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3.xml" ContentType="application/vnd.openxmlformats-officedocument.wordprocessingml.footer+xml"/>
  <Override PartName="/word/charts/chart2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267B2" w14:textId="55B679C9" w:rsidR="00675BD4" w:rsidRDefault="00E24577" w:rsidP="00675BD4">
      <w:pPr>
        <w:spacing w:after="0"/>
        <w:jc w:val="center"/>
        <w:rPr>
          <w:rFonts w:ascii="Arial" w:hAnsi="Arial" w:cs="Arial"/>
          <w:b/>
          <w:sz w:val="40"/>
          <w:szCs w:val="40"/>
        </w:rPr>
      </w:pPr>
      <w:bookmarkStart w:id="0" w:name="_Hlk92710343"/>
      <w:bookmarkEnd w:id="0"/>
      <w:r w:rsidRPr="00E24577">
        <w:rPr>
          <w:rFonts w:ascii="Arial" w:hAnsi="Arial" w:cs="Arial"/>
          <w:b/>
          <w:sz w:val="40"/>
          <w:szCs w:val="40"/>
        </w:rPr>
        <w:t>The influence of antecedent soil moisture conditions and nutrient management on soil nitrous oxide emissions.</w:t>
      </w:r>
    </w:p>
    <w:p w14:paraId="546AF354" w14:textId="77777777" w:rsidR="00831CED" w:rsidRDefault="00831CED" w:rsidP="00675BD4">
      <w:pPr>
        <w:spacing w:after="0"/>
        <w:jc w:val="center"/>
        <w:rPr>
          <w:rFonts w:ascii="Arial" w:hAnsi="Arial" w:cs="Arial"/>
          <w:b/>
          <w:sz w:val="40"/>
          <w:szCs w:val="40"/>
        </w:rPr>
      </w:pPr>
    </w:p>
    <w:p w14:paraId="4B30F04E" w14:textId="77777777" w:rsidR="00675BD4" w:rsidRDefault="00675BD4" w:rsidP="00675BD4">
      <w:pPr>
        <w:spacing w:after="0"/>
        <w:jc w:val="center"/>
        <w:rPr>
          <w:rFonts w:ascii="Arial" w:hAnsi="Arial" w:cs="Arial"/>
          <w:b/>
          <w:bCs/>
          <w:sz w:val="36"/>
          <w:szCs w:val="36"/>
        </w:rPr>
      </w:pPr>
      <w:r>
        <w:rPr>
          <w:rFonts w:ascii="Arial" w:hAnsi="Arial" w:cs="Arial"/>
          <w:b/>
          <w:bCs/>
          <w:sz w:val="36"/>
          <w:szCs w:val="36"/>
        </w:rPr>
        <w:t>Harry A Barrat</w:t>
      </w:r>
    </w:p>
    <w:p w14:paraId="2F7FB59B" w14:textId="77777777" w:rsidR="00675BD4" w:rsidRDefault="00675BD4" w:rsidP="00675BD4">
      <w:pPr>
        <w:spacing w:after="0"/>
        <w:jc w:val="center"/>
        <w:rPr>
          <w:rFonts w:ascii="Arial" w:hAnsi="Arial" w:cs="Arial"/>
          <w:b/>
          <w:bCs/>
          <w:sz w:val="36"/>
          <w:szCs w:val="36"/>
        </w:rPr>
      </w:pPr>
    </w:p>
    <w:p w14:paraId="5166C9E8" w14:textId="77777777" w:rsidR="00675BD4" w:rsidRPr="005A61DD" w:rsidRDefault="00675BD4" w:rsidP="00675BD4">
      <w:pPr>
        <w:spacing w:after="0"/>
        <w:jc w:val="center"/>
        <w:rPr>
          <w:rFonts w:ascii="Arial" w:hAnsi="Arial" w:cs="Arial"/>
          <w:sz w:val="36"/>
          <w:szCs w:val="36"/>
        </w:rPr>
      </w:pPr>
      <w:r w:rsidRPr="005A61DD">
        <w:rPr>
          <w:rFonts w:ascii="Arial" w:hAnsi="Arial" w:cs="Arial"/>
          <w:sz w:val="36"/>
          <w:szCs w:val="36"/>
        </w:rPr>
        <w:t>Thesis submitted to Bangor University for a Doctor of Philosophy (PhD) degree</w:t>
      </w:r>
    </w:p>
    <w:p w14:paraId="6F5CB7DF" w14:textId="77777777" w:rsidR="00675BD4" w:rsidRPr="005A61DD" w:rsidRDefault="00675BD4" w:rsidP="00675BD4">
      <w:pPr>
        <w:spacing w:after="0"/>
        <w:jc w:val="center"/>
        <w:rPr>
          <w:rFonts w:ascii="Arial" w:hAnsi="Arial" w:cs="Arial"/>
          <w:sz w:val="36"/>
          <w:szCs w:val="36"/>
        </w:rPr>
      </w:pPr>
    </w:p>
    <w:p w14:paraId="5306EA1C" w14:textId="30973908" w:rsidR="00675BD4" w:rsidRPr="005A61DD" w:rsidRDefault="00120240" w:rsidP="00675BD4">
      <w:pPr>
        <w:spacing w:after="0"/>
        <w:jc w:val="center"/>
        <w:rPr>
          <w:rFonts w:ascii="Arial" w:hAnsi="Arial" w:cs="Arial"/>
          <w:sz w:val="36"/>
          <w:szCs w:val="36"/>
        </w:rPr>
      </w:pPr>
      <w:r>
        <w:rPr>
          <w:rFonts w:ascii="Arial" w:hAnsi="Arial" w:cs="Arial"/>
          <w:sz w:val="36"/>
          <w:szCs w:val="36"/>
        </w:rPr>
        <w:t>January</w:t>
      </w:r>
      <w:r w:rsidR="00675BD4" w:rsidRPr="005A61DD">
        <w:rPr>
          <w:rFonts w:ascii="Arial" w:hAnsi="Arial" w:cs="Arial"/>
          <w:sz w:val="36"/>
          <w:szCs w:val="36"/>
        </w:rPr>
        <w:t xml:space="preserve"> 202</w:t>
      </w:r>
      <w:r>
        <w:rPr>
          <w:rFonts w:ascii="Arial" w:hAnsi="Arial" w:cs="Arial"/>
          <w:sz w:val="36"/>
          <w:szCs w:val="36"/>
        </w:rPr>
        <w:t>2</w:t>
      </w:r>
    </w:p>
    <w:p w14:paraId="4B501700" w14:textId="77777777" w:rsidR="00675BD4" w:rsidRPr="005A61DD" w:rsidRDefault="00675BD4" w:rsidP="00675BD4">
      <w:pPr>
        <w:spacing w:after="0"/>
        <w:jc w:val="center"/>
        <w:rPr>
          <w:rFonts w:ascii="Arial" w:hAnsi="Arial" w:cs="Arial"/>
          <w:sz w:val="36"/>
          <w:szCs w:val="36"/>
        </w:rPr>
      </w:pPr>
    </w:p>
    <w:p w14:paraId="5A8F4B3E" w14:textId="77777777" w:rsidR="00675BD4" w:rsidRPr="005A61DD" w:rsidRDefault="00675BD4" w:rsidP="00675BD4">
      <w:pPr>
        <w:spacing w:after="0"/>
        <w:jc w:val="center"/>
        <w:rPr>
          <w:rFonts w:ascii="Arial" w:hAnsi="Arial" w:cs="Arial"/>
          <w:sz w:val="36"/>
          <w:szCs w:val="36"/>
        </w:rPr>
      </w:pPr>
      <w:r w:rsidRPr="005A61DD">
        <w:rPr>
          <w:rFonts w:ascii="Arial" w:hAnsi="Arial" w:cs="Arial"/>
          <w:sz w:val="36"/>
          <w:szCs w:val="36"/>
        </w:rPr>
        <w:t>School of Natural Sciences, Bangor University, Bangor, Gwynedd, LL57 2UW</w:t>
      </w:r>
    </w:p>
    <w:p w14:paraId="4646671C" w14:textId="77777777" w:rsidR="00675BD4" w:rsidRPr="00A5730E" w:rsidRDefault="00675BD4" w:rsidP="00675BD4">
      <w:pPr>
        <w:spacing w:after="0"/>
        <w:jc w:val="center"/>
        <w:rPr>
          <w:rFonts w:ascii="Arial" w:hAnsi="Arial" w:cs="Arial"/>
          <w:b/>
          <w:bCs/>
          <w:sz w:val="56"/>
          <w:szCs w:val="56"/>
        </w:rPr>
      </w:pPr>
    </w:p>
    <w:p w14:paraId="15EE71FE" w14:textId="77777777" w:rsidR="00675BD4" w:rsidRPr="00A5730E" w:rsidRDefault="00675BD4" w:rsidP="00675BD4">
      <w:pPr>
        <w:rPr>
          <w:rFonts w:ascii="Arial" w:hAnsi="Arial" w:cs="Arial"/>
          <w:b/>
          <w:bCs/>
          <w:sz w:val="36"/>
          <w:szCs w:val="36"/>
        </w:rPr>
      </w:pPr>
      <w:r w:rsidRPr="00C4594B">
        <w:rPr>
          <w:rFonts w:ascii="Arial" w:hAnsi="Arial" w:cs="Arial"/>
          <w:b/>
          <w:bCs/>
          <w:noProof/>
          <w:sz w:val="36"/>
          <w:szCs w:val="36"/>
          <w:lang w:eastAsia="en-GB"/>
        </w:rPr>
        <w:drawing>
          <wp:anchor distT="0" distB="0" distL="114300" distR="114300" simplePos="0" relativeHeight="251660288" behindDoc="1" locked="0" layoutInCell="1" allowOverlap="1" wp14:anchorId="16CA8F9C" wp14:editId="78ABFF08">
            <wp:simplePos x="0" y="0"/>
            <wp:positionH relativeFrom="margin">
              <wp:posOffset>1067550</wp:posOffset>
            </wp:positionH>
            <wp:positionV relativeFrom="paragraph">
              <wp:posOffset>272415</wp:posOffset>
            </wp:positionV>
            <wp:extent cx="4038600" cy="1086485"/>
            <wp:effectExtent l="0" t="0" r="0" b="0"/>
            <wp:wrapTight wrapText="bothSides">
              <wp:wrapPolygon edited="0">
                <wp:start x="0" y="0"/>
                <wp:lineTo x="0" y="21209"/>
                <wp:lineTo x="21498" y="21209"/>
                <wp:lineTo x="21498" y="0"/>
                <wp:lineTo x="0" y="0"/>
              </wp:wrapPolygon>
            </wp:wrapTight>
            <wp:docPr id="1026" name="Picture 2" descr="Image may contain: text">
              <a:extLst xmlns:a="http://schemas.openxmlformats.org/drawingml/2006/main">
                <a:ext uri="{FF2B5EF4-FFF2-40B4-BE49-F238E27FC236}">
                  <a16:creationId xmlns:a16="http://schemas.microsoft.com/office/drawing/2014/main" id="{BDA3C9D2-8E5D-4E2B-84B5-BF9EA620A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may contain: text">
                      <a:extLst>
                        <a:ext uri="{FF2B5EF4-FFF2-40B4-BE49-F238E27FC236}">
                          <a16:creationId xmlns:a16="http://schemas.microsoft.com/office/drawing/2014/main" id="{BDA3C9D2-8E5D-4E2B-84B5-BF9EA620A72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600" cy="1086485"/>
                    </a:xfrm>
                    <a:prstGeom prst="rect">
                      <a:avLst/>
                    </a:prstGeom>
                    <a:noFill/>
                  </pic:spPr>
                </pic:pic>
              </a:graphicData>
            </a:graphic>
            <wp14:sizeRelH relativeFrom="page">
              <wp14:pctWidth>0</wp14:pctWidth>
            </wp14:sizeRelH>
            <wp14:sizeRelV relativeFrom="page">
              <wp14:pctHeight>0</wp14:pctHeight>
            </wp14:sizeRelV>
          </wp:anchor>
        </w:drawing>
      </w:r>
    </w:p>
    <w:p w14:paraId="7797E86C" w14:textId="77777777" w:rsidR="00675BD4" w:rsidRDefault="00675BD4" w:rsidP="00675BD4">
      <w:pPr>
        <w:jc w:val="both"/>
        <w:rPr>
          <w:rFonts w:ascii="Arial" w:hAnsi="Arial" w:cs="Arial"/>
          <w:b/>
          <w:bCs/>
          <w:sz w:val="36"/>
          <w:szCs w:val="36"/>
        </w:rPr>
      </w:pPr>
      <w:r w:rsidRPr="00C4594B">
        <w:rPr>
          <w:rFonts w:ascii="Arial" w:hAnsi="Arial" w:cs="Arial"/>
          <w:b/>
          <w:bCs/>
          <w:noProof/>
          <w:sz w:val="36"/>
          <w:szCs w:val="36"/>
          <w:lang w:eastAsia="en-GB"/>
        </w:rPr>
        <w:drawing>
          <wp:anchor distT="0" distB="0" distL="114300" distR="114300" simplePos="0" relativeHeight="251661312" behindDoc="1" locked="0" layoutInCell="1" allowOverlap="1" wp14:anchorId="77AB6178" wp14:editId="7963D4D5">
            <wp:simplePos x="0" y="0"/>
            <wp:positionH relativeFrom="margin">
              <wp:posOffset>3531235</wp:posOffset>
            </wp:positionH>
            <wp:positionV relativeFrom="paragraph">
              <wp:posOffset>977900</wp:posOffset>
            </wp:positionV>
            <wp:extent cx="1916832" cy="1916832"/>
            <wp:effectExtent l="0" t="0" r="7620" b="7620"/>
            <wp:wrapTight wrapText="bothSides">
              <wp:wrapPolygon edited="0">
                <wp:start x="0" y="0"/>
                <wp:lineTo x="0" y="21471"/>
                <wp:lineTo x="21471" y="21471"/>
                <wp:lineTo x="21471" y="0"/>
                <wp:lineTo x="0" y="0"/>
              </wp:wrapPolygon>
            </wp:wrapTight>
            <wp:docPr id="5" name="Picture 4">
              <a:extLst xmlns:a="http://schemas.openxmlformats.org/drawingml/2006/main">
                <a:ext uri="{FF2B5EF4-FFF2-40B4-BE49-F238E27FC236}">
                  <a16:creationId xmlns:a16="http://schemas.microsoft.com/office/drawing/2014/main" id="{FD6F2ED7-CC66-45BA-9BD7-B8E75147D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D6F2ED7-CC66-45BA-9BD7-B8E75147DA5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6832" cy="1916832"/>
                    </a:xfrm>
                    <a:prstGeom prst="rect">
                      <a:avLst/>
                    </a:prstGeom>
                  </pic:spPr>
                </pic:pic>
              </a:graphicData>
            </a:graphic>
            <wp14:sizeRelH relativeFrom="page">
              <wp14:pctWidth>0</wp14:pctWidth>
            </wp14:sizeRelH>
            <wp14:sizeRelV relativeFrom="page">
              <wp14:pctHeight>0</wp14:pctHeight>
            </wp14:sizeRelV>
          </wp:anchor>
        </w:drawing>
      </w:r>
      <w:r w:rsidRPr="00C4594B">
        <w:rPr>
          <w:rFonts w:ascii="Arial" w:hAnsi="Arial" w:cs="Arial"/>
          <w:b/>
          <w:noProof/>
          <w:sz w:val="40"/>
          <w:szCs w:val="40"/>
          <w:lang w:eastAsia="en-GB"/>
        </w:rPr>
        <w:drawing>
          <wp:anchor distT="0" distB="0" distL="114300" distR="114300" simplePos="0" relativeHeight="251659264" behindDoc="0" locked="0" layoutInCell="1" allowOverlap="1" wp14:anchorId="679BD5B8" wp14:editId="05E8E432">
            <wp:simplePos x="0" y="0"/>
            <wp:positionH relativeFrom="margin">
              <wp:posOffset>830118</wp:posOffset>
            </wp:positionH>
            <wp:positionV relativeFrom="paragraph">
              <wp:posOffset>1208405</wp:posOffset>
            </wp:positionV>
            <wp:extent cx="1509395" cy="1470025"/>
            <wp:effectExtent l="0" t="0" r="0" b="0"/>
            <wp:wrapSquare wrapText="bothSides"/>
            <wp:docPr id="8" name="Picture 7">
              <a:extLst xmlns:a="http://schemas.openxmlformats.org/drawingml/2006/main">
                <a:ext uri="{FF2B5EF4-FFF2-40B4-BE49-F238E27FC236}">
                  <a16:creationId xmlns:a16="http://schemas.microsoft.com/office/drawing/2014/main" id="{F12EAE63-11C7-4D5D-A644-3EACFF72D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12EAE63-11C7-4D5D-A644-3EACFF72D26E}"/>
                        </a:ext>
                      </a:extLst>
                    </pic:cNvPr>
                    <pic:cNvPicPr>
                      <a:picLocks noChangeAspect="1"/>
                    </pic:cNvPicPr>
                  </pic:nvPicPr>
                  <pic:blipFill rotWithShape="1">
                    <a:blip r:embed="rId13">
                      <a:extLst>
                        <a:ext uri="{28A0092B-C50C-407E-A947-70E740481C1C}">
                          <a14:useLocalDpi xmlns:a14="http://schemas.microsoft.com/office/drawing/2010/main" val="0"/>
                        </a:ext>
                      </a:extLst>
                    </a:blip>
                    <a:srcRect l="8155" t="6233" r="6335" b="10510"/>
                    <a:stretch/>
                  </pic:blipFill>
                  <pic:spPr>
                    <a:xfrm>
                      <a:off x="0" y="0"/>
                      <a:ext cx="1509395" cy="1470025"/>
                    </a:xfrm>
                    <a:prstGeom prst="rect">
                      <a:avLst/>
                    </a:prstGeom>
                  </pic:spPr>
                </pic:pic>
              </a:graphicData>
            </a:graphic>
          </wp:anchor>
        </w:drawing>
      </w:r>
      <w:r>
        <w:rPr>
          <w:rFonts w:ascii="Arial" w:hAnsi="Arial" w:cs="Arial"/>
          <w:b/>
          <w:bCs/>
          <w:sz w:val="36"/>
          <w:szCs w:val="36"/>
        </w:rPr>
        <w:br w:type="textWrapping" w:clear="all"/>
      </w:r>
    </w:p>
    <w:p w14:paraId="19BC7E8F" w14:textId="77777777" w:rsidR="00675BD4" w:rsidRDefault="00675BD4" w:rsidP="00675BD4">
      <w:pPr>
        <w:jc w:val="both"/>
        <w:rPr>
          <w:rFonts w:ascii="Arial" w:hAnsi="Arial" w:cs="Arial"/>
          <w:b/>
          <w:bCs/>
          <w:sz w:val="36"/>
          <w:szCs w:val="36"/>
        </w:rPr>
      </w:pPr>
    </w:p>
    <w:p w14:paraId="449CECA0" w14:textId="77777777" w:rsidR="00831CED" w:rsidRDefault="00831CED" w:rsidP="00675BD4">
      <w:pPr>
        <w:spacing w:after="0" w:line="360" w:lineRule="auto"/>
        <w:jc w:val="both"/>
        <w:rPr>
          <w:rFonts w:ascii="Arial" w:hAnsi="Arial" w:cs="Arial"/>
          <w:b/>
          <w:sz w:val="24"/>
          <w:szCs w:val="24"/>
        </w:rPr>
      </w:pPr>
    </w:p>
    <w:p w14:paraId="3EB16D3F" w14:textId="77777777" w:rsidR="00831CED" w:rsidRDefault="00831CED" w:rsidP="00675BD4">
      <w:pPr>
        <w:spacing w:after="0" w:line="360" w:lineRule="auto"/>
        <w:jc w:val="both"/>
        <w:rPr>
          <w:rFonts w:ascii="Arial" w:hAnsi="Arial" w:cs="Arial"/>
          <w:b/>
          <w:sz w:val="24"/>
          <w:szCs w:val="24"/>
        </w:rPr>
      </w:pPr>
    </w:p>
    <w:p w14:paraId="6F4FE938" w14:textId="532E9FB3" w:rsidR="00675BD4" w:rsidRDefault="00675BD4" w:rsidP="00675BD4">
      <w:pPr>
        <w:spacing w:after="0" w:line="360" w:lineRule="auto"/>
        <w:jc w:val="both"/>
        <w:rPr>
          <w:rFonts w:ascii="Arial" w:hAnsi="Arial" w:cs="Arial"/>
          <w:b/>
          <w:sz w:val="24"/>
          <w:szCs w:val="24"/>
        </w:rPr>
      </w:pPr>
      <w:r>
        <w:rPr>
          <w:rFonts w:ascii="Arial" w:hAnsi="Arial" w:cs="Arial"/>
          <w:b/>
          <w:sz w:val="24"/>
          <w:szCs w:val="24"/>
        </w:rPr>
        <w:lastRenderedPageBreak/>
        <w:t xml:space="preserve">Thesis </w:t>
      </w:r>
      <w:r w:rsidRPr="003C58D3">
        <w:rPr>
          <w:rFonts w:ascii="Arial" w:hAnsi="Arial" w:cs="Arial"/>
          <w:b/>
          <w:sz w:val="24"/>
          <w:szCs w:val="24"/>
        </w:rPr>
        <w:t>Abstract</w:t>
      </w:r>
    </w:p>
    <w:p w14:paraId="04D03BEA" w14:textId="198D198D" w:rsidR="00A61EA0" w:rsidRDefault="00675BD4" w:rsidP="00675BD4">
      <w:pPr>
        <w:spacing w:after="0" w:line="360" w:lineRule="auto"/>
        <w:jc w:val="both"/>
        <w:rPr>
          <w:rFonts w:ascii="Arial" w:hAnsi="Arial" w:cs="Arial"/>
          <w:bCs/>
        </w:rPr>
      </w:pPr>
      <w:r w:rsidRPr="003940F5">
        <w:rPr>
          <w:rFonts w:ascii="Arial" w:hAnsi="Arial" w:cs="Arial"/>
          <w:bCs/>
        </w:rPr>
        <w:t xml:space="preserve">Nitrous oxide </w:t>
      </w:r>
      <w:r>
        <w:rPr>
          <w:rFonts w:ascii="Arial" w:hAnsi="Arial" w:cs="Arial"/>
          <w:bCs/>
        </w:rPr>
        <w:t>(N</w:t>
      </w:r>
      <w:r>
        <w:rPr>
          <w:rFonts w:ascii="Arial" w:hAnsi="Arial" w:cs="Arial"/>
          <w:bCs/>
          <w:vertAlign w:val="subscript"/>
        </w:rPr>
        <w:t>2</w:t>
      </w:r>
      <w:r>
        <w:rPr>
          <w:rFonts w:ascii="Arial" w:hAnsi="Arial" w:cs="Arial"/>
          <w:bCs/>
        </w:rPr>
        <w:t xml:space="preserve">O) </w:t>
      </w:r>
      <w:r w:rsidRPr="003940F5">
        <w:rPr>
          <w:rFonts w:ascii="Arial" w:hAnsi="Arial" w:cs="Arial"/>
          <w:bCs/>
        </w:rPr>
        <w:t xml:space="preserve">is a powerful greenhouse gas and ozone </w:t>
      </w:r>
      <w:proofErr w:type="spellStart"/>
      <w:r>
        <w:rPr>
          <w:rFonts w:ascii="Arial" w:hAnsi="Arial" w:cs="Arial"/>
          <w:bCs/>
        </w:rPr>
        <w:t>depleter</w:t>
      </w:r>
      <w:proofErr w:type="spellEnd"/>
      <w:r>
        <w:rPr>
          <w:rFonts w:ascii="Arial" w:hAnsi="Arial" w:cs="Arial"/>
          <w:bCs/>
        </w:rPr>
        <w:t>, and it is produced in large quantities when a dry soil is rewetted in a phenomenon known as a hot moment</w:t>
      </w:r>
      <w:r w:rsidR="00A61EA0">
        <w:rPr>
          <w:rFonts w:ascii="Arial" w:hAnsi="Arial" w:cs="Arial"/>
          <w:bCs/>
        </w:rPr>
        <w:t xml:space="preserve">. </w:t>
      </w:r>
      <w:proofErr w:type="gramStart"/>
      <w:r w:rsidR="00A61EA0">
        <w:rPr>
          <w:rFonts w:ascii="Arial" w:hAnsi="Arial" w:cs="Arial"/>
          <w:bCs/>
        </w:rPr>
        <w:t>Therefore</w:t>
      </w:r>
      <w:proofErr w:type="gramEnd"/>
      <w:r w:rsidR="00A61EA0">
        <w:rPr>
          <w:rFonts w:ascii="Arial" w:hAnsi="Arial" w:cs="Arial"/>
          <w:bCs/>
        </w:rPr>
        <w:t xml:space="preserve"> understanding this phenomena is important for tackling agriculture’s impact on climate change</w:t>
      </w:r>
      <w:r w:rsidR="00DB79CB">
        <w:rPr>
          <w:rFonts w:ascii="Arial" w:hAnsi="Arial" w:cs="Arial"/>
          <w:bCs/>
        </w:rPr>
        <w:t>.</w:t>
      </w:r>
      <w:r w:rsidR="00A61EA0">
        <w:rPr>
          <w:rFonts w:ascii="Arial" w:hAnsi="Arial" w:cs="Arial"/>
          <w:bCs/>
        </w:rPr>
        <w:t xml:space="preserve"> </w:t>
      </w:r>
      <w:r>
        <w:rPr>
          <w:rFonts w:ascii="Arial" w:hAnsi="Arial" w:cs="Arial"/>
          <w:bCs/>
        </w:rPr>
        <w:t xml:space="preserve"> A literature review and meta-analysis of N</w:t>
      </w:r>
      <w:r>
        <w:rPr>
          <w:rFonts w:ascii="Arial" w:hAnsi="Arial" w:cs="Arial"/>
          <w:bCs/>
          <w:vertAlign w:val="subscript"/>
        </w:rPr>
        <w:t>2</w:t>
      </w:r>
      <w:r>
        <w:rPr>
          <w:rFonts w:ascii="Arial" w:hAnsi="Arial" w:cs="Arial"/>
          <w:bCs/>
        </w:rPr>
        <w:t xml:space="preserve">O hot moments was conducted in </w:t>
      </w:r>
      <w:r w:rsidR="00A61EA0">
        <w:rPr>
          <w:rFonts w:ascii="Arial" w:hAnsi="Arial" w:cs="Arial"/>
          <w:bCs/>
        </w:rPr>
        <w:t>C</w:t>
      </w:r>
      <w:r>
        <w:rPr>
          <w:rFonts w:ascii="Arial" w:hAnsi="Arial" w:cs="Arial"/>
          <w:bCs/>
        </w:rPr>
        <w:t>hapter 2, revealing that the</w:t>
      </w:r>
      <w:r w:rsidR="00A61EA0">
        <w:rPr>
          <w:rFonts w:ascii="Arial" w:hAnsi="Arial" w:cs="Arial"/>
          <w:bCs/>
        </w:rPr>
        <w:t xml:space="preserve"> amount of water added to the soil and how saturated the soil gets during rewetting</w:t>
      </w:r>
      <w:r>
        <w:rPr>
          <w:rFonts w:ascii="Arial" w:hAnsi="Arial" w:cs="Arial"/>
          <w:bCs/>
        </w:rPr>
        <w:t xml:space="preserve"> are the most important controlling factors. </w:t>
      </w:r>
      <w:r w:rsidR="00A61EA0">
        <w:rPr>
          <w:rFonts w:ascii="Arial" w:hAnsi="Arial" w:cs="Arial"/>
          <w:bCs/>
        </w:rPr>
        <w:t>For example, rewetting from 50 to 90% water filled pore space (WFPS), would produce more N</w:t>
      </w:r>
      <w:r w:rsidR="00A61EA0">
        <w:rPr>
          <w:rFonts w:ascii="Arial" w:hAnsi="Arial" w:cs="Arial"/>
          <w:bCs/>
          <w:vertAlign w:val="subscript"/>
        </w:rPr>
        <w:t>2</w:t>
      </w:r>
      <w:r w:rsidR="00A61EA0">
        <w:rPr>
          <w:rFonts w:ascii="Arial" w:hAnsi="Arial" w:cs="Arial"/>
          <w:bCs/>
        </w:rPr>
        <w:t xml:space="preserve">O emissions, than rewetting the same soil from 50% to 70%. </w:t>
      </w:r>
      <w:r>
        <w:rPr>
          <w:rFonts w:ascii="Arial" w:hAnsi="Arial" w:cs="Arial"/>
          <w:bCs/>
        </w:rPr>
        <w:t>However, it was clear that the current literature suffered from the lack of a standardised approach,</w:t>
      </w:r>
      <w:r w:rsidR="00A61EA0">
        <w:rPr>
          <w:rFonts w:ascii="Arial" w:hAnsi="Arial" w:cs="Arial"/>
          <w:bCs/>
        </w:rPr>
        <w:t xml:space="preserve"> as it was difficult to draw conclusions from experiments with different designs that had different rewetting strategies, controlled </w:t>
      </w:r>
      <w:proofErr w:type="gramStart"/>
      <w:r w:rsidR="00A61EA0">
        <w:rPr>
          <w:rFonts w:ascii="Arial" w:hAnsi="Arial" w:cs="Arial"/>
          <w:bCs/>
        </w:rPr>
        <w:t>temperatures</w:t>
      </w:r>
      <w:proofErr w:type="gramEnd"/>
      <w:r w:rsidR="00A61EA0">
        <w:rPr>
          <w:rFonts w:ascii="Arial" w:hAnsi="Arial" w:cs="Arial"/>
          <w:bCs/>
        </w:rPr>
        <w:t xml:space="preserve"> and soil core sizes.</w:t>
      </w:r>
      <w:r>
        <w:rPr>
          <w:rFonts w:ascii="Arial" w:hAnsi="Arial" w:cs="Arial"/>
          <w:bCs/>
        </w:rPr>
        <w:t xml:space="preserve"> </w:t>
      </w:r>
      <w:r w:rsidR="00A61EA0">
        <w:rPr>
          <w:rFonts w:ascii="Arial" w:hAnsi="Arial" w:cs="Arial"/>
          <w:bCs/>
        </w:rPr>
        <w:t>Moreover,</w:t>
      </w:r>
      <w:r>
        <w:rPr>
          <w:rFonts w:ascii="Arial" w:hAnsi="Arial" w:cs="Arial"/>
          <w:bCs/>
        </w:rPr>
        <w:t xml:space="preserve"> drought length</w:t>
      </w:r>
      <w:r w:rsidR="00A61EA0">
        <w:rPr>
          <w:rFonts w:ascii="Arial" w:hAnsi="Arial" w:cs="Arial"/>
          <w:bCs/>
        </w:rPr>
        <w:t xml:space="preserve"> (</w:t>
      </w:r>
      <w:proofErr w:type="gramStart"/>
      <w:r w:rsidR="00A61EA0">
        <w:rPr>
          <w:rFonts w:ascii="Arial" w:hAnsi="Arial" w:cs="Arial"/>
          <w:bCs/>
        </w:rPr>
        <w:t>i.e.</w:t>
      </w:r>
      <w:proofErr w:type="gramEnd"/>
      <w:r w:rsidR="00A61EA0">
        <w:rPr>
          <w:rFonts w:ascii="Arial" w:hAnsi="Arial" w:cs="Arial"/>
          <w:bCs/>
        </w:rPr>
        <w:t xml:space="preserve"> the amount of time the soil stays dry before it was rewetted)</w:t>
      </w:r>
      <w:r>
        <w:rPr>
          <w:rFonts w:ascii="Arial" w:hAnsi="Arial" w:cs="Arial"/>
          <w:bCs/>
        </w:rPr>
        <w:t xml:space="preserve"> had not been adequately investigated </w:t>
      </w:r>
    </w:p>
    <w:p w14:paraId="17B66F38" w14:textId="77777777" w:rsidR="00A61EA0" w:rsidRDefault="00A61EA0" w:rsidP="00675BD4">
      <w:pPr>
        <w:spacing w:after="0" w:line="360" w:lineRule="auto"/>
        <w:jc w:val="both"/>
        <w:rPr>
          <w:rFonts w:ascii="Arial" w:hAnsi="Arial" w:cs="Arial"/>
          <w:bCs/>
        </w:rPr>
      </w:pPr>
    </w:p>
    <w:p w14:paraId="32D75994" w14:textId="1C6128C1" w:rsidR="00A61EA0" w:rsidRDefault="00A61EA0" w:rsidP="00675BD4">
      <w:pPr>
        <w:spacing w:after="0" w:line="360" w:lineRule="auto"/>
        <w:jc w:val="both"/>
        <w:rPr>
          <w:rFonts w:ascii="Arial" w:hAnsi="Arial" w:cs="Arial"/>
          <w:bCs/>
        </w:rPr>
      </w:pPr>
      <w:r>
        <w:rPr>
          <w:rFonts w:ascii="Arial" w:hAnsi="Arial" w:cs="Arial"/>
          <w:bCs/>
        </w:rPr>
        <w:t xml:space="preserve">It was still an open question as to how and why the soil’s microbial communities were responding in this manner to soil drought and rewetting, and so </w:t>
      </w:r>
      <w:r w:rsidR="00675BD4">
        <w:rPr>
          <w:rFonts w:ascii="Arial" w:hAnsi="Arial" w:cs="Arial"/>
          <w:bCs/>
        </w:rPr>
        <w:t xml:space="preserve">Chapter 3 </w:t>
      </w:r>
      <w:r>
        <w:rPr>
          <w:rFonts w:ascii="Arial" w:hAnsi="Arial" w:cs="Arial"/>
          <w:bCs/>
        </w:rPr>
        <w:t xml:space="preserve">was a lab experiment that aimed to </w:t>
      </w:r>
      <w:r w:rsidR="00675BD4">
        <w:rPr>
          <w:rFonts w:ascii="Arial" w:hAnsi="Arial" w:cs="Arial"/>
          <w:bCs/>
        </w:rPr>
        <w:t xml:space="preserve">investigate two of the key hypotheses suggested by the current literature. </w:t>
      </w:r>
      <w:proofErr w:type="gramStart"/>
      <w:r w:rsidR="00675BD4">
        <w:rPr>
          <w:rFonts w:ascii="Arial" w:hAnsi="Arial" w:cs="Arial"/>
          <w:bCs/>
        </w:rPr>
        <w:t>Firstly</w:t>
      </w:r>
      <w:proofErr w:type="gramEnd"/>
      <w:r w:rsidR="00675BD4">
        <w:rPr>
          <w:rFonts w:ascii="Arial" w:hAnsi="Arial" w:cs="Arial"/>
          <w:bCs/>
        </w:rPr>
        <w:t xml:space="preserve"> that drought and the resulting osmotic stress created a selection pressure which favoured the soil microbes that could rapidly denitrify upon rewetting</w:t>
      </w:r>
      <w:r>
        <w:rPr>
          <w:rFonts w:ascii="Arial" w:hAnsi="Arial" w:cs="Arial"/>
          <w:bCs/>
        </w:rPr>
        <w:t>.</w:t>
      </w:r>
      <w:r w:rsidR="00675BD4">
        <w:rPr>
          <w:rFonts w:ascii="Arial" w:hAnsi="Arial" w:cs="Arial"/>
          <w:bCs/>
        </w:rPr>
        <w:t xml:space="preserve"> </w:t>
      </w:r>
      <w:r>
        <w:rPr>
          <w:rFonts w:ascii="Arial" w:hAnsi="Arial" w:cs="Arial"/>
          <w:bCs/>
        </w:rPr>
        <w:t>S</w:t>
      </w:r>
      <w:r w:rsidR="00675BD4">
        <w:rPr>
          <w:rFonts w:ascii="Arial" w:hAnsi="Arial" w:cs="Arial"/>
          <w:bCs/>
        </w:rPr>
        <w:t>econdly</w:t>
      </w:r>
      <w:r>
        <w:rPr>
          <w:rFonts w:ascii="Arial" w:hAnsi="Arial" w:cs="Arial"/>
          <w:bCs/>
        </w:rPr>
        <w:t>,</w:t>
      </w:r>
      <w:r w:rsidR="00675BD4">
        <w:rPr>
          <w:rFonts w:ascii="Arial" w:hAnsi="Arial" w:cs="Arial"/>
          <w:bCs/>
        </w:rPr>
        <w:t xml:space="preserve"> that </w:t>
      </w:r>
      <w:r>
        <w:rPr>
          <w:rFonts w:ascii="Arial" w:hAnsi="Arial" w:cs="Arial"/>
          <w:bCs/>
        </w:rPr>
        <w:t xml:space="preserve">more </w:t>
      </w:r>
      <w:r w:rsidR="00675BD4">
        <w:rPr>
          <w:rFonts w:ascii="Arial" w:hAnsi="Arial" w:cs="Arial"/>
          <w:bCs/>
        </w:rPr>
        <w:t xml:space="preserve">carbon (C) and nitrogen (N) </w:t>
      </w:r>
      <w:r>
        <w:rPr>
          <w:rFonts w:ascii="Arial" w:hAnsi="Arial" w:cs="Arial"/>
          <w:bCs/>
        </w:rPr>
        <w:t xml:space="preserve">would become available from </w:t>
      </w:r>
      <w:r w:rsidR="00675BD4">
        <w:rPr>
          <w:rFonts w:ascii="Arial" w:hAnsi="Arial" w:cs="Arial"/>
          <w:bCs/>
        </w:rPr>
        <w:t>lysed microbes</w:t>
      </w:r>
      <w:r>
        <w:rPr>
          <w:rFonts w:ascii="Arial" w:hAnsi="Arial" w:cs="Arial"/>
          <w:bCs/>
        </w:rPr>
        <w:t xml:space="preserve"> that could not survive the osmotic change</w:t>
      </w:r>
      <w:r w:rsidR="00675BD4">
        <w:rPr>
          <w:rFonts w:ascii="Arial" w:hAnsi="Arial" w:cs="Arial"/>
          <w:bCs/>
        </w:rPr>
        <w:t xml:space="preserve">. Neither of these were confirmed, as changes in the soil C and N and functional gene abundance could not explain differences in the sizes of the induced hot moments. </w:t>
      </w:r>
    </w:p>
    <w:p w14:paraId="79D6AAC9" w14:textId="77777777" w:rsidR="00A61EA0" w:rsidRDefault="00A61EA0" w:rsidP="00675BD4">
      <w:pPr>
        <w:spacing w:after="0" w:line="360" w:lineRule="auto"/>
        <w:jc w:val="both"/>
        <w:rPr>
          <w:rFonts w:ascii="Arial" w:hAnsi="Arial" w:cs="Arial"/>
          <w:bCs/>
        </w:rPr>
      </w:pPr>
    </w:p>
    <w:p w14:paraId="67B30F2A" w14:textId="5665439C" w:rsidR="00675BD4" w:rsidRDefault="00675BD4" w:rsidP="00675BD4">
      <w:pPr>
        <w:spacing w:after="0" w:line="360" w:lineRule="auto"/>
        <w:jc w:val="both"/>
        <w:rPr>
          <w:rFonts w:ascii="Arial" w:hAnsi="Arial" w:cs="Arial"/>
          <w:bCs/>
        </w:rPr>
      </w:pPr>
      <w:r>
        <w:rPr>
          <w:rFonts w:ascii="Arial" w:hAnsi="Arial" w:cs="Arial"/>
          <w:bCs/>
        </w:rPr>
        <w:t xml:space="preserve">Chapter 4 repeated this experiment, </w:t>
      </w:r>
      <w:r w:rsidR="00A61EA0">
        <w:rPr>
          <w:rFonts w:ascii="Arial" w:hAnsi="Arial" w:cs="Arial"/>
          <w:bCs/>
        </w:rPr>
        <w:t xml:space="preserve">with the same aims, and </w:t>
      </w:r>
      <w:r>
        <w:rPr>
          <w:rFonts w:ascii="Arial" w:hAnsi="Arial" w:cs="Arial"/>
          <w:bCs/>
        </w:rPr>
        <w:t>an additional measurement of messenger RNA abundance of key N cycling genes. While functional gene and transcript</w:t>
      </w:r>
      <w:r w:rsidR="00831CED">
        <w:rPr>
          <w:rFonts w:ascii="Arial" w:hAnsi="Arial" w:cs="Arial"/>
          <w:bCs/>
        </w:rPr>
        <w:t xml:space="preserve"> abundance</w:t>
      </w:r>
      <w:r>
        <w:rPr>
          <w:rFonts w:ascii="Arial" w:hAnsi="Arial" w:cs="Arial"/>
          <w:bCs/>
        </w:rPr>
        <w:t xml:space="preserve"> failed to provide an explanation, ammonium (NH</w:t>
      </w:r>
      <w:r>
        <w:rPr>
          <w:rFonts w:ascii="Arial" w:hAnsi="Arial" w:cs="Arial"/>
          <w:bCs/>
          <w:vertAlign w:val="subscript"/>
        </w:rPr>
        <w:t>4</w:t>
      </w:r>
      <w:r>
        <w:rPr>
          <w:rFonts w:ascii="Arial" w:hAnsi="Arial" w:cs="Arial"/>
          <w:bCs/>
          <w:vertAlign w:val="superscript"/>
        </w:rPr>
        <w:t>+</w:t>
      </w:r>
      <w:r>
        <w:rPr>
          <w:rFonts w:ascii="Arial" w:hAnsi="Arial" w:cs="Arial"/>
          <w:bCs/>
        </w:rPr>
        <w:t xml:space="preserve">) in the driest treatment increased and then reduced in correlation with the largest hot moment. It was concluded that while the soil C and N pools can be enhanced by </w:t>
      </w:r>
      <w:proofErr w:type="spellStart"/>
      <w:r>
        <w:rPr>
          <w:rFonts w:ascii="Arial" w:hAnsi="Arial" w:cs="Arial"/>
          <w:bCs/>
        </w:rPr>
        <w:t>necromass</w:t>
      </w:r>
      <w:proofErr w:type="spellEnd"/>
      <w:r>
        <w:rPr>
          <w:rFonts w:ascii="Arial" w:hAnsi="Arial" w:cs="Arial"/>
          <w:bCs/>
        </w:rPr>
        <w:t xml:space="preserve">, this is not the cause of the hot moment. This chapter also included a second experiment to investigate the effect of drought length, which was observed to have an inverted </w:t>
      </w:r>
      <w:proofErr w:type="gramStart"/>
      <w:r>
        <w:rPr>
          <w:rFonts w:ascii="Arial" w:hAnsi="Arial" w:cs="Arial"/>
          <w:bCs/>
        </w:rPr>
        <w:t>U shaped</w:t>
      </w:r>
      <w:proofErr w:type="gramEnd"/>
      <w:r>
        <w:rPr>
          <w:rFonts w:ascii="Arial" w:hAnsi="Arial" w:cs="Arial"/>
          <w:bCs/>
        </w:rPr>
        <w:t xml:space="preserve"> response, with the least amount of N</w:t>
      </w:r>
      <w:r>
        <w:rPr>
          <w:rFonts w:ascii="Arial" w:hAnsi="Arial" w:cs="Arial"/>
          <w:bCs/>
          <w:vertAlign w:val="subscript"/>
        </w:rPr>
        <w:t>2</w:t>
      </w:r>
      <w:r>
        <w:rPr>
          <w:rFonts w:ascii="Arial" w:hAnsi="Arial" w:cs="Arial"/>
          <w:bCs/>
        </w:rPr>
        <w:t xml:space="preserve">O being released when the drought phase was </w:t>
      </w:r>
      <w:r w:rsidR="00274571">
        <w:rPr>
          <w:rFonts w:ascii="Arial" w:hAnsi="Arial" w:cs="Arial"/>
          <w:bCs/>
        </w:rPr>
        <w:t>&lt;</w:t>
      </w:r>
      <w:r>
        <w:rPr>
          <w:rFonts w:ascii="Arial" w:hAnsi="Arial" w:cs="Arial"/>
          <w:bCs/>
        </w:rPr>
        <w:t xml:space="preserve"> 6 days or </w:t>
      </w:r>
      <w:r w:rsidR="001E06ED">
        <w:rPr>
          <w:rFonts w:ascii="Arial" w:hAnsi="Arial" w:cs="Arial"/>
          <w:bCs/>
        </w:rPr>
        <w:t>&gt;</w:t>
      </w:r>
      <w:r>
        <w:rPr>
          <w:rFonts w:ascii="Arial" w:hAnsi="Arial" w:cs="Arial"/>
          <w:bCs/>
        </w:rPr>
        <w:t xml:space="preserve"> 24 days. Overall, it was concluded that there are two stages of microbial quiescence that explain N</w:t>
      </w:r>
      <w:r>
        <w:rPr>
          <w:rFonts w:ascii="Arial" w:hAnsi="Arial" w:cs="Arial"/>
          <w:bCs/>
          <w:vertAlign w:val="subscript"/>
        </w:rPr>
        <w:t>2</w:t>
      </w:r>
      <w:r>
        <w:rPr>
          <w:rFonts w:ascii="Arial" w:hAnsi="Arial" w:cs="Arial"/>
          <w:bCs/>
        </w:rPr>
        <w:t xml:space="preserve">O hot moments and its response to changing antecedent conditions. The first stage is a state of semi-quiescence as the </w:t>
      </w:r>
      <w:r w:rsidR="001E06ED">
        <w:rPr>
          <w:rFonts w:ascii="Arial" w:hAnsi="Arial" w:cs="Arial"/>
          <w:bCs/>
        </w:rPr>
        <w:t>soil</w:t>
      </w:r>
      <w:r w:rsidR="005516E3">
        <w:rPr>
          <w:rFonts w:ascii="Arial" w:hAnsi="Arial" w:cs="Arial"/>
          <w:bCs/>
        </w:rPr>
        <w:t>’</w:t>
      </w:r>
      <w:r w:rsidR="001E06ED">
        <w:rPr>
          <w:rFonts w:ascii="Arial" w:hAnsi="Arial" w:cs="Arial"/>
          <w:bCs/>
        </w:rPr>
        <w:t>s microbial communities</w:t>
      </w:r>
      <w:r>
        <w:rPr>
          <w:rFonts w:ascii="Arial" w:hAnsi="Arial" w:cs="Arial"/>
          <w:bCs/>
        </w:rPr>
        <w:t xml:space="preserve"> </w:t>
      </w:r>
      <w:r w:rsidR="001E06ED">
        <w:rPr>
          <w:rFonts w:ascii="Arial" w:hAnsi="Arial" w:cs="Arial"/>
          <w:bCs/>
        </w:rPr>
        <w:t>prepare</w:t>
      </w:r>
      <w:r>
        <w:rPr>
          <w:rFonts w:ascii="Arial" w:hAnsi="Arial" w:cs="Arial"/>
          <w:bCs/>
        </w:rPr>
        <w:t xml:space="preserve"> for the moisture conditions to change, during this stage they can rapidly respond to the changing WFPS by catabolising intercellular osmotic compounds, and the lower the WFPS the more of the soil microbial community are in </w:t>
      </w:r>
      <w:r>
        <w:rPr>
          <w:rFonts w:ascii="Arial" w:hAnsi="Arial" w:cs="Arial"/>
          <w:bCs/>
        </w:rPr>
        <w:lastRenderedPageBreak/>
        <w:t xml:space="preserve">this state, and therefore the greater the response once the soil is rewetted. However, once the drought becomes too </w:t>
      </w:r>
      <w:proofErr w:type="gramStart"/>
      <w:r>
        <w:rPr>
          <w:rFonts w:ascii="Arial" w:hAnsi="Arial" w:cs="Arial"/>
          <w:bCs/>
        </w:rPr>
        <w:t>extreme</w:t>
      </w:r>
      <w:proofErr w:type="gramEnd"/>
      <w:r>
        <w:rPr>
          <w:rFonts w:ascii="Arial" w:hAnsi="Arial" w:cs="Arial"/>
          <w:bCs/>
        </w:rPr>
        <w:t xml:space="preserve"> they enter a second stage of quiescence </w:t>
      </w:r>
      <w:r w:rsidR="0075504B">
        <w:rPr>
          <w:rFonts w:ascii="Arial" w:hAnsi="Arial" w:cs="Arial"/>
          <w:bCs/>
        </w:rPr>
        <w:t xml:space="preserve">to survive the harsher conditions, </w:t>
      </w:r>
      <w:r>
        <w:rPr>
          <w:rFonts w:ascii="Arial" w:hAnsi="Arial" w:cs="Arial"/>
          <w:bCs/>
        </w:rPr>
        <w:t xml:space="preserve">which no longer allows a rapid response, explaining the quadratic effect of drought length. </w:t>
      </w:r>
    </w:p>
    <w:p w14:paraId="5B59A7FB" w14:textId="77777777" w:rsidR="00675BD4" w:rsidRDefault="00675BD4" w:rsidP="00675BD4">
      <w:pPr>
        <w:spacing w:after="0" w:line="360" w:lineRule="auto"/>
        <w:jc w:val="both"/>
        <w:rPr>
          <w:rFonts w:ascii="Arial" w:hAnsi="Arial" w:cs="Arial"/>
          <w:bCs/>
        </w:rPr>
      </w:pPr>
    </w:p>
    <w:p w14:paraId="198E2D57" w14:textId="71320620" w:rsidR="00675BD4" w:rsidRDefault="00675BD4" w:rsidP="00675BD4">
      <w:pPr>
        <w:spacing w:after="0" w:line="360" w:lineRule="auto"/>
        <w:jc w:val="both"/>
        <w:rPr>
          <w:rFonts w:ascii="Arial" w:hAnsi="Arial" w:cs="Arial"/>
        </w:rPr>
      </w:pPr>
      <w:r>
        <w:rPr>
          <w:rFonts w:ascii="Arial" w:hAnsi="Arial" w:cs="Arial"/>
          <w:bCs/>
        </w:rPr>
        <w:t>This PhD</w:t>
      </w:r>
      <w:r w:rsidR="00A61EA0">
        <w:rPr>
          <w:rFonts w:ascii="Arial" w:hAnsi="Arial" w:cs="Arial"/>
          <w:bCs/>
        </w:rPr>
        <w:t xml:space="preserve"> also</w:t>
      </w:r>
      <w:r>
        <w:rPr>
          <w:rFonts w:ascii="Arial" w:hAnsi="Arial" w:cs="Arial"/>
          <w:bCs/>
        </w:rPr>
        <w:t xml:space="preserve"> </w:t>
      </w:r>
      <w:r w:rsidR="00A61EA0">
        <w:rPr>
          <w:rFonts w:ascii="Arial" w:hAnsi="Arial" w:cs="Arial"/>
          <w:bCs/>
        </w:rPr>
        <w:t xml:space="preserve">conducted a field trial on a long-term experiment based at </w:t>
      </w:r>
      <w:proofErr w:type="spellStart"/>
      <w:r w:rsidR="00A61EA0">
        <w:rPr>
          <w:rFonts w:ascii="Arial" w:hAnsi="Arial" w:cs="Arial"/>
          <w:bCs/>
        </w:rPr>
        <w:t>Rothamsted’s</w:t>
      </w:r>
      <w:proofErr w:type="spellEnd"/>
      <w:r w:rsidR="00A61EA0">
        <w:rPr>
          <w:rFonts w:ascii="Arial" w:hAnsi="Arial" w:cs="Arial"/>
          <w:bCs/>
        </w:rPr>
        <w:t xml:space="preserve"> Harpenden site, called </w:t>
      </w:r>
      <w:proofErr w:type="spellStart"/>
      <w:r w:rsidR="00A61EA0">
        <w:rPr>
          <w:rFonts w:ascii="Arial" w:hAnsi="Arial" w:cs="Arial"/>
          <w:bCs/>
        </w:rPr>
        <w:t>Broadbalk</w:t>
      </w:r>
      <w:proofErr w:type="spellEnd"/>
      <w:r w:rsidR="00A61EA0">
        <w:rPr>
          <w:rFonts w:ascii="Arial" w:hAnsi="Arial" w:cs="Arial"/>
          <w:bCs/>
        </w:rPr>
        <w:t xml:space="preserve">, which is split into plots that have had different fertiliser types and quantities. It aimed to investigate how the legacy of fertiliser management, has impacted </w:t>
      </w:r>
      <w:proofErr w:type="spellStart"/>
      <w:r>
        <w:rPr>
          <w:rFonts w:ascii="Arial" w:hAnsi="Arial" w:cs="Arial"/>
          <w:bCs/>
        </w:rPr>
        <w:t>Broadbalk’s</w:t>
      </w:r>
      <w:proofErr w:type="spellEnd"/>
      <w:r>
        <w:rPr>
          <w:rFonts w:ascii="Arial" w:hAnsi="Arial" w:cs="Arial"/>
          <w:bCs/>
        </w:rPr>
        <w:t xml:space="preserve"> soil and its production of greenhouse gas (GHG) emissions </w:t>
      </w:r>
      <w:r>
        <w:rPr>
          <w:rFonts w:ascii="Arial" w:hAnsi="Arial" w:cs="Arial"/>
        </w:rPr>
        <w:t>(CO</w:t>
      </w:r>
      <w:r>
        <w:rPr>
          <w:rFonts w:ascii="Arial" w:hAnsi="Arial" w:cs="Arial"/>
          <w:vertAlign w:val="subscript"/>
        </w:rPr>
        <w:t>2</w:t>
      </w:r>
      <w:r>
        <w:rPr>
          <w:rFonts w:ascii="Arial" w:hAnsi="Arial" w:cs="Arial"/>
        </w:rPr>
        <w:t>, N</w:t>
      </w:r>
      <w:r>
        <w:rPr>
          <w:rFonts w:ascii="Arial" w:hAnsi="Arial" w:cs="Arial"/>
          <w:vertAlign w:val="subscript"/>
        </w:rPr>
        <w:t>2</w:t>
      </w:r>
      <w:r>
        <w:rPr>
          <w:rFonts w:ascii="Arial" w:hAnsi="Arial" w:cs="Arial"/>
        </w:rPr>
        <w:t>O, and CH</w:t>
      </w:r>
      <w:r>
        <w:rPr>
          <w:rFonts w:ascii="Arial" w:hAnsi="Arial" w:cs="Arial"/>
          <w:vertAlign w:val="subscript"/>
        </w:rPr>
        <w:t>4</w:t>
      </w:r>
      <w:r>
        <w:rPr>
          <w:rFonts w:ascii="Arial" w:hAnsi="Arial" w:cs="Arial"/>
        </w:rPr>
        <w:t>)</w:t>
      </w:r>
      <w:r>
        <w:rPr>
          <w:rFonts w:ascii="Arial" w:hAnsi="Arial" w:cs="Arial"/>
          <w:bCs/>
        </w:rPr>
        <w:t>. T</w:t>
      </w:r>
      <w:r w:rsidRPr="007370FB">
        <w:rPr>
          <w:rFonts w:ascii="Arial" w:hAnsi="Arial" w:cs="Arial"/>
        </w:rPr>
        <w:t xml:space="preserve">his </w:t>
      </w:r>
      <w:r>
        <w:rPr>
          <w:rFonts w:ascii="Arial" w:hAnsi="Arial" w:cs="Arial"/>
        </w:rPr>
        <w:t>chapter</w:t>
      </w:r>
      <w:r w:rsidRPr="007370FB">
        <w:rPr>
          <w:rFonts w:ascii="Arial" w:hAnsi="Arial" w:cs="Arial"/>
        </w:rPr>
        <w:t xml:space="preserve"> compare</w:t>
      </w:r>
      <w:r>
        <w:rPr>
          <w:rFonts w:ascii="Arial" w:hAnsi="Arial" w:cs="Arial"/>
        </w:rPr>
        <w:t>d</w:t>
      </w:r>
      <w:r w:rsidRPr="007370FB">
        <w:rPr>
          <w:rFonts w:ascii="Arial" w:hAnsi="Arial" w:cs="Arial"/>
        </w:rPr>
        <w:t xml:space="preserve"> differences between </w:t>
      </w:r>
      <w:r>
        <w:rPr>
          <w:rFonts w:ascii="Arial" w:hAnsi="Arial" w:cs="Arial"/>
        </w:rPr>
        <w:t xml:space="preserve">the </w:t>
      </w:r>
      <w:r w:rsidRPr="007370FB">
        <w:rPr>
          <w:rFonts w:ascii="Arial" w:hAnsi="Arial" w:cs="Arial"/>
        </w:rPr>
        <w:t>farmyard manure (FYM)</w:t>
      </w:r>
      <w:r>
        <w:rPr>
          <w:rFonts w:ascii="Arial" w:hAnsi="Arial" w:cs="Arial"/>
        </w:rPr>
        <w:t xml:space="preserve">, </w:t>
      </w:r>
      <w:r w:rsidRPr="007370FB">
        <w:rPr>
          <w:rFonts w:ascii="Arial" w:hAnsi="Arial" w:cs="Arial"/>
        </w:rPr>
        <w:t>inorganic nitrogen</w:t>
      </w:r>
      <w:r>
        <w:rPr>
          <w:rFonts w:ascii="Arial" w:hAnsi="Arial" w:cs="Arial"/>
        </w:rPr>
        <w:t xml:space="preserve"> </w:t>
      </w:r>
      <w:r w:rsidRPr="007370FB">
        <w:rPr>
          <w:rFonts w:ascii="Arial" w:hAnsi="Arial" w:cs="Arial"/>
        </w:rPr>
        <w:t>and control</w:t>
      </w:r>
      <w:r>
        <w:rPr>
          <w:rFonts w:ascii="Arial" w:hAnsi="Arial" w:cs="Arial"/>
        </w:rPr>
        <w:t xml:space="preserve"> plots (where </w:t>
      </w:r>
      <w:r w:rsidRPr="007370FB">
        <w:rPr>
          <w:rFonts w:ascii="Arial" w:hAnsi="Arial" w:cs="Arial"/>
        </w:rPr>
        <w:t xml:space="preserve">only phosphorus and potassium </w:t>
      </w:r>
      <w:r>
        <w:rPr>
          <w:rFonts w:ascii="Arial" w:hAnsi="Arial" w:cs="Arial"/>
        </w:rPr>
        <w:t>was applied)</w:t>
      </w:r>
      <w:r w:rsidRPr="007370FB">
        <w:rPr>
          <w:rFonts w:ascii="Arial" w:hAnsi="Arial" w:cs="Arial"/>
        </w:rPr>
        <w:t>.</w:t>
      </w:r>
      <w:r>
        <w:rPr>
          <w:rFonts w:ascii="Arial" w:hAnsi="Arial" w:cs="Arial"/>
        </w:rPr>
        <w:t xml:space="preserve"> The FYM treatment had more dissolved organic carbon (+160%) and triple the %C compared to the other treatments, and i</w:t>
      </w:r>
      <w:r>
        <w:rPr>
          <w:rFonts w:ascii="Arial" w:hAnsi="Arial" w:cs="Arial"/>
          <w:bCs/>
        </w:rPr>
        <w:t xml:space="preserve">t had </w:t>
      </w:r>
      <w:r>
        <w:rPr>
          <w:rFonts w:ascii="Arial" w:hAnsi="Arial" w:cs="Arial"/>
        </w:rPr>
        <w:t>a significantly larger mean CO</w:t>
      </w:r>
      <w:r>
        <w:rPr>
          <w:rFonts w:ascii="Arial" w:hAnsi="Arial" w:cs="Arial"/>
          <w:vertAlign w:val="subscript"/>
        </w:rPr>
        <w:t>2</w:t>
      </w:r>
      <w:r>
        <w:rPr>
          <w:rFonts w:ascii="Arial" w:hAnsi="Arial" w:cs="Arial"/>
        </w:rPr>
        <w:t xml:space="preserve"> flux. T</w:t>
      </w:r>
      <w:r w:rsidRPr="006D58D5">
        <w:rPr>
          <w:rFonts w:ascii="Arial" w:hAnsi="Arial" w:cs="Arial"/>
        </w:rPr>
        <w:t xml:space="preserve">he </w:t>
      </w:r>
      <w:r>
        <w:rPr>
          <w:rFonts w:ascii="Arial" w:hAnsi="Arial" w:cs="Arial"/>
        </w:rPr>
        <w:t>largest</w:t>
      </w:r>
      <w:r w:rsidRPr="006D58D5">
        <w:rPr>
          <w:rFonts w:ascii="Arial" w:hAnsi="Arial" w:cs="Arial"/>
        </w:rPr>
        <w:t xml:space="preserve"> </w:t>
      </w:r>
      <w:r>
        <w:rPr>
          <w:rFonts w:ascii="Arial" w:hAnsi="Arial" w:cs="Arial"/>
        </w:rPr>
        <w:t>N</w:t>
      </w:r>
      <w:r>
        <w:rPr>
          <w:rFonts w:ascii="Arial" w:hAnsi="Arial" w:cs="Arial"/>
          <w:vertAlign w:val="subscript"/>
        </w:rPr>
        <w:t>2</w:t>
      </w:r>
      <w:r>
        <w:rPr>
          <w:rFonts w:ascii="Arial" w:hAnsi="Arial" w:cs="Arial"/>
        </w:rPr>
        <w:t>O</w:t>
      </w:r>
      <w:r w:rsidRPr="006D58D5">
        <w:rPr>
          <w:rFonts w:ascii="Arial" w:hAnsi="Arial" w:cs="Arial"/>
        </w:rPr>
        <w:t xml:space="preserve"> emissions were recorded from the inorganic treatment post fertiliser application, </w:t>
      </w:r>
      <w:r>
        <w:rPr>
          <w:rFonts w:ascii="Arial" w:hAnsi="Arial" w:cs="Arial"/>
        </w:rPr>
        <w:t>but this</w:t>
      </w:r>
      <w:r w:rsidRPr="006D58D5">
        <w:rPr>
          <w:rFonts w:ascii="Arial" w:hAnsi="Arial" w:cs="Arial"/>
        </w:rPr>
        <w:t xml:space="preserve"> did not result in significantly higher</w:t>
      </w:r>
      <w:r>
        <w:rPr>
          <w:rFonts w:ascii="Arial" w:hAnsi="Arial" w:cs="Arial"/>
        </w:rPr>
        <w:t xml:space="preserve"> mean</w:t>
      </w:r>
      <w:r w:rsidRPr="006D58D5">
        <w:rPr>
          <w:rFonts w:ascii="Arial" w:hAnsi="Arial" w:cs="Arial"/>
        </w:rPr>
        <w:t xml:space="preserve"> N</w:t>
      </w:r>
      <w:r>
        <w:rPr>
          <w:rFonts w:ascii="Arial" w:hAnsi="Arial" w:cs="Arial"/>
          <w:vertAlign w:val="subscript"/>
        </w:rPr>
        <w:t>2</w:t>
      </w:r>
      <w:r w:rsidRPr="006D58D5">
        <w:rPr>
          <w:rFonts w:ascii="Arial" w:hAnsi="Arial" w:cs="Arial"/>
        </w:rPr>
        <w:t>O emissions</w:t>
      </w:r>
      <w:r>
        <w:rPr>
          <w:rFonts w:ascii="Arial" w:hAnsi="Arial" w:cs="Arial"/>
        </w:rPr>
        <w:t xml:space="preserve"> compared to the FYM treatment, which </w:t>
      </w:r>
      <w:r w:rsidRPr="006D58D5">
        <w:rPr>
          <w:rFonts w:ascii="Arial" w:hAnsi="Arial" w:cs="Arial"/>
        </w:rPr>
        <w:t>is likely</w:t>
      </w:r>
      <w:r>
        <w:rPr>
          <w:rFonts w:ascii="Arial" w:hAnsi="Arial" w:cs="Arial"/>
        </w:rPr>
        <w:t xml:space="preserve"> due to the </w:t>
      </w:r>
      <w:r w:rsidRPr="006D58D5">
        <w:rPr>
          <w:rFonts w:ascii="Arial" w:hAnsi="Arial" w:cs="Arial"/>
        </w:rPr>
        <w:t xml:space="preserve">enhanced microbiological and biochemical activity </w:t>
      </w:r>
      <w:r>
        <w:rPr>
          <w:rFonts w:ascii="Arial" w:hAnsi="Arial" w:cs="Arial"/>
        </w:rPr>
        <w:t xml:space="preserve">from </w:t>
      </w:r>
      <w:r w:rsidR="00157F81">
        <w:rPr>
          <w:rFonts w:ascii="Arial" w:hAnsi="Arial" w:cs="Arial"/>
        </w:rPr>
        <w:t>continuous organic fertiliser addition</w:t>
      </w:r>
      <w:r>
        <w:rPr>
          <w:rFonts w:ascii="Arial" w:hAnsi="Arial" w:cs="Arial"/>
        </w:rPr>
        <w:t>. CH</w:t>
      </w:r>
      <w:r>
        <w:rPr>
          <w:rFonts w:ascii="Arial" w:hAnsi="Arial" w:cs="Arial"/>
          <w:vertAlign w:val="subscript"/>
        </w:rPr>
        <w:t xml:space="preserve">4 </w:t>
      </w:r>
      <w:r>
        <w:rPr>
          <w:rFonts w:ascii="Arial" w:hAnsi="Arial" w:cs="Arial"/>
        </w:rPr>
        <w:t>fluxes were not affected by the different fertiliser regimes in this study, probably because the variables that typically affect CH</w:t>
      </w:r>
      <w:r>
        <w:rPr>
          <w:rFonts w:ascii="Arial" w:hAnsi="Arial" w:cs="Arial"/>
          <w:vertAlign w:val="subscript"/>
        </w:rPr>
        <w:t xml:space="preserve">4 </w:t>
      </w:r>
      <w:r>
        <w:rPr>
          <w:rFonts w:ascii="Arial" w:hAnsi="Arial" w:cs="Arial"/>
        </w:rPr>
        <w:t xml:space="preserve">emissions were not impacted by the selected treatments. The control treatment had the lowest GHG emissions, due to the lack of substrates in the soil. </w:t>
      </w:r>
    </w:p>
    <w:p w14:paraId="160CEA6E" w14:textId="088A2FF1" w:rsidR="00A61EA0" w:rsidRDefault="00A61EA0" w:rsidP="00675BD4">
      <w:pPr>
        <w:spacing w:after="0" w:line="360" w:lineRule="auto"/>
        <w:jc w:val="both"/>
        <w:rPr>
          <w:rFonts w:ascii="Arial" w:hAnsi="Arial" w:cs="Arial"/>
        </w:rPr>
      </w:pPr>
    </w:p>
    <w:p w14:paraId="05E4C800" w14:textId="71F5B28E" w:rsidR="00A61EA0" w:rsidRPr="00567FC0" w:rsidRDefault="00A61EA0" w:rsidP="00A61EA0">
      <w:pPr>
        <w:spacing w:line="360" w:lineRule="auto"/>
        <w:jc w:val="both"/>
        <w:rPr>
          <w:rFonts w:ascii="Arial" w:hAnsi="Arial" w:cs="Arial"/>
          <w:lang w:val="en-US"/>
        </w:rPr>
      </w:pPr>
      <w:r>
        <w:rPr>
          <w:rFonts w:ascii="Arial" w:hAnsi="Arial" w:cs="Arial"/>
          <w:lang w:val="en-US"/>
        </w:rPr>
        <w:t>In summary, this PhD quantified how the soil’s antecedent moisture conditions in a controlled environment effect the size of a hot moment, as well as providing new data on the effects of drought length, which due to its quadratic nature will change how researchers interpret the impact of more extreme droughts on N</w:t>
      </w:r>
      <w:r>
        <w:rPr>
          <w:rFonts w:ascii="Arial" w:hAnsi="Arial" w:cs="Arial"/>
          <w:vertAlign w:val="subscript"/>
          <w:lang w:val="en-US"/>
        </w:rPr>
        <w:t>2</w:t>
      </w:r>
      <w:r>
        <w:rPr>
          <w:rFonts w:ascii="Arial" w:hAnsi="Arial" w:cs="Arial"/>
          <w:lang w:val="en-US"/>
        </w:rPr>
        <w:t xml:space="preserve">O fluxes. It also conducted the first field trial on </w:t>
      </w:r>
      <w:proofErr w:type="spellStart"/>
      <w:r>
        <w:rPr>
          <w:rFonts w:ascii="Arial" w:hAnsi="Arial" w:cs="Arial"/>
          <w:lang w:val="en-US"/>
        </w:rPr>
        <w:t>Broadbalk</w:t>
      </w:r>
      <w:proofErr w:type="spellEnd"/>
      <w:r>
        <w:rPr>
          <w:rFonts w:ascii="Arial" w:hAnsi="Arial" w:cs="Arial"/>
          <w:lang w:val="en-US"/>
        </w:rPr>
        <w:t xml:space="preserve"> that measured all three of the key GHG greenhouse gases from soil. Concluding that the retention of soil C in the plots is the most important factor affecting CO</w:t>
      </w:r>
      <w:r>
        <w:rPr>
          <w:rFonts w:ascii="Arial" w:hAnsi="Arial" w:cs="Arial"/>
          <w:vertAlign w:val="subscript"/>
          <w:lang w:val="en-US"/>
        </w:rPr>
        <w:t>2</w:t>
      </w:r>
      <w:r>
        <w:rPr>
          <w:rFonts w:ascii="Arial" w:hAnsi="Arial" w:cs="Arial"/>
          <w:lang w:val="en-US"/>
        </w:rPr>
        <w:t>e, with CO</w:t>
      </w:r>
      <w:r>
        <w:rPr>
          <w:rFonts w:ascii="Arial" w:hAnsi="Arial" w:cs="Arial"/>
          <w:vertAlign w:val="subscript"/>
          <w:lang w:val="en-US"/>
        </w:rPr>
        <w:t>2</w:t>
      </w:r>
      <w:r>
        <w:rPr>
          <w:rFonts w:ascii="Arial" w:hAnsi="Arial" w:cs="Arial"/>
          <w:lang w:val="en-US"/>
        </w:rPr>
        <w:t xml:space="preserve"> making up the dominant portion of CO</w:t>
      </w:r>
      <w:r>
        <w:rPr>
          <w:rFonts w:ascii="Arial" w:hAnsi="Arial" w:cs="Arial"/>
          <w:vertAlign w:val="subscript"/>
          <w:lang w:val="en-US"/>
        </w:rPr>
        <w:t>2</w:t>
      </w:r>
      <w:r>
        <w:rPr>
          <w:rFonts w:ascii="Arial" w:hAnsi="Arial" w:cs="Arial"/>
          <w:lang w:val="en-US"/>
        </w:rPr>
        <w:t xml:space="preserve">e from all treatments. </w:t>
      </w:r>
    </w:p>
    <w:p w14:paraId="385DE9F2" w14:textId="77777777" w:rsidR="00A61EA0" w:rsidRPr="00740A04" w:rsidRDefault="00A61EA0" w:rsidP="00675BD4">
      <w:pPr>
        <w:spacing w:after="0" w:line="360" w:lineRule="auto"/>
        <w:jc w:val="both"/>
        <w:rPr>
          <w:rFonts w:ascii="Arial" w:hAnsi="Arial" w:cs="Arial"/>
          <w:bCs/>
        </w:rPr>
      </w:pPr>
    </w:p>
    <w:p w14:paraId="7E6E1E52" w14:textId="77777777" w:rsidR="00675BD4" w:rsidRDefault="00675BD4" w:rsidP="00675BD4">
      <w:pPr>
        <w:spacing w:after="0" w:line="360" w:lineRule="auto"/>
        <w:jc w:val="both"/>
        <w:rPr>
          <w:rFonts w:ascii="Arial" w:hAnsi="Arial" w:cs="Arial"/>
          <w:b/>
          <w:sz w:val="24"/>
          <w:szCs w:val="24"/>
        </w:rPr>
      </w:pPr>
    </w:p>
    <w:p w14:paraId="0675ED86" w14:textId="77777777" w:rsidR="00A61EA0" w:rsidRDefault="00A61EA0" w:rsidP="00675BD4">
      <w:pPr>
        <w:spacing w:after="0" w:line="360" w:lineRule="auto"/>
        <w:jc w:val="both"/>
        <w:rPr>
          <w:rFonts w:ascii="Arial" w:hAnsi="Arial" w:cs="Arial"/>
          <w:b/>
          <w:sz w:val="24"/>
          <w:szCs w:val="24"/>
        </w:rPr>
      </w:pPr>
    </w:p>
    <w:p w14:paraId="47FF5B6E" w14:textId="5E2F23B0" w:rsidR="00521FCD" w:rsidRDefault="00521FCD" w:rsidP="00675BD4">
      <w:pPr>
        <w:spacing w:after="0" w:line="360" w:lineRule="auto"/>
        <w:jc w:val="both"/>
        <w:rPr>
          <w:rFonts w:ascii="Arial" w:hAnsi="Arial" w:cs="Arial"/>
          <w:b/>
          <w:sz w:val="24"/>
          <w:szCs w:val="24"/>
        </w:rPr>
      </w:pPr>
      <w:r>
        <w:rPr>
          <w:rFonts w:ascii="Arial" w:hAnsi="Arial" w:cs="Arial"/>
          <w:b/>
          <w:sz w:val="24"/>
          <w:szCs w:val="24"/>
        </w:rPr>
        <w:br w:type="page"/>
      </w:r>
    </w:p>
    <w:p w14:paraId="618E2713" w14:textId="505EC387" w:rsidR="00675BD4" w:rsidRDefault="00675BD4" w:rsidP="00675BD4">
      <w:pPr>
        <w:spacing w:after="0" w:line="360" w:lineRule="auto"/>
        <w:jc w:val="both"/>
        <w:rPr>
          <w:rFonts w:ascii="Arial" w:hAnsi="Arial" w:cs="Arial"/>
          <w:b/>
          <w:sz w:val="24"/>
          <w:szCs w:val="24"/>
        </w:rPr>
      </w:pPr>
      <w:r>
        <w:rPr>
          <w:rFonts w:ascii="Arial" w:hAnsi="Arial" w:cs="Arial"/>
          <w:b/>
          <w:sz w:val="24"/>
          <w:szCs w:val="24"/>
        </w:rPr>
        <w:lastRenderedPageBreak/>
        <w:t>Acknowledgements</w:t>
      </w:r>
    </w:p>
    <w:p w14:paraId="257DE456" w14:textId="5E916DDA" w:rsidR="00675BD4" w:rsidRDefault="00675BD4" w:rsidP="00675BD4">
      <w:pPr>
        <w:spacing w:line="360" w:lineRule="auto"/>
        <w:jc w:val="both"/>
        <w:rPr>
          <w:rFonts w:ascii="Arial" w:hAnsi="Arial" w:cs="Arial"/>
          <w:bCs/>
        </w:rPr>
      </w:pPr>
      <w:r>
        <w:rPr>
          <w:rFonts w:ascii="Arial" w:hAnsi="Arial" w:cs="Arial"/>
          <w:bCs/>
        </w:rPr>
        <w:t xml:space="preserve">First and </w:t>
      </w:r>
      <w:r w:rsidR="000932D4">
        <w:rPr>
          <w:rFonts w:ascii="Arial" w:hAnsi="Arial" w:cs="Arial"/>
          <w:bCs/>
        </w:rPr>
        <w:t>foremost,</w:t>
      </w:r>
      <w:r>
        <w:rPr>
          <w:rFonts w:ascii="Arial" w:hAnsi="Arial" w:cs="Arial"/>
          <w:bCs/>
        </w:rPr>
        <w:t xml:space="preserve"> thank you to Laura Cardenas, your supervisory support and maternal instinct helped guide me through this PhD at </w:t>
      </w:r>
      <w:proofErr w:type="spellStart"/>
      <w:r>
        <w:rPr>
          <w:rFonts w:ascii="Arial" w:hAnsi="Arial" w:cs="Arial"/>
          <w:bCs/>
        </w:rPr>
        <w:t>Rothamsted</w:t>
      </w:r>
      <w:proofErr w:type="spellEnd"/>
      <w:r>
        <w:rPr>
          <w:rFonts w:ascii="Arial" w:hAnsi="Arial" w:cs="Arial"/>
          <w:bCs/>
        </w:rPr>
        <w:t xml:space="preserve">. I kept thinking throughout how lucky I was with the degree of mentoring and guidance I received, and your </w:t>
      </w:r>
      <w:proofErr w:type="gramStart"/>
      <w:r>
        <w:rPr>
          <w:rFonts w:ascii="Arial" w:hAnsi="Arial" w:cs="Arial"/>
          <w:bCs/>
        </w:rPr>
        <w:t>open door</w:t>
      </w:r>
      <w:proofErr w:type="gramEnd"/>
      <w:r>
        <w:rPr>
          <w:rFonts w:ascii="Arial" w:hAnsi="Arial" w:cs="Arial"/>
          <w:bCs/>
        </w:rPr>
        <w:t xml:space="preserve"> policy meant that I was never too afraid to ask stupid questions. </w:t>
      </w:r>
    </w:p>
    <w:p w14:paraId="69AD8850" w14:textId="77777777" w:rsidR="00675BD4" w:rsidRDefault="00675BD4" w:rsidP="00675BD4">
      <w:pPr>
        <w:spacing w:line="360" w:lineRule="auto"/>
        <w:jc w:val="both"/>
        <w:rPr>
          <w:rFonts w:ascii="Arial" w:hAnsi="Arial" w:cs="Arial"/>
          <w:bCs/>
        </w:rPr>
      </w:pPr>
      <w:r>
        <w:rPr>
          <w:rFonts w:ascii="Arial" w:hAnsi="Arial" w:cs="Arial"/>
          <w:bCs/>
        </w:rPr>
        <w:t xml:space="preserve">Thank you to Dave Chadwick for offering supervisory support from afar, you always pushed for me to do more complex and difficult science, and this dissertation is clearly better for it. I really enjoyed the STARs trip to Tenerife with yourself and Davey. </w:t>
      </w:r>
    </w:p>
    <w:p w14:paraId="4153536F" w14:textId="77777777" w:rsidR="00675BD4" w:rsidRDefault="00675BD4" w:rsidP="00675BD4">
      <w:pPr>
        <w:spacing w:line="360" w:lineRule="auto"/>
        <w:jc w:val="both"/>
        <w:rPr>
          <w:rFonts w:ascii="Arial" w:hAnsi="Arial" w:cs="Arial"/>
          <w:bCs/>
        </w:rPr>
      </w:pPr>
      <w:r>
        <w:rPr>
          <w:rFonts w:ascii="Arial" w:hAnsi="Arial" w:cs="Arial"/>
          <w:bCs/>
        </w:rPr>
        <w:t xml:space="preserve">Thank you to Ian Clark for guiding me through the hardest part of this PhD: learning how to do soil microbiological techniques. You have the patience of a saint, and I always left the lab inspired and fascinated after our discussions. </w:t>
      </w:r>
    </w:p>
    <w:p w14:paraId="34B49228" w14:textId="77777777" w:rsidR="00675BD4" w:rsidRDefault="00675BD4" w:rsidP="00675BD4">
      <w:pPr>
        <w:spacing w:line="360" w:lineRule="auto"/>
        <w:jc w:val="both"/>
        <w:rPr>
          <w:rFonts w:ascii="Arial" w:hAnsi="Arial" w:cs="Arial"/>
          <w:bCs/>
        </w:rPr>
      </w:pPr>
      <w:r>
        <w:rPr>
          <w:rFonts w:ascii="Arial" w:hAnsi="Arial" w:cs="Arial"/>
          <w:bCs/>
        </w:rPr>
        <w:t xml:space="preserve">Thank you to Jo Carter at Harpenden for helping me with the </w:t>
      </w:r>
      <w:proofErr w:type="spellStart"/>
      <w:r>
        <w:rPr>
          <w:rFonts w:ascii="Arial" w:hAnsi="Arial" w:cs="Arial"/>
          <w:bCs/>
        </w:rPr>
        <w:t>Broadbalk</w:t>
      </w:r>
      <w:proofErr w:type="spellEnd"/>
      <w:r>
        <w:rPr>
          <w:rFonts w:ascii="Arial" w:hAnsi="Arial" w:cs="Arial"/>
          <w:bCs/>
        </w:rPr>
        <w:t xml:space="preserve"> field and experimental work. You always made me feel welcome. Thank you to all those at North Wyke, it is a shining example of a loving and supportive scientific community, I will miss the soil sieving parties. </w:t>
      </w:r>
    </w:p>
    <w:p w14:paraId="0E57D14A" w14:textId="77777777" w:rsidR="00675BD4" w:rsidRDefault="00675BD4" w:rsidP="00675BD4">
      <w:pPr>
        <w:spacing w:after="0" w:line="360" w:lineRule="auto"/>
        <w:jc w:val="both"/>
        <w:rPr>
          <w:rFonts w:ascii="Arial" w:hAnsi="Arial" w:cs="Arial"/>
          <w:bCs/>
        </w:rPr>
      </w:pPr>
      <w:r>
        <w:rPr>
          <w:rFonts w:ascii="Arial" w:hAnsi="Arial" w:cs="Arial"/>
          <w:bCs/>
        </w:rPr>
        <w:t xml:space="preserve">Thank you to my family for supporting me throughout the PhD, and finally a thanks </w:t>
      </w:r>
      <w:proofErr w:type="gramStart"/>
      <w:r>
        <w:rPr>
          <w:rFonts w:ascii="Arial" w:hAnsi="Arial" w:cs="Arial"/>
          <w:bCs/>
        </w:rPr>
        <w:t>is</w:t>
      </w:r>
      <w:proofErr w:type="gramEnd"/>
      <w:r>
        <w:rPr>
          <w:rFonts w:ascii="Arial" w:hAnsi="Arial" w:cs="Arial"/>
          <w:bCs/>
        </w:rPr>
        <w:t xml:space="preserve"> needed for the soil microbes, for without you, humanity wouldn’t exist. </w:t>
      </w:r>
    </w:p>
    <w:p w14:paraId="5A04C5AB" w14:textId="6B43316D" w:rsidR="00521FCD" w:rsidRDefault="00521FCD" w:rsidP="00675BD4">
      <w:pPr>
        <w:spacing w:after="0" w:line="360" w:lineRule="auto"/>
        <w:jc w:val="both"/>
        <w:rPr>
          <w:rFonts w:ascii="Arial" w:hAnsi="Arial" w:cs="Arial"/>
          <w:bCs/>
        </w:rPr>
      </w:pPr>
      <w:r>
        <w:rPr>
          <w:rFonts w:ascii="Arial" w:hAnsi="Arial" w:cs="Arial"/>
          <w:bCs/>
        </w:rPr>
        <w:br w:type="page"/>
      </w:r>
    </w:p>
    <w:p w14:paraId="04201D65" w14:textId="77777777" w:rsidR="00675BD4" w:rsidRPr="008D66DC" w:rsidRDefault="00675BD4" w:rsidP="00675BD4">
      <w:pPr>
        <w:spacing w:after="0" w:line="360" w:lineRule="auto"/>
        <w:jc w:val="both"/>
        <w:rPr>
          <w:rFonts w:ascii="Arial" w:hAnsi="Arial" w:cs="Arial"/>
          <w:b/>
          <w:bCs/>
          <w:sz w:val="24"/>
          <w:szCs w:val="24"/>
        </w:rPr>
      </w:pPr>
      <w:r w:rsidRPr="008D66DC">
        <w:rPr>
          <w:rFonts w:ascii="Arial" w:hAnsi="Arial" w:cs="Arial"/>
          <w:b/>
          <w:bCs/>
          <w:sz w:val="24"/>
          <w:szCs w:val="24"/>
        </w:rPr>
        <w:lastRenderedPageBreak/>
        <w:t xml:space="preserve">Declaration </w:t>
      </w:r>
    </w:p>
    <w:p w14:paraId="5F147139" w14:textId="77777777" w:rsidR="00675BD4" w:rsidRDefault="00675BD4" w:rsidP="00675BD4">
      <w:pPr>
        <w:spacing w:line="360" w:lineRule="auto"/>
        <w:jc w:val="both"/>
        <w:rPr>
          <w:rFonts w:ascii="Arial" w:hAnsi="Arial" w:cs="Arial"/>
        </w:rPr>
      </w:pPr>
      <w:r w:rsidRPr="00BA5652">
        <w:rPr>
          <w:rFonts w:ascii="Arial" w:hAnsi="Arial" w:cs="Arial"/>
        </w:rPr>
        <w:t>I hereby declare that this thesis is the result of my own investigations, except where otherwise stated. All other sources are acknowledged by bibliographic references. This work has not previously been accepted in substance for any degree and is not being concurrently submitted in candidature for any degree unless, as agreed by the University, for approved dual awards.</w:t>
      </w:r>
    </w:p>
    <w:p w14:paraId="2E488720" w14:textId="6DB9C110" w:rsidR="00675BD4" w:rsidRDefault="00675BD4" w:rsidP="00675BD4">
      <w:pPr>
        <w:spacing w:line="360" w:lineRule="auto"/>
        <w:jc w:val="both"/>
        <w:rPr>
          <w:rFonts w:ascii="Arial" w:hAnsi="Arial" w:cs="Arial"/>
        </w:rPr>
      </w:pPr>
    </w:p>
    <w:p w14:paraId="0A3073BC" w14:textId="7FD49C94" w:rsidR="00A61EA0" w:rsidRDefault="00A61EA0" w:rsidP="00675BD4">
      <w:pPr>
        <w:spacing w:line="360" w:lineRule="auto"/>
        <w:jc w:val="both"/>
        <w:rPr>
          <w:rFonts w:ascii="Arial" w:hAnsi="Arial" w:cs="Arial"/>
        </w:rPr>
      </w:pPr>
    </w:p>
    <w:p w14:paraId="1A87DD31" w14:textId="693D6B5A" w:rsidR="00A61EA0" w:rsidRDefault="00A61EA0" w:rsidP="00675BD4">
      <w:pPr>
        <w:spacing w:line="360" w:lineRule="auto"/>
        <w:jc w:val="both"/>
        <w:rPr>
          <w:rFonts w:ascii="Arial" w:hAnsi="Arial" w:cs="Arial"/>
        </w:rPr>
      </w:pPr>
    </w:p>
    <w:p w14:paraId="744C51A1" w14:textId="2EE489F2" w:rsidR="00A61EA0" w:rsidRDefault="00A61EA0" w:rsidP="00675BD4">
      <w:pPr>
        <w:spacing w:line="360" w:lineRule="auto"/>
        <w:jc w:val="both"/>
        <w:rPr>
          <w:rFonts w:ascii="Arial" w:hAnsi="Arial" w:cs="Arial"/>
        </w:rPr>
      </w:pPr>
    </w:p>
    <w:p w14:paraId="108CD784" w14:textId="0634AB30" w:rsidR="00A61EA0" w:rsidRDefault="00A61EA0" w:rsidP="00675BD4">
      <w:pPr>
        <w:spacing w:line="360" w:lineRule="auto"/>
        <w:jc w:val="both"/>
        <w:rPr>
          <w:rFonts w:ascii="Arial" w:hAnsi="Arial" w:cs="Arial"/>
        </w:rPr>
      </w:pPr>
    </w:p>
    <w:p w14:paraId="2D9807D0" w14:textId="77777777" w:rsidR="00A61EA0" w:rsidRDefault="00A61EA0" w:rsidP="00675BD4">
      <w:pPr>
        <w:spacing w:line="360" w:lineRule="auto"/>
        <w:jc w:val="both"/>
        <w:rPr>
          <w:rFonts w:ascii="Arial" w:hAnsi="Arial" w:cs="Arial"/>
        </w:rPr>
      </w:pPr>
    </w:p>
    <w:p w14:paraId="2F74B449" w14:textId="77777777" w:rsidR="00675BD4" w:rsidRDefault="00675BD4" w:rsidP="00675BD4">
      <w:pPr>
        <w:spacing w:line="360" w:lineRule="auto"/>
        <w:jc w:val="both"/>
        <w:rPr>
          <w:rFonts w:ascii="Arial" w:hAnsi="Arial" w:cs="Arial"/>
        </w:rPr>
      </w:pPr>
    </w:p>
    <w:p w14:paraId="2B35304F" w14:textId="58DA0621" w:rsidR="00521FCD" w:rsidRDefault="00521FCD" w:rsidP="00675BD4">
      <w:pPr>
        <w:spacing w:line="360" w:lineRule="auto"/>
        <w:jc w:val="both"/>
        <w:rPr>
          <w:rFonts w:ascii="Arial" w:hAnsi="Arial" w:cs="Arial"/>
          <w:sz w:val="36"/>
          <w:szCs w:val="36"/>
        </w:rPr>
      </w:pPr>
      <w:r>
        <w:rPr>
          <w:rFonts w:ascii="Arial" w:hAnsi="Arial" w:cs="Arial"/>
          <w:sz w:val="36"/>
          <w:szCs w:val="36"/>
        </w:rPr>
        <w:br w:type="page"/>
      </w:r>
    </w:p>
    <w:p w14:paraId="328B0DBB" w14:textId="77777777" w:rsidR="00675BD4" w:rsidRPr="00BF58DB" w:rsidRDefault="00675BD4" w:rsidP="00675BD4">
      <w:pPr>
        <w:jc w:val="center"/>
        <w:rPr>
          <w:rFonts w:ascii="Arial" w:hAnsi="Arial" w:cs="Arial"/>
          <w:b/>
          <w:bCs/>
          <w:sz w:val="32"/>
          <w:szCs w:val="32"/>
          <w:lang w:val="en-US"/>
        </w:rPr>
      </w:pPr>
      <w:r w:rsidRPr="00BF58DB">
        <w:rPr>
          <w:rFonts w:ascii="Arial" w:hAnsi="Arial" w:cs="Arial"/>
          <w:b/>
          <w:bCs/>
          <w:sz w:val="32"/>
          <w:szCs w:val="32"/>
          <w:lang w:val="en-US"/>
        </w:rPr>
        <w:lastRenderedPageBreak/>
        <w:t>Thesis Contents</w:t>
      </w:r>
    </w:p>
    <w:tbl>
      <w:tblPr>
        <w:tblStyle w:val="PlainTable2"/>
        <w:tblW w:w="0" w:type="auto"/>
        <w:tblLook w:val="04A0" w:firstRow="1" w:lastRow="0" w:firstColumn="1" w:lastColumn="0" w:noHBand="0" w:noVBand="1"/>
      </w:tblPr>
      <w:tblGrid>
        <w:gridCol w:w="8222"/>
        <w:gridCol w:w="794"/>
      </w:tblGrid>
      <w:tr w:rsidR="00675BD4" w14:paraId="123C0B67" w14:textId="77777777" w:rsidTr="00675B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1B9AA045" w14:textId="77777777" w:rsidR="00675BD4" w:rsidRPr="0075012B" w:rsidRDefault="00675BD4" w:rsidP="00675BD4">
            <w:pPr>
              <w:rPr>
                <w:rFonts w:ascii="Arial" w:hAnsi="Arial" w:cs="Arial"/>
                <w:b w:val="0"/>
                <w:bCs w:val="0"/>
                <w:lang w:val="en-US"/>
              </w:rPr>
            </w:pPr>
            <w:r>
              <w:rPr>
                <w:rFonts w:ascii="Arial" w:hAnsi="Arial" w:cs="Arial"/>
                <w:b w:val="0"/>
                <w:bCs w:val="0"/>
                <w:lang w:val="en-US"/>
              </w:rPr>
              <w:t>Thesis Abstract</w:t>
            </w:r>
          </w:p>
        </w:tc>
        <w:tc>
          <w:tcPr>
            <w:tcW w:w="794" w:type="dxa"/>
          </w:tcPr>
          <w:p w14:paraId="160328AC" w14:textId="77777777" w:rsidR="00675BD4" w:rsidRPr="00BF58DB" w:rsidRDefault="00675BD4" w:rsidP="00675BD4">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US"/>
              </w:rPr>
            </w:pPr>
            <w:r w:rsidRPr="00BF58DB">
              <w:rPr>
                <w:rFonts w:ascii="Arial" w:hAnsi="Arial" w:cs="Arial"/>
                <w:b w:val="0"/>
                <w:bCs w:val="0"/>
                <w:lang w:val="en-US"/>
              </w:rPr>
              <w:t>2</w:t>
            </w:r>
          </w:p>
        </w:tc>
      </w:tr>
      <w:tr w:rsidR="00675BD4" w14:paraId="5832EEF4"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248E3BBF" w14:textId="77777777" w:rsidR="00675BD4" w:rsidRPr="0075012B" w:rsidRDefault="00675BD4" w:rsidP="00675BD4">
            <w:pPr>
              <w:rPr>
                <w:rFonts w:ascii="Arial" w:hAnsi="Arial" w:cs="Arial"/>
                <w:b w:val="0"/>
                <w:bCs w:val="0"/>
                <w:lang w:val="en-US"/>
              </w:rPr>
            </w:pPr>
            <w:r w:rsidRPr="0075012B">
              <w:rPr>
                <w:rFonts w:ascii="Arial" w:hAnsi="Arial" w:cs="Arial"/>
                <w:b w:val="0"/>
                <w:bCs w:val="0"/>
                <w:lang w:val="en-US"/>
              </w:rPr>
              <w:t>Acknowledgements</w:t>
            </w:r>
          </w:p>
        </w:tc>
        <w:tc>
          <w:tcPr>
            <w:tcW w:w="794" w:type="dxa"/>
          </w:tcPr>
          <w:p w14:paraId="7F96D33E" w14:textId="53ABB1B2" w:rsidR="00675BD4" w:rsidRDefault="005D6FD6" w:rsidP="00675BD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4</w:t>
            </w:r>
          </w:p>
        </w:tc>
      </w:tr>
      <w:tr w:rsidR="00675BD4" w14:paraId="32D88083" w14:textId="77777777" w:rsidTr="00675BD4">
        <w:tc>
          <w:tcPr>
            <w:cnfStyle w:val="001000000000" w:firstRow="0" w:lastRow="0" w:firstColumn="1" w:lastColumn="0" w:oddVBand="0" w:evenVBand="0" w:oddHBand="0" w:evenHBand="0" w:firstRowFirstColumn="0" w:firstRowLastColumn="0" w:lastRowFirstColumn="0" w:lastRowLastColumn="0"/>
            <w:tcW w:w="8222" w:type="dxa"/>
          </w:tcPr>
          <w:p w14:paraId="3505E32E" w14:textId="77777777" w:rsidR="00675BD4" w:rsidRPr="0075012B" w:rsidRDefault="00675BD4" w:rsidP="00675BD4">
            <w:pPr>
              <w:rPr>
                <w:rFonts w:ascii="Arial" w:hAnsi="Arial" w:cs="Arial"/>
                <w:b w:val="0"/>
                <w:bCs w:val="0"/>
                <w:lang w:val="en-US"/>
              </w:rPr>
            </w:pPr>
            <w:r w:rsidRPr="0075012B">
              <w:rPr>
                <w:rFonts w:ascii="Arial" w:hAnsi="Arial" w:cs="Arial"/>
                <w:b w:val="0"/>
                <w:bCs w:val="0"/>
                <w:lang w:val="en-US"/>
              </w:rPr>
              <w:t>Declaration and consent</w:t>
            </w:r>
          </w:p>
        </w:tc>
        <w:tc>
          <w:tcPr>
            <w:tcW w:w="794" w:type="dxa"/>
          </w:tcPr>
          <w:p w14:paraId="3DE91BB3" w14:textId="32A955AF" w:rsidR="00675BD4" w:rsidRDefault="008A67C2" w:rsidP="00675BD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5</w:t>
            </w:r>
          </w:p>
        </w:tc>
      </w:tr>
      <w:tr w:rsidR="00675BD4" w14:paraId="41A28382"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36C6FD4E" w14:textId="77777777" w:rsidR="00675BD4" w:rsidRPr="0075012B" w:rsidRDefault="00675BD4" w:rsidP="00675BD4">
            <w:pPr>
              <w:rPr>
                <w:rFonts w:ascii="Arial" w:hAnsi="Arial" w:cs="Arial"/>
                <w:b w:val="0"/>
                <w:bCs w:val="0"/>
                <w:lang w:val="en-US"/>
              </w:rPr>
            </w:pPr>
            <w:r w:rsidRPr="0075012B">
              <w:rPr>
                <w:rFonts w:ascii="Arial" w:hAnsi="Arial" w:cs="Arial"/>
                <w:b w:val="0"/>
                <w:bCs w:val="0"/>
                <w:lang w:val="en-US"/>
              </w:rPr>
              <w:t xml:space="preserve">List of tables </w:t>
            </w:r>
            <w:r>
              <w:rPr>
                <w:rFonts w:ascii="Arial" w:hAnsi="Arial" w:cs="Arial"/>
                <w:b w:val="0"/>
                <w:bCs w:val="0"/>
                <w:lang w:val="en-US"/>
              </w:rPr>
              <w:t>and figures in chronological order</w:t>
            </w:r>
          </w:p>
        </w:tc>
        <w:tc>
          <w:tcPr>
            <w:tcW w:w="794" w:type="dxa"/>
          </w:tcPr>
          <w:p w14:paraId="0AF05967" w14:textId="4DBF0642" w:rsidR="00675BD4" w:rsidRDefault="008A67C2" w:rsidP="00675BD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9</w:t>
            </w:r>
          </w:p>
        </w:tc>
      </w:tr>
    </w:tbl>
    <w:p w14:paraId="0265DDBB" w14:textId="77777777" w:rsidR="00675BD4" w:rsidRPr="0087711B" w:rsidRDefault="00675BD4" w:rsidP="00675BD4">
      <w:pPr>
        <w:spacing w:after="0"/>
        <w:rPr>
          <w:rFonts w:ascii="Arial" w:hAnsi="Arial" w:cs="Arial"/>
          <w:lang w:val="en-US"/>
        </w:rPr>
      </w:pPr>
    </w:p>
    <w:tbl>
      <w:tblPr>
        <w:tblStyle w:val="PlainTable2"/>
        <w:tblW w:w="0" w:type="auto"/>
        <w:tblBorders>
          <w:bottom w:val="none" w:sz="0" w:space="0" w:color="auto"/>
          <w:insideH w:val="single" w:sz="4" w:space="0" w:color="7F7F7F" w:themeColor="text1" w:themeTint="80"/>
        </w:tblBorders>
        <w:tblLook w:val="04A0" w:firstRow="1" w:lastRow="0" w:firstColumn="1" w:lastColumn="0" w:noHBand="0" w:noVBand="1"/>
      </w:tblPr>
      <w:tblGrid>
        <w:gridCol w:w="8406"/>
        <w:gridCol w:w="610"/>
      </w:tblGrid>
      <w:tr w:rsidR="00675BD4" w14:paraId="6961B982" w14:textId="77777777" w:rsidTr="00BC5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FFFFFF" w:themeColor="background1"/>
              <w:bottom w:val="none" w:sz="0" w:space="0" w:color="auto"/>
            </w:tcBorders>
          </w:tcPr>
          <w:p w14:paraId="18F80A81" w14:textId="77777777" w:rsidR="00675BD4" w:rsidRPr="00435C7F" w:rsidRDefault="00675BD4" w:rsidP="00675BD4">
            <w:pPr>
              <w:jc w:val="center"/>
              <w:rPr>
                <w:rFonts w:ascii="Arial" w:hAnsi="Arial" w:cs="Arial"/>
                <w:b w:val="0"/>
                <w:bCs w:val="0"/>
                <w:sz w:val="24"/>
                <w:szCs w:val="24"/>
                <w:lang w:val="en-US"/>
              </w:rPr>
            </w:pPr>
            <w:r w:rsidRPr="00435C7F">
              <w:rPr>
                <w:rFonts w:ascii="Arial" w:hAnsi="Arial" w:cs="Arial"/>
                <w:sz w:val="24"/>
                <w:szCs w:val="24"/>
                <w:lang w:val="en-US"/>
              </w:rPr>
              <w:t>Chapter 1:</w:t>
            </w:r>
          </w:p>
          <w:p w14:paraId="7EB7B9D9" w14:textId="77777777" w:rsidR="00675BD4" w:rsidRDefault="00675BD4" w:rsidP="00675BD4">
            <w:pPr>
              <w:jc w:val="center"/>
              <w:rPr>
                <w:rFonts w:ascii="Arial" w:hAnsi="Arial" w:cs="Arial"/>
                <w:lang w:val="en-US"/>
              </w:rPr>
            </w:pPr>
            <w:r w:rsidRPr="00435C7F">
              <w:rPr>
                <w:rFonts w:ascii="Arial" w:hAnsi="Arial" w:cs="Arial"/>
                <w:sz w:val="24"/>
                <w:szCs w:val="24"/>
                <w:lang w:val="en-US"/>
              </w:rPr>
              <w:t>Introduction</w:t>
            </w:r>
          </w:p>
        </w:tc>
      </w:tr>
      <w:tr w:rsidR="00675BD4" w14:paraId="68C1B45B" w14:textId="77777777" w:rsidTr="008C7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Borders>
              <w:top w:val="none" w:sz="0" w:space="0" w:color="auto"/>
              <w:bottom w:val="none" w:sz="0" w:space="0" w:color="auto"/>
            </w:tcBorders>
          </w:tcPr>
          <w:p w14:paraId="65169DD8" w14:textId="41343E32" w:rsidR="00675BD4" w:rsidRPr="0075012B" w:rsidRDefault="00315A31" w:rsidP="00675BD4">
            <w:pPr>
              <w:rPr>
                <w:rFonts w:ascii="Arial" w:hAnsi="Arial" w:cs="Arial"/>
                <w:b w:val="0"/>
                <w:bCs w:val="0"/>
                <w:lang w:val="en-US"/>
              </w:rPr>
            </w:pPr>
            <w:r>
              <w:rPr>
                <w:rFonts w:ascii="Arial" w:hAnsi="Arial" w:cs="Arial"/>
                <w:b w:val="0"/>
                <w:bCs w:val="0"/>
                <w:lang w:val="en-US"/>
              </w:rPr>
              <w:t>1.</w:t>
            </w:r>
            <w:r w:rsidR="00675BD4" w:rsidRPr="0075012B">
              <w:rPr>
                <w:rFonts w:ascii="Arial" w:hAnsi="Arial" w:cs="Arial"/>
                <w:b w:val="0"/>
                <w:bCs w:val="0"/>
                <w:lang w:val="en-US"/>
              </w:rPr>
              <w:t xml:space="preserve">1 </w:t>
            </w:r>
            <w:r w:rsidR="00675BD4" w:rsidRPr="00520280">
              <w:rPr>
                <w:rFonts w:ascii="Arial" w:hAnsi="Arial" w:cs="Arial"/>
                <w:b w:val="0"/>
                <w:bCs w:val="0"/>
                <w:lang w:val="en-US"/>
              </w:rPr>
              <w:t>Why study nitrous oxide emissions and its antecedent drivers</w:t>
            </w:r>
          </w:p>
        </w:tc>
        <w:tc>
          <w:tcPr>
            <w:tcW w:w="610" w:type="dxa"/>
            <w:tcBorders>
              <w:top w:val="none" w:sz="0" w:space="0" w:color="auto"/>
              <w:bottom w:val="none" w:sz="0" w:space="0" w:color="auto"/>
            </w:tcBorders>
          </w:tcPr>
          <w:p w14:paraId="2FB25DB5" w14:textId="5F1D2024" w:rsidR="00675BD4" w:rsidRDefault="005D6FD6" w:rsidP="00C70338">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w:t>
            </w:r>
            <w:r w:rsidR="008A67C2">
              <w:rPr>
                <w:rFonts w:ascii="Arial" w:hAnsi="Arial" w:cs="Arial"/>
                <w:lang w:val="en-US"/>
              </w:rPr>
              <w:t>3</w:t>
            </w:r>
          </w:p>
        </w:tc>
      </w:tr>
      <w:tr w:rsidR="00675BD4" w14:paraId="52A1420B" w14:textId="77777777" w:rsidTr="008C78DC">
        <w:tc>
          <w:tcPr>
            <w:cnfStyle w:val="001000000000" w:firstRow="0" w:lastRow="0" w:firstColumn="1" w:lastColumn="0" w:oddVBand="0" w:evenVBand="0" w:oddHBand="0" w:evenHBand="0" w:firstRowFirstColumn="0" w:firstRowLastColumn="0" w:lastRowFirstColumn="0" w:lastRowLastColumn="0"/>
            <w:tcW w:w="8406" w:type="dxa"/>
          </w:tcPr>
          <w:p w14:paraId="6A30EB76" w14:textId="7A1ED112" w:rsidR="00675BD4" w:rsidRPr="0075012B" w:rsidRDefault="00315A31" w:rsidP="00675BD4">
            <w:pPr>
              <w:rPr>
                <w:rFonts w:ascii="Arial" w:hAnsi="Arial" w:cs="Arial"/>
                <w:b w:val="0"/>
                <w:bCs w:val="0"/>
                <w:lang w:val="en-US"/>
              </w:rPr>
            </w:pPr>
            <w:r>
              <w:rPr>
                <w:rFonts w:ascii="Arial" w:hAnsi="Arial" w:cs="Arial"/>
                <w:b w:val="0"/>
                <w:bCs w:val="0"/>
                <w:lang w:val="en-US"/>
              </w:rPr>
              <w:t>1.</w:t>
            </w:r>
            <w:r w:rsidR="00675BD4">
              <w:rPr>
                <w:rFonts w:ascii="Arial" w:hAnsi="Arial" w:cs="Arial"/>
                <w:b w:val="0"/>
                <w:bCs w:val="0"/>
                <w:lang w:val="en-US"/>
              </w:rPr>
              <w:t>1.1</w:t>
            </w:r>
            <w:r w:rsidR="00675BD4" w:rsidRPr="0075012B">
              <w:rPr>
                <w:rFonts w:ascii="Arial" w:hAnsi="Arial" w:cs="Arial"/>
                <w:b w:val="0"/>
                <w:bCs w:val="0"/>
                <w:lang w:val="en-US"/>
              </w:rPr>
              <w:t xml:space="preserve"> </w:t>
            </w:r>
            <w:r w:rsidR="00675BD4" w:rsidRPr="00520280">
              <w:rPr>
                <w:rFonts w:ascii="Arial" w:hAnsi="Arial" w:cs="Arial"/>
                <w:b w:val="0"/>
                <w:bCs w:val="0"/>
                <w:lang w:val="en-US"/>
              </w:rPr>
              <w:t>The aims of this PhD</w:t>
            </w:r>
          </w:p>
        </w:tc>
        <w:tc>
          <w:tcPr>
            <w:tcW w:w="610" w:type="dxa"/>
          </w:tcPr>
          <w:p w14:paraId="71C5F6FD" w14:textId="34351289" w:rsidR="00675BD4" w:rsidRDefault="005D6FD6" w:rsidP="00C70338">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w:t>
            </w:r>
            <w:r w:rsidR="008A67C2">
              <w:rPr>
                <w:rFonts w:ascii="Arial" w:hAnsi="Arial" w:cs="Arial"/>
                <w:lang w:val="en-US"/>
              </w:rPr>
              <w:t>6</w:t>
            </w:r>
          </w:p>
        </w:tc>
      </w:tr>
      <w:tr w:rsidR="00675BD4" w14:paraId="10F8BF87" w14:textId="77777777" w:rsidTr="008C7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Borders>
              <w:top w:val="none" w:sz="0" w:space="0" w:color="auto"/>
              <w:bottom w:val="single" w:sz="4" w:space="0" w:color="000000"/>
            </w:tcBorders>
          </w:tcPr>
          <w:p w14:paraId="0F6F7CD6" w14:textId="77777777" w:rsidR="00675BD4" w:rsidRPr="0075012B" w:rsidRDefault="00675BD4" w:rsidP="00675BD4">
            <w:pPr>
              <w:rPr>
                <w:rFonts w:ascii="Arial" w:hAnsi="Arial" w:cs="Arial"/>
                <w:b w:val="0"/>
                <w:bCs w:val="0"/>
                <w:lang w:val="en-US"/>
              </w:rPr>
            </w:pPr>
            <w:r w:rsidRPr="0075012B">
              <w:rPr>
                <w:rFonts w:ascii="Arial" w:hAnsi="Arial" w:cs="Arial"/>
                <w:b w:val="0"/>
                <w:bCs w:val="0"/>
                <w:lang w:val="en-US"/>
              </w:rPr>
              <w:t>References</w:t>
            </w:r>
          </w:p>
        </w:tc>
        <w:tc>
          <w:tcPr>
            <w:tcW w:w="610" w:type="dxa"/>
            <w:tcBorders>
              <w:top w:val="none" w:sz="0" w:space="0" w:color="auto"/>
              <w:bottom w:val="single" w:sz="4" w:space="0" w:color="000000"/>
            </w:tcBorders>
          </w:tcPr>
          <w:p w14:paraId="4314D33E" w14:textId="03FE9897" w:rsidR="00675BD4" w:rsidRDefault="005D6FD6" w:rsidP="00C70338">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w:t>
            </w:r>
            <w:r w:rsidR="008A67C2">
              <w:rPr>
                <w:rFonts w:ascii="Arial" w:hAnsi="Arial" w:cs="Arial"/>
                <w:lang w:val="en-US"/>
              </w:rPr>
              <w:t>8</w:t>
            </w:r>
          </w:p>
        </w:tc>
      </w:tr>
    </w:tbl>
    <w:p w14:paraId="533D872B" w14:textId="77777777" w:rsidR="00675BD4" w:rsidRPr="0087711B" w:rsidRDefault="00675BD4" w:rsidP="00675BD4">
      <w:pPr>
        <w:spacing w:after="0"/>
        <w:rPr>
          <w:rFonts w:ascii="Arial" w:hAnsi="Arial" w:cs="Arial"/>
          <w:lang w:val="en-US"/>
        </w:rPr>
      </w:pPr>
    </w:p>
    <w:tbl>
      <w:tblPr>
        <w:tblStyle w:val="PlainTable2"/>
        <w:tblW w:w="0" w:type="auto"/>
        <w:tblLook w:val="04A0" w:firstRow="1" w:lastRow="0" w:firstColumn="1" w:lastColumn="0" w:noHBand="0" w:noVBand="1"/>
      </w:tblPr>
      <w:tblGrid>
        <w:gridCol w:w="8406"/>
        <w:gridCol w:w="610"/>
      </w:tblGrid>
      <w:tr w:rsidR="00675BD4" w14:paraId="45DFBBCB" w14:textId="77777777" w:rsidTr="00BC5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FFFFFF"/>
            </w:tcBorders>
          </w:tcPr>
          <w:p w14:paraId="7A775C60" w14:textId="77777777" w:rsidR="00675BD4" w:rsidRPr="00435C7F" w:rsidRDefault="00675BD4" w:rsidP="00675BD4">
            <w:pPr>
              <w:jc w:val="center"/>
              <w:rPr>
                <w:rFonts w:ascii="Arial" w:hAnsi="Arial" w:cs="Arial"/>
                <w:b w:val="0"/>
                <w:bCs w:val="0"/>
                <w:sz w:val="24"/>
                <w:szCs w:val="24"/>
                <w:lang w:val="en-US"/>
              </w:rPr>
            </w:pPr>
            <w:r w:rsidRPr="00435C7F">
              <w:rPr>
                <w:rFonts w:ascii="Arial" w:hAnsi="Arial" w:cs="Arial"/>
                <w:sz w:val="24"/>
                <w:szCs w:val="24"/>
                <w:lang w:val="en-US"/>
              </w:rPr>
              <w:t>Chapter 2:</w:t>
            </w:r>
          </w:p>
          <w:p w14:paraId="501FD452" w14:textId="4FE67ADC" w:rsidR="00675BD4" w:rsidRPr="00435C7F" w:rsidRDefault="00675BD4" w:rsidP="00675BD4">
            <w:pPr>
              <w:jc w:val="center"/>
              <w:rPr>
                <w:rFonts w:ascii="Arial" w:hAnsi="Arial" w:cs="Arial"/>
                <w:b w:val="0"/>
                <w:bCs w:val="0"/>
                <w:sz w:val="24"/>
                <w:szCs w:val="24"/>
                <w:lang w:val="en-US"/>
              </w:rPr>
            </w:pPr>
            <w:r w:rsidRPr="00435C7F">
              <w:rPr>
                <w:rFonts w:ascii="Arial" w:hAnsi="Arial" w:cs="Arial"/>
                <w:sz w:val="24"/>
                <w:szCs w:val="24"/>
                <w:lang w:val="en-US"/>
              </w:rPr>
              <w:t>The impact of drought and rewetting on N</w:t>
            </w:r>
            <w:r w:rsidR="008A549A" w:rsidRPr="00435C7F">
              <w:rPr>
                <w:rFonts w:ascii="Arial" w:hAnsi="Arial" w:cs="Arial"/>
                <w:sz w:val="24"/>
                <w:szCs w:val="24"/>
                <w:vertAlign w:val="subscript"/>
                <w:lang w:val="en-US"/>
              </w:rPr>
              <w:t>2</w:t>
            </w:r>
            <w:r w:rsidRPr="00435C7F">
              <w:rPr>
                <w:rFonts w:ascii="Arial" w:hAnsi="Arial" w:cs="Arial"/>
                <w:sz w:val="24"/>
                <w:szCs w:val="24"/>
                <w:lang w:val="en-US"/>
              </w:rPr>
              <w:t>O emissions</w:t>
            </w:r>
          </w:p>
          <w:p w14:paraId="70213AF5" w14:textId="77777777" w:rsidR="00675BD4" w:rsidRDefault="00675BD4" w:rsidP="00675BD4">
            <w:pPr>
              <w:jc w:val="center"/>
              <w:rPr>
                <w:rFonts w:ascii="Arial" w:hAnsi="Arial" w:cs="Arial"/>
                <w:lang w:val="en-US"/>
              </w:rPr>
            </w:pPr>
            <w:r w:rsidRPr="00435C7F">
              <w:rPr>
                <w:rFonts w:ascii="Arial" w:hAnsi="Arial" w:cs="Arial"/>
                <w:sz w:val="24"/>
                <w:szCs w:val="24"/>
                <w:lang w:val="en-US"/>
              </w:rPr>
              <w:t>from soil in temperate and Mediterranean climates</w:t>
            </w:r>
          </w:p>
        </w:tc>
      </w:tr>
      <w:tr w:rsidR="00675BD4" w14:paraId="0D107D58"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33343F14" w14:textId="77777777" w:rsidR="00675BD4" w:rsidRPr="0075012B" w:rsidRDefault="00675BD4" w:rsidP="00675BD4">
            <w:pPr>
              <w:rPr>
                <w:rFonts w:ascii="Arial" w:hAnsi="Arial" w:cs="Arial"/>
                <w:b w:val="0"/>
                <w:bCs w:val="0"/>
                <w:lang w:val="en-US"/>
              </w:rPr>
            </w:pPr>
            <w:r w:rsidRPr="0075012B">
              <w:rPr>
                <w:rFonts w:ascii="Arial" w:hAnsi="Arial" w:cs="Arial"/>
                <w:b w:val="0"/>
                <w:bCs w:val="0"/>
                <w:lang w:val="en-US"/>
              </w:rPr>
              <w:t>Abstract</w:t>
            </w:r>
          </w:p>
        </w:tc>
        <w:tc>
          <w:tcPr>
            <w:tcW w:w="610" w:type="dxa"/>
          </w:tcPr>
          <w:p w14:paraId="76649E0E" w14:textId="2EBB5753" w:rsidR="00675BD4" w:rsidRDefault="008A67C2" w:rsidP="00C70338">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21</w:t>
            </w:r>
          </w:p>
        </w:tc>
      </w:tr>
      <w:tr w:rsidR="00675BD4" w14:paraId="7575CCA9"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4CA54EFE" w14:textId="0472F4C4" w:rsidR="00675BD4" w:rsidRPr="0075012B" w:rsidRDefault="00315A31" w:rsidP="00675BD4">
            <w:pPr>
              <w:rPr>
                <w:rFonts w:ascii="Arial" w:hAnsi="Arial" w:cs="Arial"/>
                <w:b w:val="0"/>
                <w:bCs w:val="0"/>
                <w:lang w:val="en-US"/>
              </w:rPr>
            </w:pPr>
            <w:r>
              <w:rPr>
                <w:rFonts w:ascii="Arial" w:hAnsi="Arial" w:cs="Arial"/>
                <w:b w:val="0"/>
                <w:bCs w:val="0"/>
                <w:lang w:val="en-US"/>
              </w:rPr>
              <w:t>2.</w:t>
            </w:r>
            <w:r w:rsidR="00675BD4" w:rsidRPr="0075012B">
              <w:rPr>
                <w:rFonts w:ascii="Arial" w:hAnsi="Arial" w:cs="Arial"/>
                <w:b w:val="0"/>
                <w:bCs w:val="0"/>
                <w:lang w:val="en-US"/>
              </w:rPr>
              <w:t xml:space="preserve">1 Introduction </w:t>
            </w:r>
          </w:p>
        </w:tc>
        <w:tc>
          <w:tcPr>
            <w:tcW w:w="610" w:type="dxa"/>
          </w:tcPr>
          <w:p w14:paraId="7CD43EAF" w14:textId="51FB8415" w:rsidR="00675BD4" w:rsidRDefault="008A67C2" w:rsidP="00C70338">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22</w:t>
            </w:r>
          </w:p>
        </w:tc>
      </w:tr>
      <w:tr w:rsidR="00675BD4" w14:paraId="29E19F20"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433970CC" w14:textId="1F5BD014" w:rsidR="00675BD4" w:rsidRPr="0075012B" w:rsidRDefault="00675BD4" w:rsidP="00675BD4">
            <w:pPr>
              <w:rPr>
                <w:rFonts w:ascii="Arial" w:hAnsi="Arial" w:cs="Arial"/>
                <w:b w:val="0"/>
                <w:bCs w:val="0"/>
                <w:lang w:val="en-US"/>
              </w:rPr>
            </w:pPr>
            <w:r w:rsidRPr="0075012B">
              <w:rPr>
                <w:rFonts w:ascii="Arial" w:hAnsi="Arial" w:cs="Arial"/>
                <w:b w:val="0"/>
                <w:bCs w:val="0"/>
                <w:lang w:val="en-US"/>
              </w:rPr>
              <w:t>2</w:t>
            </w:r>
            <w:r w:rsidR="00315A31">
              <w:rPr>
                <w:rFonts w:ascii="Arial" w:hAnsi="Arial" w:cs="Arial"/>
                <w:b w:val="0"/>
                <w:bCs w:val="0"/>
                <w:lang w:val="en-US"/>
              </w:rPr>
              <w:t>.2</w:t>
            </w:r>
            <w:r w:rsidRPr="0075012B">
              <w:rPr>
                <w:rFonts w:ascii="Arial" w:hAnsi="Arial" w:cs="Arial"/>
                <w:b w:val="0"/>
                <w:bCs w:val="0"/>
                <w:lang w:val="en-US"/>
              </w:rPr>
              <w:t xml:space="preserve"> Methods and Materials </w:t>
            </w:r>
          </w:p>
        </w:tc>
        <w:tc>
          <w:tcPr>
            <w:tcW w:w="610" w:type="dxa"/>
          </w:tcPr>
          <w:p w14:paraId="0DA91043" w14:textId="59BA1FA5" w:rsidR="00675BD4" w:rsidRDefault="005D6FD6" w:rsidP="00C70338">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2</w:t>
            </w:r>
            <w:r w:rsidR="008A67C2">
              <w:rPr>
                <w:rFonts w:ascii="Arial" w:hAnsi="Arial" w:cs="Arial"/>
                <w:lang w:val="en-US"/>
              </w:rPr>
              <w:t>4</w:t>
            </w:r>
          </w:p>
        </w:tc>
      </w:tr>
      <w:tr w:rsidR="00675BD4" w14:paraId="077FA786"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4FA25EB9" w14:textId="0B69C5AE" w:rsidR="00675BD4" w:rsidRPr="0075012B" w:rsidRDefault="00675BD4" w:rsidP="00675BD4">
            <w:pPr>
              <w:rPr>
                <w:rFonts w:ascii="Arial" w:hAnsi="Arial" w:cs="Arial"/>
                <w:b w:val="0"/>
                <w:bCs w:val="0"/>
                <w:lang w:val="en-US"/>
              </w:rPr>
            </w:pPr>
            <w:r w:rsidRPr="0075012B">
              <w:rPr>
                <w:rFonts w:ascii="Arial" w:hAnsi="Arial" w:cs="Arial"/>
                <w:b w:val="0"/>
                <w:bCs w:val="0"/>
                <w:lang w:val="en-US"/>
              </w:rPr>
              <w:t>2.</w:t>
            </w:r>
            <w:r w:rsidR="00315A31">
              <w:rPr>
                <w:rFonts w:ascii="Arial" w:hAnsi="Arial" w:cs="Arial"/>
                <w:b w:val="0"/>
                <w:bCs w:val="0"/>
                <w:lang w:val="en-US"/>
              </w:rPr>
              <w:t>2.</w:t>
            </w:r>
            <w:r w:rsidRPr="0075012B">
              <w:rPr>
                <w:rFonts w:ascii="Arial" w:hAnsi="Arial" w:cs="Arial"/>
                <w:b w:val="0"/>
                <w:bCs w:val="0"/>
                <w:lang w:val="en-US"/>
              </w:rPr>
              <w:t xml:space="preserve">1 Literature search </w:t>
            </w:r>
          </w:p>
        </w:tc>
        <w:tc>
          <w:tcPr>
            <w:tcW w:w="610" w:type="dxa"/>
          </w:tcPr>
          <w:p w14:paraId="2318BFB7" w14:textId="0B322B1B" w:rsidR="00675BD4" w:rsidRDefault="005D6FD6" w:rsidP="00C70338">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2</w:t>
            </w:r>
            <w:r w:rsidR="008A67C2">
              <w:rPr>
                <w:rFonts w:ascii="Arial" w:hAnsi="Arial" w:cs="Arial"/>
                <w:lang w:val="en-US"/>
              </w:rPr>
              <w:t>4</w:t>
            </w:r>
          </w:p>
        </w:tc>
      </w:tr>
      <w:tr w:rsidR="00675BD4" w14:paraId="4F621556"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474A8391" w14:textId="3F4661D2" w:rsidR="00675BD4" w:rsidRPr="0075012B" w:rsidRDefault="00315A31" w:rsidP="00675BD4">
            <w:pPr>
              <w:rPr>
                <w:rFonts w:ascii="Arial" w:hAnsi="Arial" w:cs="Arial"/>
                <w:b w:val="0"/>
                <w:bCs w:val="0"/>
                <w:lang w:val="en-US"/>
              </w:rPr>
            </w:pPr>
            <w:r>
              <w:rPr>
                <w:rFonts w:ascii="Arial" w:hAnsi="Arial" w:cs="Arial"/>
                <w:b w:val="0"/>
                <w:bCs w:val="0"/>
                <w:lang w:val="en-US"/>
              </w:rPr>
              <w:t>2.</w:t>
            </w:r>
            <w:r w:rsidR="00675BD4" w:rsidRPr="0075012B">
              <w:rPr>
                <w:rFonts w:ascii="Arial" w:hAnsi="Arial" w:cs="Arial"/>
                <w:b w:val="0"/>
                <w:bCs w:val="0"/>
                <w:lang w:val="en-US"/>
              </w:rPr>
              <w:t xml:space="preserve">2.2 Meta-analysis inclusion criteria and screening </w:t>
            </w:r>
          </w:p>
        </w:tc>
        <w:tc>
          <w:tcPr>
            <w:tcW w:w="610" w:type="dxa"/>
          </w:tcPr>
          <w:p w14:paraId="10A61AE2" w14:textId="54007B55" w:rsidR="00675BD4" w:rsidRDefault="005D6FD6" w:rsidP="00C70338">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2</w:t>
            </w:r>
            <w:r w:rsidR="008A67C2">
              <w:rPr>
                <w:rFonts w:ascii="Arial" w:hAnsi="Arial" w:cs="Arial"/>
                <w:lang w:val="en-US"/>
              </w:rPr>
              <w:t>4</w:t>
            </w:r>
          </w:p>
        </w:tc>
      </w:tr>
      <w:tr w:rsidR="00675BD4" w14:paraId="66852D8C"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00D957CB" w14:textId="0EF7D087" w:rsidR="00675BD4" w:rsidRPr="0075012B" w:rsidRDefault="00315A31" w:rsidP="00675BD4">
            <w:pPr>
              <w:rPr>
                <w:rFonts w:ascii="Arial" w:hAnsi="Arial" w:cs="Arial"/>
                <w:b w:val="0"/>
                <w:bCs w:val="0"/>
                <w:lang w:val="en-US"/>
              </w:rPr>
            </w:pPr>
            <w:r>
              <w:rPr>
                <w:rFonts w:ascii="Arial" w:hAnsi="Arial" w:cs="Arial"/>
                <w:b w:val="0"/>
                <w:bCs w:val="0"/>
                <w:lang w:val="en-US"/>
              </w:rPr>
              <w:t>2.</w:t>
            </w:r>
            <w:r w:rsidR="00675BD4" w:rsidRPr="0075012B">
              <w:rPr>
                <w:rFonts w:ascii="Arial" w:hAnsi="Arial" w:cs="Arial"/>
                <w:b w:val="0"/>
                <w:bCs w:val="0"/>
                <w:lang w:val="en-US"/>
              </w:rPr>
              <w:t xml:space="preserve">2.3 Meta-analysis standardization and assumptions </w:t>
            </w:r>
          </w:p>
        </w:tc>
        <w:tc>
          <w:tcPr>
            <w:tcW w:w="610" w:type="dxa"/>
          </w:tcPr>
          <w:p w14:paraId="2D09A82A" w14:textId="0F55AD40" w:rsidR="00675BD4" w:rsidRDefault="005D6FD6" w:rsidP="00C70338">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2</w:t>
            </w:r>
            <w:r w:rsidR="008A67C2">
              <w:rPr>
                <w:rFonts w:ascii="Arial" w:hAnsi="Arial" w:cs="Arial"/>
                <w:lang w:val="en-US"/>
              </w:rPr>
              <w:t>5</w:t>
            </w:r>
          </w:p>
        </w:tc>
      </w:tr>
      <w:tr w:rsidR="00675BD4" w14:paraId="6C9E9496"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1E31347B" w14:textId="414526B1" w:rsidR="00675BD4" w:rsidRPr="0075012B" w:rsidRDefault="00675BD4" w:rsidP="00675BD4">
            <w:pPr>
              <w:tabs>
                <w:tab w:val="left" w:pos="4900"/>
              </w:tabs>
              <w:rPr>
                <w:rFonts w:ascii="Arial" w:hAnsi="Arial" w:cs="Arial"/>
                <w:b w:val="0"/>
                <w:bCs w:val="0"/>
                <w:lang w:val="en-US"/>
              </w:rPr>
            </w:pPr>
            <w:r w:rsidRPr="0075012B">
              <w:rPr>
                <w:rFonts w:ascii="Arial" w:hAnsi="Arial" w:cs="Arial"/>
                <w:b w:val="0"/>
                <w:bCs w:val="0"/>
                <w:lang w:val="en-US"/>
              </w:rPr>
              <w:t>2.</w:t>
            </w:r>
            <w:r w:rsidR="00315A31">
              <w:rPr>
                <w:rFonts w:ascii="Arial" w:hAnsi="Arial" w:cs="Arial"/>
                <w:b w:val="0"/>
                <w:bCs w:val="0"/>
                <w:lang w:val="en-US"/>
              </w:rPr>
              <w:t>2.</w:t>
            </w:r>
            <w:r w:rsidRPr="0075012B">
              <w:rPr>
                <w:rFonts w:ascii="Arial" w:hAnsi="Arial" w:cs="Arial"/>
                <w:b w:val="0"/>
                <w:bCs w:val="0"/>
                <w:lang w:val="en-US"/>
              </w:rPr>
              <w:t xml:space="preserve">4 Statistical analysis </w:t>
            </w:r>
          </w:p>
        </w:tc>
        <w:tc>
          <w:tcPr>
            <w:tcW w:w="610" w:type="dxa"/>
          </w:tcPr>
          <w:p w14:paraId="60B721F5" w14:textId="1F94843C" w:rsidR="00675BD4" w:rsidRDefault="005D6FD6" w:rsidP="00C70338">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2</w:t>
            </w:r>
            <w:r w:rsidR="008A67C2">
              <w:rPr>
                <w:rFonts w:ascii="Arial" w:hAnsi="Arial" w:cs="Arial"/>
                <w:lang w:val="en-US"/>
              </w:rPr>
              <w:t>7</w:t>
            </w:r>
          </w:p>
        </w:tc>
      </w:tr>
      <w:tr w:rsidR="00675BD4" w14:paraId="05F2F312"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1AB71D81" w14:textId="76ED6D44" w:rsidR="00675BD4" w:rsidRPr="0075012B" w:rsidRDefault="00675BD4" w:rsidP="00675BD4">
            <w:pPr>
              <w:rPr>
                <w:rFonts w:ascii="Arial" w:hAnsi="Arial" w:cs="Arial"/>
                <w:b w:val="0"/>
                <w:bCs w:val="0"/>
                <w:lang w:val="en-US"/>
              </w:rPr>
            </w:pPr>
            <w:r w:rsidRPr="0075012B">
              <w:rPr>
                <w:rFonts w:ascii="Arial" w:hAnsi="Arial" w:cs="Arial"/>
                <w:b w:val="0"/>
                <w:bCs w:val="0"/>
                <w:lang w:val="en-US"/>
              </w:rPr>
              <w:t>2.</w:t>
            </w:r>
            <w:r w:rsidR="00315A31">
              <w:rPr>
                <w:rFonts w:ascii="Arial" w:hAnsi="Arial" w:cs="Arial"/>
                <w:b w:val="0"/>
                <w:bCs w:val="0"/>
                <w:lang w:val="en-US"/>
              </w:rPr>
              <w:t>2.</w:t>
            </w:r>
            <w:r w:rsidRPr="0075012B">
              <w:rPr>
                <w:rFonts w:ascii="Arial" w:hAnsi="Arial" w:cs="Arial"/>
                <w:b w:val="0"/>
                <w:bCs w:val="0"/>
                <w:lang w:val="en-US"/>
              </w:rPr>
              <w:t xml:space="preserve">4.1 Standard error and cumulative emissions </w:t>
            </w:r>
          </w:p>
        </w:tc>
        <w:tc>
          <w:tcPr>
            <w:tcW w:w="610" w:type="dxa"/>
          </w:tcPr>
          <w:p w14:paraId="7DF39DA0" w14:textId="1B16F485" w:rsidR="00675BD4" w:rsidRDefault="005D6FD6" w:rsidP="00C70338">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2</w:t>
            </w:r>
            <w:r w:rsidR="008A67C2">
              <w:rPr>
                <w:rFonts w:ascii="Arial" w:hAnsi="Arial" w:cs="Arial"/>
                <w:lang w:val="en-US"/>
              </w:rPr>
              <w:t>7</w:t>
            </w:r>
          </w:p>
        </w:tc>
      </w:tr>
      <w:tr w:rsidR="00675BD4" w14:paraId="0D9EC406"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5463BB66" w14:textId="5D470191" w:rsidR="00675BD4" w:rsidRPr="0075012B" w:rsidRDefault="00675BD4" w:rsidP="00675BD4">
            <w:pPr>
              <w:rPr>
                <w:rFonts w:ascii="Arial" w:hAnsi="Arial" w:cs="Arial"/>
                <w:b w:val="0"/>
                <w:bCs w:val="0"/>
                <w:lang w:val="en-US"/>
              </w:rPr>
            </w:pPr>
            <w:r w:rsidRPr="0075012B">
              <w:rPr>
                <w:rFonts w:ascii="Arial" w:hAnsi="Arial" w:cs="Arial"/>
                <w:b w:val="0"/>
                <w:bCs w:val="0"/>
                <w:lang w:val="en-US"/>
              </w:rPr>
              <w:t>2.</w:t>
            </w:r>
            <w:r w:rsidR="00315A31">
              <w:rPr>
                <w:rFonts w:ascii="Arial" w:hAnsi="Arial" w:cs="Arial"/>
                <w:b w:val="0"/>
                <w:bCs w:val="0"/>
                <w:lang w:val="en-US"/>
              </w:rPr>
              <w:t>2.</w:t>
            </w:r>
            <w:r w:rsidRPr="0075012B">
              <w:rPr>
                <w:rFonts w:ascii="Arial" w:hAnsi="Arial" w:cs="Arial"/>
                <w:b w:val="0"/>
                <w:bCs w:val="0"/>
                <w:lang w:val="en-US"/>
              </w:rPr>
              <w:t>4.2 Meta-analysis</w:t>
            </w:r>
          </w:p>
        </w:tc>
        <w:tc>
          <w:tcPr>
            <w:tcW w:w="610" w:type="dxa"/>
          </w:tcPr>
          <w:p w14:paraId="11192B4C" w14:textId="159BBA4D" w:rsidR="00675BD4" w:rsidRDefault="005D6FD6" w:rsidP="00C70338">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2</w:t>
            </w:r>
            <w:r w:rsidR="008A67C2">
              <w:rPr>
                <w:rFonts w:ascii="Arial" w:hAnsi="Arial" w:cs="Arial"/>
                <w:lang w:val="en-US"/>
              </w:rPr>
              <w:t>7</w:t>
            </w:r>
          </w:p>
        </w:tc>
      </w:tr>
      <w:tr w:rsidR="00675BD4" w14:paraId="1A1C3FBF"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1ED2E39D" w14:textId="01E95F39" w:rsidR="00675BD4" w:rsidRPr="0075012B" w:rsidRDefault="00315A31" w:rsidP="00675BD4">
            <w:pPr>
              <w:rPr>
                <w:rFonts w:ascii="Arial" w:hAnsi="Arial" w:cs="Arial"/>
                <w:b w:val="0"/>
                <w:bCs w:val="0"/>
                <w:lang w:val="en-US"/>
              </w:rPr>
            </w:pPr>
            <w:r>
              <w:rPr>
                <w:rFonts w:ascii="Arial" w:hAnsi="Arial" w:cs="Arial"/>
                <w:b w:val="0"/>
                <w:bCs w:val="0"/>
                <w:lang w:val="en-US"/>
              </w:rPr>
              <w:t>2.</w:t>
            </w:r>
            <w:r w:rsidR="00675BD4" w:rsidRPr="0075012B">
              <w:rPr>
                <w:rFonts w:ascii="Arial" w:hAnsi="Arial" w:cs="Arial"/>
                <w:b w:val="0"/>
                <w:bCs w:val="0"/>
                <w:lang w:val="en-US"/>
              </w:rPr>
              <w:t>3 Results</w:t>
            </w:r>
          </w:p>
        </w:tc>
        <w:tc>
          <w:tcPr>
            <w:tcW w:w="610" w:type="dxa"/>
          </w:tcPr>
          <w:p w14:paraId="1B72B1D0" w14:textId="45937248" w:rsidR="00675BD4" w:rsidRDefault="005D6FD6" w:rsidP="00C70338">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2</w:t>
            </w:r>
            <w:r w:rsidR="008A67C2">
              <w:rPr>
                <w:rFonts w:ascii="Arial" w:hAnsi="Arial" w:cs="Arial"/>
                <w:lang w:val="en-US"/>
              </w:rPr>
              <w:t>8</w:t>
            </w:r>
          </w:p>
        </w:tc>
      </w:tr>
      <w:tr w:rsidR="00675BD4" w14:paraId="02C64D21"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48C64B4B" w14:textId="05C5360A" w:rsidR="00675BD4" w:rsidRPr="0075012B" w:rsidRDefault="00315A31" w:rsidP="00675BD4">
            <w:pPr>
              <w:rPr>
                <w:rFonts w:ascii="Arial" w:hAnsi="Arial" w:cs="Arial"/>
                <w:b w:val="0"/>
                <w:bCs w:val="0"/>
                <w:lang w:val="en-US"/>
              </w:rPr>
            </w:pPr>
            <w:r>
              <w:rPr>
                <w:rFonts w:ascii="Arial" w:hAnsi="Arial" w:cs="Arial"/>
                <w:b w:val="0"/>
                <w:bCs w:val="0"/>
                <w:lang w:val="en-US"/>
              </w:rPr>
              <w:t>2.</w:t>
            </w:r>
            <w:r w:rsidR="00675BD4" w:rsidRPr="0075012B">
              <w:rPr>
                <w:rFonts w:ascii="Arial" w:hAnsi="Arial" w:cs="Arial"/>
                <w:b w:val="0"/>
                <w:bCs w:val="0"/>
                <w:lang w:val="en-US"/>
              </w:rPr>
              <w:t>3.1 Single explanatory model</w:t>
            </w:r>
          </w:p>
        </w:tc>
        <w:tc>
          <w:tcPr>
            <w:tcW w:w="610" w:type="dxa"/>
          </w:tcPr>
          <w:p w14:paraId="7A434BF7" w14:textId="7307C411" w:rsidR="00675BD4" w:rsidRDefault="005D6FD6" w:rsidP="00C70338">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2</w:t>
            </w:r>
            <w:r w:rsidR="008A67C2">
              <w:rPr>
                <w:rFonts w:ascii="Arial" w:hAnsi="Arial" w:cs="Arial"/>
                <w:lang w:val="en-US"/>
              </w:rPr>
              <w:t>8</w:t>
            </w:r>
          </w:p>
        </w:tc>
      </w:tr>
      <w:tr w:rsidR="00675BD4" w14:paraId="56255EBA"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0C898AFC" w14:textId="77C596B8" w:rsidR="00675BD4" w:rsidRPr="0075012B" w:rsidRDefault="00315A31" w:rsidP="00675BD4">
            <w:pPr>
              <w:rPr>
                <w:rFonts w:ascii="Arial" w:hAnsi="Arial" w:cs="Arial"/>
                <w:b w:val="0"/>
                <w:bCs w:val="0"/>
                <w:lang w:val="en-US"/>
              </w:rPr>
            </w:pPr>
            <w:r>
              <w:rPr>
                <w:rFonts w:ascii="Arial" w:hAnsi="Arial" w:cs="Arial"/>
                <w:b w:val="0"/>
                <w:bCs w:val="0"/>
                <w:lang w:val="en-US"/>
              </w:rPr>
              <w:t>2.</w:t>
            </w:r>
            <w:r w:rsidR="00675BD4" w:rsidRPr="0075012B">
              <w:rPr>
                <w:rFonts w:ascii="Arial" w:hAnsi="Arial" w:cs="Arial"/>
                <w:b w:val="0"/>
                <w:bCs w:val="0"/>
                <w:lang w:val="en-US"/>
              </w:rPr>
              <w:t xml:space="preserve">3.2 Multi-explanatory variable model </w:t>
            </w:r>
          </w:p>
        </w:tc>
        <w:tc>
          <w:tcPr>
            <w:tcW w:w="610" w:type="dxa"/>
          </w:tcPr>
          <w:p w14:paraId="13A5AE88" w14:textId="051FD48B" w:rsidR="00675BD4" w:rsidRDefault="005D6FD6" w:rsidP="00C70338">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2</w:t>
            </w:r>
            <w:r w:rsidR="008A67C2">
              <w:rPr>
                <w:rFonts w:ascii="Arial" w:hAnsi="Arial" w:cs="Arial"/>
                <w:lang w:val="en-US"/>
              </w:rPr>
              <w:t>9</w:t>
            </w:r>
          </w:p>
        </w:tc>
      </w:tr>
      <w:tr w:rsidR="00675BD4" w14:paraId="1F0B1B06"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72AFF386" w14:textId="06F21D99" w:rsidR="00675BD4" w:rsidRPr="0075012B" w:rsidRDefault="00315A31" w:rsidP="00675BD4">
            <w:pPr>
              <w:rPr>
                <w:rFonts w:ascii="Arial" w:hAnsi="Arial" w:cs="Arial"/>
                <w:b w:val="0"/>
                <w:bCs w:val="0"/>
                <w:lang w:val="en-US"/>
              </w:rPr>
            </w:pPr>
            <w:r>
              <w:rPr>
                <w:rFonts w:ascii="Arial" w:hAnsi="Arial" w:cs="Arial"/>
                <w:b w:val="0"/>
                <w:bCs w:val="0"/>
                <w:lang w:val="en-US"/>
              </w:rPr>
              <w:t>2.</w:t>
            </w:r>
            <w:r w:rsidR="00675BD4" w:rsidRPr="0075012B">
              <w:rPr>
                <w:rFonts w:ascii="Arial" w:hAnsi="Arial" w:cs="Arial"/>
                <w:b w:val="0"/>
                <w:bCs w:val="0"/>
                <w:lang w:val="en-US"/>
              </w:rPr>
              <w:t xml:space="preserve">4 Discussion </w:t>
            </w:r>
          </w:p>
        </w:tc>
        <w:tc>
          <w:tcPr>
            <w:tcW w:w="610" w:type="dxa"/>
          </w:tcPr>
          <w:p w14:paraId="631E5E0E" w14:textId="1F1FE155" w:rsidR="00675BD4" w:rsidRDefault="008A67C2" w:rsidP="00C70338">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32</w:t>
            </w:r>
          </w:p>
        </w:tc>
      </w:tr>
      <w:tr w:rsidR="00675BD4" w14:paraId="208DA5E9"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08188A27" w14:textId="192E30CB" w:rsidR="00675BD4" w:rsidRPr="0075012B" w:rsidRDefault="00315A31" w:rsidP="00675BD4">
            <w:pPr>
              <w:rPr>
                <w:rFonts w:ascii="Arial" w:hAnsi="Arial" w:cs="Arial"/>
                <w:b w:val="0"/>
                <w:bCs w:val="0"/>
                <w:lang w:val="en-US"/>
              </w:rPr>
            </w:pPr>
            <w:r>
              <w:rPr>
                <w:rFonts w:ascii="Arial" w:hAnsi="Arial" w:cs="Arial"/>
                <w:b w:val="0"/>
                <w:bCs w:val="0"/>
                <w:lang w:val="en-US"/>
              </w:rPr>
              <w:t>2.</w:t>
            </w:r>
            <w:r w:rsidR="00675BD4" w:rsidRPr="0075012B">
              <w:rPr>
                <w:rFonts w:ascii="Arial" w:hAnsi="Arial" w:cs="Arial"/>
                <w:b w:val="0"/>
                <w:bCs w:val="0"/>
                <w:lang w:val="en-US"/>
              </w:rPr>
              <w:t>4.1 Limitations of the dataset</w:t>
            </w:r>
          </w:p>
        </w:tc>
        <w:tc>
          <w:tcPr>
            <w:tcW w:w="610" w:type="dxa"/>
          </w:tcPr>
          <w:p w14:paraId="3078ACE5" w14:textId="16587CFA" w:rsidR="00675BD4" w:rsidRDefault="008A67C2" w:rsidP="00C70338">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32</w:t>
            </w:r>
          </w:p>
        </w:tc>
      </w:tr>
      <w:tr w:rsidR="00675BD4" w14:paraId="7D8F0BDC"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75229184" w14:textId="0EC292BF" w:rsidR="00675BD4" w:rsidRPr="0075012B" w:rsidRDefault="00315A31" w:rsidP="00675BD4">
            <w:pPr>
              <w:rPr>
                <w:rFonts w:ascii="Arial" w:hAnsi="Arial" w:cs="Arial"/>
                <w:b w:val="0"/>
                <w:bCs w:val="0"/>
                <w:lang w:val="en-US"/>
              </w:rPr>
            </w:pPr>
            <w:r>
              <w:rPr>
                <w:rFonts w:ascii="Arial" w:hAnsi="Arial" w:cs="Arial"/>
                <w:b w:val="0"/>
                <w:bCs w:val="0"/>
                <w:lang w:val="en-US"/>
              </w:rPr>
              <w:t>2.</w:t>
            </w:r>
            <w:r w:rsidR="00675BD4" w:rsidRPr="0075012B">
              <w:rPr>
                <w:rFonts w:ascii="Arial" w:hAnsi="Arial" w:cs="Arial"/>
                <w:b w:val="0"/>
                <w:bCs w:val="0"/>
                <w:lang w:val="en-US"/>
              </w:rPr>
              <w:t xml:space="preserve">4.2 Key mechanisms that drive hot moments </w:t>
            </w:r>
          </w:p>
        </w:tc>
        <w:tc>
          <w:tcPr>
            <w:tcW w:w="610" w:type="dxa"/>
          </w:tcPr>
          <w:p w14:paraId="4A3565CB" w14:textId="546452D2" w:rsidR="00675BD4" w:rsidRDefault="008A67C2" w:rsidP="00C70338">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32</w:t>
            </w:r>
          </w:p>
        </w:tc>
      </w:tr>
      <w:tr w:rsidR="00675BD4" w14:paraId="68EDF5EE"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73C7056F" w14:textId="44A96A71" w:rsidR="00675BD4" w:rsidRPr="0075012B" w:rsidRDefault="00315A31" w:rsidP="00675BD4">
            <w:pPr>
              <w:rPr>
                <w:rFonts w:ascii="Arial" w:hAnsi="Arial" w:cs="Arial"/>
                <w:b w:val="0"/>
                <w:bCs w:val="0"/>
                <w:lang w:val="en-US"/>
              </w:rPr>
            </w:pPr>
            <w:r>
              <w:rPr>
                <w:rFonts w:ascii="Arial" w:hAnsi="Arial" w:cs="Arial"/>
                <w:b w:val="0"/>
                <w:bCs w:val="0"/>
                <w:lang w:val="en-US"/>
              </w:rPr>
              <w:t>2.</w:t>
            </w:r>
            <w:r w:rsidR="00675BD4" w:rsidRPr="0075012B">
              <w:rPr>
                <w:rFonts w:ascii="Arial" w:hAnsi="Arial" w:cs="Arial"/>
                <w:b w:val="0"/>
                <w:bCs w:val="0"/>
                <w:lang w:val="en-US"/>
              </w:rPr>
              <w:t xml:space="preserve">4.3 Future data reporting and experimental design </w:t>
            </w:r>
          </w:p>
        </w:tc>
        <w:tc>
          <w:tcPr>
            <w:tcW w:w="610" w:type="dxa"/>
          </w:tcPr>
          <w:p w14:paraId="35285FBF" w14:textId="0FCB4DFB" w:rsidR="00675BD4" w:rsidRDefault="008A67C2" w:rsidP="00C70338">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36</w:t>
            </w:r>
          </w:p>
        </w:tc>
      </w:tr>
      <w:tr w:rsidR="00675BD4" w14:paraId="56A427B3"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0C00999C" w14:textId="2A2A54B5" w:rsidR="00675BD4" w:rsidRPr="0075012B" w:rsidRDefault="00315A31" w:rsidP="00675BD4">
            <w:pPr>
              <w:rPr>
                <w:rFonts w:ascii="Arial" w:hAnsi="Arial" w:cs="Arial"/>
                <w:b w:val="0"/>
                <w:bCs w:val="0"/>
                <w:lang w:val="en-US"/>
              </w:rPr>
            </w:pPr>
            <w:r>
              <w:rPr>
                <w:rFonts w:ascii="Arial" w:hAnsi="Arial" w:cs="Arial"/>
                <w:b w:val="0"/>
                <w:bCs w:val="0"/>
                <w:lang w:val="en-US"/>
              </w:rPr>
              <w:t>2.</w:t>
            </w:r>
            <w:r w:rsidR="00675BD4" w:rsidRPr="0075012B">
              <w:rPr>
                <w:rFonts w:ascii="Arial" w:hAnsi="Arial" w:cs="Arial"/>
                <w:b w:val="0"/>
                <w:bCs w:val="0"/>
                <w:lang w:val="en-US"/>
              </w:rPr>
              <w:t xml:space="preserve">5 Conclusions </w:t>
            </w:r>
          </w:p>
        </w:tc>
        <w:tc>
          <w:tcPr>
            <w:tcW w:w="610" w:type="dxa"/>
          </w:tcPr>
          <w:p w14:paraId="0E11A99A" w14:textId="692CA2E1" w:rsidR="00675BD4" w:rsidRDefault="008A67C2" w:rsidP="00C70338">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37</w:t>
            </w:r>
          </w:p>
        </w:tc>
      </w:tr>
      <w:tr w:rsidR="00675BD4" w14:paraId="2752BD16" w14:textId="77777777" w:rsidTr="00675BD4">
        <w:trPr>
          <w:trHeight w:val="58"/>
        </w:trPr>
        <w:tc>
          <w:tcPr>
            <w:cnfStyle w:val="001000000000" w:firstRow="0" w:lastRow="0" w:firstColumn="1" w:lastColumn="0" w:oddVBand="0" w:evenVBand="0" w:oddHBand="0" w:evenHBand="0" w:firstRowFirstColumn="0" w:firstRowLastColumn="0" w:lastRowFirstColumn="0" w:lastRowLastColumn="0"/>
            <w:tcW w:w="8406" w:type="dxa"/>
          </w:tcPr>
          <w:p w14:paraId="7293E50D" w14:textId="77777777" w:rsidR="00675BD4" w:rsidRPr="0075012B" w:rsidRDefault="00675BD4" w:rsidP="00675BD4">
            <w:pPr>
              <w:rPr>
                <w:rFonts w:ascii="Arial" w:hAnsi="Arial" w:cs="Arial"/>
                <w:b w:val="0"/>
                <w:bCs w:val="0"/>
                <w:lang w:val="en-US"/>
              </w:rPr>
            </w:pPr>
            <w:r w:rsidRPr="0075012B">
              <w:rPr>
                <w:rFonts w:ascii="Arial" w:hAnsi="Arial" w:cs="Arial"/>
                <w:b w:val="0"/>
                <w:bCs w:val="0"/>
                <w:lang w:val="en-US"/>
              </w:rPr>
              <w:t>References</w:t>
            </w:r>
            <w:r>
              <w:rPr>
                <w:rFonts w:ascii="Arial" w:hAnsi="Arial" w:cs="Arial"/>
                <w:b w:val="0"/>
                <w:bCs w:val="0"/>
                <w:lang w:val="en-US"/>
              </w:rPr>
              <w:t xml:space="preserve"> and acknowledgements</w:t>
            </w:r>
          </w:p>
        </w:tc>
        <w:tc>
          <w:tcPr>
            <w:tcW w:w="610" w:type="dxa"/>
          </w:tcPr>
          <w:p w14:paraId="2EC71A8F" w14:textId="2019AEA4" w:rsidR="00675BD4" w:rsidRDefault="008A67C2" w:rsidP="00C70338">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39</w:t>
            </w:r>
          </w:p>
        </w:tc>
      </w:tr>
      <w:tr w:rsidR="00675BD4" w14:paraId="668C7577" w14:textId="77777777" w:rsidTr="00675BD4">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406" w:type="dxa"/>
          </w:tcPr>
          <w:p w14:paraId="2C2CC65E" w14:textId="77777777" w:rsidR="00675BD4" w:rsidRPr="0075012B" w:rsidRDefault="00675BD4" w:rsidP="00675BD4">
            <w:pPr>
              <w:rPr>
                <w:rFonts w:ascii="Arial" w:hAnsi="Arial" w:cs="Arial"/>
                <w:b w:val="0"/>
                <w:bCs w:val="0"/>
                <w:lang w:val="en-US"/>
              </w:rPr>
            </w:pPr>
            <w:r>
              <w:rPr>
                <w:rFonts w:ascii="Arial" w:hAnsi="Arial" w:cs="Arial"/>
                <w:b w:val="0"/>
                <w:bCs w:val="0"/>
                <w:lang w:val="en-US"/>
              </w:rPr>
              <w:t>Supplementary material</w:t>
            </w:r>
          </w:p>
        </w:tc>
        <w:tc>
          <w:tcPr>
            <w:tcW w:w="610" w:type="dxa"/>
          </w:tcPr>
          <w:p w14:paraId="4CC2C1AA" w14:textId="7BA974EB" w:rsidR="00675BD4" w:rsidRDefault="008A67C2" w:rsidP="00C70338">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41</w:t>
            </w:r>
          </w:p>
        </w:tc>
      </w:tr>
      <w:tr w:rsidR="008C78DC" w14:paraId="3EC6B257" w14:textId="77777777" w:rsidTr="00BC5A94">
        <w:trPr>
          <w:trHeight w:val="58"/>
        </w:trPr>
        <w:tc>
          <w:tcPr>
            <w:cnfStyle w:val="001000000000" w:firstRow="0" w:lastRow="0" w:firstColumn="1" w:lastColumn="0" w:oddVBand="0" w:evenVBand="0" w:oddHBand="0" w:evenHBand="0" w:firstRowFirstColumn="0" w:firstRowLastColumn="0" w:lastRowFirstColumn="0" w:lastRowLastColumn="0"/>
            <w:tcW w:w="8406" w:type="dxa"/>
            <w:tcBorders>
              <w:bottom w:val="nil"/>
            </w:tcBorders>
          </w:tcPr>
          <w:p w14:paraId="37BD8F9C" w14:textId="77777777" w:rsidR="008C78DC" w:rsidRDefault="008C78DC" w:rsidP="00675BD4">
            <w:pPr>
              <w:rPr>
                <w:rFonts w:ascii="Arial" w:hAnsi="Arial" w:cs="Arial"/>
                <w:lang w:val="en-US"/>
              </w:rPr>
            </w:pPr>
          </w:p>
        </w:tc>
        <w:tc>
          <w:tcPr>
            <w:tcW w:w="610" w:type="dxa"/>
            <w:tcBorders>
              <w:bottom w:val="nil"/>
            </w:tcBorders>
          </w:tcPr>
          <w:p w14:paraId="7E3B29FC" w14:textId="77777777" w:rsidR="008C78DC" w:rsidRDefault="008C78DC" w:rsidP="00675BD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675BD4" w14:paraId="40C07998" w14:textId="77777777" w:rsidTr="00BC5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nil"/>
              <w:bottom w:val="single" w:sz="4" w:space="0" w:color="auto"/>
            </w:tcBorders>
          </w:tcPr>
          <w:p w14:paraId="0841CCE6" w14:textId="77777777" w:rsidR="00675BD4" w:rsidRPr="00435C7F" w:rsidRDefault="00675BD4" w:rsidP="00675BD4">
            <w:pPr>
              <w:jc w:val="center"/>
              <w:rPr>
                <w:rFonts w:ascii="Arial" w:hAnsi="Arial" w:cs="Arial"/>
                <w:b w:val="0"/>
                <w:bCs w:val="0"/>
                <w:sz w:val="24"/>
                <w:szCs w:val="24"/>
                <w:lang w:val="en-US"/>
              </w:rPr>
            </w:pPr>
            <w:r w:rsidRPr="00435C7F">
              <w:rPr>
                <w:rFonts w:ascii="Arial" w:hAnsi="Arial" w:cs="Arial"/>
                <w:sz w:val="24"/>
                <w:szCs w:val="24"/>
                <w:lang w:val="en-US"/>
              </w:rPr>
              <w:t>Chapter 3:</w:t>
            </w:r>
          </w:p>
          <w:p w14:paraId="5F5E53C4" w14:textId="2800E2BE" w:rsidR="00675BD4" w:rsidRDefault="008A549A" w:rsidP="00675BD4">
            <w:pPr>
              <w:jc w:val="center"/>
              <w:rPr>
                <w:rFonts w:ascii="Arial" w:hAnsi="Arial" w:cs="Arial"/>
                <w:lang w:val="en-US"/>
              </w:rPr>
            </w:pPr>
            <w:r w:rsidRPr="00435C7F">
              <w:rPr>
                <w:rFonts w:ascii="Arial" w:hAnsi="Arial" w:cs="Arial"/>
                <w:sz w:val="24"/>
                <w:szCs w:val="24"/>
                <w:lang w:val="en-US"/>
              </w:rPr>
              <w:t>N</w:t>
            </w:r>
            <w:r w:rsidRPr="00435C7F">
              <w:rPr>
                <w:rFonts w:ascii="Arial" w:hAnsi="Arial" w:cs="Arial"/>
                <w:sz w:val="24"/>
                <w:szCs w:val="24"/>
                <w:vertAlign w:val="subscript"/>
                <w:lang w:val="en-US"/>
              </w:rPr>
              <w:t>2</w:t>
            </w:r>
            <w:r w:rsidRPr="00435C7F">
              <w:rPr>
                <w:rFonts w:ascii="Arial" w:hAnsi="Arial" w:cs="Arial"/>
                <w:sz w:val="24"/>
                <w:szCs w:val="24"/>
                <w:lang w:val="en-US"/>
              </w:rPr>
              <w:t>O</w:t>
            </w:r>
            <w:r w:rsidR="00675BD4" w:rsidRPr="00435C7F">
              <w:rPr>
                <w:rFonts w:ascii="Arial" w:hAnsi="Arial" w:cs="Arial"/>
                <w:sz w:val="24"/>
                <w:szCs w:val="24"/>
                <w:lang w:val="en-US"/>
              </w:rPr>
              <w:t xml:space="preserve"> Hot Moments Are Not Driven by Changes in Key Substrates or Changes in the Microbial Community Composition</w:t>
            </w:r>
          </w:p>
        </w:tc>
      </w:tr>
      <w:tr w:rsidR="00675BD4" w14:paraId="76AF88F5" w14:textId="77777777" w:rsidTr="00BC5A94">
        <w:tc>
          <w:tcPr>
            <w:cnfStyle w:val="001000000000" w:firstRow="0" w:lastRow="0" w:firstColumn="1" w:lastColumn="0" w:oddVBand="0" w:evenVBand="0" w:oddHBand="0" w:evenHBand="0" w:firstRowFirstColumn="0" w:firstRowLastColumn="0" w:lastRowFirstColumn="0" w:lastRowLastColumn="0"/>
            <w:tcW w:w="8406" w:type="dxa"/>
            <w:tcBorders>
              <w:top w:val="single" w:sz="4" w:space="0" w:color="auto"/>
            </w:tcBorders>
          </w:tcPr>
          <w:p w14:paraId="33058B92" w14:textId="77777777" w:rsidR="00675BD4" w:rsidRPr="0075012B" w:rsidRDefault="00675BD4" w:rsidP="00675BD4">
            <w:pPr>
              <w:rPr>
                <w:rFonts w:ascii="Arial" w:hAnsi="Arial" w:cs="Arial"/>
                <w:b w:val="0"/>
                <w:bCs w:val="0"/>
                <w:lang w:val="en-US"/>
              </w:rPr>
            </w:pPr>
            <w:r w:rsidRPr="0075012B">
              <w:rPr>
                <w:rFonts w:ascii="Arial" w:hAnsi="Arial" w:cs="Arial"/>
                <w:b w:val="0"/>
                <w:bCs w:val="0"/>
                <w:lang w:val="en-US"/>
              </w:rPr>
              <w:t>Abstract</w:t>
            </w:r>
          </w:p>
        </w:tc>
        <w:tc>
          <w:tcPr>
            <w:tcW w:w="610" w:type="dxa"/>
            <w:tcBorders>
              <w:top w:val="single" w:sz="4" w:space="0" w:color="auto"/>
            </w:tcBorders>
          </w:tcPr>
          <w:p w14:paraId="76C82139" w14:textId="12DAA8D0" w:rsidR="00675BD4" w:rsidRDefault="00C8304A" w:rsidP="00156815">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4</w:t>
            </w:r>
            <w:r w:rsidR="008A67C2">
              <w:rPr>
                <w:rFonts w:ascii="Arial" w:hAnsi="Arial" w:cs="Arial"/>
                <w:lang w:val="en-US"/>
              </w:rPr>
              <w:t>3</w:t>
            </w:r>
          </w:p>
        </w:tc>
      </w:tr>
      <w:tr w:rsidR="00675BD4" w14:paraId="574997C0"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47260595" w14:textId="2136B918" w:rsidR="00675BD4" w:rsidRPr="0075012B" w:rsidRDefault="00315A31" w:rsidP="00675BD4">
            <w:pPr>
              <w:rPr>
                <w:rFonts w:ascii="Arial" w:hAnsi="Arial" w:cs="Arial"/>
                <w:b w:val="0"/>
                <w:bCs w:val="0"/>
                <w:lang w:val="en-US"/>
              </w:rPr>
            </w:pPr>
            <w:r>
              <w:rPr>
                <w:rFonts w:ascii="Arial" w:hAnsi="Arial" w:cs="Arial"/>
                <w:b w:val="0"/>
                <w:bCs w:val="0"/>
                <w:lang w:val="en-US"/>
              </w:rPr>
              <w:t>3.</w:t>
            </w:r>
            <w:r w:rsidR="00675BD4" w:rsidRPr="0075012B">
              <w:rPr>
                <w:rFonts w:ascii="Arial" w:hAnsi="Arial" w:cs="Arial"/>
                <w:b w:val="0"/>
                <w:bCs w:val="0"/>
                <w:lang w:val="en-US"/>
              </w:rPr>
              <w:t xml:space="preserve">1 Introduction </w:t>
            </w:r>
          </w:p>
        </w:tc>
        <w:tc>
          <w:tcPr>
            <w:tcW w:w="610" w:type="dxa"/>
          </w:tcPr>
          <w:p w14:paraId="18B0F23C" w14:textId="258152FC" w:rsidR="00675BD4" w:rsidRDefault="00C8304A" w:rsidP="00156815">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4</w:t>
            </w:r>
            <w:r w:rsidR="008A67C2">
              <w:rPr>
                <w:rFonts w:ascii="Arial" w:hAnsi="Arial" w:cs="Arial"/>
                <w:lang w:val="en-US"/>
              </w:rPr>
              <w:t>4</w:t>
            </w:r>
          </w:p>
        </w:tc>
      </w:tr>
      <w:tr w:rsidR="00675BD4" w14:paraId="339B3A70"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3D4F842E" w14:textId="5F103319" w:rsidR="00675BD4" w:rsidRPr="0075012B" w:rsidRDefault="00315A31" w:rsidP="00675BD4">
            <w:pPr>
              <w:rPr>
                <w:rFonts w:ascii="Arial" w:hAnsi="Arial" w:cs="Arial"/>
                <w:b w:val="0"/>
                <w:bCs w:val="0"/>
                <w:lang w:val="en-US"/>
              </w:rPr>
            </w:pPr>
            <w:r>
              <w:rPr>
                <w:rFonts w:ascii="Arial" w:hAnsi="Arial" w:cs="Arial"/>
                <w:b w:val="0"/>
                <w:bCs w:val="0"/>
                <w:lang w:val="en-US"/>
              </w:rPr>
              <w:t>3.</w:t>
            </w:r>
            <w:r w:rsidR="00675BD4" w:rsidRPr="0075012B">
              <w:rPr>
                <w:rFonts w:ascii="Arial" w:hAnsi="Arial" w:cs="Arial"/>
                <w:b w:val="0"/>
                <w:bCs w:val="0"/>
                <w:lang w:val="en-US"/>
              </w:rPr>
              <w:t>2 Methods</w:t>
            </w:r>
          </w:p>
        </w:tc>
        <w:tc>
          <w:tcPr>
            <w:tcW w:w="610" w:type="dxa"/>
          </w:tcPr>
          <w:p w14:paraId="2E8EB3FA" w14:textId="19281AEB" w:rsidR="00675BD4" w:rsidRDefault="00C8304A" w:rsidP="00156815">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4</w:t>
            </w:r>
            <w:r w:rsidR="008A67C2">
              <w:rPr>
                <w:rFonts w:ascii="Arial" w:hAnsi="Arial" w:cs="Arial"/>
                <w:lang w:val="en-US"/>
              </w:rPr>
              <w:t>6</w:t>
            </w:r>
          </w:p>
        </w:tc>
      </w:tr>
      <w:tr w:rsidR="00675BD4" w14:paraId="5ABACAD2"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651DB280" w14:textId="0628FA71" w:rsidR="00675BD4" w:rsidRPr="0075012B" w:rsidRDefault="00315A31" w:rsidP="00675BD4">
            <w:pPr>
              <w:rPr>
                <w:rFonts w:ascii="Arial" w:hAnsi="Arial" w:cs="Arial"/>
                <w:b w:val="0"/>
                <w:bCs w:val="0"/>
                <w:lang w:val="en-US"/>
              </w:rPr>
            </w:pPr>
            <w:r>
              <w:rPr>
                <w:rFonts w:ascii="Arial" w:hAnsi="Arial" w:cs="Arial"/>
                <w:b w:val="0"/>
                <w:bCs w:val="0"/>
                <w:lang w:val="en-US"/>
              </w:rPr>
              <w:t>3.</w:t>
            </w:r>
            <w:r w:rsidR="00675BD4" w:rsidRPr="0075012B">
              <w:rPr>
                <w:rFonts w:ascii="Arial" w:hAnsi="Arial" w:cs="Arial"/>
                <w:b w:val="0"/>
                <w:bCs w:val="0"/>
                <w:lang w:val="en-US"/>
              </w:rPr>
              <w:t xml:space="preserve">2.1 Soil sampling </w:t>
            </w:r>
          </w:p>
        </w:tc>
        <w:tc>
          <w:tcPr>
            <w:tcW w:w="610" w:type="dxa"/>
          </w:tcPr>
          <w:p w14:paraId="3F55D435" w14:textId="593C4B4C" w:rsidR="00675BD4" w:rsidRDefault="00C8304A" w:rsidP="00156815">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4</w:t>
            </w:r>
            <w:r w:rsidR="008A67C2">
              <w:rPr>
                <w:rFonts w:ascii="Arial" w:hAnsi="Arial" w:cs="Arial"/>
                <w:lang w:val="en-US"/>
              </w:rPr>
              <w:t>6</w:t>
            </w:r>
          </w:p>
        </w:tc>
      </w:tr>
      <w:tr w:rsidR="00675BD4" w14:paraId="22682B83"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4B03C4C3" w14:textId="75566BBE" w:rsidR="00675BD4" w:rsidRPr="0075012B" w:rsidRDefault="00315A31" w:rsidP="00675BD4">
            <w:pPr>
              <w:rPr>
                <w:rFonts w:ascii="Arial" w:hAnsi="Arial" w:cs="Arial"/>
                <w:b w:val="0"/>
                <w:bCs w:val="0"/>
                <w:lang w:val="en-US"/>
              </w:rPr>
            </w:pPr>
            <w:r>
              <w:rPr>
                <w:rFonts w:ascii="Arial" w:hAnsi="Arial" w:cs="Arial"/>
                <w:b w:val="0"/>
                <w:bCs w:val="0"/>
                <w:lang w:val="en-US"/>
              </w:rPr>
              <w:t>3.</w:t>
            </w:r>
            <w:r w:rsidR="00675BD4" w:rsidRPr="0075012B">
              <w:rPr>
                <w:rFonts w:ascii="Arial" w:hAnsi="Arial" w:cs="Arial"/>
                <w:b w:val="0"/>
                <w:bCs w:val="0"/>
                <w:lang w:val="en-US"/>
              </w:rPr>
              <w:t xml:space="preserve">2.2 Soil pre-treatment  </w:t>
            </w:r>
          </w:p>
        </w:tc>
        <w:tc>
          <w:tcPr>
            <w:tcW w:w="610" w:type="dxa"/>
          </w:tcPr>
          <w:p w14:paraId="6AA04AF3" w14:textId="165F460E" w:rsidR="00675BD4" w:rsidRDefault="00C8304A" w:rsidP="00156815">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4</w:t>
            </w:r>
            <w:r w:rsidR="008A67C2">
              <w:rPr>
                <w:rFonts w:ascii="Arial" w:hAnsi="Arial" w:cs="Arial"/>
                <w:lang w:val="en-US"/>
              </w:rPr>
              <w:t>6</w:t>
            </w:r>
          </w:p>
        </w:tc>
      </w:tr>
      <w:tr w:rsidR="00675BD4" w14:paraId="202DF8CA"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115A1543" w14:textId="60BF5FCD" w:rsidR="00675BD4" w:rsidRPr="0075012B" w:rsidRDefault="00315A31" w:rsidP="00675BD4">
            <w:pPr>
              <w:rPr>
                <w:rFonts w:ascii="Arial" w:hAnsi="Arial" w:cs="Arial"/>
                <w:b w:val="0"/>
                <w:bCs w:val="0"/>
                <w:lang w:val="en-US"/>
              </w:rPr>
            </w:pPr>
            <w:r>
              <w:rPr>
                <w:rFonts w:ascii="Arial" w:hAnsi="Arial" w:cs="Arial"/>
                <w:b w:val="0"/>
                <w:bCs w:val="0"/>
                <w:lang w:val="en-US"/>
              </w:rPr>
              <w:t>3.</w:t>
            </w:r>
            <w:r w:rsidR="00675BD4" w:rsidRPr="0075012B">
              <w:rPr>
                <w:rFonts w:ascii="Arial" w:hAnsi="Arial" w:cs="Arial"/>
                <w:b w:val="0"/>
                <w:bCs w:val="0"/>
                <w:lang w:val="en-US"/>
              </w:rPr>
              <w:t xml:space="preserve">2.3 Flooding incubation </w:t>
            </w:r>
          </w:p>
        </w:tc>
        <w:tc>
          <w:tcPr>
            <w:tcW w:w="610" w:type="dxa"/>
          </w:tcPr>
          <w:p w14:paraId="47EE688E" w14:textId="428E8043" w:rsidR="00675BD4" w:rsidRDefault="00C8304A" w:rsidP="00156815">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4</w:t>
            </w:r>
            <w:r w:rsidR="008A67C2">
              <w:rPr>
                <w:rFonts w:ascii="Arial" w:hAnsi="Arial" w:cs="Arial"/>
                <w:lang w:val="en-US"/>
              </w:rPr>
              <w:t>7</w:t>
            </w:r>
          </w:p>
        </w:tc>
      </w:tr>
      <w:tr w:rsidR="00675BD4" w14:paraId="7A632C4B"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1EAE11C3" w14:textId="171F14A3" w:rsidR="00675BD4" w:rsidRPr="0075012B" w:rsidRDefault="00315A31" w:rsidP="00675BD4">
            <w:pPr>
              <w:tabs>
                <w:tab w:val="left" w:pos="4900"/>
              </w:tabs>
              <w:rPr>
                <w:rFonts w:ascii="Arial" w:hAnsi="Arial" w:cs="Arial"/>
                <w:b w:val="0"/>
                <w:bCs w:val="0"/>
                <w:lang w:val="en-US"/>
              </w:rPr>
            </w:pPr>
            <w:r>
              <w:rPr>
                <w:rFonts w:ascii="Arial" w:hAnsi="Arial" w:cs="Arial"/>
                <w:b w:val="0"/>
                <w:bCs w:val="0"/>
                <w:lang w:val="en-US"/>
              </w:rPr>
              <w:t>3.</w:t>
            </w:r>
            <w:r w:rsidR="00675BD4" w:rsidRPr="0075012B">
              <w:rPr>
                <w:rFonts w:ascii="Arial" w:hAnsi="Arial" w:cs="Arial"/>
                <w:b w:val="0"/>
                <w:bCs w:val="0"/>
                <w:lang w:val="en-US"/>
              </w:rPr>
              <w:t xml:space="preserve">2.4 Greenhouse gas measurements </w:t>
            </w:r>
          </w:p>
        </w:tc>
        <w:tc>
          <w:tcPr>
            <w:tcW w:w="610" w:type="dxa"/>
          </w:tcPr>
          <w:p w14:paraId="16EC180B" w14:textId="4DD5D36F" w:rsidR="00675BD4" w:rsidRDefault="00C8304A" w:rsidP="00156815">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4</w:t>
            </w:r>
            <w:r w:rsidR="008A67C2">
              <w:rPr>
                <w:rFonts w:ascii="Arial" w:hAnsi="Arial" w:cs="Arial"/>
                <w:lang w:val="en-US"/>
              </w:rPr>
              <w:t>8</w:t>
            </w:r>
          </w:p>
        </w:tc>
      </w:tr>
      <w:tr w:rsidR="00675BD4" w14:paraId="4F36438E"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49A73254" w14:textId="7EF652D3" w:rsidR="00675BD4" w:rsidRPr="0075012B" w:rsidRDefault="00315A31" w:rsidP="00675BD4">
            <w:pPr>
              <w:rPr>
                <w:rFonts w:ascii="Arial" w:hAnsi="Arial" w:cs="Arial"/>
                <w:b w:val="0"/>
                <w:bCs w:val="0"/>
                <w:lang w:val="en-US"/>
              </w:rPr>
            </w:pPr>
            <w:r>
              <w:rPr>
                <w:rFonts w:ascii="Arial" w:hAnsi="Arial" w:cs="Arial"/>
                <w:b w:val="0"/>
                <w:bCs w:val="0"/>
                <w:lang w:val="en-US"/>
              </w:rPr>
              <w:t>3.</w:t>
            </w:r>
            <w:r w:rsidR="00675BD4" w:rsidRPr="0075012B">
              <w:rPr>
                <w:rFonts w:ascii="Arial" w:hAnsi="Arial" w:cs="Arial"/>
                <w:b w:val="0"/>
                <w:bCs w:val="0"/>
                <w:lang w:val="en-US"/>
              </w:rPr>
              <w:t>2.5 Soil chemistry measurements</w:t>
            </w:r>
          </w:p>
        </w:tc>
        <w:tc>
          <w:tcPr>
            <w:tcW w:w="610" w:type="dxa"/>
          </w:tcPr>
          <w:p w14:paraId="2E42AEBD" w14:textId="3EC6324E" w:rsidR="00675BD4" w:rsidRDefault="00C8304A" w:rsidP="00156815">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4</w:t>
            </w:r>
            <w:r w:rsidR="008A67C2">
              <w:rPr>
                <w:rFonts w:ascii="Arial" w:hAnsi="Arial" w:cs="Arial"/>
                <w:lang w:val="en-US"/>
              </w:rPr>
              <w:t>9</w:t>
            </w:r>
          </w:p>
        </w:tc>
      </w:tr>
      <w:tr w:rsidR="00675BD4" w14:paraId="3C93C45C"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6FCA6F95" w14:textId="0AD2DB26" w:rsidR="00675BD4" w:rsidRPr="0075012B" w:rsidRDefault="00315A31" w:rsidP="00675BD4">
            <w:pPr>
              <w:rPr>
                <w:rFonts w:ascii="Arial" w:hAnsi="Arial" w:cs="Arial"/>
                <w:b w:val="0"/>
                <w:bCs w:val="0"/>
                <w:lang w:val="en-US"/>
              </w:rPr>
            </w:pPr>
            <w:r>
              <w:rPr>
                <w:rFonts w:ascii="Arial" w:hAnsi="Arial" w:cs="Arial"/>
                <w:b w:val="0"/>
                <w:bCs w:val="0"/>
                <w:lang w:val="en-US"/>
              </w:rPr>
              <w:t>3.</w:t>
            </w:r>
            <w:r w:rsidR="00675BD4" w:rsidRPr="0075012B">
              <w:rPr>
                <w:rFonts w:ascii="Arial" w:hAnsi="Arial" w:cs="Arial"/>
                <w:b w:val="0"/>
                <w:bCs w:val="0"/>
                <w:lang w:val="en-US"/>
              </w:rPr>
              <w:t xml:space="preserve">2.6 </w:t>
            </w:r>
            <w:r w:rsidR="00873EE0" w:rsidRPr="00873EE0">
              <w:rPr>
                <w:rFonts w:ascii="Arial" w:hAnsi="Arial" w:cs="Arial"/>
                <w:b w:val="0"/>
                <w:bCs w:val="0"/>
                <w:lang w:val="en-US"/>
              </w:rPr>
              <w:t>Soil microbial DNA extraction and quantitative PCR</w:t>
            </w:r>
          </w:p>
        </w:tc>
        <w:tc>
          <w:tcPr>
            <w:tcW w:w="610" w:type="dxa"/>
          </w:tcPr>
          <w:p w14:paraId="44278E88" w14:textId="02573025" w:rsidR="00675BD4" w:rsidRDefault="00C8304A" w:rsidP="00156815">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4</w:t>
            </w:r>
            <w:r w:rsidR="008A67C2">
              <w:rPr>
                <w:rFonts w:ascii="Arial" w:hAnsi="Arial" w:cs="Arial"/>
                <w:lang w:val="en-US"/>
              </w:rPr>
              <w:t>9</w:t>
            </w:r>
          </w:p>
        </w:tc>
      </w:tr>
      <w:tr w:rsidR="00675BD4" w14:paraId="3430A6F5"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0BE0C5CE" w14:textId="55284ED3" w:rsidR="00675BD4" w:rsidRPr="0075012B" w:rsidRDefault="00315A31" w:rsidP="00675BD4">
            <w:pPr>
              <w:rPr>
                <w:rFonts w:ascii="Arial" w:hAnsi="Arial" w:cs="Arial"/>
                <w:b w:val="0"/>
                <w:bCs w:val="0"/>
                <w:lang w:val="en-US"/>
              </w:rPr>
            </w:pPr>
            <w:r>
              <w:rPr>
                <w:rFonts w:ascii="Arial" w:hAnsi="Arial" w:cs="Arial"/>
                <w:b w:val="0"/>
                <w:bCs w:val="0"/>
                <w:lang w:val="en-US"/>
              </w:rPr>
              <w:t>3.</w:t>
            </w:r>
            <w:r w:rsidR="00675BD4" w:rsidRPr="0075012B">
              <w:rPr>
                <w:rFonts w:ascii="Arial" w:hAnsi="Arial" w:cs="Arial"/>
                <w:b w:val="0"/>
                <w:bCs w:val="0"/>
                <w:lang w:val="en-US"/>
              </w:rPr>
              <w:t>2.7 Statistics</w:t>
            </w:r>
          </w:p>
        </w:tc>
        <w:tc>
          <w:tcPr>
            <w:tcW w:w="610" w:type="dxa"/>
          </w:tcPr>
          <w:p w14:paraId="49113525" w14:textId="738C1E27" w:rsidR="00675BD4" w:rsidRDefault="008A67C2" w:rsidP="00156815">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51</w:t>
            </w:r>
          </w:p>
        </w:tc>
      </w:tr>
      <w:tr w:rsidR="00675BD4" w14:paraId="680F8CD4"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4981C8AA" w14:textId="00411624" w:rsidR="00675BD4" w:rsidRPr="0075012B" w:rsidRDefault="00315A31" w:rsidP="00675BD4">
            <w:pPr>
              <w:rPr>
                <w:rFonts w:ascii="Arial" w:hAnsi="Arial" w:cs="Arial"/>
                <w:b w:val="0"/>
                <w:bCs w:val="0"/>
                <w:lang w:val="en-US"/>
              </w:rPr>
            </w:pPr>
            <w:r>
              <w:rPr>
                <w:rFonts w:ascii="Arial" w:hAnsi="Arial" w:cs="Arial"/>
                <w:b w:val="0"/>
                <w:bCs w:val="0"/>
                <w:lang w:val="en-US"/>
              </w:rPr>
              <w:t>3.</w:t>
            </w:r>
            <w:r w:rsidR="00675BD4" w:rsidRPr="0075012B">
              <w:rPr>
                <w:rFonts w:ascii="Arial" w:hAnsi="Arial" w:cs="Arial"/>
                <w:b w:val="0"/>
                <w:bCs w:val="0"/>
                <w:lang w:val="en-US"/>
              </w:rPr>
              <w:t>3 Results</w:t>
            </w:r>
          </w:p>
        </w:tc>
        <w:tc>
          <w:tcPr>
            <w:tcW w:w="610" w:type="dxa"/>
          </w:tcPr>
          <w:p w14:paraId="12FBFC6D" w14:textId="05850CF9" w:rsidR="00873EE0" w:rsidRDefault="008A67C2" w:rsidP="00873EE0">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52</w:t>
            </w:r>
          </w:p>
        </w:tc>
      </w:tr>
      <w:tr w:rsidR="00675BD4" w14:paraId="62D086AA"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379A99CD" w14:textId="3F3D41E8" w:rsidR="00675BD4" w:rsidRPr="0075012B" w:rsidRDefault="00315A31" w:rsidP="00675BD4">
            <w:pPr>
              <w:rPr>
                <w:rFonts w:ascii="Arial" w:hAnsi="Arial" w:cs="Arial"/>
                <w:b w:val="0"/>
                <w:bCs w:val="0"/>
                <w:lang w:val="en-US"/>
              </w:rPr>
            </w:pPr>
            <w:r>
              <w:rPr>
                <w:rFonts w:ascii="Arial" w:hAnsi="Arial" w:cs="Arial"/>
                <w:b w:val="0"/>
                <w:bCs w:val="0"/>
                <w:lang w:val="en-US"/>
              </w:rPr>
              <w:t>3.</w:t>
            </w:r>
            <w:r w:rsidR="00675BD4" w:rsidRPr="0075012B">
              <w:rPr>
                <w:rFonts w:ascii="Arial" w:hAnsi="Arial" w:cs="Arial"/>
                <w:b w:val="0"/>
                <w:bCs w:val="0"/>
                <w:lang w:val="en-US"/>
              </w:rPr>
              <w:t xml:space="preserve">3.1 Gas data </w:t>
            </w:r>
          </w:p>
        </w:tc>
        <w:tc>
          <w:tcPr>
            <w:tcW w:w="610" w:type="dxa"/>
          </w:tcPr>
          <w:p w14:paraId="410B1FD2" w14:textId="084CC4C9" w:rsidR="00675BD4" w:rsidRDefault="008A67C2" w:rsidP="00156815">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52</w:t>
            </w:r>
          </w:p>
        </w:tc>
      </w:tr>
      <w:tr w:rsidR="00675BD4" w14:paraId="326C761D"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74CB1D9E" w14:textId="69CD5E1E" w:rsidR="00675BD4" w:rsidRPr="0075012B" w:rsidRDefault="00315A31" w:rsidP="00675BD4">
            <w:pPr>
              <w:rPr>
                <w:rFonts w:ascii="Arial" w:hAnsi="Arial" w:cs="Arial"/>
                <w:b w:val="0"/>
                <w:bCs w:val="0"/>
                <w:lang w:val="en-US"/>
              </w:rPr>
            </w:pPr>
            <w:r>
              <w:rPr>
                <w:rFonts w:ascii="Arial" w:hAnsi="Arial" w:cs="Arial"/>
                <w:b w:val="0"/>
                <w:bCs w:val="0"/>
                <w:lang w:val="en-US"/>
              </w:rPr>
              <w:t>3.</w:t>
            </w:r>
            <w:r w:rsidR="00675BD4" w:rsidRPr="0075012B">
              <w:rPr>
                <w:rFonts w:ascii="Arial" w:hAnsi="Arial" w:cs="Arial"/>
                <w:b w:val="0"/>
                <w:bCs w:val="0"/>
                <w:lang w:val="en-US"/>
              </w:rPr>
              <w:t xml:space="preserve">3.2 Soil chemistry  </w:t>
            </w:r>
          </w:p>
        </w:tc>
        <w:tc>
          <w:tcPr>
            <w:tcW w:w="610" w:type="dxa"/>
          </w:tcPr>
          <w:p w14:paraId="2F3C2BE3" w14:textId="3246856A" w:rsidR="00675BD4" w:rsidRDefault="00C8304A" w:rsidP="00156815">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5</w:t>
            </w:r>
            <w:r w:rsidR="008A67C2">
              <w:rPr>
                <w:rFonts w:ascii="Arial" w:hAnsi="Arial" w:cs="Arial"/>
                <w:lang w:val="en-US"/>
              </w:rPr>
              <w:t>4</w:t>
            </w:r>
          </w:p>
        </w:tc>
      </w:tr>
      <w:tr w:rsidR="00675BD4" w14:paraId="46DC8AA8"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05FBF76D" w14:textId="569B054A" w:rsidR="00675BD4" w:rsidRPr="0075012B" w:rsidRDefault="00315A31" w:rsidP="00675BD4">
            <w:pPr>
              <w:rPr>
                <w:rFonts w:ascii="Arial" w:hAnsi="Arial" w:cs="Arial"/>
                <w:b w:val="0"/>
                <w:bCs w:val="0"/>
                <w:lang w:val="en-US"/>
              </w:rPr>
            </w:pPr>
            <w:r>
              <w:rPr>
                <w:rFonts w:ascii="Arial" w:hAnsi="Arial" w:cs="Arial"/>
                <w:b w:val="0"/>
                <w:bCs w:val="0"/>
                <w:lang w:val="en-US"/>
              </w:rPr>
              <w:lastRenderedPageBreak/>
              <w:t>3.</w:t>
            </w:r>
            <w:r w:rsidR="00675BD4" w:rsidRPr="0075012B">
              <w:rPr>
                <w:rFonts w:ascii="Arial" w:hAnsi="Arial" w:cs="Arial"/>
                <w:b w:val="0"/>
                <w:bCs w:val="0"/>
                <w:lang w:val="en-US"/>
              </w:rPr>
              <w:t>3.3 Microbiology</w:t>
            </w:r>
          </w:p>
        </w:tc>
        <w:tc>
          <w:tcPr>
            <w:tcW w:w="610" w:type="dxa"/>
          </w:tcPr>
          <w:p w14:paraId="2E4FCF9D" w14:textId="7E0D34F9" w:rsidR="00675BD4" w:rsidRDefault="00C8304A" w:rsidP="00156815">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5</w:t>
            </w:r>
            <w:r w:rsidR="008A67C2">
              <w:rPr>
                <w:rFonts w:ascii="Arial" w:hAnsi="Arial" w:cs="Arial"/>
                <w:lang w:val="en-US"/>
              </w:rPr>
              <w:t>8</w:t>
            </w:r>
          </w:p>
        </w:tc>
      </w:tr>
      <w:tr w:rsidR="00675BD4" w14:paraId="57F89609"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15C039F5" w14:textId="316193A6" w:rsidR="00675BD4" w:rsidRPr="0075012B" w:rsidRDefault="00315A31" w:rsidP="00675BD4">
            <w:pPr>
              <w:rPr>
                <w:rFonts w:ascii="Arial" w:hAnsi="Arial" w:cs="Arial"/>
                <w:b w:val="0"/>
                <w:bCs w:val="0"/>
                <w:lang w:val="en-US"/>
              </w:rPr>
            </w:pPr>
            <w:r>
              <w:rPr>
                <w:rFonts w:ascii="Arial" w:hAnsi="Arial" w:cs="Arial"/>
                <w:b w:val="0"/>
                <w:bCs w:val="0"/>
                <w:lang w:val="en-US"/>
              </w:rPr>
              <w:t>3.</w:t>
            </w:r>
            <w:r w:rsidR="00675BD4" w:rsidRPr="0075012B">
              <w:rPr>
                <w:rFonts w:ascii="Arial" w:hAnsi="Arial" w:cs="Arial"/>
                <w:b w:val="0"/>
                <w:bCs w:val="0"/>
                <w:lang w:val="en-US"/>
              </w:rPr>
              <w:t xml:space="preserve">4 Discussion </w:t>
            </w:r>
          </w:p>
        </w:tc>
        <w:tc>
          <w:tcPr>
            <w:tcW w:w="610" w:type="dxa"/>
          </w:tcPr>
          <w:p w14:paraId="0A7C2733" w14:textId="780C2958" w:rsidR="00675BD4" w:rsidRDefault="00C8304A" w:rsidP="00156815">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5</w:t>
            </w:r>
            <w:r w:rsidR="008A67C2">
              <w:rPr>
                <w:rFonts w:ascii="Arial" w:hAnsi="Arial" w:cs="Arial"/>
                <w:lang w:val="en-US"/>
              </w:rPr>
              <w:t>8</w:t>
            </w:r>
          </w:p>
        </w:tc>
      </w:tr>
      <w:tr w:rsidR="00675BD4" w14:paraId="7FEB2632"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76A0AE2F" w14:textId="0CC5C2C8" w:rsidR="00675BD4" w:rsidRPr="0075012B" w:rsidRDefault="00315A31" w:rsidP="00675BD4">
            <w:pPr>
              <w:rPr>
                <w:rFonts w:ascii="Arial" w:hAnsi="Arial" w:cs="Arial"/>
                <w:b w:val="0"/>
                <w:bCs w:val="0"/>
                <w:lang w:val="en-US"/>
              </w:rPr>
            </w:pPr>
            <w:r>
              <w:rPr>
                <w:rFonts w:ascii="Arial" w:hAnsi="Arial" w:cs="Arial"/>
                <w:b w:val="0"/>
                <w:bCs w:val="0"/>
                <w:lang w:val="en-US"/>
              </w:rPr>
              <w:t>3.</w:t>
            </w:r>
            <w:r w:rsidR="00675BD4">
              <w:rPr>
                <w:rFonts w:ascii="Arial" w:hAnsi="Arial" w:cs="Arial"/>
                <w:b w:val="0"/>
                <w:bCs w:val="0"/>
                <w:lang w:val="en-US"/>
              </w:rPr>
              <w:t>5</w:t>
            </w:r>
            <w:r w:rsidR="00675BD4" w:rsidRPr="0075012B">
              <w:rPr>
                <w:rFonts w:ascii="Arial" w:hAnsi="Arial" w:cs="Arial"/>
                <w:b w:val="0"/>
                <w:bCs w:val="0"/>
                <w:lang w:val="en-US"/>
              </w:rPr>
              <w:t xml:space="preserve"> Conclusion</w:t>
            </w:r>
            <w:r w:rsidR="00343D41">
              <w:rPr>
                <w:rFonts w:ascii="Arial" w:hAnsi="Arial" w:cs="Arial"/>
                <w:b w:val="0"/>
                <w:bCs w:val="0"/>
                <w:lang w:val="en-US"/>
              </w:rPr>
              <w:t>s</w:t>
            </w:r>
          </w:p>
        </w:tc>
        <w:tc>
          <w:tcPr>
            <w:tcW w:w="610" w:type="dxa"/>
          </w:tcPr>
          <w:p w14:paraId="0D4735E4" w14:textId="68FD1113" w:rsidR="00675BD4" w:rsidRDefault="008A67C2" w:rsidP="00156815">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62</w:t>
            </w:r>
          </w:p>
        </w:tc>
      </w:tr>
      <w:tr w:rsidR="00675BD4" w14:paraId="2AF65A99"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7B25391B" w14:textId="77777777" w:rsidR="00675BD4" w:rsidRPr="0075012B" w:rsidRDefault="00675BD4" w:rsidP="00675BD4">
            <w:pPr>
              <w:rPr>
                <w:rFonts w:ascii="Arial" w:hAnsi="Arial" w:cs="Arial"/>
                <w:b w:val="0"/>
                <w:bCs w:val="0"/>
                <w:lang w:val="en-US"/>
              </w:rPr>
            </w:pPr>
            <w:r w:rsidRPr="0075012B">
              <w:rPr>
                <w:rFonts w:ascii="Arial" w:hAnsi="Arial" w:cs="Arial"/>
                <w:b w:val="0"/>
                <w:bCs w:val="0"/>
                <w:lang w:val="en-US"/>
              </w:rPr>
              <w:t>References</w:t>
            </w:r>
            <w:r>
              <w:rPr>
                <w:rFonts w:ascii="Arial" w:hAnsi="Arial" w:cs="Arial"/>
                <w:b w:val="0"/>
                <w:bCs w:val="0"/>
                <w:lang w:val="en-US"/>
              </w:rPr>
              <w:t xml:space="preserve"> and acknowledgements</w:t>
            </w:r>
          </w:p>
        </w:tc>
        <w:tc>
          <w:tcPr>
            <w:tcW w:w="610" w:type="dxa"/>
          </w:tcPr>
          <w:p w14:paraId="5E0CC535" w14:textId="37FE2865" w:rsidR="00675BD4" w:rsidRDefault="00C8304A" w:rsidP="00156815">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6</w:t>
            </w:r>
            <w:r w:rsidR="008A67C2">
              <w:rPr>
                <w:rFonts w:ascii="Arial" w:hAnsi="Arial" w:cs="Arial"/>
                <w:lang w:val="en-US"/>
              </w:rPr>
              <w:t>3</w:t>
            </w:r>
          </w:p>
        </w:tc>
      </w:tr>
    </w:tbl>
    <w:p w14:paraId="03A84DE9" w14:textId="77777777" w:rsidR="00675BD4" w:rsidRDefault="00675BD4" w:rsidP="00675BD4">
      <w:pPr>
        <w:spacing w:after="0"/>
        <w:rPr>
          <w:lang w:val="en-US"/>
        </w:rPr>
      </w:pPr>
    </w:p>
    <w:tbl>
      <w:tblPr>
        <w:tblStyle w:val="PlainTable2"/>
        <w:tblW w:w="0" w:type="auto"/>
        <w:tblLook w:val="04A0" w:firstRow="1" w:lastRow="0" w:firstColumn="1" w:lastColumn="0" w:noHBand="0" w:noVBand="1"/>
      </w:tblPr>
      <w:tblGrid>
        <w:gridCol w:w="8406"/>
        <w:gridCol w:w="610"/>
      </w:tblGrid>
      <w:tr w:rsidR="00675BD4" w14:paraId="17639D19" w14:textId="77777777" w:rsidTr="00BC5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FFFFFF" w:themeColor="background1"/>
            </w:tcBorders>
          </w:tcPr>
          <w:p w14:paraId="6AC18403" w14:textId="2B3A0359" w:rsidR="00675BD4" w:rsidRPr="00435C7F" w:rsidRDefault="00675BD4" w:rsidP="00435C7F">
            <w:pPr>
              <w:jc w:val="center"/>
              <w:rPr>
                <w:rFonts w:ascii="Arial" w:hAnsi="Arial" w:cs="Arial"/>
                <w:b w:val="0"/>
                <w:bCs w:val="0"/>
                <w:sz w:val="24"/>
                <w:szCs w:val="24"/>
                <w:lang w:val="en-US"/>
              </w:rPr>
            </w:pPr>
            <w:r w:rsidRPr="00435C7F">
              <w:rPr>
                <w:rFonts w:ascii="Arial" w:hAnsi="Arial" w:cs="Arial"/>
                <w:sz w:val="24"/>
                <w:szCs w:val="24"/>
                <w:lang w:val="en-US"/>
              </w:rPr>
              <w:t>Chapter 4:</w:t>
            </w:r>
          </w:p>
          <w:p w14:paraId="1CF252EA" w14:textId="77777777" w:rsidR="00675BD4" w:rsidRDefault="00675BD4" w:rsidP="00435C7F">
            <w:pPr>
              <w:jc w:val="center"/>
              <w:rPr>
                <w:rFonts w:ascii="Arial" w:hAnsi="Arial" w:cs="Arial"/>
                <w:lang w:val="en-US"/>
              </w:rPr>
            </w:pPr>
            <w:r w:rsidRPr="00435C7F">
              <w:rPr>
                <w:rFonts w:ascii="Arial" w:hAnsi="Arial" w:cs="Arial"/>
                <w:sz w:val="24"/>
                <w:szCs w:val="24"/>
                <w:lang w:val="en-US"/>
              </w:rPr>
              <w:t>The Impact of Drought Length and Intensity on N Cycling Gene Abundance, Transcription and the Size of an N</w:t>
            </w:r>
            <w:r w:rsidRPr="00435C7F">
              <w:rPr>
                <w:rFonts w:ascii="Arial" w:hAnsi="Arial" w:cs="Arial"/>
                <w:b w:val="0"/>
                <w:bCs w:val="0"/>
                <w:sz w:val="24"/>
                <w:szCs w:val="24"/>
                <w:vertAlign w:val="subscript"/>
                <w:lang w:val="en-US"/>
              </w:rPr>
              <w:t>2</w:t>
            </w:r>
            <w:r w:rsidRPr="00435C7F">
              <w:rPr>
                <w:rFonts w:ascii="Arial" w:hAnsi="Arial" w:cs="Arial"/>
                <w:sz w:val="24"/>
                <w:szCs w:val="24"/>
                <w:lang w:val="en-US"/>
              </w:rPr>
              <w:t xml:space="preserve">O Hot Moment </w:t>
            </w:r>
            <w:proofErr w:type="gramStart"/>
            <w:r w:rsidRPr="00435C7F">
              <w:rPr>
                <w:rFonts w:ascii="Arial" w:hAnsi="Arial" w:cs="Arial"/>
                <w:sz w:val="24"/>
                <w:szCs w:val="24"/>
                <w:lang w:val="en-US"/>
              </w:rPr>
              <w:t>From</w:t>
            </w:r>
            <w:proofErr w:type="gramEnd"/>
            <w:r w:rsidRPr="00435C7F">
              <w:rPr>
                <w:rFonts w:ascii="Arial" w:hAnsi="Arial" w:cs="Arial"/>
                <w:sz w:val="24"/>
                <w:szCs w:val="24"/>
                <w:lang w:val="en-US"/>
              </w:rPr>
              <w:t xml:space="preserve"> a Temperate Grassland Soil</w:t>
            </w:r>
          </w:p>
        </w:tc>
      </w:tr>
      <w:tr w:rsidR="00675BD4" w14:paraId="55C4FB8F"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638E8380" w14:textId="77777777" w:rsidR="00675BD4" w:rsidRPr="0075012B" w:rsidRDefault="00675BD4" w:rsidP="00675BD4">
            <w:pPr>
              <w:rPr>
                <w:rFonts w:ascii="Arial" w:hAnsi="Arial" w:cs="Arial"/>
                <w:b w:val="0"/>
                <w:bCs w:val="0"/>
                <w:lang w:val="en-US"/>
              </w:rPr>
            </w:pPr>
            <w:r w:rsidRPr="0075012B">
              <w:rPr>
                <w:rFonts w:ascii="Arial" w:hAnsi="Arial" w:cs="Arial"/>
                <w:b w:val="0"/>
                <w:bCs w:val="0"/>
                <w:lang w:val="en-US"/>
              </w:rPr>
              <w:t>Abstract</w:t>
            </w:r>
          </w:p>
        </w:tc>
        <w:tc>
          <w:tcPr>
            <w:tcW w:w="610" w:type="dxa"/>
          </w:tcPr>
          <w:p w14:paraId="6D57A0E9" w14:textId="3F28588F"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6</w:t>
            </w:r>
            <w:r w:rsidR="00573B42">
              <w:rPr>
                <w:rFonts w:ascii="Arial" w:hAnsi="Arial" w:cs="Arial"/>
                <w:lang w:val="en-US"/>
              </w:rPr>
              <w:t>7</w:t>
            </w:r>
          </w:p>
        </w:tc>
      </w:tr>
      <w:tr w:rsidR="00675BD4" w14:paraId="5DD17A5D"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00F392F7" w14:textId="24564D87" w:rsidR="00675BD4" w:rsidRPr="0075012B" w:rsidRDefault="00315A31" w:rsidP="00675BD4">
            <w:pPr>
              <w:rPr>
                <w:rFonts w:ascii="Arial" w:hAnsi="Arial" w:cs="Arial"/>
                <w:b w:val="0"/>
                <w:bCs w:val="0"/>
                <w:lang w:val="en-US"/>
              </w:rPr>
            </w:pPr>
            <w:r>
              <w:rPr>
                <w:rFonts w:ascii="Arial" w:hAnsi="Arial" w:cs="Arial"/>
                <w:b w:val="0"/>
                <w:bCs w:val="0"/>
                <w:lang w:val="en-US"/>
              </w:rPr>
              <w:t>4.</w:t>
            </w:r>
            <w:r w:rsidR="00675BD4" w:rsidRPr="0075012B">
              <w:rPr>
                <w:rFonts w:ascii="Arial" w:hAnsi="Arial" w:cs="Arial"/>
                <w:b w:val="0"/>
                <w:bCs w:val="0"/>
                <w:lang w:val="en-US"/>
              </w:rPr>
              <w:t xml:space="preserve">1 Introduction </w:t>
            </w:r>
          </w:p>
        </w:tc>
        <w:tc>
          <w:tcPr>
            <w:tcW w:w="610" w:type="dxa"/>
          </w:tcPr>
          <w:p w14:paraId="1B59C46E" w14:textId="135B2ABE" w:rsidR="00675BD4"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6</w:t>
            </w:r>
            <w:r w:rsidR="00573B42">
              <w:rPr>
                <w:rFonts w:ascii="Arial" w:hAnsi="Arial" w:cs="Arial"/>
                <w:lang w:val="en-US"/>
              </w:rPr>
              <w:t>8</w:t>
            </w:r>
          </w:p>
        </w:tc>
      </w:tr>
      <w:tr w:rsidR="00675BD4" w14:paraId="06B2991F"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48503549" w14:textId="10450E99" w:rsidR="00675BD4" w:rsidRPr="0075012B" w:rsidRDefault="00315A31" w:rsidP="00675BD4">
            <w:pPr>
              <w:rPr>
                <w:rFonts w:ascii="Arial" w:hAnsi="Arial" w:cs="Arial"/>
                <w:b w:val="0"/>
                <w:bCs w:val="0"/>
                <w:lang w:val="en-US"/>
              </w:rPr>
            </w:pPr>
            <w:r>
              <w:rPr>
                <w:rFonts w:ascii="Arial" w:hAnsi="Arial" w:cs="Arial"/>
                <w:b w:val="0"/>
                <w:bCs w:val="0"/>
                <w:lang w:val="en-US"/>
              </w:rPr>
              <w:t>4.</w:t>
            </w:r>
            <w:r w:rsidR="00675BD4" w:rsidRPr="0075012B">
              <w:rPr>
                <w:rFonts w:ascii="Arial" w:hAnsi="Arial" w:cs="Arial"/>
                <w:b w:val="0"/>
                <w:bCs w:val="0"/>
                <w:lang w:val="en-US"/>
              </w:rPr>
              <w:t>2 Methods</w:t>
            </w:r>
          </w:p>
        </w:tc>
        <w:tc>
          <w:tcPr>
            <w:tcW w:w="610" w:type="dxa"/>
          </w:tcPr>
          <w:p w14:paraId="48191E77" w14:textId="6B4FE063"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6</w:t>
            </w:r>
            <w:r w:rsidR="00573B42">
              <w:rPr>
                <w:rFonts w:ascii="Arial" w:hAnsi="Arial" w:cs="Arial"/>
                <w:lang w:val="en-US"/>
              </w:rPr>
              <w:t>9</w:t>
            </w:r>
          </w:p>
        </w:tc>
      </w:tr>
      <w:tr w:rsidR="00675BD4" w14:paraId="640F1FE6"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0CA8DE3B" w14:textId="24739674" w:rsidR="00675BD4" w:rsidRPr="0075012B" w:rsidRDefault="00315A31" w:rsidP="00675BD4">
            <w:pPr>
              <w:rPr>
                <w:rFonts w:ascii="Arial" w:hAnsi="Arial" w:cs="Arial"/>
                <w:b w:val="0"/>
                <w:bCs w:val="0"/>
                <w:lang w:val="en-US"/>
              </w:rPr>
            </w:pPr>
            <w:r>
              <w:rPr>
                <w:rFonts w:ascii="Arial" w:hAnsi="Arial" w:cs="Arial"/>
                <w:b w:val="0"/>
                <w:bCs w:val="0"/>
                <w:lang w:val="en-US"/>
              </w:rPr>
              <w:t>4.</w:t>
            </w:r>
            <w:r w:rsidR="00675BD4" w:rsidRPr="0075012B">
              <w:rPr>
                <w:rFonts w:ascii="Arial" w:hAnsi="Arial" w:cs="Arial"/>
                <w:b w:val="0"/>
                <w:bCs w:val="0"/>
                <w:lang w:val="en-US"/>
              </w:rPr>
              <w:t>2.1</w:t>
            </w:r>
            <w:r w:rsidR="00675BD4">
              <w:rPr>
                <w:rFonts w:ascii="Arial" w:hAnsi="Arial" w:cs="Arial"/>
                <w:b w:val="0"/>
                <w:bCs w:val="0"/>
                <w:lang w:val="en-US"/>
              </w:rPr>
              <w:t>.1</w:t>
            </w:r>
            <w:r w:rsidR="00675BD4" w:rsidRPr="0075012B">
              <w:rPr>
                <w:rFonts w:ascii="Arial" w:hAnsi="Arial" w:cs="Arial"/>
                <w:b w:val="0"/>
                <w:bCs w:val="0"/>
                <w:lang w:val="en-US"/>
              </w:rPr>
              <w:t xml:space="preserve"> </w:t>
            </w:r>
            <w:r w:rsidR="00675BD4" w:rsidRPr="000B2BF6">
              <w:rPr>
                <w:rFonts w:ascii="Arial" w:hAnsi="Arial" w:cs="Arial"/>
                <w:b w:val="0"/>
                <w:bCs w:val="0"/>
                <w:lang w:val="en-US"/>
              </w:rPr>
              <w:t>Experimental design to create drought impact curves</w:t>
            </w:r>
          </w:p>
        </w:tc>
        <w:tc>
          <w:tcPr>
            <w:tcW w:w="610" w:type="dxa"/>
          </w:tcPr>
          <w:p w14:paraId="4562381A" w14:textId="4B304F9F" w:rsidR="00675BD4" w:rsidRDefault="00573B42"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70</w:t>
            </w:r>
          </w:p>
        </w:tc>
      </w:tr>
      <w:tr w:rsidR="00675BD4" w14:paraId="2D1CBF58"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3347AE52" w14:textId="4D720641" w:rsidR="00675BD4" w:rsidRPr="0075012B" w:rsidRDefault="00315A31" w:rsidP="00675BD4">
            <w:pPr>
              <w:rPr>
                <w:rFonts w:ascii="Arial" w:hAnsi="Arial" w:cs="Arial"/>
                <w:b w:val="0"/>
                <w:bCs w:val="0"/>
                <w:lang w:val="en-US"/>
              </w:rPr>
            </w:pPr>
            <w:r>
              <w:rPr>
                <w:rFonts w:ascii="Arial" w:hAnsi="Arial" w:cs="Arial"/>
                <w:b w:val="0"/>
                <w:bCs w:val="0"/>
                <w:lang w:val="en-US"/>
              </w:rPr>
              <w:t>4.</w:t>
            </w:r>
            <w:r w:rsidR="00675BD4" w:rsidRPr="0075012B">
              <w:rPr>
                <w:rFonts w:ascii="Arial" w:hAnsi="Arial" w:cs="Arial"/>
                <w:b w:val="0"/>
                <w:bCs w:val="0"/>
                <w:lang w:val="en-US"/>
              </w:rPr>
              <w:t>2.</w:t>
            </w:r>
            <w:r w:rsidR="00675BD4">
              <w:rPr>
                <w:rFonts w:ascii="Arial" w:hAnsi="Arial" w:cs="Arial"/>
                <w:b w:val="0"/>
                <w:bCs w:val="0"/>
                <w:lang w:val="en-US"/>
              </w:rPr>
              <w:t>1.2</w:t>
            </w:r>
            <w:r w:rsidR="00675BD4" w:rsidRPr="0075012B">
              <w:rPr>
                <w:rFonts w:ascii="Arial" w:hAnsi="Arial" w:cs="Arial"/>
                <w:b w:val="0"/>
                <w:bCs w:val="0"/>
                <w:lang w:val="en-US"/>
              </w:rPr>
              <w:t xml:space="preserve"> </w:t>
            </w:r>
            <w:r w:rsidR="00675BD4" w:rsidRPr="000B2BF6">
              <w:rPr>
                <w:rFonts w:ascii="Arial" w:hAnsi="Arial" w:cs="Arial"/>
                <w:b w:val="0"/>
                <w:bCs w:val="0"/>
                <w:lang w:val="en-US"/>
              </w:rPr>
              <w:t>Experimental design for the analysis of N processes</w:t>
            </w:r>
          </w:p>
        </w:tc>
        <w:tc>
          <w:tcPr>
            <w:tcW w:w="610" w:type="dxa"/>
          </w:tcPr>
          <w:p w14:paraId="5FF74B9D" w14:textId="4AC3CA34" w:rsidR="00675BD4" w:rsidRDefault="00573B42"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70</w:t>
            </w:r>
          </w:p>
        </w:tc>
      </w:tr>
      <w:tr w:rsidR="00675BD4" w14:paraId="4376F023"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42E56FBB" w14:textId="46EDAB08" w:rsidR="00675BD4" w:rsidRPr="0075012B" w:rsidRDefault="00315A31" w:rsidP="00675BD4">
            <w:pPr>
              <w:rPr>
                <w:rFonts w:ascii="Arial" w:hAnsi="Arial" w:cs="Arial"/>
                <w:b w:val="0"/>
                <w:bCs w:val="0"/>
                <w:lang w:val="en-US"/>
              </w:rPr>
            </w:pPr>
            <w:r>
              <w:rPr>
                <w:rFonts w:ascii="Arial" w:hAnsi="Arial" w:cs="Arial"/>
                <w:b w:val="0"/>
                <w:bCs w:val="0"/>
                <w:lang w:val="en-US"/>
              </w:rPr>
              <w:t>4.</w:t>
            </w:r>
            <w:r w:rsidR="00675BD4" w:rsidRPr="0075012B">
              <w:rPr>
                <w:rFonts w:ascii="Arial" w:hAnsi="Arial" w:cs="Arial"/>
                <w:b w:val="0"/>
                <w:bCs w:val="0"/>
                <w:lang w:val="en-US"/>
              </w:rPr>
              <w:t>2.</w:t>
            </w:r>
            <w:r w:rsidR="00675BD4">
              <w:rPr>
                <w:rFonts w:ascii="Arial" w:hAnsi="Arial" w:cs="Arial"/>
                <w:b w:val="0"/>
                <w:bCs w:val="0"/>
                <w:lang w:val="en-US"/>
              </w:rPr>
              <w:t xml:space="preserve">2 </w:t>
            </w:r>
            <w:r w:rsidR="00675BD4" w:rsidRPr="000B2BF6">
              <w:rPr>
                <w:rFonts w:ascii="Arial" w:hAnsi="Arial" w:cs="Arial"/>
                <w:b w:val="0"/>
                <w:bCs w:val="0"/>
                <w:lang w:val="en-US"/>
              </w:rPr>
              <w:t>Soil collection and preparation</w:t>
            </w:r>
          </w:p>
        </w:tc>
        <w:tc>
          <w:tcPr>
            <w:tcW w:w="610" w:type="dxa"/>
          </w:tcPr>
          <w:p w14:paraId="76FC2DD3" w14:textId="69B8DA81" w:rsidR="00675BD4" w:rsidRDefault="00573B42"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70</w:t>
            </w:r>
          </w:p>
        </w:tc>
      </w:tr>
      <w:tr w:rsidR="00675BD4" w14:paraId="52EFE5FE"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44E74B8D" w14:textId="40FD3A89" w:rsidR="00675BD4" w:rsidRPr="0075012B" w:rsidRDefault="00315A31" w:rsidP="00675BD4">
            <w:pPr>
              <w:tabs>
                <w:tab w:val="left" w:pos="4900"/>
              </w:tabs>
              <w:rPr>
                <w:rFonts w:ascii="Arial" w:hAnsi="Arial" w:cs="Arial"/>
                <w:b w:val="0"/>
                <w:bCs w:val="0"/>
                <w:lang w:val="en-US"/>
              </w:rPr>
            </w:pPr>
            <w:r>
              <w:rPr>
                <w:rFonts w:ascii="Arial" w:hAnsi="Arial" w:cs="Arial"/>
                <w:b w:val="0"/>
                <w:bCs w:val="0"/>
                <w:lang w:val="en-US"/>
              </w:rPr>
              <w:t>4.</w:t>
            </w:r>
            <w:r w:rsidR="00675BD4" w:rsidRPr="0075012B">
              <w:rPr>
                <w:rFonts w:ascii="Arial" w:hAnsi="Arial" w:cs="Arial"/>
                <w:b w:val="0"/>
                <w:bCs w:val="0"/>
                <w:lang w:val="en-US"/>
              </w:rPr>
              <w:t>2.</w:t>
            </w:r>
            <w:r w:rsidR="00675BD4">
              <w:rPr>
                <w:rFonts w:ascii="Arial" w:hAnsi="Arial" w:cs="Arial"/>
                <w:b w:val="0"/>
                <w:bCs w:val="0"/>
                <w:lang w:val="en-US"/>
              </w:rPr>
              <w:t>3</w:t>
            </w:r>
            <w:r w:rsidR="00675BD4" w:rsidRPr="0075012B">
              <w:rPr>
                <w:rFonts w:ascii="Arial" w:hAnsi="Arial" w:cs="Arial"/>
                <w:b w:val="0"/>
                <w:bCs w:val="0"/>
                <w:lang w:val="en-US"/>
              </w:rPr>
              <w:t xml:space="preserve"> Incubation and N</w:t>
            </w:r>
            <w:r w:rsidR="00675BD4" w:rsidRPr="0075012B">
              <w:rPr>
                <w:rFonts w:ascii="Arial" w:hAnsi="Arial" w:cs="Arial"/>
                <w:b w:val="0"/>
                <w:bCs w:val="0"/>
                <w:vertAlign w:val="subscript"/>
                <w:lang w:val="en-US"/>
              </w:rPr>
              <w:t>2</w:t>
            </w:r>
            <w:r w:rsidR="00675BD4" w:rsidRPr="0075012B">
              <w:rPr>
                <w:rFonts w:ascii="Arial" w:hAnsi="Arial" w:cs="Arial"/>
                <w:b w:val="0"/>
                <w:bCs w:val="0"/>
                <w:lang w:val="en-US"/>
              </w:rPr>
              <w:t xml:space="preserve">O measurements </w:t>
            </w:r>
          </w:p>
        </w:tc>
        <w:tc>
          <w:tcPr>
            <w:tcW w:w="610" w:type="dxa"/>
          </w:tcPr>
          <w:p w14:paraId="784A3C15" w14:textId="2C9CB2C4" w:rsidR="00675BD4" w:rsidRDefault="00573B42"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72</w:t>
            </w:r>
          </w:p>
        </w:tc>
      </w:tr>
      <w:tr w:rsidR="00675BD4" w14:paraId="1D87469E"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58571E8F" w14:textId="2985EDE9" w:rsidR="00675BD4" w:rsidRPr="0075012B" w:rsidRDefault="00315A31" w:rsidP="00675BD4">
            <w:pPr>
              <w:rPr>
                <w:rFonts w:ascii="Arial" w:hAnsi="Arial" w:cs="Arial"/>
                <w:b w:val="0"/>
                <w:bCs w:val="0"/>
                <w:lang w:val="en-US"/>
              </w:rPr>
            </w:pPr>
            <w:r>
              <w:rPr>
                <w:rFonts w:ascii="Arial" w:hAnsi="Arial" w:cs="Arial"/>
                <w:b w:val="0"/>
                <w:bCs w:val="0"/>
                <w:lang w:val="en-US"/>
              </w:rPr>
              <w:t>4.</w:t>
            </w:r>
            <w:r w:rsidR="00675BD4" w:rsidRPr="0075012B">
              <w:rPr>
                <w:rFonts w:ascii="Arial" w:hAnsi="Arial" w:cs="Arial"/>
                <w:b w:val="0"/>
                <w:bCs w:val="0"/>
                <w:lang w:val="en-US"/>
              </w:rPr>
              <w:t>2.</w:t>
            </w:r>
            <w:r w:rsidR="00675BD4">
              <w:rPr>
                <w:rFonts w:ascii="Arial" w:hAnsi="Arial" w:cs="Arial"/>
                <w:b w:val="0"/>
                <w:bCs w:val="0"/>
                <w:lang w:val="en-US"/>
              </w:rPr>
              <w:t>4</w:t>
            </w:r>
            <w:r w:rsidR="00675BD4" w:rsidRPr="0075012B">
              <w:rPr>
                <w:rFonts w:ascii="Arial" w:hAnsi="Arial" w:cs="Arial"/>
                <w:b w:val="0"/>
                <w:bCs w:val="0"/>
                <w:lang w:val="en-US"/>
              </w:rPr>
              <w:t xml:space="preserve"> </w:t>
            </w:r>
            <w:r w:rsidR="00675BD4" w:rsidRPr="000B2BF6">
              <w:rPr>
                <w:rFonts w:ascii="Arial" w:hAnsi="Arial" w:cs="Arial"/>
                <w:b w:val="0"/>
                <w:bCs w:val="0"/>
                <w:lang w:val="en-US"/>
              </w:rPr>
              <w:t>Soil chemical analyses</w:t>
            </w:r>
          </w:p>
        </w:tc>
        <w:tc>
          <w:tcPr>
            <w:tcW w:w="610" w:type="dxa"/>
          </w:tcPr>
          <w:p w14:paraId="213C3343" w14:textId="41D4341A" w:rsidR="00675BD4"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7</w:t>
            </w:r>
            <w:r w:rsidR="00573B42">
              <w:rPr>
                <w:rFonts w:ascii="Arial" w:hAnsi="Arial" w:cs="Arial"/>
                <w:lang w:val="en-US"/>
              </w:rPr>
              <w:t>4</w:t>
            </w:r>
          </w:p>
        </w:tc>
      </w:tr>
      <w:tr w:rsidR="00675BD4" w14:paraId="6AFF608C"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69ACD47E" w14:textId="5A568D68" w:rsidR="00675BD4" w:rsidRPr="0075012B" w:rsidRDefault="00315A31" w:rsidP="00675BD4">
            <w:pPr>
              <w:rPr>
                <w:rFonts w:ascii="Arial" w:hAnsi="Arial" w:cs="Arial"/>
                <w:b w:val="0"/>
                <w:bCs w:val="0"/>
                <w:lang w:val="en-US"/>
              </w:rPr>
            </w:pPr>
            <w:r>
              <w:rPr>
                <w:rFonts w:ascii="Arial" w:hAnsi="Arial" w:cs="Arial"/>
                <w:b w:val="0"/>
                <w:bCs w:val="0"/>
                <w:lang w:val="en-US"/>
              </w:rPr>
              <w:t>4.</w:t>
            </w:r>
            <w:r w:rsidR="00675BD4">
              <w:rPr>
                <w:rFonts w:ascii="Arial" w:hAnsi="Arial" w:cs="Arial"/>
                <w:b w:val="0"/>
                <w:bCs w:val="0"/>
                <w:lang w:val="en-US"/>
              </w:rPr>
              <w:t xml:space="preserve">2.5 </w:t>
            </w:r>
            <w:r w:rsidR="00675BD4" w:rsidRPr="000B2BF6">
              <w:rPr>
                <w:rFonts w:ascii="Arial" w:hAnsi="Arial" w:cs="Arial"/>
                <w:b w:val="0"/>
                <w:bCs w:val="0"/>
                <w:lang w:val="en-US"/>
              </w:rPr>
              <w:t>DNA and RNA extractions and determination</w:t>
            </w:r>
          </w:p>
        </w:tc>
        <w:tc>
          <w:tcPr>
            <w:tcW w:w="610" w:type="dxa"/>
          </w:tcPr>
          <w:p w14:paraId="2660CF59" w14:textId="0FA81A4D"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7</w:t>
            </w:r>
            <w:r w:rsidR="00573B42">
              <w:rPr>
                <w:rFonts w:ascii="Arial" w:hAnsi="Arial" w:cs="Arial"/>
                <w:lang w:val="en-US"/>
              </w:rPr>
              <w:t>4</w:t>
            </w:r>
          </w:p>
        </w:tc>
      </w:tr>
      <w:tr w:rsidR="00675BD4" w14:paraId="4C7C743C"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6227C52E" w14:textId="3550FE4E" w:rsidR="00675BD4" w:rsidRDefault="00315A31" w:rsidP="00675BD4">
            <w:pPr>
              <w:rPr>
                <w:rFonts w:ascii="Arial" w:hAnsi="Arial" w:cs="Arial"/>
                <w:b w:val="0"/>
                <w:bCs w:val="0"/>
                <w:lang w:val="en-US"/>
              </w:rPr>
            </w:pPr>
            <w:r>
              <w:rPr>
                <w:rFonts w:ascii="Arial" w:hAnsi="Arial" w:cs="Arial"/>
                <w:b w:val="0"/>
                <w:bCs w:val="0"/>
                <w:lang w:val="en-US"/>
              </w:rPr>
              <w:t>4.</w:t>
            </w:r>
            <w:r w:rsidR="00675BD4">
              <w:rPr>
                <w:rFonts w:ascii="Arial" w:hAnsi="Arial" w:cs="Arial"/>
                <w:b w:val="0"/>
                <w:bCs w:val="0"/>
                <w:lang w:val="en-US"/>
              </w:rPr>
              <w:t xml:space="preserve">2.6 </w:t>
            </w:r>
            <w:r w:rsidR="00675BD4" w:rsidRPr="000B2BF6">
              <w:rPr>
                <w:rFonts w:ascii="Arial" w:hAnsi="Arial" w:cs="Arial"/>
                <w:b w:val="0"/>
                <w:bCs w:val="0"/>
                <w:lang w:val="en-US"/>
              </w:rPr>
              <w:t>Data treatment and statistics for the drought curves</w:t>
            </w:r>
          </w:p>
        </w:tc>
        <w:tc>
          <w:tcPr>
            <w:tcW w:w="610" w:type="dxa"/>
          </w:tcPr>
          <w:p w14:paraId="2AC46C53" w14:textId="5AF7401E" w:rsidR="00675BD4"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7</w:t>
            </w:r>
            <w:r w:rsidR="00573B42">
              <w:rPr>
                <w:rFonts w:ascii="Arial" w:hAnsi="Arial" w:cs="Arial"/>
                <w:lang w:val="en-US"/>
              </w:rPr>
              <w:t>5</w:t>
            </w:r>
          </w:p>
        </w:tc>
      </w:tr>
      <w:tr w:rsidR="00675BD4" w14:paraId="67FE0981"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5D83F198" w14:textId="3E41666E" w:rsidR="00675BD4" w:rsidRDefault="00315A31" w:rsidP="00675BD4">
            <w:pPr>
              <w:rPr>
                <w:rFonts w:ascii="Arial" w:hAnsi="Arial" w:cs="Arial"/>
                <w:b w:val="0"/>
                <w:bCs w:val="0"/>
                <w:lang w:val="en-US"/>
              </w:rPr>
            </w:pPr>
            <w:r>
              <w:rPr>
                <w:rFonts w:ascii="Arial" w:hAnsi="Arial" w:cs="Arial"/>
                <w:b w:val="0"/>
                <w:bCs w:val="0"/>
                <w:lang w:val="en-US"/>
              </w:rPr>
              <w:t>4.</w:t>
            </w:r>
            <w:r w:rsidR="00675BD4">
              <w:rPr>
                <w:rFonts w:ascii="Arial" w:hAnsi="Arial" w:cs="Arial"/>
                <w:b w:val="0"/>
                <w:bCs w:val="0"/>
                <w:lang w:val="en-US"/>
              </w:rPr>
              <w:t xml:space="preserve">2.7 </w:t>
            </w:r>
            <w:r w:rsidR="00675BD4" w:rsidRPr="000B2BF6">
              <w:rPr>
                <w:rFonts w:ascii="Arial" w:hAnsi="Arial" w:cs="Arial"/>
                <w:b w:val="0"/>
                <w:bCs w:val="0"/>
                <w:lang w:val="en-US"/>
              </w:rPr>
              <w:t>Data treatment and statistics for the analysis of N processes</w:t>
            </w:r>
          </w:p>
        </w:tc>
        <w:tc>
          <w:tcPr>
            <w:tcW w:w="610" w:type="dxa"/>
          </w:tcPr>
          <w:p w14:paraId="29D83F38" w14:textId="3AAAD38A"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7</w:t>
            </w:r>
            <w:r w:rsidR="00573B42">
              <w:rPr>
                <w:rFonts w:ascii="Arial" w:hAnsi="Arial" w:cs="Arial"/>
                <w:lang w:val="en-US"/>
              </w:rPr>
              <w:t>6</w:t>
            </w:r>
          </w:p>
        </w:tc>
      </w:tr>
      <w:tr w:rsidR="00675BD4" w14:paraId="639A9971"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17BF829E" w14:textId="5690B667" w:rsidR="00675BD4" w:rsidRPr="0075012B" w:rsidRDefault="00315A31" w:rsidP="00675BD4">
            <w:pPr>
              <w:rPr>
                <w:rFonts w:ascii="Arial" w:hAnsi="Arial" w:cs="Arial"/>
                <w:b w:val="0"/>
                <w:bCs w:val="0"/>
                <w:lang w:val="en-US"/>
              </w:rPr>
            </w:pPr>
            <w:r>
              <w:rPr>
                <w:rFonts w:ascii="Arial" w:hAnsi="Arial" w:cs="Arial"/>
                <w:b w:val="0"/>
                <w:bCs w:val="0"/>
                <w:lang w:val="en-US"/>
              </w:rPr>
              <w:t>4.</w:t>
            </w:r>
            <w:r w:rsidR="00675BD4" w:rsidRPr="0075012B">
              <w:rPr>
                <w:rFonts w:ascii="Arial" w:hAnsi="Arial" w:cs="Arial"/>
                <w:b w:val="0"/>
                <w:bCs w:val="0"/>
                <w:lang w:val="en-US"/>
              </w:rPr>
              <w:t>3 Results</w:t>
            </w:r>
          </w:p>
        </w:tc>
        <w:tc>
          <w:tcPr>
            <w:tcW w:w="610" w:type="dxa"/>
          </w:tcPr>
          <w:p w14:paraId="29029854" w14:textId="097F2D15" w:rsidR="00675BD4"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7</w:t>
            </w:r>
            <w:r w:rsidR="00573B42">
              <w:rPr>
                <w:rFonts w:ascii="Arial" w:hAnsi="Arial" w:cs="Arial"/>
                <w:lang w:val="en-US"/>
              </w:rPr>
              <w:t>6</w:t>
            </w:r>
          </w:p>
        </w:tc>
      </w:tr>
      <w:tr w:rsidR="00675BD4" w14:paraId="12684508"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3CFD7677" w14:textId="4E146BA7" w:rsidR="00675BD4" w:rsidRPr="0075012B" w:rsidRDefault="00315A31" w:rsidP="00675BD4">
            <w:pPr>
              <w:rPr>
                <w:rFonts w:ascii="Arial" w:hAnsi="Arial" w:cs="Arial"/>
                <w:b w:val="0"/>
                <w:bCs w:val="0"/>
                <w:lang w:val="en-US"/>
              </w:rPr>
            </w:pPr>
            <w:r>
              <w:rPr>
                <w:rFonts w:ascii="Arial" w:hAnsi="Arial" w:cs="Arial"/>
                <w:b w:val="0"/>
                <w:bCs w:val="0"/>
                <w:lang w:val="en-US"/>
              </w:rPr>
              <w:t>4.</w:t>
            </w:r>
            <w:r w:rsidR="00675BD4" w:rsidRPr="0075012B">
              <w:rPr>
                <w:rFonts w:ascii="Arial" w:hAnsi="Arial" w:cs="Arial"/>
                <w:b w:val="0"/>
                <w:bCs w:val="0"/>
                <w:lang w:val="en-US"/>
              </w:rPr>
              <w:t xml:space="preserve">3.1 </w:t>
            </w:r>
            <w:r w:rsidR="00675BD4" w:rsidRPr="000B2BF6">
              <w:rPr>
                <w:rFonts w:ascii="Arial" w:hAnsi="Arial" w:cs="Arial"/>
                <w:b w:val="0"/>
                <w:bCs w:val="0"/>
                <w:lang w:val="en-US"/>
              </w:rPr>
              <w:t>Drought impact curve gas data</w:t>
            </w:r>
          </w:p>
        </w:tc>
        <w:tc>
          <w:tcPr>
            <w:tcW w:w="610" w:type="dxa"/>
          </w:tcPr>
          <w:p w14:paraId="62B69B14" w14:textId="385AED9E"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7</w:t>
            </w:r>
            <w:r w:rsidR="00573B42">
              <w:rPr>
                <w:rFonts w:ascii="Arial" w:hAnsi="Arial" w:cs="Arial"/>
                <w:lang w:val="en-US"/>
              </w:rPr>
              <w:t>6</w:t>
            </w:r>
          </w:p>
        </w:tc>
      </w:tr>
      <w:tr w:rsidR="00675BD4" w14:paraId="5CDD0A65"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452CF390" w14:textId="50938895" w:rsidR="00675BD4" w:rsidRPr="0075012B" w:rsidRDefault="00315A31" w:rsidP="00675BD4">
            <w:pPr>
              <w:rPr>
                <w:rFonts w:ascii="Arial" w:hAnsi="Arial" w:cs="Arial"/>
                <w:b w:val="0"/>
                <w:bCs w:val="0"/>
                <w:lang w:val="en-US"/>
              </w:rPr>
            </w:pPr>
            <w:r>
              <w:rPr>
                <w:rFonts w:ascii="Arial" w:hAnsi="Arial" w:cs="Arial"/>
                <w:b w:val="0"/>
                <w:bCs w:val="0"/>
                <w:lang w:val="en-US"/>
              </w:rPr>
              <w:t>4.</w:t>
            </w:r>
            <w:r w:rsidR="00675BD4">
              <w:rPr>
                <w:rFonts w:ascii="Arial" w:hAnsi="Arial" w:cs="Arial"/>
                <w:b w:val="0"/>
                <w:bCs w:val="0"/>
                <w:lang w:val="en-US"/>
              </w:rPr>
              <w:t>3.2</w:t>
            </w:r>
            <w:r w:rsidR="00675BD4" w:rsidRPr="0075012B">
              <w:rPr>
                <w:rFonts w:ascii="Arial" w:hAnsi="Arial" w:cs="Arial"/>
                <w:b w:val="0"/>
                <w:bCs w:val="0"/>
                <w:lang w:val="en-US"/>
              </w:rPr>
              <w:t xml:space="preserve"> </w:t>
            </w:r>
            <w:r w:rsidR="00675BD4" w:rsidRPr="000B2BF6">
              <w:rPr>
                <w:rFonts w:ascii="Arial" w:hAnsi="Arial" w:cs="Arial"/>
                <w:b w:val="0"/>
                <w:bCs w:val="0"/>
                <w:lang w:val="en-US"/>
              </w:rPr>
              <w:t>N</w:t>
            </w:r>
            <w:r w:rsidR="00675BD4">
              <w:rPr>
                <w:rFonts w:ascii="Arial" w:hAnsi="Arial" w:cs="Arial"/>
                <w:b w:val="0"/>
                <w:bCs w:val="0"/>
                <w:vertAlign w:val="subscript"/>
                <w:lang w:val="en-US"/>
              </w:rPr>
              <w:t>2</w:t>
            </w:r>
            <w:r w:rsidR="00675BD4" w:rsidRPr="000B2BF6">
              <w:rPr>
                <w:rFonts w:ascii="Arial" w:hAnsi="Arial" w:cs="Arial"/>
                <w:b w:val="0"/>
                <w:bCs w:val="0"/>
                <w:lang w:val="en-US"/>
              </w:rPr>
              <w:t>O emissions for N cycling analysis</w:t>
            </w:r>
          </w:p>
        </w:tc>
        <w:tc>
          <w:tcPr>
            <w:tcW w:w="610" w:type="dxa"/>
          </w:tcPr>
          <w:p w14:paraId="6888A2DE" w14:textId="13EDB66D" w:rsidR="00675BD4"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7</w:t>
            </w:r>
            <w:r w:rsidR="00573B42">
              <w:rPr>
                <w:rFonts w:ascii="Arial" w:hAnsi="Arial" w:cs="Arial"/>
                <w:lang w:val="en-US"/>
              </w:rPr>
              <w:t>7</w:t>
            </w:r>
          </w:p>
        </w:tc>
      </w:tr>
      <w:tr w:rsidR="00675BD4" w14:paraId="07E59E82"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26E4A62D" w14:textId="58CDD23E" w:rsidR="00675BD4" w:rsidRPr="0075012B" w:rsidRDefault="00315A31" w:rsidP="00675BD4">
            <w:pPr>
              <w:rPr>
                <w:rFonts w:ascii="Arial" w:hAnsi="Arial" w:cs="Arial"/>
                <w:b w:val="0"/>
                <w:bCs w:val="0"/>
                <w:lang w:val="en-US"/>
              </w:rPr>
            </w:pPr>
            <w:r>
              <w:rPr>
                <w:rFonts w:ascii="Arial" w:hAnsi="Arial" w:cs="Arial"/>
                <w:b w:val="0"/>
                <w:bCs w:val="0"/>
                <w:lang w:val="en-US"/>
              </w:rPr>
              <w:t>4.</w:t>
            </w:r>
            <w:r w:rsidR="00675BD4">
              <w:rPr>
                <w:rFonts w:ascii="Arial" w:hAnsi="Arial" w:cs="Arial"/>
                <w:b w:val="0"/>
                <w:bCs w:val="0"/>
                <w:lang w:val="en-US"/>
              </w:rPr>
              <w:t>3.3 Soil chemistry</w:t>
            </w:r>
          </w:p>
        </w:tc>
        <w:tc>
          <w:tcPr>
            <w:tcW w:w="610" w:type="dxa"/>
          </w:tcPr>
          <w:p w14:paraId="2CC7CBE3" w14:textId="37CAEC8D" w:rsidR="00675BD4" w:rsidRDefault="00573B42"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80</w:t>
            </w:r>
          </w:p>
        </w:tc>
      </w:tr>
      <w:tr w:rsidR="00675BD4" w14:paraId="649D415E"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0EFE88F1" w14:textId="1A1B7530" w:rsidR="00675BD4" w:rsidRDefault="00315A31" w:rsidP="00675BD4">
            <w:pPr>
              <w:rPr>
                <w:rFonts w:ascii="Arial" w:hAnsi="Arial" w:cs="Arial"/>
                <w:b w:val="0"/>
                <w:bCs w:val="0"/>
                <w:lang w:val="en-US"/>
              </w:rPr>
            </w:pPr>
            <w:r>
              <w:rPr>
                <w:rFonts w:ascii="Arial" w:hAnsi="Arial" w:cs="Arial"/>
                <w:b w:val="0"/>
                <w:bCs w:val="0"/>
                <w:lang w:val="en-US"/>
              </w:rPr>
              <w:t>4.</w:t>
            </w:r>
            <w:r w:rsidR="00675BD4">
              <w:rPr>
                <w:rFonts w:ascii="Arial" w:hAnsi="Arial" w:cs="Arial"/>
                <w:b w:val="0"/>
                <w:bCs w:val="0"/>
                <w:lang w:val="en-US"/>
              </w:rPr>
              <w:t>3.4 Microbiology</w:t>
            </w:r>
          </w:p>
        </w:tc>
        <w:tc>
          <w:tcPr>
            <w:tcW w:w="610" w:type="dxa"/>
          </w:tcPr>
          <w:p w14:paraId="55D8435E" w14:textId="652659A3" w:rsidR="00675BD4" w:rsidRDefault="00573B42"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82</w:t>
            </w:r>
          </w:p>
        </w:tc>
      </w:tr>
      <w:tr w:rsidR="00675BD4" w14:paraId="13E0C77D"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7FE19347" w14:textId="32C081E9" w:rsidR="00675BD4" w:rsidRDefault="00315A31" w:rsidP="00675BD4">
            <w:pPr>
              <w:rPr>
                <w:rFonts w:ascii="Arial" w:hAnsi="Arial" w:cs="Arial"/>
                <w:b w:val="0"/>
                <w:bCs w:val="0"/>
                <w:lang w:val="en-US"/>
              </w:rPr>
            </w:pPr>
            <w:r>
              <w:rPr>
                <w:rFonts w:ascii="Arial" w:hAnsi="Arial" w:cs="Arial"/>
                <w:b w:val="0"/>
                <w:bCs w:val="0"/>
                <w:lang w:val="en-US"/>
              </w:rPr>
              <w:t>4.</w:t>
            </w:r>
            <w:r w:rsidR="00675BD4">
              <w:rPr>
                <w:rFonts w:ascii="Arial" w:hAnsi="Arial" w:cs="Arial"/>
                <w:b w:val="0"/>
                <w:bCs w:val="0"/>
                <w:lang w:val="en-US"/>
              </w:rPr>
              <w:t>4 Discussion</w:t>
            </w:r>
          </w:p>
        </w:tc>
        <w:tc>
          <w:tcPr>
            <w:tcW w:w="610" w:type="dxa"/>
          </w:tcPr>
          <w:p w14:paraId="0BDC0CB9" w14:textId="26B75FED"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8</w:t>
            </w:r>
            <w:r w:rsidR="00573B42">
              <w:rPr>
                <w:rFonts w:ascii="Arial" w:hAnsi="Arial" w:cs="Arial"/>
                <w:lang w:val="en-US"/>
              </w:rPr>
              <w:t>3</w:t>
            </w:r>
          </w:p>
        </w:tc>
      </w:tr>
      <w:tr w:rsidR="009274E2" w14:paraId="7CDD5676"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42A9DAD4" w14:textId="41A26080" w:rsidR="009274E2" w:rsidRDefault="009274E2" w:rsidP="00675BD4">
            <w:pPr>
              <w:rPr>
                <w:rFonts w:ascii="Arial" w:hAnsi="Arial" w:cs="Arial"/>
                <w:b w:val="0"/>
                <w:bCs w:val="0"/>
                <w:lang w:val="en-US"/>
              </w:rPr>
            </w:pPr>
            <w:r w:rsidRPr="009274E2">
              <w:rPr>
                <w:rFonts w:ascii="Arial" w:hAnsi="Arial" w:cs="Arial"/>
                <w:b w:val="0"/>
                <w:bCs w:val="0"/>
                <w:lang w:val="en-US"/>
              </w:rPr>
              <w:t>4.4.1 Drought impact curves</w:t>
            </w:r>
          </w:p>
        </w:tc>
        <w:tc>
          <w:tcPr>
            <w:tcW w:w="610" w:type="dxa"/>
          </w:tcPr>
          <w:p w14:paraId="093CCEFC" w14:textId="4E770DD9" w:rsidR="009274E2"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8</w:t>
            </w:r>
            <w:r w:rsidR="00573B42">
              <w:rPr>
                <w:rFonts w:ascii="Arial" w:hAnsi="Arial" w:cs="Arial"/>
                <w:lang w:val="en-US"/>
              </w:rPr>
              <w:t>3</w:t>
            </w:r>
          </w:p>
        </w:tc>
      </w:tr>
      <w:tr w:rsidR="009274E2" w14:paraId="25A94C23"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15035262" w14:textId="664C44CB" w:rsidR="009274E2" w:rsidRDefault="009274E2" w:rsidP="00675BD4">
            <w:pPr>
              <w:rPr>
                <w:rFonts w:ascii="Arial" w:hAnsi="Arial" w:cs="Arial"/>
                <w:b w:val="0"/>
                <w:bCs w:val="0"/>
                <w:lang w:val="en-US"/>
              </w:rPr>
            </w:pPr>
            <w:r w:rsidRPr="009274E2">
              <w:rPr>
                <w:rFonts w:ascii="Arial" w:hAnsi="Arial" w:cs="Arial"/>
                <w:b w:val="0"/>
                <w:bCs w:val="0"/>
                <w:lang w:val="en-US"/>
              </w:rPr>
              <w:t>4.4.2 Changes in microbiology</w:t>
            </w:r>
          </w:p>
        </w:tc>
        <w:tc>
          <w:tcPr>
            <w:tcW w:w="610" w:type="dxa"/>
          </w:tcPr>
          <w:p w14:paraId="3B7C2BCE" w14:textId="67FE864B" w:rsidR="009274E2"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8</w:t>
            </w:r>
            <w:r w:rsidR="00573B42">
              <w:rPr>
                <w:rFonts w:ascii="Arial" w:hAnsi="Arial" w:cs="Arial"/>
                <w:lang w:val="en-US"/>
              </w:rPr>
              <w:t>4</w:t>
            </w:r>
          </w:p>
        </w:tc>
      </w:tr>
      <w:tr w:rsidR="009274E2" w14:paraId="25779096"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25AE192F" w14:textId="032AA282" w:rsidR="009274E2" w:rsidRDefault="009274E2" w:rsidP="00675BD4">
            <w:pPr>
              <w:rPr>
                <w:rFonts w:ascii="Arial" w:hAnsi="Arial" w:cs="Arial"/>
                <w:b w:val="0"/>
                <w:bCs w:val="0"/>
                <w:lang w:val="en-US"/>
              </w:rPr>
            </w:pPr>
            <w:r w:rsidRPr="009274E2">
              <w:rPr>
                <w:rFonts w:ascii="Arial" w:hAnsi="Arial" w:cs="Arial"/>
                <w:b w:val="0"/>
                <w:bCs w:val="0"/>
                <w:lang w:val="en-US"/>
              </w:rPr>
              <w:t>4.4.3 Hot moments and the key nitrogen pathways</w:t>
            </w:r>
          </w:p>
        </w:tc>
        <w:tc>
          <w:tcPr>
            <w:tcW w:w="610" w:type="dxa"/>
          </w:tcPr>
          <w:p w14:paraId="2308D8F2" w14:textId="1518B3F4" w:rsidR="009274E2"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8</w:t>
            </w:r>
            <w:r w:rsidR="00573B42">
              <w:rPr>
                <w:rFonts w:ascii="Arial" w:hAnsi="Arial" w:cs="Arial"/>
                <w:lang w:val="en-US"/>
              </w:rPr>
              <w:t>6</w:t>
            </w:r>
          </w:p>
        </w:tc>
      </w:tr>
      <w:tr w:rsidR="009274E2" w14:paraId="2E560492"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04018AB8" w14:textId="35D6DD06" w:rsidR="009274E2" w:rsidRDefault="009274E2" w:rsidP="00675BD4">
            <w:pPr>
              <w:rPr>
                <w:rFonts w:ascii="Arial" w:hAnsi="Arial" w:cs="Arial"/>
                <w:b w:val="0"/>
                <w:bCs w:val="0"/>
                <w:lang w:val="en-US"/>
              </w:rPr>
            </w:pPr>
            <w:r w:rsidRPr="009274E2">
              <w:rPr>
                <w:rFonts w:ascii="Arial" w:hAnsi="Arial" w:cs="Arial"/>
                <w:b w:val="0"/>
                <w:bCs w:val="0"/>
                <w:lang w:val="en-US"/>
              </w:rPr>
              <w:t>4.4.4 Future studies and the use of metabolomics</w:t>
            </w:r>
          </w:p>
        </w:tc>
        <w:tc>
          <w:tcPr>
            <w:tcW w:w="610" w:type="dxa"/>
          </w:tcPr>
          <w:p w14:paraId="4A335523" w14:textId="26DC8116" w:rsidR="009274E2"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8</w:t>
            </w:r>
            <w:r w:rsidR="00573B42">
              <w:rPr>
                <w:rFonts w:ascii="Arial" w:hAnsi="Arial" w:cs="Arial"/>
                <w:lang w:val="en-US"/>
              </w:rPr>
              <w:t>7</w:t>
            </w:r>
          </w:p>
        </w:tc>
      </w:tr>
      <w:tr w:rsidR="00675BD4" w14:paraId="3DD1DBC6"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3151B551" w14:textId="7AB46578" w:rsidR="00675BD4" w:rsidRDefault="00315A31" w:rsidP="00675BD4">
            <w:pPr>
              <w:rPr>
                <w:rFonts w:ascii="Arial" w:hAnsi="Arial" w:cs="Arial"/>
                <w:b w:val="0"/>
                <w:bCs w:val="0"/>
                <w:lang w:val="en-US"/>
              </w:rPr>
            </w:pPr>
            <w:r>
              <w:rPr>
                <w:rFonts w:ascii="Arial" w:hAnsi="Arial" w:cs="Arial"/>
                <w:b w:val="0"/>
                <w:bCs w:val="0"/>
                <w:lang w:val="en-US"/>
              </w:rPr>
              <w:t>4.</w:t>
            </w:r>
            <w:r w:rsidR="00675BD4" w:rsidRPr="007139C2">
              <w:rPr>
                <w:rFonts w:ascii="Arial" w:hAnsi="Arial" w:cs="Arial"/>
                <w:b w:val="0"/>
                <w:bCs w:val="0"/>
                <w:lang w:val="en-US"/>
              </w:rPr>
              <w:t>5 Conclusion</w:t>
            </w:r>
            <w:r w:rsidR="00343D41">
              <w:rPr>
                <w:rFonts w:ascii="Arial" w:hAnsi="Arial" w:cs="Arial"/>
                <w:b w:val="0"/>
                <w:bCs w:val="0"/>
                <w:lang w:val="en-US"/>
              </w:rPr>
              <w:t>s</w:t>
            </w:r>
          </w:p>
        </w:tc>
        <w:tc>
          <w:tcPr>
            <w:tcW w:w="610" w:type="dxa"/>
          </w:tcPr>
          <w:p w14:paraId="26A5B307" w14:textId="62ACF9A3" w:rsidR="00675BD4"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8</w:t>
            </w:r>
            <w:r w:rsidR="00573B42">
              <w:rPr>
                <w:rFonts w:ascii="Arial" w:hAnsi="Arial" w:cs="Arial"/>
                <w:lang w:val="en-US"/>
              </w:rPr>
              <w:t>7</w:t>
            </w:r>
          </w:p>
        </w:tc>
      </w:tr>
      <w:tr w:rsidR="00675BD4" w14:paraId="4573CEDD"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36E918AA" w14:textId="77777777" w:rsidR="00675BD4" w:rsidRPr="0075012B" w:rsidRDefault="00675BD4" w:rsidP="00675BD4">
            <w:pPr>
              <w:rPr>
                <w:rFonts w:ascii="Arial" w:hAnsi="Arial" w:cs="Arial"/>
                <w:b w:val="0"/>
                <w:bCs w:val="0"/>
                <w:lang w:val="en-US"/>
              </w:rPr>
            </w:pPr>
            <w:r w:rsidRPr="0075012B">
              <w:rPr>
                <w:rFonts w:ascii="Arial" w:hAnsi="Arial" w:cs="Arial"/>
                <w:b w:val="0"/>
                <w:bCs w:val="0"/>
                <w:lang w:val="en-US"/>
              </w:rPr>
              <w:t>References</w:t>
            </w:r>
            <w:r>
              <w:rPr>
                <w:rFonts w:ascii="Arial" w:hAnsi="Arial" w:cs="Arial"/>
                <w:b w:val="0"/>
                <w:bCs w:val="0"/>
                <w:lang w:val="en-US"/>
              </w:rPr>
              <w:t xml:space="preserve"> and acknowledgements</w:t>
            </w:r>
          </w:p>
        </w:tc>
        <w:tc>
          <w:tcPr>
            <w:tcW w:w="610" w:type="dxa"/>
          </w:tcPr>
          <w:p w14:paraId="27641484" w14:textId="75972D72"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8</w:t>
            </w:r>
            <w:r w:rsidR="00573B42">
              <w:rPr>
                <w:rFonts w:ascii="Arial" w:hAnsi="Arial" w:cs="Arial"/>
                <w:lang w:val="en-US"/>
              </w:rPr>
              <w:t>9</w:t>
            </w:r>
          </w:p>
        </w:tc>
      </w:tr>
      <w:tr w:rsidR="00675BD4" w14:paraId="36107285"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06D3D5FF" w14:textId="77777777" w:rsidR="00675BD4" w:rsidRPr="0075012B" w:rsidRDefault="00675BD4" w:rsidP="00675BD4">
            <w:pPr>
              <w:rPr>
                <w:rFonts w:ascii="Arial" w:hAnsi="Arial" w:cs="Arial"/>
                <w:b w:val="0"/>
                <w:bCs w:val="0"/>
                <w:lang w:val="en-US"/>
              </w:rPr>
            </w:pPr>
            <w:r>
              <w:rPr>
                <w:rFonts w:ascii="Arial" w:hAnsi="Arial" w:cs="Arial"/>
                <w:b w:val="0"/>
                <w:bCs w:val="0"/>
                <w:lang w:val="en-US"/>
              </w:rPr>
              <w:t>Supplementary material</w:t>
            </w:r>
          </w:p>
        </w:tc>
        <w:tc>
          <w:tcPr>
            <w:tcW w:w="610" w:type="dxa"/>
          </w:tcPr>
          <w:p w14:paraId="07C545B9" w14:textId="0DCE9120" w:rsidR="00675BD4" w:rsidRDefault="00573B42"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92</w:t>
            </w:r>
          </w:p>
        </w:tc>
      </w:tr>
      <w:tr w:rsidR="008C78DC" w14:paraId="098EEA4D" w14:textId="77777777" w:rsidTr="00BC5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Borders>
              <w:bottom w:val="single" w:sz="4" w:space="0" w:color="FFFFFF" w:themeColor="background1"/>
            </w:tcBorders>
          </w:tcPr>
          <w:p w14:paraId="46ACE3E8" w14:textId="77777777" w:rsidR="008C78DC" w:rsidRDefault="008C78DC" w:rsidP="00675BD4">
            <w:pPr>
              <w:rPr>
                <w:rFonts w:ascii="Arial" w:hAnsi="Arial" w:cs="Arial"/>
                <w:lang w:val="en-US"/>
              </w:rPr>
            </w:pPr>
          </w:p>
        </w:tc>
        <w:tc>
          <w:tcPr>
            <w:tcW w:w="610" w:type="dxa"/>
            <w:tcBorders>
              <w:bottom w:val="single" w:sz="4" w:space="0" w:color="FFFFFF" w:themeColor="background1"/>
            </w:tcBorders>
          </w:tcPr>
          <w:p w14:paraId="71B00A7A" w14:textId="77777777" w:rsidR="008C78DC" w:rsidRDefault="008C78DC" w:rsidP="00675BD4">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675BD4" w14:paraId="001EF9AB" w14:textId="77777777" w:rsidTr="00675BD4">
        <w:tc>
          <w:tcPr>
            <w:cnfStyle w:val="001000000000" w:firstRow="0" w:lastRow="0" w:firstColumn="1" w:lastColumn="0" w:oddVBand="0" w:evenVBand="0" w:oddHBand="0" w:evenHBand="0" w:firstRowFirstColumn="0" w:firstRowLastColumn="0" w:lastRowFirstColumn="0" w:lastRowLastColumn="0"/>
            <w:tcW w:w="9016" w:type="dxa"/>
            <w:gridSpan w:val="2"/>
          </w:tcPr>
          <w:p w14:paraId="7726CC90" w14:textId="77777777" w:rsidR="00675BD4" w:rsidRPr="00435C7F" w:rsidRDefault="00675BD4" w:rsidP="00675BD4">
            <w:pPr>
              <w:jc w:val="center"/>
              <w:rPr>
                <w:rFonts w:ascii="Arial" w:hAnsi="Arial" w:cs="Arial"/>
                <w:sz w:val="24"/>
                <w:szCs w:val="24"/>
                <w:lang w:val="en-US"/>
              </w:rPr>
            </w:pPr>
            <w:r w:rsidRPr="00435C7F">
              <w:rPr>
                <w:rFonts w:ascii="Arial" w:hAnsi="Arial" w:cs="Arial"/>
                <w:sz w:val="24"/>
                <w:szCs w:val="24"/>
                <w:lang w:val="en-US"/>
              </w:rPr>
              <w:t>Chapter 5:</w:t>
            </w:r>
          </w:p>
          <w:p w14:paraId="2682B9CF" w14:textId="77777777" w:rsidR="00675BD4" w:rsidRDefault="00675BD4" w:rsidP="00675BD4">
            <w:pPr>
              <w:jc w:val="center"/>
              <w:rPr>
                <w:rFonts w:ascii="Arial" w:hAnsi="Arial" w:cs="Arial"/>
                <w:lang w:val="en-US"/>
              </w:rPr>
            </w:pPr>
            <w:r w:rsidRPr="00435C7F">
              <w:rPr>
                <w:rFonts w:ascii="Arial" w:hAnsi="Arial" w:cs="Arial"/>
                <w:sz w:val="24"/>
                <w:szCs w:val="24"/>
                <w:lang w:val="en-US"/>
              </w:rPr>
              <w:t xml:space="preserve">The impact of long-term inorganic and organic </w:t>
            </w:r>
            <w:proofErr w:type="spellStart"/>
            <w:r w:rsidRPr="00435C7F">
              <w:rPr>
                <w:rFonts w:ascii="Arial" w:hAnsi="Arial" w:cs="Arial"/>
                <w:sz w:val="24"/>
                <w:szCs w:val="24"/>
                <w:lang w:val="en-US"/>
              </w:rPr>
              <w:t>fertiliser</w:t>
            </w:r>
            <w:proofErr w:type="spellEnd"/>
            <w:r w:rsidRPr="00435C7F">
              <w:rPr>
                <w:rFonts w:ascii="Arial" w:hAnsi="Arial" w:cs="Arial"/>
                <w:sz w:val="24"/>
                <w:szCs w:val="24"/>
                <w:lang w:val="en-US"/>
              </w:rPr>
              <w:t xml:space="preserve"> additions on soil properties and GHG emissions from the </w:t>
            </w:r>
            <w:proofErr w:type="spellStart"/>
            <w:r w:rsidRPr="00435C7F">
              <w:rPr>
                <w:rFonts w:ascii="Arial" w:hAnsi="Arial" w:cs="Arial"/>
                <w:sz w:val="24"/>
                <w:szCs w:val="24"/>
                <w:lang w:val="en-US"/>
              </w:rPr>
              <w:t>Broadbalk</w:t>
            </w:r>
            <w:proofErr w:type="spellEnd"/>
            <w:r w:rsidRPr="00435C7F">
              <w:rPr>
                <w:rFonts w:ascii="Arial" w:hAnsi="Arial" w:cs="Arial"/>
                <w:sz w:val="24"/>
                <w:szCs w:val="24"/>
                <w:lang w:val="en-US"/>
              </w:rPr>
              <w:t xml:space="preserve"> wheat trial</w:t>
            </w:r>
          </w:p>
        </w:tc>
      </w:tr>
      <w:tr w:rsidR="00675BD4" w14:paraId="11C036D0"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3F5CC2D4" w14:textId="77777777" w:rsidR="00675BD4" w:rsidRPr="0075012B" w:rsidRDefault="00675BD4" w:rsidP="00675BD4">
            <w:pPr>
              <w:rPr>
                <w:rFonts w:ascii="Arial" w:hAnsi="Arial" w:cs="Arial"/>
                <w:b w:val="0"/>
                <w:bCs w:val="0"/>
                <w:lang w:val="en-US"/>
              </w:rPr>
            </w:pPr>
            <w:r w:rsidRPr="0075012B">
              <w:rPr>
                <w:rFonts w:ascii="Arial" w:hAnsi="Arial" w:cs="Arial"/>
                <w:b w:val="0"/>
                <w:bCs w:val="0"/>
                <w:lang w:val="en-US"/>
              </w:rPr>
              <w:t>Abstract</w:t>
            </w:r>
          </w:p>
        </w:tc>
        <w:tc>
          <w:tcPr>
            <w:tcW w:w="610" w:type="dxa"/>
          </w:tcPr>
          <w:p w14:paraId="64AB1136" w14:textId="57BC4350" w:rsidR="00675BD4" w:rsidRDefault="00573B42"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100</w:t>
            </w:r>
          </w:p>
        </w:tc>
      </w:tr>
      <w:tr w:rsidR="00675BD4" w14:paraId="0D0A0DCA"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16037626" w14:textId="2C29B57A" w:rsidR="00675BD4" w:rsidRPr="0075012B" w:rsidRDefault="00315A31" w:rsidP="00675BD4">
            <w:pPr>
              <w:rPr>
                <w:rFonts w:ascii="Arial" w:hAnsi="Arial" w:cs="Arial"/>
                <w:b w:val="0"/>
                <w:bCs w:val="0"/>
                <w:lang w:val="en-US"/>
              </w:rPr>
            </w:pPr>
            <w:r>
              <w:rPr>
                <w:rFonts w:ascii="Arial" w:hAnsi="Arial" w:cs="Arial"/>
                <w:b w:val="0"/>
                <w:bCs w:val="0"/>
                <w:lang w:val="en-US"/>
              </w:rPr>
              <w:t>5.</w:t>
            </w:r>
            <w:r w:rsidR="00675BD4" w:rsidRPr="0075012B">
              <w:rPr>
                <w:rFonts w:ascii="Arial" w:hAnsi="Arial" w:cs="Arial"/>
                <w:b w:val="0"/>
                <w:bCs w:val="0"/>
                <w:lang w:val="en-US"/>
              </w:rPr>
              <w:t xml:space="preserve">1 Introduction </w:t>
            </w:r>
          </w:p>
        </w:tc>
        <w:tc>
          <w:tcPr>
            <w:tcW w:w="610" w:type="dxa"/>
          </w:tcPr>
          <w:p w14:paraId="1DD84634" w14:textId="654F8C67" w:rsidR="00675BD4" w:rsidRDefault="00573B42"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101</w:t>
            </w:r>
          </w:p>
        </w:tc>
      </w:tr>
      <w:tr w:rsidR="00675BD4" w14:paraId="507603DF"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55BFAA24" w14:textId="74CF5874" w:rsidR="00675BD4" w:rsidRPr="0075012B" w:rsidRDefault="00315A31" w:rsidP="00675BD4">
            <w:pPr>
              <w:rPr>
                <w:rFonts w:ascii="Arial" w:hAnsi="Arial" w:cs="Arial"/>
                <w:b w:val="0"/>
                <w:bCs w:val="0"/>
                <w:lang w:val="en-US"/>
              </w:rPr>
            </w:pPr>
            <w:r>
              <w:rPr>
                <w:rFonts w:ascii="Arial" w:hAnsi="Arial" w:cs="Arial"/>
                <w:b w:val="0"/>
                <w:bCs w:val="0"/>
                <w:lang w:val="en-US"/>
              </w:rPr>
              <w:t>5.</w:t>
            </w:r>
            <w:r w:rsidR="00675BD4">
              <w:rPr>
                <w:rFonts w:ascii="Arial" w:hAnsi="Arial" w:cs="Arial"/>
                <w:b w:val="0"/>
                <w:bCs w:val="0"/>
                <w:lang w:val="en-US"/>
              </w:rPr>
              <w:t>1.1</w:t>
            </w:r>
            <w:r w:rsidR="00675BD4" w:rsidRPr="0075012B">
              <w:rPr>
                <w:rFonts w:ascii="Arial" w:hAnsi="Arial" w:cs="Arial"/>
                <w:b w:val="0"/>
                <w:bCs w:val="0"/>
                <w:lang w:val="en-US"/>
              </w:rPr>
              <w:t xml:space="preserve"> </w:t>
            </w:r>
            <w:r w:rsidR="00675BD4" w:rsidRPr="00520280">
              <w:rPr>
                <w:rFonts w:ascii="Arial" w:hAnsi="Arial" w:cs="Arial"/>
                <w:b w:val="0"/>
                <w:bCs w:val="0"/>
                <w:lang w:val="en-US"/>
              </w:rPr>
              <w:t xml:space="preserve">Proximal/short term controls </w:t>
            </w:r>
          </w:p>
        </w:tc>
        <w:tc>
          <w:tcPr>
            <w:tcW w:w="610" w:type="dxa"/>
          </w:tcPr>
          <w:p w14:paraId="34EF03EA" w14:textId="130DA112" w:rsidR="00675BD4" w:rsidRDefault="00573B42"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102</w:t>
            </w:r>
          </w:p>
        </w:tc>
      </w:tr>
      <w:tr w:rsidR="00675BD4" w14:paraId="24D44251"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5A7F5003" w14:textId="67D5F1EC" w:rsidR="00675BD4" w:rsidRPr="0075012B" w:rsidRDefault="00315A31" w:rsidP="00675BD4">
            <w:pPr>
              <w:rPr>
                <w:rFonts w:ascii="Arial" w:hAnsi="Arial" w:cs="Arial"/>
                <w:b w:val="0"/>
                <w:bCs w:val="0"/>
                <w:lang w:val="en-US"/>
              </w:rPr>
            </w:pPr>
            <w:r>
              <w:rPr>
                <w:rFonts w:ascii="Arial" w:hAnsi="Arial" w:cs="Arial"/>
                <w:b w:val="0"/>
                <w:bCs w:val="0"/>
                <w:lang w:val="en-US"/>
              </w:rPr>
              <w:t>5.</w:t>
            </w:r>
            <w:r w:rsidR="00675BD4">
              <w:rPr>
                <w:rFonts w:ascii="Arial" w:hAnsi="Arial" w:cs="Arial"/>
                <w:b w:val="0"/>
                <w:bCs w:val="0"/>
                <w:lang w:val="en-US"/>
              </w:rPr>
              <w:t>1.2</w:t>
            </w:r>
            <w:r w:rsidR="00675BD4" w:rsidRPr="0075012B">
              <w:rPr>
                <w:rFonts w:ascii="Arial" w:hAnsi="Arial" w:cs="Arial"/>
                <w:b w:val="0"/>
                <w:bCs w:val="0"/>
                <w:lang w:val="en-US"/>
              </w:rPr>
              <w:t xml:space="preserve"> </w:t>
            </w:r>
            <w:r w:rsidR="00675BD4">
              <w:rPr>
                <w:rFonts w:ascii="Arial" w:hAnsi="Arial" w:cs="Arial"/>
                <w:b w:val="0"/>
                <w:bCs w:val="0"/>
                <w:lang w:val="en-US"/>
              </w:rPr>
              <w:t>Distal/long-term controls</w:t>
            </w:r>
            <w:r w:rsidR="00675BD4" w:rsidRPr="0075012B">
              <w:rPr>
                <w:rFonts w:ascii="Arial" w:hAnsi="Arial" w:cs="Arial"/>
                <w:b w:val="0"/>
                <w:bCs w:val="0"/>
                <w:lang w:val="en-US"/>
              </w:rPr>
              <w:t xml:space="preserve"> </w:t>
            </w:r>
          </w:p>
        </w:tc>
        <w:tc>
          <w:tcPr>
            <w:tcW w:w="610" w:type="dxa"/>
          </w:tcPr>
          <w:p w14:paraId="612D604D" w14:textId="5F034EFC" w:rsidR="00675BD4"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10</w:t>
            </w:r>
            <w:r w:rsidR="00573B42">
              <w:rPr>
                <w:rFonts w:ascii="Arial" w:hAnsi="Arial" w:cs="Arial"/>
                <w:lang w:val="en-US"/>
              </w:rPr>
              <w:t>3</w:t>
            </w:r>
          </w:p>
        </w:tc>
      </w:tr>
      <w:tr w:rsidR="00675BD4" w14:paraId="45C6CAAF"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7E00D6D1" w14:textId="6EE893DA" w:rsidR="00675BD4" w:rsidRPr="0075012B" w:rsidRDefault="00315A31" w:rsidP="00675BD4">
            <w:pPr>
              <w:rPr>
                <w:rFonts w:ascii="Arial" w:hAnsi="Arial" w:cs="Arial"/>
                <w:b w:val="0"/>
                <w:bCs w:val="0"/>
                <w:lang w:val="en-US"/>
              </w:rPr>
            </w:pPr>
            <w:r>
              <w:rPr>
                <w:rFonts w:ascii="Arial" w:hAnsi="Arial" w:cs="Arial"/>
                <w:b w:val="0"/>
                <w:bCs w:val="0"/>
                <w:lang w:val="en-US"/>
              </w:rPr>
              <w:t>5.</w:t>
            </w:r>
            <w:r w:rsidR="00675BD4">
              <w:rPr>
                <w:rFonts w:ascii="Arial" w:hAnsi="Arial" w:cs="Arial"/>
                <w:b w:val="0"/>
                <w:bCs w:val="0"/>
                <w:lang w:val="en-US"/>
              </w:rPr>
              <w:t>1.3</w:t>
            </w:r>
            <w:r w:rsidR="00675BD4" w:rsidRPr="0075012B">
              <w:rPr>
                <w:rFonts w:ascii="Arial" w:hAnsi="Arial" w:cs="Arial"/>
                <w:b w:val="0"/>
                <w:bCs w:val="0"/>
                <w:lang w:val="en-US"/>
              </w:rPr>
              <w:t xml:space="preserve"> </w:t>
            </w:r>
            <w:r w:rsidR="00675BD4" w:rsidRPr="00520280">
              <w:rPr>
                <w:rFonts w:ascii="Arial" w:hAnsi="Arial" w:cs="Arial"/>
                <w:b w:val="0"/>
                <w:bCs w:val="0"/>
                <w:lang w:val="en-US"/>
              </w:rPr>
              <w:t>Exploring the effect of both distal and proximal controls on GHG emissions</w:t>
            </w:r>
          </w:p>
        </w:tc>
        <w:tc>
          <w:tcPr>
            <w:tcW w:w="610" w:type="dxa"/>
          </w:tcPr>
          <w:p w14:paraId="013E1561" w14:textId="3C7F28B0"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10</w:t>
            </w:r>
            <w:r w:rsidR="00573B42">
              <w:rPr>
                <w:rFonts w:ascii="Arial" w:hAnsi="Arial" w:cs="Arial"/>
                <w:lang w:val="en-US"/>
              </w:rPr>
              <w:t>4</w:t>
            </w:r>
          </w:p>
        </w:tc>
      </w:tr>
      <w:tr w:rsidR="00675BD4" w14:paraId="1E1BC0E3"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765A6800" w14:textId="29C5472E" w:rsidR="00675BD4" w:rsidRPr="0075012B" w:rsidRDefault="00315A31" w:rsidP="00675BD4">
            <w:pPr>
              <w:rPr>
                <w:rFonts w:ascii="Arial" w:hAnsi="Arial" w:cs="Arial"/>
                <w:b w:val="0"/>
                <w:bCs w:val="0"/>
                <w:lang w:val="en-US"/>
              </w:rPr>
            </w:pPr>
            <w:r>
              <w:rPr>
                <w:rFonts w:ascii="Arial" w:hAnsi="Arial" w:cs="Arial"/>
                <w:b w:val="0"/>
                <w:bCs w:val="0"/>
                <w:lang w:val="en-US"/>
              </w:rPr>
              <w:t>5.</w:t>
            </w:r>
            <w:r w:rsidR="00675BD4" w:rsidRPr="0075012B">
              <w:rPr>
                <w:rFonts w:ascii="Arial" w:hAnsi="Arial" w:cs="Arial"/>
                <w:b w:val="0"/>
                <w:bCs w:val="0"/>
                <w:lang w:val="en-US"/>
              </w:rPr>
              <w:t xml:space="preserve">2 </w:t>
            </w:r>
            <w:r w:rsidR="00675BD4">
              <w:rPr>
                <w:rFonts w:ascii="Arial" w:hAnsi="Arial" w:cs="Arial"/>
                <w:b w:val="0"/>
                <w:bCs w:val="0"/>
                <w:lang w:val="en-US"/>
              </w:rPr>
              <w:t>Methods</w:t>
            </w:r>
          </w:p>
        </w:tc>
        <w:tc>
          <w:tcPr>
            <w:tcW w:w="610" w:type="dxa"/>
          </w:tcPr>
          <w:p w14:paraId="0554B7CC" w14:textId="0383BDDD" w:rsidR="00675BD4"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10</w:t>
            </w:r>
            <w:r w:rsidR="00573B42">
              <w:rPr>
                <w:rFonts w:ascii="Arial" w:hAnsi="Arial" w:cs="Arial"/>
                <w:lang w:val="en-US"/>
              </w:rPr>
              <w:t>5</w:t>
            </w:r>
          </w:p>
        </w:tc>
      </w:tr>
      <w:tr w:rsidR="00675BD4" w14:paraId="6C006F57"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29C38BA6" w14:textId="5D55BBB8" w:rsidR="00675BD4" w:rsidRPr="0075012B" w:rsidRDefault="00315A31" w:rsidP="00675BD4">
            <w:pPr>
              <w:rPr>
                <w:rFonts w:ascii="Arial" w:hAnsi="Arial" w:cs="Arial"/>
                <w:b w:val="0"/>
                <w:bCs w:val="0"/>
                <w:lang w:val="en-US"/>
              </w:rPr>
            </w:pPr>
            <w:r>
              <w:rPr>
                <w:rFonts w:ascii="Arial" w:hAnsi="Arial" w:cs="Arial"/>
                <w:b w:val="0"/>
                <w:bCs w:val="0"/>
                <w:lang w:val="en-US"/>
              </w:rPr>
              <w:t>5.</w:t>
            </w:r>
            <w:r w:rsidR="00675BD4" w:rsidRPr="0075012B">
              <w:rPr>
                <w:rFonts w:ascii="Arial" w:hAnsi="Arial" w:cs="Arial"/>
                <w:b w:val="0"/>
                <w:bCs w:val="0"/>
                <w:lang w:val="en-US"/>
              </w:rPr>
              <w:t>2.</w:t>
            </w:r>
            <w:r w:rsidR="00675BD4">
              <w:rPr>
                <w:rFonts w:ascii="Arial" w:hAnsi="Arial" w:cs="Arial"/>
                <w:b w:val="0"/>
                <w:bCs w:val="0"/>
                <w:lang w:val="en-US"/>
              </w:rPr>
              <w:t>1</w:t>
            </w:r>
            <w:r w:rsidR="00675BD4" w:rsidRPr="0075012B">
              <w:rPr>
                <w:rFonts w:ascii="Arial" w:hAnsi="Arial" w:cs="Arial"/>
                <w:b w:val="0"/>
                <w:bCs w:val="0"/>
                <w:lang w:val="en-US"/>
              </w:rPr>
              <w:t xml:space="preserve"> </w:t>
            </w:r>
            <w:r w:rsidR="00675BD4">
              <w:rPr>
                <w:rFonts w:ascii="Arial" w:hAnsi="Arial" w:cs="Arial"/>
                <w:b w:val="0"/>
                <w:bCs w:val="0"/>
                <w:lang w:val="en-US"/>
              </w:rPr>
              <w:t>Site and treatments</w:t>
            </w:r>
          </w:p>
        </w:tc>
        <w:tc>
          <w:tcPr>
            <w:tcW w:w="610" w:type="dxa"/>
          </w:tcPr>
          <w:p w14:paraId="4DD12836" w14:textId="522EC118"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10</w:t>
            </w:r>
            <w:r w:rsidR="00573B42">
              <w:rPr>
                <w:rFonts w:ascii="Arial" w:hAnsi="Arial" w:cs="Arial"/>
                <w:lang w:val="en-US"/>
              </w:rPr>
              <w:t>5</w:t>
            </w:r>
          </w:p>
        </w:tc>
      </w:tr>
      <w:tr w:rsidR="00675BD4" w14:paraId="2B469762"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67BC40A2" w14:textId="14ACB2AD" w:rsidR="00675BD4" w:rsidRPr="0075012B" w:rsidRDefault="00315A31" w:rsidP="00675BD4">
            <w:pPr>
              <w:tabs>
                <w:tab w:val="left" w:pos="4900"/>
              </w:tabs>
              <w:rPr>
                <w:rFonts w:ascii="Arial" w:hAnsi="Arial" w:cs="Arial"/>
                <w:b w:val="0"/>
                <w:bCs w:val="0"/>
                <w:lang w:val="en-US"/>
              </w:rPr>
            </w:pPr>
            <w:r>
              <w:rPr>
                <w:rFonts w:ascii="Arial" w:hAnsi="Arial" w:cs="Arial"/>
                <w:b w:val="0"/>
                <w:bCs w:val="0"/>
                <w:lang w:val="en-US"/>
              </w:rPr>
              <w:t>5.</w:t>
            </w:r>
            <w:r w:rsidR="00675BD4">
              <w:rPr>
                <w:rFonts w:ascii="Arial" w:hAnsi="Arial" w:cs="Arial"/>
                <w:b w:val="0"/>
                <w:bCs w:val="0"/>
                <w:lang w:val="en-US"/>
              </w:rPr>
              <w:t>2</w:t>
            </w:r>
            <w:r w:rsidR="00675BD4" w:rsidRPr="0075012B">
              <w:rPr>
                <w:rFonts w:ascii="Arial" w:hAnsi="Arial" w:cs="Arial"/>
                <w:b w:val="0"/>
                <w:bCs w:val="0"/>
                <w:lang w:val="en-US"/>
              </w:rPr>
              <w:t>.</w:t>
            </w:r>
            <w:r w:rsidR="00675BD4">
              <w:rPr>
                <w:rFonts w:ascii="Arial" w:hAnsi="Arial" w:cs="Arial"/>
                <w:b w:val="0"/>
                <w:bCs w:val="0"/>
                <w:lang w:val="en-US"/>
              </w:rPr>
              <w:t>2</w:t>
            </w:r>
            <w:r w:rsidR="00675BD4" w:rsidRPr="0075012B">
              <w:rPr>
                <w:rFonts w:ascii="Arial" w:hAnsi="Arial" w:cs="Arial"/>
                <w:b w:val="0"/>
                <w:bCs w:val="0"/>
                <w:lang w:val="en-US"/>
              </w:rPr>
              <w:t xml:space="preserve"> </w:t>
            </w:r>
            <w:r w:rsidR="00675BD4" w:rsidRPr="008852DB">
              <w:rPr>
                <w:rFonts w:ascii="Arial" w:hAnsi="Arial" w:cs="Arial"/>
                <w:b w:val="0"/>
                <w:bCs w:val="0"/>
                <w:lang w:val="en-US"/>
              </w:rPr>
              <w:t>Greenhouse gas emission measurements</w:t>
            </w:r>
          </w:p>
        </w:tc>
        <w:tc>
          <w:tcPr>
            <w:tcW w:w="610" w:type="dxa"/>
          </w:tcPr>
          <w:p w14:paraId="3C087393" w14:textId="6C7C2422" w:rsidR="00675BD4"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10</w:t>
            </w:r>
            <w:r w:rsidR="00573B42">
              <w:rPr>
                <w:rFonts w:ascii="Arial" w:hAnsi="Arial" w:cs="Arial"/>
                <w:lang w:val="en-US"/>
              </w:rPr>
              <w:t>6</w:t>
            </w:r>
          </w:p>
        </w:tc>
      </w:tr>
      <w:tr w:rsidR="00675BD4" w14:paraId="0F067731"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4E2A614B" w14:textId="3D8F9C11" w:rsidR="00675BD4" w:rsidRPr="0075012B" w:rsidRDefault="00315A31" w:rsidP="00675BD4">
            <w:pPr>
              <w:rPr>
                <w:rFonts w:ascii="Arial" w:hAnsi="Arial" w:cs="Arial"/>
                <w:b w:val="0"/>
                <w:bCs w:val="0"/>
                <w:lang w:val="en-US"/>
              </w:rPr>
            </w:pPr>
            <w:r>
              <w:rPr>
                <w:rFonts w:ascii="Arial" w:hAnsi="Arial" w:cs="Arial"/>
                <w:b w:val="0"/>
                <w:bCs w:val="0"/>
                <w:lang w:val="en-US"/>
              </w:rPr>
              <w:t>5.</w:t>
            </w:r>
            <w:r w:rsidR="00675BD4">
              <w:rPr>
                <w:rFonts w:ascii="Arial" w:hAnsi="Arial" w:cs="Arial"/>
                <w:b w:val="0"/>
                <w:bCs w:val="0"/>
                <w:lang w:val="en-US"/>
              </w:rPr>
              <w:t>2.3</w:t>
            </w:r>
            <w:r w:rsidR="00675BD4" w:rsidRPr="0075012B">
              <w:rPr>
                <w:rFonts w:ascii="Arial" w:hAnsi="Arial" w:cs="Arial"/>
                <w:b w:val="0"/>
                <w:bCs w:val="0"/>
                <w:lang w:val="en-US"/>
              </w:rPr>
              <w:t xml:space="preserve"> </w:t>
            </w:r>
            <w:r w:rsidR="00675BD4">
              <w:rPr>
                <w:rFonts w:ascii="Arial" w:hAnsi="Arial" w:cs="Arial"/>
                <w:b w:val="0"/>
                <w:bCs w:val="0"/>
                <w:lang w:val="en-US"/>
              </w:rPr>
              <w:t>Soil sampling and chemical analysis</w:t>
            </w:r>
          </w:p>
        </w:tc>
        <w:tc>
          <w:tcPr>
            <w:tcW w:w="610" w:type="dxa"/>
          </w:tcPr>
          <w:p w14:paraId="4AE35A27" w14:textId="5011D82D"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10</w:t>
            </w:r>
            <w:r w:rsidR="00573B42">
              <w:rPr>
                <w:rFonts w:ascii="Arial" w:hAnsi="Arial" w:cs="Arial"/>
                <w:lang w:val="en-US"/>
              </w:rPr>
              <w:t>7</w:t>
            </w:r>
          </w:p>
        </w:tc>
      </w:tr>
      <w:tr w:rsidR="00675BD4" w14:paraId="7164F38B"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0617514B" w14:textId="76165362" w:rsidR="00675BD4" w:rsidRPr="0075012B" w:rsidRDefault="00315A31" w:rsidP="00675BD4">
            <w:pPr>
              <w:rPr>
                <w:rFonts w:ascii="Arial" w:hAnsi="Arial" w:cs="Arial"/>
                <w:b w:val="0"/>
                <w:bCs w:val="0"/>
                <w:lang w:val="en-US"/>
              </w:rPr>
            </w:pPr>
            <w:r>
              <w:rPr>
                <w:rFonts w:ascii="Arial" w:hAnsi="Arial" w:cs="Arial"/>
                <w:b w:val="0"/>
                <w:bCs w:val="0"/>
                <w:lang w:val="en-US"/>
              </w:rPr>
              <w:t>5.</w:t>
            </w:r>
            <w:r w:rsidR="00675BD4">
              <w:rPr>
                <w:rFonts w:ascii="Arial" w:hAnsi="Arial" w:cs="Arial"/>
                <w:b w:val="0"/>
                <w:bCs w:val="0"/>
                <w:lang w:val="en-US"/>
              </w:rPr>
              <w:t>2.4</w:t>
            </w:r>
            <w:r w:rsidR="00675BD4" w:rsidRPr="0075012B">
              <w:rPr>
                <w:rFonts w:ascii="Arial" w:hAnsi="Arial" w:cs="Arial"/>
                <w:b w:val="0"/>
                <w:bCs w:val="0"/>
                <w:lang w:val="en-US"/>
              </w:rPr>
              <w:t xml:space="preserve"> S</w:t>
            </w:r>
            <w:r w:rsidR="00675BD4">
              <w:rPr>
                <w:rFonts w:ascii="Arial" w:hAnsi="Arial" w:cs="Arial"/>
                <w:b w:val="0"/>
                <w:bCs w:val="0"/>
                <w:lang w:val="en-US"/>
              </w:rPr>
              <w:t>tatistical methods</w:t>
            </w:r>
            <w:r w:rsidR="00675BD4" w:rsidRPr="0075012B">
              <w:rPr>
                <w:rFonts w:ascii="Arial" w:hAnsi="Arial" w:cs="Arial"/>
                <w:b w:val="0"/>
                <w:bCs w:val="0"/>
                <w:lang w:val="en-US"/>
              </w:rPr>
              <w:t xml:space="preserve"> </w:t>
            </w:r>
          </w:p>
        </w:tc>
        <w:tc>
          <w:tcPr>
            <w:tcW w:w="610" w:type="dxa"/>
          </w:tcPr>
          <w:p w14:paraId="47967074" w14:textId="0F506FAD" w:rsidR="00675BD4"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10</w:t>
            </w:r>
            <w:r w:rsidR="00573B42">
              <w:rPr>
                <w:rFonts w:ascii="Arial" w:hAnsi="Arial" w:cs="Arial"/>
                <w:lang w:val="en-US"/>
              </w:rPr>
              <w:t>8</w:t>
            </w:r>
          </w:p>
        </w:tc>
      </w:tr>
      <w:tr w:rsidR="00675BD4" w14:paraId="768173D9"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48E020CB" w14:textId="0C9B70A5" w:rsidR="00675BD4" w:rsidRPr="0075012B" w:rsidRDefault="00315A31" w:rsidP="00675BD4">
            <w:pPr>
              <w:rPr>
                <w:rFonts w:ascii="Arial" w:hAnsi="Arial" w:cs="Arial"/>
                <w:b w:val="0"/>
                <w:bCs w:val="0"/>
                <w:lang w:val="en-US"/>
              </w:rPr>
            </w:pPr>
            <w:r>
              <w:rPr>
                <w:rFonts w:ascii="Arial" w:hAnsi="Arial" w:cs="Arial"/>
                <w:b w:val="0"/>
                <w:bCs w:val="0"/>
                <w:lang w:val="en-US"/>
              </w:rPr>
              <w:t>5.</w:t>
            </w:r>
            <w:r w:rsidR="00675BD4">
              <w:rPr>
                <w:rFonts w:ascii="Arial" w:hAnsi="Arial" w:cs="Arial"/>
                <w:b w:val="0"/>
                <w:bCs w:val="0"/>
                <w:lang w:val="en-US"/>
              </w:rPr>
              <w:t>3</w:t>
            </w:r>
            <w:r w:rsidR="00675BD4" w:rsidRPr="0075012B">
              <w:rPr>
                <w:rFonts w:ascii="Arial" w:hAnsi="Arial" w:cs="Arial"/>
                <w:b w:val="0"/>
                <w:bCs w:val="0"/>
                <w:lang w:val="en-US"/>
              </w:rPr>
              <w:t xml:space="preserve"> </w:t>
            </w:r>
            <w:r w:rsidR="00675BD4">
              <w:rPr>
                <w:rFonts w:ascii="Arial" w:hAnsi="Arial" w:cs="Arial"/>
                <w:b w:val="0"/>
                <w:bCs w:val="0"/>
                <w:lang w:val="en-US"/>
              </w:rPr>
              <w:t>Results</w:t>
            </w:r>
            <w:r w:rsidR="00675BD4" w:rsidRPr="0075012B">
              <w:rPr>
                <w:rFonts w:ascii="Arial" w:hAnsi="Arial" w:cs="Arial"/>
                <w:b w:val="0"/>
                <w:bCs w:val="0"/>
                <w:lang w:val="en-US"/>
              </w:rPr>
              <w:t xml:space="preserve"> </w:t>
            </w:r>
          </w:p>
        </w:tc>
        <w:tc>
          <w:tcPr>
            <w:tcW w:w="610" w:type="dxa"/>
          </w:tcPr>
          <w:p w14:paraId="5956EAFB" w14:textId="702BE418"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10</w:t>
            </w:r>
            <w:r w:rsidR="00573B42">
              <w:rPr>
                <w:rFonts w:ascii="Arial" w:hAnsi="Arial" w:cs="Arial"/>
                <w:lang w:val="en-US"/>
              </w:rPr>
              <w:t>9</w:t>
            </w:r>
          </w:p>
        </w:tc>
      </w:tr>
      <w:tr w:rsidR="00675BD4" w14:paraId="71A48A98"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5F4655C6" w14:textId="3D53A6E8" w:rsidR="00675BD4" w:rsidRDefault="00315A31" w:rsidP="00675BD4">
            <w:pPr>
              <w:rPr>
                <w:rFonts w:ascii="Arial" w:hAnsi="Arial" w:cs="Arial"/>
                <w:b w:val="0"/>
                <w:bCs w:val="0"/>
                <w:lang w:val="en-US"/>
              </w:rPr>
            </w:pPr>
            <w:r>
              <w:rPr>
                <w:rFonts w:ascii="Arial" w:hAnsi="Arial" w:cs="Arial"/>
                <w:b w:val="0"/>
                <w:bCs w:val="0"/>
                <w:lang w:val="en-US"/>
              </w:rPr>
              <w:t>5.</w:t>
            </w:r>
            <w:r w:rsidR="00675BD4">
              <w:rPr>
                <w:rFonts w:ascii="Arial" w:hAnsi="Arial" w:cs="Arial"/>
                <w:b w:val="0"/>
                <w:bCs w:val="0"/>
                <w:lang w:val="en-US"/>
              </w:rPr>
              <w:t>3.1 Gas only dataset</w:t>
            </w:r>
          </w:p>
        </w:tc>
        <w:tc>
          <w:tcPr>
            <w:tcW w:w="610" w:type="dxa"/>
          </w:tcPr>
          <w:p w14:paraId="28557635" w14:textId="2D08D02A" w:rsidR="00675BD4"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w:t>
            </w:r>
            <w:r w:rsidR="00573B42">
              <w:rPr>
                <w:rFonts w:ascii="Arial" w:hAnsi="Arial" w:cs="Arial"/>
                <w:lang w:val="en-US"/>
              </w:rPr>
              <w:t>10</w:t>
            </w:r>
          </w:p>
        </w:tc>
      </w:tr>
      <w:tr w:rsidR="00675BD4" w14:paraId="72F6A669"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5065E407" w14:textId="4DCB416B" w:rsidR="00675BD4" w:rsidRDefault="00315A31" w:rsidP="00675BD4">
            <w:pPr>
              <w:rPr>
                <w:rFonts w:ascii="Arial" w:hAnsi="Arial" w:cs="Arial"/>
                <w:b w:val="0"/>
                <w:bCs w:val="0"/>
                <w:lang w:val="en-US"/>
              </w:rPr>
            </w:pPr>
            <w:r>
              <w:rPr>
                <w:rFonts w:ascii="Arial" w:hAnsi="Arial" w:cs="Arial"/>
                <w:b w:val="0"/>
                <w:bCs w:val="0"/>
                <w:lang w:val="en-US"/>
              </w:rPr>
              <w:t>5.</w:t>
            </w:r>
            <w:r w:rsidR="00675BD4">
              <w:rPr>
                <w:rFonts w:ascii="Arial" w:hAnsi="Arial" w:cs="Arial"/>
                <w:b w:val="0"/>
                <w:bCs w:val="0"/>
                <w:lang w:val="en-US"/>
              </w:rPr>
              <w:t>3.2 Gas and soils dataset</w:t>
            </w:r>
          </w:p>
        </w:tc>
        <w:tc>
          <w:tcPr>
            <w:tcW w:w="610" w:type="dxa"/>
          </w:tcPr>
          <w:p w14:paraId="6FE9AF4A" w14:textId="48430360"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w:t>
            </w:r>
            <w:r w:rsidR="00573B42">
              <w:rPr>
                <w:rFonts w:ascii="Arial" w:hAnsi="Arial" w:cs="Arial"/>
                <w:lang w:val="en-US"/>
              </w:rPr>
              <w:t>10</w:t>
            </w:r>
          </w:p>
        </w:tc>
      </w:tr>
      <w:tr w:rsidR="00675BD4" w14:paraId="3CF617D2"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7B5B0626" w14:textId="60E1F97E" w:rsidR="00675BD4" w:rsidRDefault="00315A31" w:rsidP="00675BD4">
            <w:pPr>
              <w:rPr>
                <w:rFonts w:ascii="Arial" w:hAnsi="Arial" w:cs="Arial"/>
                <w:b w:val="0"/>
                <w:bCs w:val="0"/>
                <w:lang w:val="en-US"/>
              </w:rPr>
            </w:pPr>
            <w:r>
              <w:rPr>
                <w:rFonts w:ascii="Arial" w:hAnsi="Arial" w:cs="Arial"/>
                <w:b w:val="0"/>
                <w:bCs w:val="0"/>
                <w:lang w:val="en-US"/>
              </w:rPr>
              <w:t>5.</w:t>
            </w:r>
            <w:r w:rsidR="00675BD4">
              <w:rPr>
                <w:rFonts w:ascii="Arial" w:hAnsi="Arial" w:cs="Arial"/>
                <w:b w:val="0"/>
                <w:bCs w:val="0"/>
                <w:lang w:val="en-US"/>
              </w:rPr>
              <w:t>4 Discussion</w:t>
            </w:r>
          </w:p>
        </w:tc>
        <w:tc>
          <w:tcPr>
            <w:tcW w:w="610" w:type="dxa"/>
          </w:tcPr>
          <w:p w14:paraId="6E07D152" w14:textId="7092F31E" w:rsidR="00675BD4"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11</w:t>
            </w:r>
            <w:r w:rsidR="00573B42">
              <w:rPr>
                <w:rFonts w:ascii="Arial" w:hAnsi="Arial" w:cs="Arial"/>
                <w:lang w:val="en-US"/>
              </w:rPr>
              <w:t>3</w:t>
            </w:r>
          </w:p>
        </w:tc>
      </w:tr>
      <w:tr w:rsidR="00675BD4" w14:paraId="2F90D41A"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47FCB5D2" w14:textId="5DF00C2E" w:rsidR="00675BD4" w:rsidRPr="0075012B" w:rsidRDefault="00315A31" w:rsidP="00675BD4">
            <w:pPr>
              <w:rPr>
                <w:rFonts w:ascii="Arial" w:hAnsi="Arial" w:cs="Arial"/>
                <w:b w:val="0"/>
                <w:bCs w:val="0"/>
                <w:lang w:val="en-US"/>
              </w:rPr>
            </w:pPr>
            <w:r>
              <w:rPr>
                <w:rFonts w:ascii="Arial" w:hAnsi="Arial" w:cs="Arial"/>
                <w:b w:val="0"/>
                <w:bCs w:val="0"/>
                <w:lang w:val="en-US"/>
              </w:rPr>
              <w:t>5.</w:t>
            </w:r>
            <w:r w:rsidR="00675BD4">
              <w:rPr>
                <w:rFonts w:ascii="Arial" w:hAnsi="Arial" w:cs="Arial"/>
                <w:b w:val="0"/>
                <w:bCs w:val="0"/>
                <w:lang w:val="en-US"/>
              </w:rPr>
              <w:t>5</w:t>
            </w:r>
            <w:r w:rsidR="00675BD4" w:rsidRPr="0075012B">
              <w:rPr>
                <w:rFonts w:ascii="Arial" w:hAnsi="Arial" w:cs="Arial"/>
                <w:b w:val="0"/>
                <w:bCs w:val="0"/>
                <w:lang w:val="en-US"/>
              </w:rPr>
              <w:t xml:space="preserve"> Conclusion</w:t>
            </w:r>
            <w:r w:rsidR="00343D41">
              <w:rPr>
                <w:rFonts w:ascii="Arial" w:hAnsi="Arial" w:cs="Arial"/>
                <w:b w:val="0"/>
                <w:bCs w:val="0"/>
                <w:lang w:val="en-US"/>
              </w:rPr>
              <w:t>s</w:t>
            </w:r>
          </w:p>
        </w:tc>
        <w:tc>
          <w:tcPr>
            <w:tcW w:w="610" w:type="dxa"/>
          </w:tcPr>
          <w:p w14:paraId="44D80DA9" w14:textId="34B2005A"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11</w:t>
            </w:r>
            <w:r w:rsidR="00573B42">
              <w:rPr>
                <w:rFonts w:ascii="Arial" w:hAnsi="Arial" w:cs="Arial"/>
                <w:lang w:val="en-US"/>
              </w:rPr>
              <w:t>7</w:t>
            </w:r>
          </w:p>
        </w:tc>
      </w:tr>
      <w:tr w:rsidR="00675BD4" w14:paraId="6D30C9B3"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6225BCC4" w14:textId="77777777" w:rsidR="00675BD4" w:rsidRPr="0075012B" w:rsidRDefault="00675BD4" w:rsidP="00675BD4">
            <w:pPr>
              <w:rPr>
                <w:rFonts w:ascii="Arial" w:hAnsi="Arial" w:cs="Arial"/>
                <w:b w:val="0"/>
                <w:bCs w:val="0"/>
                <w:lang w:val="en-US"/>
              </w:rPr>
            </w:pPr>
            <w:r w:rsidRPr="0075012B">
              <w:rPr>
                <w:rFonts w:ascii="Arial" w:hAnsi="Arial" w:cs="Arial"/>
                <w:b w:val="0"/>
                <w:bCs w:val="0"/>
                <w:lang w:val="en-US"/>
              </w:rPr>
              <w:lastRenderedPageBreak/>
              <w:t>References</w:t>
            </w:r>
            <w:r>
              <w:rPr>
                <w:rFonts w:ascii="Arial" w:hAnsi="Arial" w:cs="Arial"/>
                <w:b w:val="0"/>
                <w:bCs w:val="0"/>
                <w:lang w:val="en-US"/>
              </w:rPr>
              <w:t xml:space="preserve"> and acknowledgements</w:t>
            </w:r>
          </w:p>
        </w:tc>
        <w:tc>
          <w:tcPr>
            <w:tcW w:w="610" w:type="dxa"/>
          </w:tcPr>
          <w:p w14:paraId="5CC78471" w14:textId="47A8E77D" w:rsidR="00675BD4"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11</w:t>
            </w:r>
            <w:r w:rsidR="00573B42">
              <w:rPr>
                <w:rFonts w:ascii="Arial" w:hAnsi="Arial" w:cs="Arial"/>
                <w:lang w:val="en-US"/>
              </w:rPr>
              <w:t>9</w:t>
            </w:r>
          </w:p>
        </w:tc>
      </w:tr>
      <w:tr w:rsidR="00675BD4" w14:paraId="1F9B7E99"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03B6D264" w14:textId="77777777" w:rsidR="00675BD4" w:rsidRPr="0075012B" w:rsidRDefault="00675BD4" w:rsidP="00675BD4">
            <w:pPr>
              <w:rPr>
                <w:rFonts w:ascii="Arial" w:hAnsi="Arial" w:cs="Arial"/>
                <w:b w:val="0"/>
                <w:bCs w:val="0"/>
                <w:lang w:val="en-US"/>
              </w:rPr>
            </w:pPr>
            <w:r>
              <w:rPr>
                <w:rFonts w:ascii="Arial" w:hAnsi="Arial" w:cs="Arial"/>
                <w:b w:val="0"/>
                <w:bCs w:val="0"/>
                <w:lang w:val="en-US"/>
              </w:rPr>
              <w:t>Supplementary material</w:t>
            </w:r>
          </w:p>
        </w:tc>
        <w:tc>
          <w:tcPr>
            <w:tcW w:w="610" w:type="dxa"/>
          </w:tcPr>
          <w:p w14:paraId="17B1EB45" w14:textId="74D3090C"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12</w:t>
            </w:r>
            <w:r w:rsidR="00573B42">
              <w:rPr>
                <w:rFonts w:ascii="Arial" w:hAnsi="Arial" w:cs="Arial"/>
                <w:lang w:val="en-US"/>
              </w:rPr>
              <w:t>5</w:t>
            </w:r>
          </w:p>
        </w:tc>
      </w:tr>
      <w:tr w:rsidR="00435C7F" w14:paraId="20638547"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53097C19" w14:textId="77777777" w:rsidR="00435C7F" w:rsidRDefault="00435C7F" w:rsidP="00675BD4">
            <w:pPr>
              <w:rPr>
                <w:rFonts w:ascii="Arial" w:hAnsi="Arial" w:cs="Arial"/>
                <w:b w:val="0"/>
                <w:bCs w:val="0"/>
                <w:lang w:val="en-US"/>
              </w:rPr>
            </w:pPr>
          </w:p>
        </w:tc>
        <w:tc>
          <w:tcPr>
            <w:tcW w:w="610" w:type="dxa"/>
          </w:tcPr>
          <w:p w14:paraId="2DEAB661" w14:textId="77777777" w:rsidR="00435C7F" w:rsidRDefault="00435C7F" w:rsidP="00675BD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675BD4" w14:paraId="7EFFEC4A" w14:textId="77777777" w:rsidTr="00BC5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FFFFFF" w:themeColor="background1"/>
            </w:tcBorders>
          </w:tcPr>
          <w:p w14:paraId="2B5486D4" w14:textId="77777777" w:rsidR="00675BD4" w:rsidRPr="00435C7F" w:rsidRDefault="00675BD4" w:rsidP="00675BD4">
            <w:pPr>
              <w:jc w:val="center"/>
              <w:rPr>
                <w:rFonts w:ascii="Arial" w:hAnsi="Arial" w:cs="Arial"/>
                <w:b w:val="0"/>
                <w:bCs w:val="0"/>
                <w:sz w:val="24"/>
                <w:szCs w:val="24"/>
                <w:lang w:val="en-US"/>
              </w:rPr>
            </w:pPr>
            <w:r w:rsidRPr="00435C7F">
              <w:rPr>
                <w:rFonts w:ascii="Arial" w:hAnsi="Arial" w:cs="Arial"/>
                <w:sz w:val="24"/>
                <w:szCs w:val="24"/>
                <w:lang w:val="en-US"/>
              </w:rPr>
              <w:t>Chapter 6:</w:t>
            </w:r>
          </w:p>
          <w:p w14:paraId="64C54549" w14:textId="77777777" w:rsidR="00675BD4" w:rsidRDefault="00675BD4" w:rsidP="00675BD4">
            <w:pPr>
              <w:jc w:val="center"/>
              <w:rPr>
                <w:rFonts w:ascii="Arial" w:hAnsi="Arial" w:cs="Arial"/>
                <w:lang w:val="en-US"/>
              </w:rPr>
            </w:pPr>
            <w:r w:rsidRPr="00435C7F">
              <w:rPr>
                <w:rFonts w:ascii="Arial" w:hAnsi="Arial" w:cs="Arial"/>
                <w:sz w:val="24"/>
                <w:szCs w:val="24"/>
                <w:lang w:val="en-US"/>
              </w:rPr>
              <w:t>Discussion</w:t>
            </w:r>
          </w:p>
        </w:tc>
      </w:tr>
      <w:tr w:rsidR="00675BD4" w14:paraId="3ABF3239"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3B18CCDE" w14:textId="718D9290" w:rsidR="00675BD4" w:rsidRPr="0075012B" w:rsidRDefault="00315A31" w:rsidP="00675BD4">
            <w:pPr>
              <w:rPr>
                <w:rFonts w:ascii="Arial" w:hAnsi="Arial" w:cs="Arial"/>
                <w:b w:val="0"/>
                <w:bCs w:val="0"/>
                <w:lang w:val="en-US"/>
              </w:rPr>
            </w:pPr>
            <w:r>
              <w:rPr>
                <w:rFonts w:ascii="Arial" w:hAnsi="Arial" w:cs="Arial"/>
                <w:b w:val="0"/>
                <w:bCs w:val="0"/>
                <w:lang w:val="en-US"/>
              </w:rPr>
              <w:t>6.</w:t>
            </w:r>
            <w:r w:rsidR="00675BD4" w:rsidRPr="0075012B">
              <w:rPr>
                <w:rFonts w:ascii="Arial" w:hAnsi="Arial" w:cs="Arial"/>
                <w:b w:val="0"/>
                <w:bCs w:val="0"/>
                <w:lang w:val="en-US"/>
              </w:rPr>
              <w:t xml:space="preserve">1 </w:t>
            </w:r>
            <w:r w:rsidR="005152B3">
              <w:rPr>
                <w:rFonts w:ascii="Arial" w:hAnsi="Arial" w:cs="Arial"/>
                <w:b w:val="0"/>
                <w:bCs w:val="0"/>
                <w:lang w:val="en-US"/>
              </w:rPr>
              <w:t>Research Questions</w:t>
            </w:r>
          </w:p>
        </w:tc>
        <w:tc>
          <w:tcPr>
            <w:tcW w:w="610" w:type="dxa"/>
          </w:tcPr>
          <w:p w14:paraId="41782F66" w14:textId="60AE6CA5" w:rsidR="00675BD4"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12</w:t>
            </w:r>
            <w:r w:rsidR="00573B42">
              <w:rPr>
                <w:rFonts w:ascii="Arial" w:hAnsi="Arial" w:cs="Arial"/>
                <w:lang w:val="en-US"/>
              </w:rPr>
              <w:t>6</w:t>
            </w:r>
          </w:p>
        </w:tc>
      </w:tr>
      <w:tr w:rsidR="00675BD4" w14:paraId="6427D723"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53F68A33" w14:textId="44B616F0" w:rsidR="00675BD4" w:rsidRPr="0075012B" w:rsidRDefault="00315A31" w:rsidP="00675BD4">
            <w:pPr>
              <w:rPr>
                <w:rFonts w:ascii="Arial" w:hAnsi="Arial" w:cs="Arial"/>
                <w:b w:val="0"/>
                <w:bCs w:val="0"/>
                <w:lang w:val="en-US"/>
              </w:rPr>
            </w:pPr>
            <w:r>
              <w:rPr>
                <w:rFonts w:ascii="Arial" w:hAnsi="Arial" w:cs="Arial"/>
                <w:b w:val="0"/>
                <w:bCs w:val="0"/>
                <w:lang w:val="en-US"/>
              </w:rPr>
              <w:t>6.</w:t>
            </w:r>
            <w:r w:rsidR="005152B3">
              <w:rPr>
                <w:rFonts w:ascii="Arial" w:hAnsi="Arial" w:cs="Arial"/>
                <w:b w:val="0"/>
                <w:bCs w:val="0"/>
                <w:lang w:val="en-US"/>
              </w:rPr>
              <w:t>1.1</w:t>
            </w:r>
            <w:r w:rsidR="00675BD4" w:rsidRPr="0075012B">
              <w:rPr>
                <w:rFonts w:ascii="Arial" w:hAnsi="Arial" w:cs="Arial"/>
                <w:b w:val="0"/>
                <w:bCs w:val="0"/>
                <w:lang w:val="en-US"/>
              </w:rPr>
              <w:t xml:space="preserve"> </w:t>
            </w:r>
            <w:r w:rsidR="00675BD4" w:rsidRPr="008D66DC">
              <w:rPr>
                <w:rFonts w:ascii="Arial" w:hAnsi="Arial" w:cs="Arial"/>
                <w:b w:val="0"/>
                <w:bCs w:val="0"/>
                <w:lang w:val="en-US"/>
              </w:rPr>
              <w:t>What is the current state of research regarding historic moisture conditions, and the release of N</w:t>
            </w:r>
            <w:r w:rsidR="00675BD4">
              <w:rPr>
                <w:rFonts w:ascii="Arial" w:hAnsi="Arial" w:cs="Arial"/>
                <w:b w:val="0"/>
                <w:bCs w:val="0"/>
                <w:vertAlign w:val="subscript"/>
                <w:lang w:val="en-US"/>
              </w:rPr>
              <w:t>2</w:t>
            </w:r>
            <w:r w:rsidR="00675BD4" w:rsidRPr="008D66DC">
              <w:rPr>
                <w:rFonts w:ascii="Arial" w:hAnsi="Arial" w:cs="Arial"/>
                <w:b w:val="0"/>
                <w:bCs w:val="0"/>
                <w:lang w:val="en-US"/>
              </w:rPr>
              <w:t>O?</w:t>
            </w:r>
          </w:p>
        </w:tc>
        <w:tc>
          <w:tcPr>
            <w:tcW w:w="610" w:type="dxa"/>
          </w:tcPr>
          <w:p w14:paraId="3420AA08" w14:textId="02982774"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12</w:t>
            </w:r>
            <w:r w:rsidR="007B4AA7">
              <w:rPr>
                <w:rFonts w:ascii="Arial" w:hAnsi="Arial" w:cs="Arial"/>
                <w:lang w:val="en-US"/>
              </w:rPr>
              <w:t>6</w:t>
            </w:r>
          </w:p>
        </w:tc>
      </w:tr>
      <w:tr w:rsidR="00675BD4" w14:paraId="3149940B"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67753892" w14:textId="28C32E7B" w:rsidR="00675BD4" w:rsidRPr="0075012B" w:rsidRDefault="00315A31" w:rsidP="00675BD4">
            <w:pPr>
              <w:rPr>
                <w:rFonts w:ascii="Arial" w:hAnsi="Arial" w:cs="Arial"/>
                <w:b w:val="0"/>
                <w:bCs w:val="0"/>
                <w:lang w:val="en-US"/>
              </w:rPr>
            </w:pPr>
            <w:r>
              <w:rPr>
                <w:rFonts w:ascii="Arial" w:hAnsi="Arial" w:cs="Arial"/>
                <w:b w:val="0"/>
                <w:bCs w:val="0"/>
                <w:lang w:val="en-US"/>
              </w:rPr>
              <w:t>6.</w:t>
            </w:r>
            <w:r w:rsidR="005152B3">
              <w:rPr>
                <w:rFonts w:ascii="Arial" w:hAnsi="Arial" w:cs="Arial"/>
                <w:b w:val="0"/>
                <w:bCs w:val="0"/>
                <w:lang w:val="en-US"/>
              </w:rPr>
              <w:t>1</w:t>
            </w:r>
            <w:r w:rsidR="00675BD4" w:rsidRPr="0075012B">
              <w:rPr>
                <w:rFonts w:ascii="Arial" w:hAnsi="Arial" w:cs="Arial"/>
                <w:b w:val="0"/>
                <w:bCs w:val="0"/>
                <w:lang w:val="en-US"/>
              </w:rPr>
              <w:t>.</w:t>
            </w:r>
            <w:r w:rsidR="005152B3">
              <w:rPr>
                <w:rFonts w:ascii="Arial" w:hAnsi="Arial" w:cs="Arial"/>
                <w:b w:val="0"/>
                <w:bCs w:val="0"/>
                <w:lang w:val="en-US"/>
              </w:rPr>
              <w:t>2</w:t>
            </w:r>
            <w:r w:rsidR="00675BD4" w:rsidRPr="0075012B">
              <w:rPr>
                <w:rFonts w:ascii="Arial" w:hAnsi="Arial" w:cs="Arial"/>
                <w:b w:val="0"/>
                <w:bCs w:val="0"/>
                <w:lang w:val="en-US"/>
              </w:rPr>
              <w:t xml:space="preserve"> </w:t>
            </w:r>
            <w:r w:rsidR="00675BD4" w:rsidRPr="008D66DC">
              <w:rPr>
                <w:rFonts w:ascii="Arial" w:hAnsi="Arial" w:cs="Arial"/>
                <w:b w:val="0"/>
                <w:bCs w:val="0"/>
                <w:lang w:val="en-US"/>
              </w:rPr>
              <w:t>How does adjusting these antecedent moisture variables impact the resulting N</w:t>
            </w:r>
            <w:r w:rsidR="00675BD4">
              <w:rPr>
                <w:rFonts w:ascii="Arial" w:hAnsi="Arial" w:cs="Arial"/>
                <w:b w:val="0"/>
                <w:bCs w:val="0"/>
                <w:vertAlign w:val="subscript"/>
                <w:lang w:val="en-US"/>
              </w:rPr>
              <w:t>2</w:t>
            </w:r>
            <w:r w:rsidR="00675BD4" w:rsidRPr="008D66DC">
              <w:rPr>
                <w:rFonts w:ascii="Arial" w:hAnsi="Arial" w:cs="Arial"/>
                <w:b w:val="0"/>
                <w:bCs w:val="0"/>
                <w:lang w:val="en-US"/>
              </w:rPr>
              <w:t>O emissions?</w:t>
            </w:r>
          </w:p>
        </w:tc>
        <w:tc>
          <w:tcPr>
            <w:tcW w:w="610" w:type="dxa"/>
          </w:tcPr>
          <w:p w14:paraId="17083799" w14:textId="39ACD1E1" w:rsidR="00675BD4"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12</w:t>
            </w:r>
            <w:r w:rsidR="007B4AA7">
              <w:rPr>
                <w:rFonts w:ascii="Arial" w:hAnsi="Arial" w:cs="Arial"/>
                <w:lang w:val="en-US"/>
              </w:rPr>
              <w:t>7</w:t>
            </w:r>
          </w:p>
        </w:tc>
      </w:tr>
      <w:tr w:rsidR="00675BD4" w14:paraId="42007A59"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6EC12AF5" w14:textId="7E738E47" w:rsidR="00675BD4" w:rsidRPr="0075012B" w:rsidRDefault="00315A31" w:rsidP="00675BD4">
            <w:pPr>
              <w:rPr>
                <w:rFonts w:ascii="Arial" w:hAnsi="Arial" w:cs="Arial"/>
                <w:b w:val="0"/>
                <w:bCs w:val="0"/>
                <w:lang w:val="en-US"/>
              </w:rPr>
            </w:pPr>
            <w:r>
              <w:rPr>
                <w:rFonts w:ascii="Arial" w:hAnsi="Arial" w:cs="Arial"/>
                <w:b w:val="0"/>
                <w:bCs w:val="0"/>
                <w:lang w:val="en-US"/>
              </w:rPr>
              <w:t>6.</w:t>
            </w:r>
            <w:r w:rsidR="005152B3">
              <w:rPr>
                <w:rFonts w:ascii="Arial" w:hAnsi="Arial" w:cs="Arial"/>
                <w:b w:val="0"/>
                <w:bCs w:val="0"/>
                <w:lang w:val="en-US"/>
              </w:rPr>
              <w:t>1</w:t>
            </w:r>
            <w:r w:rsidR="00675BD4">
              <w:rPr>
                <w:rFonts w:ascii="Arial" w:hAnsi="Arial" w:cs="Arial"/>
                <w:b w:val="0"/>
                <w:bCs w:val="0"/>
                <w:lang w:val="en-US"/>
              </w:rPr>
              <w:t>.</w:t>
            </w:r>
            <w:r w:rsidR="005152B3">
              <w:rPr>
                <w:rFonts w:ascii="Arial" w:hAnsi="Arial" w:cs="Arial"/>
                <w:b w:val="0"/>
                <w:bCs w:val="0"/>
                <w:lang w:val="en-US"/>
              </w:rPr>
              <w:t>3</w:t>
            </w:r>
            <w:r w:rsidR="00675BD4">
              <w:rPr>
                <w:rFonts w:ascii="Arial" w:hAnsi="Arial" w:cs="Arial"/>
                <w:b w:val="0"/>
                <w:bCs w:val="0"/>
                <w:lang w:val="en-US"/>
              </w:rPr>
              <w:t xml:space="preserve"> </w:t>
            </w:r>
            <w:r w:rsidR="00675BD4" w:rsidRPr="008D66DC">
              <w:rPr>
                <w:rFonts w:ascii="Arial" w:hAnsi="Arial" w:cs="Arial"/>
                <w:b w:val="0"/>
                <w:bCs w:val="0"/>
                <w:lang w:val="en-US"/>
              </w:rPr>
              <w:t>What is the mechanism behind the release of these N</w:t>
            </w:r>
            <w:r w:rsidR="001E06ED">
              <w:rPr>
                <w:rFonts w:ascii="Arial" w:hAnsi="Arial" w:cs="Arial"/>
                <w:b w:val="0"/>
                <w:bCs w:val="0"/>
                <w:vertAlign w:val="subscript"/>
                <w:lang w:val="en-US"/>
              </w:rPr>
              <w:t>2</w:t>
            </w:r>
            <w:r w:rsidR="00675BD4" w:rsidRPr="008D66DC">
              <w:rPr>
                <w:rFonts w:ascii="Arial" w:hAnsi="Arial" w:cs="Arial"/>
                <w:b w:val="0"/>
                <w:bCs w:val="0"/>
                <w:lang w:val="en-US"/>
              </w:rPr>
              <w:t>O emissions?</w:t>
            </w:r>
          </w:p>
        </w:tc>
        <w:tc>
          <w:tcPr>
            <w:tcW w:w="610" w:type="dxa"/>
          </w:tcPr>
          <w:p w14:paraId="0399E55B" w14:textId="328545F5" w:rsidR="00675BD4"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12</w:t>
            </w:r>
            <w:r w:rsidR="007B4AA7">
              <w:rPr>
                <w:rFonts w:ascii="Arial" w:hAnsi="Arial" w:cs="Arial"/>
                <w:lang w:val="en-US"/>
              </w:rPr>
              <w:t>8</w:t>
            </w:r>
          </w:p>
        </w:tc>
      </w:tr>
      <w:tr w:rsidR="005152B3" w14:paraId="2FA4DC1B"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328CE0E0" w14:textId="31B44962" w:rsidR="005152B3" w:rsidRDefault="005152B3" w:rsidP="00675BD4">
            <w:pPr>
              <w:rPr>
                <w:rFonts w:ascii="Arial" w:hAnsi="Arial" w:cs="Arial"/>
                <w:b w:val="0"/>
                <w:bCs w:val="0"/>
                <w:lang w:val="en-US"/>
              </w:rPr>
            </w:pPr>
            <w:r>
              <w:rPr>
                <w:rFonts w:ascii="Arial" w:hAnsi="Arial" w:cs="Arial"/>
                <w:b w:val="0"/>
                <w:bCs w:val="0"/>
                <w:lang w:val="en-US"/>
              </w:rPr>
              <w:t>6.2 Limitations and future research priorities</w:t>
            </w:r>
          </w:p>
        </w:tc>
        <w:tc>
          <w:tcPr>
            <w:tcW w:w="610" w:type="dxa"/>
          </w:tcPr>
          <w:p w14:paraId="619BC36B" w14:textId="4010C865" w:rsidR="005152B3"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w:t>
            </w:r>
            <w:r w:rsidR="007B4AA7">
              <w:rPr>
                <w:rFonts w:ascii="Arial" w:hAnsi="Arial" w:cs="Arial"/>
                <w:lang w:val="en-US"/>
              </w:rPr>
              <w:t>30</w:t>
            </w:r>
          </w:p>
        </w:tc>
      </w:tr>
      <w:tr w:rsidR="005152B3" w14:paraId="2409BB58"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76F11F21" w14:textId="35380766" w:rsidR="005152B3" w:rsidRPr="005152B3" w:rsidRDefault="005152B3" w:rsidP="005152B3">
            <w:pPr>
              <w:rPr>
                <w:rFonts w:ascii="Arial" w:hAnsi="Arial" w:cs="Arial"/>
                <w:b w:val="0"/>
                <w:bCs w:val="0"/>
                <w:lang w:val="en-US"/>
              </w:rPr>
            </w:pPr>
            <w:r>
              <w:rPr>
                <w:rFonts w:ascii="Arial" w:hAnsi="Arial" w:cs="Arial"/>
                <w:b w:val="0"/>
                <w:bCs w:val="0"/>
                <w:lang w:val="en-US"/>
              </w:rPr>
              <w:t>6.2.</w:t>
            </w:r>
            <w:r w:rsidRPr="0075012B">
              <w:rPr>
                <w:rFonts w:ascii="Arial" w:hAnsi="Arial" w:cs="Arial"/>
                <w:b w:val="0"/>
                <w:bCs w:val="0"/>
                <w:lang w:val="en-US"/>
              </w:rPr>
              <w:t>1</w:t>
            </w:r>
            <w:r>
              <w:rPr>
                <w:rFonts w:ascii="Arial" w:hAnsi="Arial" w:cs="Arial"/>
                <w:b w:val="0"/>
                <w:bCs w:val="0"/>
                <w:lang w:val="en-US"/>
              </w:rPr>
              <w:t xml:space="preserve"> Researching N</w:t>
            </w:r>
            <w:r>
              <w:rPr>
                <w:rFonts w:ascii="Arial" w:hAnsi="Arial" w:cs="Arial"/>
                <w:b w:val="0"/>
                <w:bCs w:val="0"/>
                <w:vertAlign w:val="subscript"/>
                <w:lang w:val="en-US"/>
              </w:rPr>
              <w:t>2</w:t>
            </w:r>
            <w:r>
              <w:rPr>
                <w:rFonts w:ascii="Arial" w:hAnsi="Arial" w:cs="Arial"/>
                <w:b w:val="0"/>
                <w:bCs w:val="0"/>
                <w:lang w:val="en-US"/>
              </w:rPr>
              <w:t>O hot moments</w:t>
            </w:r>
          </w:p>
        </w:tc>
        <w:tc>
          <w:tcPr>
            <w:tcW w:w="610" w:type="dxa"/>
          </w:tcPr>
          <w:p w14:paraId="1B443DF6" w14:textId="49EC5537" w:rsidR="005152B3"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w:t>
            </w:r>
            <w:r w:rsidR="007B4AA7">
              <w:rPr>
                <w:rFonts w:ascii="Arial" w:hAnsi="Arial" w:cs="Arial"/>
                <w:lang w:val="en-US"/>
              </w:rPr>
              <w:t>30</w:t>
            </w:r>
          </w:p>
        </w:tc>
      </w:tr>
      <w:tr w:rsidR="005152B3" w14:paraId="3B8BD8D5"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0F265A5B" w14:textId="79BECDFD" w:rsidR="005152B3" w:rsidRDefault="005152B3" w:rsidP="005152B3">
            <w:pPr>
              <w:rPr>
                <w:rFonts w:ascii="Arial" w:hAnsi="Arial" w:cs="Arial"/>
                <w:b w:val="0"/>
                <w:bCs w:val="0"/>
                <w:lang w:val="en-US"/>
              </w:rPr>
            </w:pPr>
            <w:r>
              <w:rPr>
                <w:rFonts w:ascii="Arial" w:hAnsi="Arial" w:cs="Arial"/>
                <w:b w:val="0"/>
                <w:bCs w:val="0"/>
                <w:lang w:val="en-US"/>
              </w:rPr>
              <w:t>6.2.2</w:t>
            </w:r>
            <w:r w:rsidRPr="0075012B">
              <w:rPr>
                <w:rFonts w:ascii="Arial" w:hAnsi="Arial" w:cs="Arial"/>
                <w:b w:val="0"/>
                <w:bCs w:val="0"/>
                <w:lang w:val="en-US"/>
              </w:rPr>
              <w:t xml:space="preserve">. </w:t>
            </w:r>
            <w:r w:rsidRPr="008852DB">
              <w:rPr>
                <w:rFonts w:ascii="Arial" w:hAnsi="Arial" w:cs="Arial"/>
                <w:b w:val="0"/>
                <w:bCs w:val="0"/>
                <w:lang w:val="en-US"/>
              </w:rPr>
              <w:t xml:space="preserve">Improving the </w:t>
            </w:r>
            <w:proofErr w:type="spellStart"/>
            <w:r w:rsidRPr="008852DB">
              <w:rPr>
                <w:rFonts w:ascii="Arial" w:hAnsi="Arial" w:cs="Arial"/>
                <w:b w:val="0"/>
                <w:bCs w:val="0"/>
                <w:lang w:val="en-US"/>
              </w:rPr>
              <w:t>Broadbalk</w:t>
            </w:r>
            <w:proofErr w:type="spellEnd"/>
            <w:r w:rsidRPr="008852DB">
              <w:rPr>
                <w:rFonts w:ascii="Arial" w:hAnsi="Arial" w:cs="Arial"/>
                <w:b w:val="0"/>
                <w:bCs w:val="0"/>
                <w:lang w:val="en-US"/>
              </w:rPr>
              <w:t xml:space="preserve"> field trial</w:t>
            </w:r>
          </w:p>
        </w:tc>
        <w:tc>
          <w:tcPr>
            <w:tcW w:w="610" w:type="dxa"/>
          </w:tcPr>
          <w:p w14:paraId="4D652010" w14:textId="3EF1260C" w:rsidR="005152B3"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w:t>
            </w:r>
            <w:r w:rsidR="007B4AA7">
              <w:rPr>
                <w:rFonts w:ascii="Arial" w:hAnsi="Arial" w:cs="Arial"/>
                <w:lang w:val="en-US"/>
              </w:rPr>
              <w:t>32</w:t>
            </w:r>
          </w:p>
        </w:tc>
      </w:tr>
      <w:tr w:rsidR="005152B3" w14:paraId="77932AC5" w14:textId="77777777" w:rsidTr="0067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6" w:type="dxa"/>
          </w:tcPr>
          <w:p w14:paraId="3D680E1D" w14:textId="18000E49" w:rsidR="005152B3" w:rsidRDefault="005152B3" w:rsidP="005152B3">
            <w:pPr>
              <w:rPr>
                <w:rFonts w:ascii="Arial" w:hAnsi="Arial" w:cs="Arial"/>
                <w:b w:val="0"/>
                <w:bCs w:val="0"/>
                <w:lang w:val="en-US"/>
              </w:rPr>
            </w:pPr>
            <w:r>
              <w:rPr>
                <w:rFonts w:ascii="Arial" w:hAnsi="Arial" w:cs="Arial"/>
                <w:b w:val="0"/>
                <w:bCs w:val="0"/>
                <w:lang w:val="en-US"/>
              </w:rPr>
              <w:t>6.5</w:t>
            </w:r>
            <w:r w:rsidR="009257B8">
              <w:rPr>
                <w:rFonts w:ascii="Arial" w:hAnsi="Arial" w:cs="Arial"/>
                <w:b w:val="0"/>
                <w:bCs w:val="0"/>
                <w:lang w:val="en-US"/>
              </w:rPr>
              <w:t xml:space="preserve"> </w:t>
            </w:r>
            <w:r>
              <w:rPr>
                <w:rFonts w:ascii="Arial" w:hAnsi="Arial" w:cs="Arial"/>
                <w:b w:val="0"/>
                <w:bCs w:val="0"/>
                <w:lang w:val="en-US"/>
              </w:rPr>
              <w:t>Conclusions and the implications of the research</w:t>
            </w:r>
          </w:p>
        </w:tc>
        <w:tc>
          <w:tcPr>
            <w:tcW w:w="610" w:type="dxa"/>
          </w:tcPr>
          <w:p w14:paraId="5BF24021" w14:textId="2A11444D" w:rsidR="005152B3" w:rsidRDefault="00C8304A" w:rsidP="00F870A4">
            <w:pPr>
              <w:jc w:val="righ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13</w:t>
            </w:r>
            <w:r w:rsidR="007B4AA7">
              <w:rPr>
                <w:rFonts w:ascii="Arial" w:hAnsi="Arial" w:cs="Arial"/>
                <w:lang w:val="en-US"/>
              </w:rPr>
              <w:t>4</w:t>
            </w:r>
          </w:p>
        </w:tc>
      </w:tr>
      <w:tr w:rsidR="005152B3" w14:paraId="6786C596" w14:textId="77777777" w:rsidTr="00675BD4">
        <w:tc>
          <w:tcPr>
            <w:cnfStyle w:val="001000000000" w:firstRow="0" w:lastRow="0" w:firstColumn="1" w:lastColumn="0" w:oddVBand="0" w:evenVBand="0" w:oddHBand="0" w:evenHBand="0" w:firstRowFirstColumn="0" w:firstRowLastColumn="0" w:lastRowFirstColumn="0" w:lastRowLastColumn="0"/>
            <w:tcW w:w="8406" w:type="dxa"/>
          </w:tcPr>
          <w:p w14:paraId="27627B34" w14:textId="77777777" w:rsidR="005152B3" w:rsidRPr="0075012B" w:rsidRDefault="005152B3" w:rsidP="005152B3">
            <w:pPr>
              <w:tabs>
                <w:tab w:val="left" w:pos="4900"/>
              </w:tabs>
              <w:rPr>
                <w:rFonts w:ascii="Arial" w:hAnsi="Arial" w:cs="Arial"/>
                <w:b w:val="0"/>
                <w:bCs w:val="0"/>
                <w:lang w:val="en-US"/>
              </w:rPr>
            </w:pPr>
            <w:r w:rsidRPr="0075012B">
              <w:rPr>
                <w:rFonts w:ascii="Arial" w:hAnsi="Arial" w:cs="Arial"/>
                <w:b w:val="0"/>
                <w:bCs w:val="0"/>
                <w:lang w:val="en-US"/>
              </w:rPr>
              <w:t>References</w:t>
            </w:r>
          </w:p>
        </w:tc>
        <w:tc>
          <w:tcPr>
            <w:tcW w:w="610" w:type="dxa"/>
          </w:tcPr>
          <w:p w14:paraId="081D4FB0" w14:textId="43CF2893" w:rsidR="005152B3" w:rsidRDefault="00C8304A" w:rsidP="00F870A4">
            <w:pPr>
              <w:jc w:val="righ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13</w:t>
            </w:r>
            <w:r w:rsidR="007B4AA7">
              <w:rPr>
                <w:rFonts w:ascii="Arial" w:hAnsi="Arial" w:cs="Arial"/>
                <w:lang w:val="en-US"/>
              </w:rPr>
              <w:t>6</w:t>
            </w:r>
          </w:p>
        </w:tc>
      </w:tr>
    </w:tbl>
    <w:p w14:paraId="3857039A" w14:textId="7EFC0E2E" w:rsidR="008A67C2" w:rsidRDefault="008A67C2" w:rsidP="00675BD4">
      <w:pPr>
        <w:rPr>
          <w:lang w:val="en-US"/>
        </w:rPr>
      </w:pPr>
      <w:r>
        <w:rPr>
          <w:lang w:val="en-US"/>
        </w:rPr>
        <w:br w:type="page"/>
      </w:r>
    </w:p>
    <w:p w14:paraId="7D320B4D" w14:textId="4F50C561" w:rsidR="00675BD4" w:rsidRDefault="00675BD4" w:rsidP="00675BD4">
      <w:pPr>
        <w:spacing w:after="0" w:line="360" w:lineRule="auto"/>
        <w:jc w:val="center"/>
        <w:rPr>
          <w:rFonts w:ascii="Arial" w:hAnsi="Arial" w:cs="Arial"/>
          <w:b/>
          <w:bCs/>
          <w:sz w:val="32"/>
          <w:szCs w:val="32"/>
        </w:rPr>
      </w:pPr>
      <w:r w:rsidRPr="00776645">
        <w:rPr>
          <w:rFonts w:ascii="Arial" w:hAnsi="Arial" w:cs="Arial"/>
          <w:b/>
          <w:bCs/>
          <w:sz w:val="32"/>
          <w:szCs w:val="32"/>
        </w:rPr>
        <w:lastRenderedPageBreak/>
        <w:t xml:space="preserve">List of </w:t>
      </w:r>
      <w:r w:rsidR="00D70F78">
        <w:rPr>
          <w:rFonts w:ascii="Arial" w:hAnsi="Arial" w:cs="Arial"/>
          <w:b/>
          <w:bCs/>
          <w:sz w:val="32"/>
          <w:szCs w:val="32"/>
        </w:rPr>
        <w:t>T</w:t>
      </w:r>
      <w:r w:rsidRPr="00776645">
        <w:rPr>
          <w:rFonts w:ascii="Arial" w:hAnsi="Arial" w:cs="Arial"/>
          <w:b/>
          <w:bCs/>
          <w:sz w:val="32"/>
          <w:szCs w:val="32"/>
        </w:rPr>
        <w:t>able</w:t>
      </w:r>
      <w:r w:rsidR="00D70F78">
        <w:rPr>
          <w:rFonts w:ascii="Arial" w:hAnsi="Arial" w:cs="Arial"/>
          <w:b/>
          <w:bCs/>
          <w:sz w:val="32"/>
          <w:szCs w:val="32"/>
        </w:rPr>
        <w:t>s</w:t>
      </w:r>
      <w:r w:rsidRPr="00776645">
        <w:rPr>
          <w:rFonts w:ascii="Arial" w:hAnsi="Arial" w:cs="Arial"/>
          <w:b/>
          <w:bCs/>
          <w:sz w:val="32"/>
          <w:szCs w:val="32"/>
        </w:rPr>
        <w:t xml:space="preserve"> and </w:t>
      </w:r>
      <w:r w:rsidR="00D70F78">
        <w:rPr>
          <w:rFonts w:ascii="Arial" w:hAnsi="Arial" w:cs="Arial"/>
          <w:b/>
          <w:bCs/>
          <w:sz w:val="32"/>
          <w:szCs w:val="32"/>
        </w:rPr>
        <w:t>F</w:t>
      </w:r>
      <w:r w:rsidRPr="00776645">
        <w:rPr>
          <w:rFonts w:ascii="Arial" w:hAnsi="Arial" w:cs="Arial"/>
          <w:b/>
          <w:bCs/>
          <w:sz w:val="32"/>
          <w:szCs w:val="32"/>
        </w:rPr>
        <w:t>igures in chronological order</w:t>
      </w:r>
    </w:p>
    <w:tbl>
      <w:tblPr>
        <w:tblStyle w:val="PlainTable2"/>
        <w:tblpPr w:leftFromText="180" w:rightFromText="180" w:vertAnchor="text" w:tblpY="1"/>
        <w:tblOverlap w:val="never"/>
        <w:tblW w:w="0" w:type="auto"/>
        <w:tblLook w:val="04A0" w:firstRow="1" w:lastRow="0" w:firstColumn="1" w:lastColumn="0" w:noHBand="0" w:noVBand="1"/>
      </w:tblPr>
      <w:tblGrid>
        <w:gridCol w:w="9016"/>
      </w:tblGrid>
      <w:tr w:rsidR="00675BD4" w14:paraId="58817D09" w14:textId="77777777" w:rsidTr="009757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FFFFFF" w:themeColor="background1"/>
            </w:tcBorders>
          </w:tcPr>
          <w:p w14:paraId="0887B042" w14:textId="378DDAAA" w:rsidR="00675BD4" w:rsidRPr="00776645" w:rsidRDefault="00675BD4" w:rsidP="009757F6">
            <w:pPr>
              <w:jc w:val="center"/>
              <w:rPr>
                <w:rFonts w:ascii="Arial" w:hAnsi="Arial" w:cs="Arial"/>
                <w:b w:val="0"/>
                <w:bCs w:val="0"/>
                <w:lang w:val="en-US"/>
              </w:rPr>
            </w:pPr>
            <w:r w:rsidRPr="00776645">
              <w:rPr>
                <w:rFonts w:ascii="Arial" w:hAnsi="Arial" w:cs="Arial"/>
                <w:sz w:val="24"/>
                <w:szCs w:val="24"/>
                <w:lang w:val="en-US"/>
              </w:rPr>
              <w:t>Chapter 2</w:t>
            </w:r>
          </w:p>
        </w:tc>
      </w:tr>
      <w:tr w:rsidR="009757F6" w14:paraId="6EC45FD9" w14:textId="77777777" w:rsidTr="00920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4AD60FF" w14:textId="6A54CDE1" w:rsidR="009757F6" w:rsidRDefault="009757F6" w:rsidP="009757F6">
            <w:pPr>
              <w:spacing w:line="276" w:lineRule="auto"/>
              <w:rPr>
                <w:rFonts w:ascii="Arial" w:hAnsi="Arial" w:cs="Arial"/>
                <w:i/>
                <w:iCs/>
              </w:rPr>
            </w:pPr>
            <w:r w:rsidRPr="00B5356E">
              <w:rPr>
                <w:rFonts w:ascii="Arial" w:hAnsi="Arial" w:cs="Arial"/>
                <w:i/>
                <w:iCs/>
              </w:rPr>
              <w:t>Figure</w:t>
            </w:r>
            <w:r>
              <w:rPr>
                <w:rFonts w:ascii="Arial" w:hAnsi="Arial" w:cs="Arial"/>
                <w:i/>
                <w:iCs/>
              </w:rPr>
              <w:t xml:space="preserve"> 2.2.</w:t>
            </w:r>
            <w:r w:rsidRPr="00B5356E">
              <w:rPr>
                <w:rFonts w:ascii="Arial" w:hAnsi="Arial" w:cs="Arial"/>
                <w:i/>
                <w:iCs/>
              </w:rPr>
              <w:t xml:space="preserve">1. </w:t>
            </w:r>
            <w:r w:rsidRPr="00776645">
              <w:rPr>
                <w:rFonts w:ascii="Arial" w:hAnsi="Arial" w:cs="Arial"/>
                <w:b w:val="0"/>
                <w:bCs w:val="0"/>
                <w:i/>
                <w:iCs/>
              </w:rPr>
              <w:t xml:space="preserve">Soil processes showing the most relevant nitrogen substrate transformations for nitrous oxide emissions, modified from </w:t>
            </w:r>
            <w:proofErr w:type="spellStart"/>
            <w:r w:rsidRPr="00776645">
              <w:rPr>
                <w:rFonts w:ascii="Arial" w:hAnsi="Arial" w:cs="Arial"/>
                <w:b w:val="0"/>
                <w:bCs w:val="0"/>
                <w:i/>
                <w:iCs/>
              </w:rPr>
              <w:t>Baggs</w:t>
            </w:r>
            <w:proofErr w:type="spellEnd"/>
            <w:r w:rsidRPr="00776645">
              <w:rPr>
                <w:rFonts w:ascii="Arial" w:hAnsi="Arial" w:cs="Arial"/>
                <w:b w:val="0"/>
                <w:bCs w:val="0"/>
                <w:i/>
                <w:iCs/>
              </w:rPr>
              <w:t xml:space="preserve"> (2008).</w:t>
            </w:r>
          </w:p>
          <w:p w14:paraId="0CB3F4D6" w14:textId="77777777" w:rsidR="009757F6" w:rsidRDefault="009757F6" w:rsidP="009757F6">
            <w:pPr>
              <w:rPr>
                <w:rFonts w:ascii="Arial" w:hAnsi="Arial" w:cs="Arial"/>
                <w:lang w:val="en-US"/>
              </w:rPr>
            </w:pPr>
          </w:p>
        </w:tc>
      </w:tr>
      <w:tr w:rsidR="009757F6" w14:paraId="49C3DE0E" w14:textId="77777777" w:rsidTr="006A7721">
        <w:tc>
          <w:tcPr>
            <w:cnfStyle w:val="001000000000" w:firstRow="0" w:lastRow="0" w:firstColumn="1" w:lastColumn="0" w:oddVBand="0" w:evenVBand="0" w:oddHBand="0" w:evenHBand="0" w:firstRowFirstColumn="0" w:firstRowLastColumn="0" w:lastRowFirstColumn="0" w:lastRowLastColumn="0"/>
            <w:tcW w:w="9016" w:type="dxa"/>
          </w:tcPr>
          <w:p w14:paraId="75958BAF" w14:textId="703C7907" w:rsidR="009757F6" w:rsidRDefault="009757F6" w:rsidP="009757F6">
            <w:pPr>
              <w:spacing w:line="276" w:lineRule="auto"/>
              <w:jc w:val="both"/>
              <w:rPr>
                <w:rFonts w:ascii="Arial" w:eastAsia="Times New Roman" w:hAnsi="Arial" w:cs="Arial"/>
                <w:i/>
                <w:iCs/>
                <w:color w:val="000000"/>
                <w:lang w:eastAsia="en-GB"/>
              </w:rPr>
            </w:pPr>
            <w:r w:rsidRPr="0002249F">
              <w:rPr>
                <w:rFonts w:ascii="Arial" w:eastAsia="Times New Roman" w:hAnsi="Arial" w:cs="Arial"/>
                <w:i/>
                <w:iCs/>
                <w:color w:val="000000"/>
                <w:lang w:eastAsia="en-GB"/>
              </w:rPr>
              <w:t xml:space="preserve">Table </w:t>
            </w:r>
            <w:r>
              <w:rPr>
                <w:rFonts w:ascii="Arial" w:eastAsia="Times New Roman" w:hAnsi="Arial" w:cs="Arial"/>
                <w:i/>
                <w:iCs/>
                <w:color w:val="000000"/>
                <w:lang w:eastAsia="en-GB"/>
              </w:rPr>
              <w:t>2.2.</w:t>
            </w:r>
            <w:r w:rsidRPr="0002249F">
              <w:rPr>
                <w:rFonts w:ascii="Arial" w:eastAsia="Times New Roman" w:hAnsi="Arial" w:cs="Arial"/>
                <w:i/>
                <w:iCs/>
                <w:color w:val="000000"/>
                <w:lang w:eastAsia="en-GB"/>
              </w:rPr>
              <w:t xml:space="preserve">1. </w:t>
            </w:r>
            <w:r w:rsidRPr="00776645">
              <w:rPr>
                <w:rFonts w:ascii="Arial" w:eastAsia="Times New Roman" w:hAnsi="Arial" w:cs="Arial"/>
                <w:b w:val="0"/>
                <w:bCs w:val="0"/>
                <w:i/>
                <w:iCs/>
                <w:color w:val="000000"/>
                <w:lang w:eastAsia="en-GB"/>
              </w:rPr>
              <w:t>Description of explanatory variables collected for the final meta-analysis.</w:t>
            </w:r>
          </w:p>
          <w:p w14:paraId="2F1EC04C" w14:textId="77777777" w:rsidR="009757F6" w:rsidRDefault="009757F6" w:rsidP="009757F6">
            <w:pPr>
              <w:rPr>
                <w:rFonts w:ascii="Arial" w:hAnsi="Arial" w:cs="Arial"/>
                <w:lang w:val="en-US"/>
              </w:rPr>
            </w:pPr>
          </w:p>
        </w:tc>
      </w:tr>
      <w:tr w:rsidR="009757F6" w14:paraId="0AF4BEB8" w14:textId="77777777" w:rsidTr="0015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76BF90C" w14:textId="6BC57366" w:rsidR="009757F6" w:rsidRDefault="009757F6" w:rsidP="009757F6">
            <w:pPr>
              <w:spacing w:line="276" w:lineRule="auto"/>
              <w:jc w:val="both"/>
              <w:rPr>
                <w:rFonts w:ascii="Arial" w:hAnsi="Arial" w:cs="Arial"/>
                <w:i/>
                <w:iCs/>
                <w:lang w:val="en-US"/>
              </w:rPr>
            </w:pPr>
            <w:r w:rsidRPr="00776645">
              <w:rPr>
                <w:rFonts w:ascii="Arial" w:hAnsi="Arial" w:cs="Arial"/>
                <w:i/>
                <w:iCs/>
                <w:lang w:val="en-US"/>
              </w:rPr>
              <w:t xml:space="preserve">Table </w:t>
            </w:r>
            <w:r>
              <w:rPr>
                <w:rFonts w:ascii="Arial" w:hAnsi="Arial" w:cs="Arial"/>
                <w:i/>
                <w:iCs/>
                <w:lang w:val="en-US"/>
              </w:rPr>
              <w:t>2.2.</w:t>
            </w:r>
            <w:r w:rsidRPr="00776645">
              <w:rPr>
                <w:rFonts w:ascii="Arial" w:hAnsi="Arial" w:cs="Arial"/>
                <w:i/>
                <w:iCs/>
                <w:lang w:val="en-US"/>
              </w:rPr>
              <w:t>2.</w:t>
            </w:r>
            <w:r w:rsidRPr="00776645">
              <w:rPr>
                <w:rFonts w:ascii="Arial" w:hAnsi="Arial" w:cs="Arial"/>
                <w:b w:val="0"/>
                <w:bCs w:val="0"/>
                <w:i/>
                <w:iCs/>
                <w:lang w:val="en-US"/>
              </w:rPr>
              <w:t xml:space="preserve"> Results table from single explanatory model. For the factor explanatory variables, the estimates of effects is the </w:t>
            </w:r>
            <w:proofErr w:type="gramStart"/>
            <w:r w:rsidRPr="00776645">
              <w:rPr>
                <w:rFonts w:ascii="Arial" w:hAnsi="Arial" w:cs="Arial"/>
                <w:b w:val="0"/>
                <w:bCs w:val="0"/>
                <w:i/>
                <w:iCs/>
                <w:lang w:val="en-US"/>
              </w:rPr>
              <w:t xml:space="preserve">mean </w:t>
            </w:r>
            <w:r w:rsidR="00F2131F">
              <w:rPr>
                <w:rFonts w:ascii="Arial" w:hAnsi="Arial" w:cs="Arial"/>
                <w:i/>
                <w:iCs/>
              </w:rPr>
              <w:t xml:space="preserve"> </w:t>
            </w:r>
            <w:r w:rsidR="00F2131F" w:rsidRPr="00F2131F">
              <w:rPr>
                <w:rFonts w:ascii="Arial" w:hAnsi="Arial" w:cs="Arial"/>
                <w:b w:val="0"/>
                <w:bCs w:val="0"/>
                <w:i/>
                <w:iCs/>
              </w:rPr>
              <w:t>log</w:t>
            </w:r>
            <w:proofErr w:type="gramEnd"/>
            <w:r w:rsidR="00F2131F" w:rsidRPr="00F2131F">
              <w:rPr>
                <w:rFonts w:ascii="Arial" w:hAnsi="Arial" w:cs="Arial"/>
                <w:b w:val="0"/>
                <w:bCs w:val="0"/>
                <w:i/>
                <w:iCs/>
                <w:vertAlign w:val="subscript"/>
              </w:rPr>
              <w:t>10</w:t>
            </w:r>
            <w:r w:rsidRPr="00776645">
              <w:rPr>
                <w:rFonts w:ascii="Arial" w:hAnsi="Arial" w:cs="Arial"/>
                <w:b w:val="0"/>
                <w:bCs w:val="0"/>
                <w:i/>
                <w:iCs/>
                <w:lang w:val="en-US"/>
              </w:rPr>
              <w:t>N</w:t>
            </w:r>
            <w:r>
              <w:rPr>
                <w:rFonts w:ascii="Arial" w:hAnsi="Arial" w:cs="Arial"/>
                <w:b w:val="0"/>
                <w:bCs w:val="0"/>
                <w:i/>
                <w:iCs/>
                <w:vertAlign w:val="subscript"/>
                <w:lang w:val="en-US"/>
              </w:rPr>
              <w:t>2</w:t>
            </w:r>
            <w:r w:rsidRPr="00776645">
              <w:rPr>
                <w:rFonts w:ascii="Arial" w:hAnsi="Arial" w:cs="Arial"/>
                <w:b w:val="0"/>
                <w:bCs w:val="0"/>
                <w:i/>
                <w:iCs/>
                <w:lang w:val="en-US"/>
              </w:rPr>
              <w:t xml:space="preserve">O value for that variable group, the p value indicates whether there is evidence of a difference in </w:t>
            </w:r>
            <w:r w:rsidR="00F2131F" w:rsidRPr="00F2131F">
              <w:rPr>
                <w:rFonts w:ascii="Arial" w:hAnsi="Arial" w:cs="Arial"/>
                <w:b w:val="0"/>
                <w:bCs w:val="0"/>
                <w:i/>
                <w:iCs/>
              </w:rPr>
              <w:t xml:space="preserve"> log</w:t>
            </w:r>
            <w:r w:rsidR="00F2131F" w:rsidRPr="00F2131F">
              <w:rPr>
                <w:rFonts w:ascii="Arial" w:hAnsi="Arial" w:cs="Arial"/>
                <w:b w:val="0"/>
                <w:bCs w:val="0"/>
                <w:i/>
                <w:iCs/>
                <w:vertAlign w:val="subscript"/>
              </w:rPr>
              <w:t>10</w:t>
            </w:r>
            <w:r w:rsidRPr="00776645">
              <w:rPr>
                <w:rFonts w:ascii="Arial" w:hAnsi="Arial" w:cs="Arial"/>
                <w:b w:val="0"/>
                <w:bCs w:val="0"/>
                <w:i/>
                <w:iCs/>
                <w:lang w:val="en-US"/>
              </w:rPr>
              <w:t>N</w:t>
            </w:r>
            <w:r>
              <w:rPr>
                <w:rFonts w:ascii="Arial" w:hAnsi="Arial" w:cs="Arial"/>
                <w:b w:val="0"/>
                <w:bCs w:val="0"/>
                <w:i/>
                <w:iCs/>
                <w:vertAlign w:val="subscript"/>
                <w:lang w:val="en-US"/>
              </w:rPr>
              <w:t>2</w:t>
            </w:r>
            <w:r w:rsidRPr="00776645">
              <w:rPr>
                <w:rFonts w:ascii="Arial" w:hAnsi="Arial" w:cs="Arial"/>
                <w:b w:val="0"/>
                <w:bCs w:val="0"/>
                <w:i/>
                <w:iCs/>
                <w:lang w:val="en-US"/>
              </w:rPr>
              <w:t xml:space="preserve">O values for different levels of the factor. For the continuous explanatory variables, the estimate of effect is the slope of the straight line fitted to the data i.e. the amount </w:t>
            </w:r>
            <w:proofErr w:type="gramStart"/>
            <w:r w:rsidRPr="00776645">
              <w:rPr>
                <w:rFonts w:ascii="Arial" w:hAnsi="Arial" w:cs="Arial"/>
                <w:b w:val="0"/>
                <w:bCs w:val="0"/>
                <w:i/>
                <w:iCs/>
                <w:lang w:val="en-US"/>
              </w:rPr>
              <w:t xml:space="preserve">the </w:t>
            </w:r>
            <w:r w:rsidR="00F2131F" w:rsidRPr="00F2131F">
              <w:rPr>
                <w:rFonts w:ascii="Arial" w:hAnsi="Arial" w:cs="Arial"/>
                <w:b w:val="0"/>
                <w:bCs w:val="0"/>
                <w:i/>
                <w:iCs/>
              </w:rPr>
              <w:t xml:space="preserve"> log</w:t>
            </w:r>
            <w:proofErr w:type="gramEnd"/>
            <w:r w:rsidR="00F2131F" w:rsidRPr="00F2131F">
              <w:rPr>
                <w:rFonts w:ascii="Arial" w:hAnsi="Arial" w:cs="Arial"/>
                <w:b w:val="0"/>
                <w:bCs w:val="0"/>
                <w:i/>
                <w:iCs/>
                <w:vertAlign w:val="subscript"/>
              </w:rPr>
              <w:t>10</w:t>
            </w:r>
            <w:r w:rsidRPr="00776645">
              <w:rPr>
                <w:rFonts w:ascii="Arial" w:hAnsi="Arial" w:cs="Arial"/>
                <w:b w:val="0"/>
                <w:bCs w:val="0"/>
                <w:i/>
                <w:iCs/>
                <w:lang w:val="en-US"/>
              </w:rPr>
              <w:t>N</w:t>
            </w:r>
            <w:r>
              <w:rPr>
                <w:rFonts w:ascii="Arial" w:hAnsi="Arial" w:cs="Arial"/>
                <w:b w:val="0"/>
                <w:bCs w:val="0"/>
                <w:i/>
                <w:iCs/>
                <w:vertAlign w:val="subscript"/>
                <w:lang w:val="en-US"/>
              </w:rPr>
              <w:t>2</w:t>
            </w:r>
            <w:r w:rsidRPr="00776645">
              <w:rPr>
                <w:rFonts w:ascii="Arial" w:hAnsi="Arial" w:cs="Arial"/>
                <w:b w:val="0"/>
                <w:bCs w:val="0"/>
                <w:i/>
                <w:iCs/>
                <w:lang w:val="en-US"/>
              </w:rPr>
              <w:t xml:space="preserve">O changes when you increase the variable by one unit. A p value of less than 0.1 was taken to indicate that the slope was statistically different from 0. Values of p ≤ 0.1 have been highlighted in bold. Both the factor and explanatory variables are explained and described in </w:t>
            </w:r>
            <w:r w:rsidR="00D70F78">
              <w:rPr>
                <w:rFonts w:ascii="Arial" w:hAnsi="Arial" w:cs="Arial"/>
                <w:b w:val="0"/>
                <w:bCs w:val="0"/>
                <w:i/>
                <w:iCs/>
                <w:lang w:val="en-US"/>
              </w:rPr>
              <w:t>T</w:t>
            </w:r>
            <w:r w:rsidRPr="00776645">
              <w:rPr>
                <w:rFonts w:ascii="Arial" w:hAnsi="Arial" w:cs="Arial"/>
                <w:b w:val="0"/>
                <w:bCs w:val="0"/>
                <w:i/>
                <w:iCs/>
                <w:lang w:val="en-US"/>
              </w:rPr>
              <w:t xml:space="preserve">able </w:t>
            </w:r>
            <w:r>
              <w:rPr>
                <w:rFonts w:ascii="Arial" w:hAnsi="Arial" w:cs="Arial"/>
                <w:b w:val="0"/>
                <w:bCs w:val="0"/>
                <w:i/>
                <w:iCs/>
                <w:lang w:val="en-US"/>
              </w:rPr>
              <w:t>2.</w:t>
            </w:r>
            <w:r w:rsidRPr="00776645">
              <w:rPr>
                <w:rFonts w:ascii="Arial" w:hAnsi="Arial" w:cs="Arial"/>
                <w:b w:val="0"/>
                <w:bCs w:val="0"/>
                <w:i/>
                <w:iCs/>
                <w:lang w:val="en-US"/>
              </w:rPr>
              <w:t>1.</w:t>
            </w:r>
          </w:p>
          <w:p w14:paraId="48E4C209" w14:textId="77777777" w:rsidR="009757F6" w:rsidRDefault="009757F6" w:rsidP="009757F6">
            <w:pPr>
              <w:rPr>
                <w:rFonts w:ascii="Arial" w:hAnsi="Arial" w:cs="Arial"/>
                <w:lang w:val="en-US"/>
              </w:rPr>
            </w:pPr>
          </w:p>
        </w:tc>
      </w:tr>
      <w:tr w:rsidR="009757F6" w14:paraId="6AE19A45" w14:textId="77777777" w:rsidTr="00BF5435">
        <w:tc>
          <w:tcPr>
            <w:cnfStyle w:val="001000000000" w:firstRow="0" w:lastRow="0" w:firstColumn="1" w:lastColumn="0" w:oddVBand="0" w:evenVBand="0" w:oddHBand="0" w:evenHBand="0" w:firstRowFirstColumn="0" w:firstRowLastColumn="0" w:lastRowFirstColumn="0" w:lastRowLastColumn="0"/>
            <w:tcW w:w="9016" w:type="dxa"/>
          </w:tcPr>
          <w:p w14:paraId="2F20F5C4" w14:textId="10E90013" w:rsidR="009757F6" w:rsidRDefault="009757F6" w:rsidP="009757F6">
            <w:pPr>
              <w:jc w:val="both"/>
              <w:rPr>
                <w:rFonts w:ascii="Arial" w:hAnsi="Arial" w:cs="Arial"/>
                <w:i/>
                <w:iCs/>
                <w:lang w:val="en-US"/>
              </w:rPr>
            </w:pPr>
            <w:r w:rsidRPr="00776645">
              <w:rPr>
                <w:rFonts w:ascii="Arial" w:hAnsi="Arial" w:cs="Arial"/>
                <w:i/>
                <w:iCs/>
                <w:lang w:val="en-US"/>
              </w:rPr>
              <w:t xml:space="preserve">Table </w:t>
            </w:r>
            <w:r>
              <w:rPr>
                <w:rFonts w:ascii="Arial" w:hAnsi="Arial" w:cs="Arial"/>
                <w:i/>
                <w:iCs/>
                <w:lang w:val="en-US"/>
              </w:rPr>
              <w:t>2.2.</w:t>
            </w:r>
            <w:r w:rsidRPr="00776645">
              <w:rPr>
                <w:rFonts w:ascii="Arial" w:hAnsi="Arial" w:cs="Arial"/>
                <w:i/>
                <w:iCs/>
                <w:lang w:val="en-US"/>
              </w:rPr>
              <w:t xml:space="preserve">3. </w:t>
            </w:r>
            <w:r w:rsidRPr="00776645">
              <w:rPr>
                <w:rFonts w:ascii="Arial" w:hAnsi="Arial" w:cs="Arial"/>
                <w:b w:val="0"/>
                <w:bCs w:val="0"/>
                <w:i/>
                <w:iCs/>
                <w:lang w:val="en-US"/>
              </w:rPr>
              <w:t>Model summary of predicted values (</w:t>
            </w:r>
            <w:proofErr w:type="gramStart"/>
            <w:r w:rsidRPr="00776645">
              <w:rPr>
                <w:rFonts w:ascii="Arial" w:hAnsi="Arial" w:cs="Arial"/>
                <w:b w:val="0"/>
                <w:bCs w:val="0"/>
                <w:i/>
                <w:iCs/>
                <w:lang w:val="en-US"/>
              </w:rPr>
              <w:t>back-transformed</w:t>
            </w:r>
            <w:proofErr w:type="gramEnd"/>
            <w:r w:rsidRPr="00776645">
              <w:rPr>
                <w:rFonts w:ascii="Arial" w:hAnsi="Arial" w:cs="Arial"/>
                <w:b w:val="0"/>
                <w:bCs w:val="0"/>
                <w:i/>
                <w:iCs/>
                <w:lang w:val="en-US"/>
              </w:rPr>
              <w:t>) for the accumulative N</w:t>
            </w:r>
            <w:r>
              <w:rPr>
                <w:rFonts w:ascii="Arial" w:hAnsi="Arial" w:cs="Arial"/>
                <w:b w:val="0"/>
                <w:bCs w:val="0"/>
                <w:i/>
                <w:iCs/>
                <w:vertAlign w:val="subscript"/>
                <w:lang w:val="en-US"/>
              </w:rPr>
              <w:t>2</w:t>
            </w:r>
            <w:r w:rsidRPr="00776645">
              <w:rPr>
                <w:rFonts w:ascii="Arial" w:hAnsi="Arial" w:cs="Arial"/>
                <w:b w:val="0"/>
                <w:bCs w:val="0"/>
                <w:i/>
                <w:iCs/>
                <w:lang w:val="en-US"/>
              </w:rPr>
              <w:t xml:space="preserve">O emissions from a hot moment, it shows each combination of </w:t>
            </w:r>
            <w:proofErr w:type="spellStart"/>
            <w:r w:rsidRPr="00776645">
              <w:rPr>
                <w:rFonts w:ascii="Arial" w:hAnsi="Arial" w:cs="Arial"/>
                <w:b w:val="0"/>
                <w:bCs w:val="0"/>
                <w:i/>
                <w:iCs/>
                <w:lang w:val="en-US"/>
              </w:rPr>
              <w:t>fertiliser</w:t>
            </w:r>
            <w:proofErr w:type="spellEnd"/>
            <w:r w:rsidRPr="00776645">
              <w:rPr>
                <w:rFonts w:ascii="Arial" w:hAnsi="Arial" w:cs="Arial"/>
                <w:b w:val="0"/>
                <w:bCs w:val="0"/>
                <w:i/>
                <w:iCs/>
                <w:lang w:val="en-US"/>
              </w:rPr>
              <w:t xml:space="preserve"> and </w:t>
            </w:r>
            <w:proofErr w:type="spellStart"/>
            <w:r w:rsidRPr="00776645">
              <w:rPr>
                <w:rFonts w:ascii="Arial" w:hAnsi="Arial" w:cs="Arial"/>
                <w:b w:val="0"/>
                <w:bCs w:val="0"/>
                <w:i/>
                <w:iCs/>
                <w:lang w:val="en-US"/>
              </w:rPr>
              <w:t>landuse</w:t>
            </w:r>
            <w:proofErr w:type="spellEnd"/>
            <w:r w:rsidRPr="00776645">
              <w:rPr>
                <w:rFonts w:ascii="Arial" w:hAnsi="Arial" w:cs="Arial"/>
                <w:b w:val="0"/>
                <w:bCs w:val="0"/>
                <w:i/>
                <w:iCs/>
                <w:lang w:val="en-US"/>
              </w:rPr>
              <w:t xml:space="preserve"> at average observed values of </w:t>
            </w:r>
            <w:proofErr w:type="spellStart"/>
            <w:r w:rsidRPr="00776645">
              <w:rPr>
                <w:rFonts w:ascii="Arial" w:hAnsi="Arial" w:cs="Arial"/>
                <w:b w:val="0"/>
                <w:bCs w:val="0"/>
                <w:i/>
                <w:iCs/>
                <w:lang w:val="en-US"/>
              </w:rPr>
              <w:t>WFPSduringpeak</w:t>
            </w:r>
            <w:proofErr w:type="spellEnd"/>
            <w:r w:rsidRPr="00776645">
              <w:rPr>
                <w:rFonts w:ascii="Arial" w:hAnsi="Arial" w:cs="Arial"/>
                <w:b w:val="0"/>
                <w:bCs w:val="0"/>
                <w:i/>
                <w:iCs/>
                <w:lang w:val="en-US"/>
              </w:rPr>
              <w:t xml:space="preserve"> (66.62) and </w:t>
            </w:r>
            <w:proofErr w:type="spellStart"/>
            <w:r w:rsidRPr="00776645">
              <w:rPr>
                <w:rFonts w:ascii="Arial" w:hAnsi="Arial" w:cs="Arial"/>
                <w:b w:val="0"/>
                <w:bCs w:val="0"/>
                <w:i/>
                <w:iCs/>
                <w:lang w:val="en-US"/>
              </w:rPr>
              <w:t>WFPSchange</w:t>
            </w:r>
            <w:proofErr w:type="spellEnd"/>
            <w:r w:rsidRPr="00776645">
              <w:rPr>
                <w:rFonts w:ascii="Arial" w:hAnsi="Arial" w:cs="Arial"/>
                <w:b w:val="0"/>
                <w:bCs w:val="0"/>
                <w:i/>
                <w:iCs/>
                <w:lang w:val="en-US"/>
              </w:rPr>
              <w:t xml:space="preserve"> (46.99). The variables </w:t>
            </w:r>
            <w:proofErr w:type="spellStart"/>
            <w:r w:rsidRPr="00776645">
              <w:rPr>
                <w:rFonts w:ascii="Arial" w:hAnsi="Arial" w:cs="Arial"/>
                <w:b w:val="0"/>
                <w:bCs w:val="0"/>
                <w:i/>
                <w:iCs/>
                <w:lang w:val="en-US"/>
              </w:rPr>
              <w:t>fertiliser</w:t>
            </w:r>
            <w:proofErr w:type="spellEnd"/>
            <w:r w:rsidRPr="00776645">
              <w:rPr>
                <w:rFonts w:ascii="Arial" w:hAnsi="Arial" w:cs="Arial"/>
                <w:b w:val="0"/>
                <w:bCs w:val="0"/>
                <w:i/>
                <w:iCs/>
                <w:lang w:val="en-US"/>
              </w:rPr>
              <w:t xml:space="preserve">, </w:t>
            </w:r>
            <w:proofErr w:type="spellStart"/>
            <w:r w:rsidRPr="00776645">
              <w:rPr>
                <w:rFonts w:ascii="Arial" w:hAnsi="Arial" w:cs="Arial"/>
                <w:b w:val="0"/>
                <w:bCs w:val="0"/>
                <w:i/>
                <w:iCs/>
                <w:lang w:val="en-US"/>
              </w:rPr>
              <w:t>landuse</w:t>
            </w:r>
            <w:proofErr w:type="spellEnd"/>
            <w:r w:rsidRPr="00776645">
              <w:rPr>
                <w:rFonts w:ascii="Arial" w:hAnsi="Arial" w:cs="Arial"/>
                <w:b w:val="0"/>
                <w:bCs w:val="0"/>
                <w:i/>
                <w:iCs/>
                <w:lang w:val="en-US"/>
              </w:rPr>
              <w:t xml:space="preserve">, </w:t>
            </w:r>
            <w:proofErr w:type="spellStart"/>
            <w:r w:rsidRPr="00776645">
              <w:rPr>
                <w:rFonts w:ascii="Arial" w:hAnsi="Arial" w:cs="Arial"/>
                <w:b w:val="0"/>
                <w:bCs w:val="0"/>
                <w:i/>
                <w:iCs/>
                <w:lang w:val="en-US"/>
              </w:rPr>
              <w:t>WFPSduringpeak</w:t>
            </w:r>
            <w:proofErr w:type="spellEnd"/>
            <w:r w:rsidRPr="00776645">
              <w:rPr>
                <w:rFonts w:ascii="Arial" w:hAnsi="Arial" w:cs="Arial"/>
                <w:b w:val="0"/>
                <w:bCs w:val="0"/>
                <w:i/>
                <w:iCs/>
                <w:lang w:val="en-US"/>
              </w:rPr>
              <w:t xml:space="preserve"> and </w:t>
            </w:r>
            <w:proofErr w:type="spellStart"/>
            <w:r w:rsidRPr="00776645">
              <w:rPr>
                <w:rFonts w:ascii="Arial" w:hAnsi="Arial" w:cs="Arial"/>
                <w:b w:val="0"/>
                <w:bCs w:val="0"/>
                <w:i/>
                <w:iCs/>
                <w:lang w:val="en-US"/>
              </w:rPr>
              <w:t>WFPSchange</w:t>
            </w:r>
            <w:proofErr w:type="spellEnd"/>
            <w:r w:rsidRPr="00776645">
              <w:rPr>
                <w:rFonts w:ascii="Arial" w:hAnsi="Arial" w:cs="Arial"/>
                <w:b w:val="0"/>
                <w:bCs w:val="0"/>
                <w:i/>
                <w:iCs/>
                <w:lang w:val="en-US"/>
              </w:rPr>
              <w:t xml:space="preserve"> are described in </w:t>
            </w:r>
            <w:r w:rsidR="00D70F78">
              <w:rPr>
                <w:rFonts w:ascii="Arial" w:hAnsi="Arial" w:cs="Arial"/>
                <w:b w:val="0"/>
                <w:bCs w:val="0"/>
                <w:i/>
                <w:iCs/>
                <w:lang w:val="en-US"/>
              </w:rPr>
              <w:t>T</w:t>
            </w:r>
            <w:r w:rsidRPr="00776645">
              <w:rPr>
                <w:rFonts w:ascii="Arial" w:hAnsi="Arial" w:cs="Arial"/>
                <w:b w:val="0"/>
                <w:bCs w:val="0"/>
                <w:i/>
                <w:iCs/>
                <w:lang w:val="en-US"/>
              </w:rPr>
              <w:t xml:space="preserve">able </w:t>
            </w:r>
            <w:r>
              <w:rPr>
                <w:rFonts w:ascii="Arial" w:hAnsi="Arial" w:cs="Arial"/>
                <w:b w:val="0"/>
                <w:bCs w:val="0"/>
                <w:i/>
                <w:iCs/>
                <w:lang w:val="en-US"/>
              </w:rPr>
              <w:t>2.</w:t>
            </w:r>
            <w:r w:rsidRPr="00776645">
              <w:rPr>
                <w:rFonts w:ascii="Arial" w:hAnsi="Arial" w:cs="Arial"/>
                <w:b w:val="0"/>
                <w:bCs w:val="0"/>
                <w:i/>
                <w:iCs/>
                <w:lang w:val="en-US"/>
              </w:rPr>
              <w:t>1.</w:t>
            </w:r>
          </w:p>
          <w:p w14:paraId="39541CCC" w14:textId="77777777" w:rsidR="009757F6" w:rsidRDefault="009757F6" w:rsidP="009757F6">
            <w:pPr>
              <w:rPr>
                <w:rFonts w:ascii="Arial" w:hAnsi="Arial" w:cs="Arial"/>
                <w:lang w:val="en-US"/>
              </w:rPr>
            </w:pPr>
          </w:p>
        </w:tc>
      </w:tr>
      <w:tr w:rsidR="009757F6" w14:paraId="288543A5" w14:textId="77777777" w:rsidTr="00782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229BE1B" w14:textId="55B4A1A8" w:rsidR="009757F6" w:rsidRDefault="009757F6" w:rsidP="009757F6">
            <w:pPr>
              <w:jc w:val="both"/>
              <w:rPr>
                <w:rFonts w:ascii="Arial" w:hAnsi="Arial" w:cs="Arial"/>
                <w:i/>
                <w:iCs/>
                <w:lang w:val="en-US"/>
              </w:rPr>
            </w:pPr>
            <w:r w:rsidRPr="00776645">
              <w:rPr>
                <w:rFonts w:ascii="Arial" w:hAnsi="Arial" w:cs="Arial"/>
                <w:i/>
                <w:iCs/>
                <w:lang w:val="en-US"/>
              </w:rPr>
              <w:t xml:space="preserve">Figure </w:t>
            </w:r>
            <w:r>
              <w:rPr>
                <w:rFonts w:ascii="Arial" w:hAnsi="Arial" w:cs="Arial"/>
                <w:i/>
                <w:iCs/>
                <w:lang w:val="en-US"/>
              </w:rPr>
              <w:t>2.2.</w:t>
            </w:r>
            <w:r w:rsidRPr="00776645">
              <w:rPr>
                <w:rFonts w:ascii="Arial" w:hAnsi="Arial" w:cs="Arial"/>
                <w:i/>
                <w:iCs/>
                <w:lang w:val="en-US"/>
              </w:rPr>
              <w:t>2.</w:t>
            </w:r>
            <w:r w:rsidRPr="00776645">
              <w:rPr>
                <w:rFonts w:ascii="Arial" w:hAnsi="Arial" w:cs="Arial"/>
                <w:b w:val="0"/>
                <w:bCs w:val="0"/>
                <w:i/>
                <w:iCs/>
                <w:lang w:val="en-US"/>
              </w:rPr>
              <w:t xml:space="preserve"> The relative importance of variables in predicting N</w:t>
            </w:r>
            <w:r>
              <w:rPr>
                <w:rFonts w:ascii="Arial" w:hAnsi="Arial" w:cs="Arial"/>
                <w:b w:val="0"/>
                <w:bCs w:val="0"/>
                <w:i/>
                <w:iCs/>
                <w:vertAlign w:val="subscript"/>
                <w:lang w:val="en-US"/>
              </w:rPr>
              <w:t>2</w:t>
            </w:r>
            <w:r w:rsidRPr="00776645">
              <w:rPr>
                <w:rFonts w:ascii="Arial" w:hAnsi="Arial" w:cs="Arial"/>
                <w:b w:val="0"/>
                <w:bCs w:val="0"/>
                <w:i/>
                <w:iCs/>
                <w:lang w:val="en-US"/>
              </w:rPr>
              <w:t xml:space="preserve">O emissions. The </w:t>
            </w:r>
            <w:proofErr w:type="spellStart"/>
            <w:r w:rsidRPr="00776645">
              <w:rPr>
                <w:rFonts w:ascii="Arial" w:hAnsi="Arial" w:cs="Arial"/>
                <w:b w:val="0"/>
                <w:bCs w:val="0"/>
                <w:i/>
                <w:iCs/>
                <w:lang w:val="en-US"/>
              </w:rPr>
              <w:t>glmulti</w:t>
            </w:r>
            <w:proofErr w:type="spellEnd"/>
            <w:r w:rsidRPr="00776645">
              <w:rPr>
                <w:rFonts w:ascii="Arial" w:hAnsi="Arial" w:cs="Arial"/>
                <w:b w:val="0"/>
                <w:bCs w:val="0"/>
                <w:i/>
                <w:iCs/>
                <w:lang w:val="en-US"/>
              </w:rPr>
              <w:t xml:space="preserve"> package output indicates the “importance” of each variable in terms of its ability to predicate N</w:t>
            </w:r>
            <w:r>
              <w:rPr>
                <w:rFonts w:ascii="Arial" w:hAnsi="Arial" w:cs="Arial"/>
                <w:b w:val="0"/>
                <w:bCs w:val="0"/>
                <w:i/>
                <w:iCs/>
                <w:vertAlign w:val="subscript"/>
                <w:lang w:val="en-US"/>
              </w:rPr>
              <w:t>2</w:t>
            </w:r>
            <w:r w:rsidRPr="00776645">
              <w:rPr>
                <w:rFonts w:ascii="Arial" w:hAnsi="Arial" w:cs="Arial"/>
                <w:b w:val="0"/>
                <w:bCs w:val="0"/>
                <w:i/>
                <w:iCs/>
                <w:lang w:val="en-US"/>
              </w:rPr>
              <w:t xml:space="preserve">O emissions, this is shown above, an explanation of each variable is found in </w:t>
            </w:r>
            <w:r w:rsidR="00D70F78">
              <w:rPr>
                <w:rFonts w:ascii="Arial" w:hAnsi="Arial" w:cs="Arial"/>
                <w:b w:val="0"/>
                <w:bCs w:val="0"/>
                <w:i/>
                <w:iCs/>
                <w:lang w:val="en-US"/>
              </w:rPr>
              <w:t>T</w:t>
            </w:r>
            <w:r w:rsidRPr="00776645">
              <w:rPr>
                <w:rFonts w:ascii="Arial" w:hAnsi="Arial" w:cs="Arial"/>
                <w:b w:val="0"/>
                <w:bCs w:val="0"/>
                <w:i/>
                <w:iCs/>
                <w:lang w:val="en-US"/>
              </w:rPr>
              <w:t xml:space="preserve">able </w:t>
            </w:r>
            <w:r>
              <w:rPr>
                <w:rFonts w:ascii="Arial" w:hAnsi="Arial" w:cs="Arial"/>
                <w:b w:val="0"/>
                <w:bCs w:val="0"/>
                <w:i/>
                <w:iCs/>
                <w:lang w:val="en-US"/>
              </w:rPr>
              <w:t>2.</w:t>
            </w:r>
            <w:r w:rsidRPr="00776645">
              <w:rPr>
                <w:rFonts w:ascii="Arial" w:hAnsi="Arial" w:cs="Arial"/>
                <w:b w:val="0"/>
                <w:bCs w:val="0"/>
                <w:i/>
                <w:iCs/>
                <w:lang w:val="en-US"/>
              </w:rPr>
              <w:t>1. A variable that appears in lots of models with large weights will receive a high importance value.</w:t>
            </w:r>
          </w:p>
          <w:p w14:paraId="7142BE23" w14:textId="77777777" w:rsidR="009757F6" w:rsidRDefault="009757F6" w:rsidP="009757F6">
            <w:pPr>
              <w:rPr>
                <w:rFonts w:ascii="Arial" w:hAnsi="Arial" w:cs="Arial"/>
                <w:lang w:val="en-US"/>
              </w:rPr>
            </w:pPr>
          </w:p>
        </w:tc>
      </w:tr>
      <w:tr w:rsidR="009757F6" w14:paraId="04A672B1" w14:textId="77777777" w:rsidTr="002E1435">
        <w:tc>
          <w:tcPr>
            <w:cnfStyle w:val="001000000000" w:firstRow="0" w:lastRow="0" w:firstColumn="1" w:lastColumn="0" w:oddVBand="0" w:evenVBand="0" w:oddHBand="0" w:evenHBand="0" w:firstRowFirstColumn="0" w:firstRowLastColumn="0" w:lastRowFirstColumn="0" w:lastRowLastColumn="0"/>
            <w:tcW w:w="9016" w:type="dxa"/>
          </w:tcPr>
          <w:p w14:paraId="6C91ED29" w14:textId="6C44DDAE" w:rsidR="009757F6" w:rsidRPr="00776645" w:rsidRDefault="009757F6" w:rsidP="009757F6">
            <w:pPr>
              <w:spacing w:line="276" w:lineRule="auto"/>
              <w:jc w:val="both"/>
              <w:rPr>
                <w:rFonts w:ascii="Arial" w:eastAsia="Times New Roman" w:hAnsi="Arial" w:cs="Arial"/>
                <w:b w:val="0"/>
                <w:bCs w:val="0"/>
                <w:i/>
                <w:iCs/>
                <w:color w:val="000000"/>
                <w:lang w:eastAsia="en-GB"/>
              </w:rPr>
            </w:pPr>
            <w:r w:rsidRPr="008012F1">
              <w:rPr>
                <w:rFonts w:ascii="Arial" w:eastAsia="Times New Roman" w:hAnsi="Arial" w:cs="Arial"/>
                <w:i/>
                <w:iCs/>
                <w:color w:val="000000"/>
                <w:lang w:eastAsia="en-GB"/>
              </w:rPr>
              <w:t xml:space="preserve">Figure </w:t>
            </w:r>
            <w:r>
              <w:rPr>
                <w:rFonts w:ascii="Arial" w:eastAsia="Times New Roman" w:hAnsi="Arial" w:cs="Arial"/>
                <w:i/>
                <w:iCs/>
                <w:color w:val="000000"/>
                <w:lang w:eastAsia="en-GB"/>
              </w:rPr>
              <w:t>2.2.</w:t>
            </w:r>
            <w:r w:rsidRPr="008012F1">
              <w:rPr>
                <w:rFonts w:ascii="Arial" w:eastAsia="Times New Roman" w:hAnsi="Arial" w:cs="Arial"/>
                <w:i/>
                <w:iCs/>
                <w:color w:val="000000"/>
                <w:lang w:eastAsia="en-GB"/>
              </w:rPr>
              <w:t xml:space="preserve">3. </w:t>
            </w:r>
            <w:r w:rsidRPr="00776645">
              <w:rPr>
                <w:rFonts w:ascii="Arial" w:eastAsia="Times New Roman" w:hAnsi="Arial" w:cs="Arial"/>
                <w:b w:val="0"/>
                <w:bCs w:val="0"/>
                <w:i/>
                <w:iCs/>
                <w:color w:val="000000"/>
                <w:lang w:eastAsia="en-GB"/>
              </w:rPr>
              <w:t>The effect of peak soil water filled pore space on N</w:t>
            </w:r>
            <w:r>
              <w:rPr>
                <w:rFonts w:ascii="Arial" w:eastAsia="Times New Roman" w:hAnsi="Arial" w:cs="Arial"/>
                <w:b w:val="0"/>
                <w:bCs w:val="0"/>
                <w:i/>
                <w:iCs/>
                <w:color w:val="000000"/>
                <w:vertAlign w:val="subscript"/>
                <w:lang w:eastAsia="en-GB"/>
              </w:rPr>
              <w:t>2</w:t>
            </w:r>
            <w:r w:rsidRPr="00776645">
              <w:rPr>
                <w:rFonts w:ascii="Arial" w:eastAsia="Times New Roman" w:hAnsi="Arial" w:cs="Arial"/>
                <w:b w:val="0"/>
                <w:bCs w:val="0"/>
                <w:i/>
                <w:iCs/>
                <w:color w:val="000000"/>
                <w:lang w:eastAsia="en-GB"/>
              </w:rPr>
              <w:t xml:space="preserve">O emissions when the soil is rewetted. The </w:t>
            </w:r>
            <w:proofErr w:type="spellStart"/>
            <w:r w:rsidRPr="00776645">
              <w:rPr>
                <w:rFonts w:ascii="Arial" w:eastAsia="Times New Roman" w:hAnsi="Arial" w:cs="Arial"/>
                <w:b w:val="0"/>
                <w:bCs w:val="0"/>
                <w:i/>
                <w:iCs/>
                <w:color w:val="000000"/>
                <w:lang w:eastAsia="en-GB"/>
              </w:rPr>
              <w:t>WFPSduringpeak</w:t>
            </w:r>
            <w:proofErr w:type="spellEnd"/>
            <w:r w:rsidRPr="00776645">
              <w:rPr>
                <w:rFonts w:ascii="Arial" w:eastAsia="Times New Roman" w:hAnsi="Arial" w:cs="Arial"/>
                <w:b w:val="0"/>
                <w:bCs w:val="0"/>
                <w:i/>
                <w:iCs/>
                <w:color w:val="000000"/>
                <w:lang w:eastAsia="en-GB"/>
              </w:rPr>
              <w:t xml:space="preserve"> is the effect of soil saturation when the soil is rewetted on </w:t>
            </w:r>
            <w:proofErr w:type="gramStart"/>
            <w:r w:rsidRPr="00776645">
              <w:rPr>
                <w:rFonts w:ascii="Arial" w:eastAsia="Times New Roman" w:hAnsi="Arial" w:cs="Arial"/>
                <w:b w:val="0"/>
                <w:bCs w:val="0"/>
                <w:i/>
                <w:iCs/>
                <w:color w:val="000000"/>
                <w:lang w:eastAsia="en-GB"/>
              </w:rPr>
              <w:t xml:space="preserve">the </w:t>
            </w:r>
            <w:r w:rsidR="00F2131F" w:rsidRPr="00F2131F">
              <w:rPr>
                <w:rFonts w:ascii="Arial" w:hAnsi="Arial" w:cs="Arial"/>
                <w:b w:val="0"/>
                <w:bCs w:val="0"/>
                <w:i/>
                <w:iCs/>
              </w:rPr>
              <w:t xml:space="preserve"> log</w:t>
            </w:r>
            <w:proofErr w:type="gramEnd"/>
            <w:r w:rsidR="00F2131F" w:rsidRPr="00F2131F">
              <w:rPr>
                <w:rFonts w:ascii="Arial" w:hAnsi="Arial" w:cs="Arial"/>
                <w:b w:val="0"/>
                <w:bCs w:val="0"/>
                <w:i/>
                <w:iCs/>
                <w:vertAlign w:val="subscript"/>
              </w:rPr>
              <w:t>10</w:t>
            </w:r>
            <w:r w:rsidR="00F2131F">
              <w:rPr>
                <w:rFonts w:ascii="Arial" w:eastAsia="Times New Roman" w:hAnsi="Arial" w:cs="Arial"/>
                <w:b w:val="0"/>
                <w:bCs w:val="0"/>
                <w:i/>
                <w:iCs/>
                <w:color w:val="000000"/>
                <w:lang w:eastAsia="en-GB"/>
              </w:rPr>
              <w:t xml:space="preserve"> </w:t>
            </w:r>
            <w:r w:rsidRPr="00776645">
              <w:rPr>
                <w:rFonts w:ascii="Arial" w:eastAsia="Times New Roman" w:hAnsi="Arial" w:cs="Arial"/>
                <w:b w:val="0"/>
                <w:bCs w:val="0"/>
                <w:i/>
                <w:iCs/>
                <w:color w:val="000000"/>
                <w:lang w:eastAsia="en-GB"/>
              </w:rPr>
              <w:t>N</w:t>
            </w:r>
            <w:r>
              <w:rPr>
                <w:rFonts w:ascii="Arial" w:eastAsia="Times New Roman" w:hAnsi="Arial" w:cs="Arial"/>
                <w:b w:val="0"/>
                <w:bCs w:val="0"/>
                <w:i/>
                <w:iCs/>
                <w:color w:val="000000"/>
                <w:vertAlign w:val="subscript"/>
                <w:lang w:eastAsia="en-GB"/>
              </w:rPr>
              <w:t>2</w:t>
            </w:r>
            <w:r w:rsidRPr="00776645">
              <w:rPr>
                <w:rFonts w:ascii="Arial" w:eastAsia="Times New Roman" w:hAnsi="Arial" w:cs="Arial"/>
                <w:b w:val="0"/>
                <w:bCs w:val="0"/>
                <w:i/>
                <w:iCs/>
                <w:color w:val="000000"/>
                <w:lang w:eastAsia="en-GB"/>
              </w:rPr>
              <w:t xml:space="preserve">O values, points are observed values from data, size indicates the contribution of each point (larger points had smaller standard errors and therefore make a larger contribution). The estimate of effect of the slope for </w:t>
            </w:r>
            <w:proofErr w:type="spellStart"/>
            <w:r w:rsidRPr="00776645">
              <w:rPr>
                <w:rFonts w:ascii="Arial" w:eastAsia="Times New Roman" w:hAnsi="Arial" w:cs="Arial"/>
                <w:b w:val="0"/>
                <w:bCs w:val="0"/>
                <w:i/>
                <w:iCs/>
                <w:color w:val="000000"/>
                <w:lang w:eastAsia="en-GB"/>
              </w:rPr>
              <w:t>WFPSduringpeak</w:t>
            </w:r>
            <w:proofErr w:type="spellEnd"/>
            <w:r w:rsidRPr="00776645">
              <w:rPr>
                <w:rFonts w:ascii="Arial" w:eastAsia="Times New Roman" w:hAnsi="Arial" w:cs="Arial"/>
                <w:b w:val="0"/>
                <w:bCs w:val="0"/>
                <w:i/>
                <w:iCs/>
                <w:color w:val="000000"/>
                <w:lang w:eastAsia="en-GB"/>
              </w:rPr>
              <w:t xml:space="preserve"> is 0.0196 ± 0.0063, this is the amount the</w:t>
            </w:r>
            <w:r w:rsidR="00F2131F" w:rsidRPr="00F2131F">
              <w:rPr>
                <w:rFonts w:ascii="Arial" w:hAnsi="Arial" w:cs="Arial"/>
                <w:b w:val="0"/>
                <w:bCs w:val="0"/>
                <w:i/>
                <w:iCs/>
              </w:rPr>
              <w:t xml:space="preserve"> log</w:t>
            </w:r>
            <w:r w:rsidR="00F2131F" w:rsidRPr="00F2131F">
              <w:rPr>
                <w:rFonts w:ascii="Arial" w:hAnsi="Arial" w:cs="Arial"/>
                <w:b w:val="0"/>
                <w:bCs w:val="0"/>
                <w:i/>
                <w:iCs/>
                <w:vertAlign w:val="subscript"/>
              </w:rPr>
              <w:t>10</w:t>
            </w:r>
            <w:r w:rsidRPr="00776645">
              <w:rPr>
                <w:rFonts w:ascii="Arial" w:eastAsia="Times New Roman" w:hAnsi="Arial" w:cs="Arial"/>
                <w:b w:val="0"/>
                <w:bCs w:val="0"/>
                <w:i/>
                <w:iCs/>
                <w:color w:val="000000"/>
                <w:lang w:eastAsia="en-GB"/>
              </w:rPr>
              <w:t>N</w:t>
            </w:r>
            <w:r>
              <w:rPr>
                <w:rFonts w:ascii="Arial" w:eastAsia="Times New Roman" w:hAnsi="Arial" w:cs="Arial"/>
                <w:b w:val="0"/>
                <w:bCs w:val="0"/>
                <w:i/>
                <w:iCs/>
                <w:color w:val="000000"/>
                <w:vertAlign w:val="subscript"/>
                <w:lang w:eastAsia="en-GB"/>
              </w:rPr>
              <w:t>2</w:t>
            </w:r>
            <w:r w:rsidRPr="00776645">
              <w:rPr>
                <w:rFonts w:ascii="Arial" w:eastAsia="Times New Roman" w:hAnsi="Arial" w:cs="Arial"/>
                <w:b w:val="0"/>
                <w:bCs w:val="0"/>
                <w:i/>
                <w:iCs/>
                <w:color w:val="000000"/>
                <w:lang w:eastAsia="en-GB"/>
              </w:rPr>
              <w:t xml:space="preserve">O changes when you increase the </w:t>
            </w:r>
            <w:proofErr w:type="spellStart"/>
            <w:r w:rsidRPr="00776645">
              <w:rPr>
                <w:rFonts w:ascii="Arial" w:eastAsia="Times New Roman" w:hAnsi="Arial" w:cs="Arial"/>
                <w:b w:val="0"/>
                <w:bCs w:val="0"/>
                <w:i/>
                <w:iCs/>
                <w:color w:val="000000"/>
                <w:lang w:eastAsia="en-GB"/>
              </w:rPr>
              <w:t>WFPSduringpeak</w:t>
            </w:r>
            <w:proofErr w:type="spellEnd"/>
            <w:r w:rsidRPr="00776645">
              <w:rPr>
                <w:rFonts w:ascii="Arial" w:eastAsia="Times New Roman" w:hAnsi="Arial" w:cs="Arial"/>
                <w:b w:val="0"/>
                <w:bCs w:val="0"/>
                <w:i/>
                <w:iCs/>
                <w:color w:val="000000"/>
                <w:lang w:eastAsia="en-GB"/>
              </w:rPr>
              <w:t xml:space="preserve"> by one unit. Black line indicates the predicted value for each possible value of </w:t>
            </w:r>
            <w:proofErr w:type="spellStart"/>
            <w:r w:rsidRPr="00776645">
              <w:rPr>
                <w:rFonts w:ascii="Arial" w:eastAsia="Times New Roman" w:hAnsi="Arial" w:cs="Arial"/>
                <w:b w:val="0"/>
                <w:bCs w:val="0"/>
                <w:i/>
                <w:iCs/>
                <w:color w:val="000000"/>
                <w:lang w:eastAsia="en-GB"/>
              </w:rPr>
              <w:t>WFPSduringpeak</w:t>
            </w:r>
            <w:proofErr w:type="spellEnd"/>
            <w:r w:rsidRPr="00776645">
              <w:rPr>
                <w:rFonts w:ascii="Arial" w:eastAsia="Times New Roman" w:hAnsi="Arial" w:cs="Arial"/>
                <w:b w:val="0"/>
                <w:bCs w:val="0"/>
                <w:i/>
                <w:iCs/>
                <w:color w:val="000000"/>
                <w:lang w:eastAsia="en-GB"/>
              </w:rPr>
              <w:t xml:space="preserve"> at an average observed value for the </w:t>
            </w:r>
            <w:proofErr w:type="spellStart"/>
            <w:r w:rsidRPr="00776645">
              <w:rPr>
                <w:rFonts w:ascii="Arial" w:eastAsia="Times New Roman" w:hAnsi="Arial" w:cs="Arial"/>
                <w:b w:val="0"/>
                <w:bCs w:val="0"/>
                <w:i/>
                <w:iCs/>
                <w:color w:val="000000"/>
                <w:lang w:eastAsia="en-GB"/>
              </w:rPr>
              <w:t>WFPSchange</w:t>
            </w:r>
            <w:proofErr w:type="spellEnd"/>
            <w:r w:rsidRPr="00776645">
              <w:rPr>
                <w:rFonts w:ascii="Arial" w:eastAsia="Times New Roman" w:hAnsi="Arial" w:cs="Arial"/>
                <w:b w:val="0"/>
                <w:bCs w:val="0"/>
                <w:i/>
                <w:iCs/>
                <w:color w:val="000000"/>
                <w:lang w:eastAsia="en-GB"/>
              </w:rPr>
              <w:t xml:space="preserve"> (46.99) and averaged over all possible combinations of fertiliser and </w:t>
            </w:r>
            <w:proofErr w:type="spellStart"/>
            <w:r w:rsidRPr="00776645">
              <w:rPr>
                <w:rFonts w:ascii="Arial" w:eastAsia="Times New Roman" w:hAnsi="Arial" w:cs="Arial"/>
                <w:b w:val="0"/>
                <w:bCs w:val="0"/>
                <w:i/>
                <w:iCs/>
                <w:color w:val="000000"/>
                <w:lang w:eastAsia="en-GB"/>
              </w:rPr>
              <w:t>landuse</w:t>
            </w:r>
            <w:proofErr w:type="spellEnd"/>
            <w:r w:rsidRPr="00776645">
              <w:rPr>
                <w:rFonts w:ascii="Arial" w:eastAsia="Times New Roman" w:hAnsi="Arial" w:cs="Arial"/>
                <w:b w:val="0"/>
                <w:bCs w:val="0"/>
                <w:i/>
                <w:iCs/>
                <w:color w:val="000000"/>
                <w:lang w:eastAsia="en-GB"/>
              </w:rPr>
              <w:t xml:space="preserve">. The </w:t>
            </w:r>
            <w:proofErr w:type="spellStart"/>
            <w:r w:rsidRPr="00776645">
              <w:rPr>
                <w:rFonts w:ascii="Arial" w:eastAsia="Times New Roman" w:hAnsi="Arial" w:cs="Arial"/>
                <w:b w:val="0"/>
                <w:bCs w:val="0"/>
                <w:i/>
                <w:iCs/>
                <w:color w:val="000000"/>
                <w:lang w:eastAsia="en-GB"/>
              </w:rPr>
              <w:t>WFPSchange</w:t>
            </w:r>
            <w:proofErr w:type="spellEnd"/>
            <w:r w:rsidRPr="00776645">
              <w:rPr>
                <w:rFonts w:ascii="Arial" w:eastAsia="Times New Roman" w:hAnsi="Arial" w:cs="Arial"/>
                <w:b w:val="0"/>
                <w:bCs w:val="0"/>
                <w:i/>
                <w:iCs/>
                <w:color w:val="000000"/>
                <w:lang w:eastAsia="en-GB"/>
              </w:rPr>
              <w:t xml:space="preserve"> stands for the degree of rewetting, the higher the value the larger difference between the WFPS before wetting and after rewetting. A description of the variables </w:t>
            </w:r>
            <w:proofErr w:type="spellStart"/>
            <w:r w:rsidRPr="00776645">
              <w:rPr>
                <w:rFonts w:ascii="Arial" w:eastAsia="Times New Roman" w:hAnsi="Arial" w:cs="Arial"/>
                <w:b w:val="0"/>
                <w:bCs w:val="0"/>
                <w:i/>
                <w:iCs/>
                <w:color w:val="000000"/>
                <w:lang w:eastAsia="en-GB"/>
              </w:rPr>
              <w:t>WFPSchange</w:t>
            </w:r>
            <w:proofErr w:type="spellEnd"/>
            <w:r w:rsidRPr="00776645">
              <w:rPr>
                <w:rFonts w:ascii="Arial" w:eastAsia="Times New Roman" w:hAnsi="Arial" w:cs="Arial"/>
                <w:b w:val="0"/>
                <w:bCs w:val="0"/>
                <w:i/>
                <w:iCs/>
                <w:color w:val="000000"/>
                <w:lang w:eastAsia="en-GB"/>
              </w:rPr>
              <w:t xml:space="preserve">, </w:t>
            </w:r>
            <w:proofErr w:type="spellStart"/>
            <w:r w:rsidRPr="00776645">
              <w:rPr>
                <w:rFonts w:ascii="Arial" w:eastAsia="Times New Roman" w:hAnsi="Arial" w:cs="Arial"/>
                <w:b w:val="0"/>
                <w:bCs w:val="0"/>
                <w:i/>
                <w:iCs/>
                <w:color w:val="000000"/>
                <w:lang w:eastAsia="en-GB"/>
              </w:rPr>
              <w:t>WFPSduringpeak</w:t>
            </w:r>
            <w:proofErr w:type="spellEnd"/>
            <w:r w:rsidRPr="00776645">
              <w:rPr>
                <w:rFonts w:ascii="Arial" w:eastAsia="Times New Roman" w:hAnsi="Arial" w:cs="Arial"/>
                <w:b w:val="0"/>
                <w:bCs w:val="0"/>
                <w:i/>
                <w:iCs/>
                <w:color w:val="000000"/>
                <w:lang w:eastAsia="en-GB"/>
              </w:rPr>
              <w:t xml:space="preserve">, fertiliser and </w:t>
            </w:r>
            <w:proofErr w:type="spellStart"/>
            <w:r w:rsidRPr="00776645">
              <w:rPr>
                <w:rFonts w:ascii="Arial" w:eastAsia="Times New Roman" w:hAnsi="Arial" w:cs="Arial"/>
                <w:b w:val="0"/>
                <w:bCs w:val="0"/>
                <w:i/>
                <w:iCs/>
                <w:color w:val="000000"/>
                <w:lang w:eastAsia="en-GB"/>
              </w:rPr>
              <w:t>landuse</w:t>
            </w:r>
            <w:proofErr w:type="spellEnd"/>
            <w:r w:rsidRPr="00776645">
              <w:rPr>
                <w:rFonts w:ascii="Arial" w:eastAsia="Times New Roman" w:hAnsi="Arial" w:cs="Arial"/>
                <w:b w:val="0"/>
                <w:bCs w:val="0"/>
                <w:i/>
                <w:iCs/>
                <w:color w:val="000000"/>
                <w:lang w:eastAsia="en-GB"/>
              </w:rPr>
              <w:t xml:space="preserve"> is found in </w:t>
            </w:r>
            <w:r w:rsidR="00D70F78">
              <w:rPr>
                <w:rFonts w:ascii="Arial" w:eastAsia="Times New Roman" w:hAnsi="Arial" w:cs="Arial"/>
                <w:b w:val="0"/>
                <w:bCs w:val="0"/>
                <w:i/>
                <w:iCs/>
                <w:color w:val="000000"/>
                <w:lang w:eastAsia="en-GB"/>
              </w:rPr>
              <w:t>T</w:t>
            </w:r>
            <w:r w:rsidRPr="00776645">
              <w:rPr>
                <w:rFonts w:ascii="Arial" w:eastAsia="Times New Roman" w:hAnsi="Arial" w:cs="Arial"/>
                <w:b w:val="0"/>
                <w:bCs w:val="0"/>
                <w:i/>
                <w:iCs/>
                <w:color w:val="000000"/>
                <w:lang w:eastAsia="en-GB"/>
              </w:rPr>
              <w:t xml:space="preserve">able </w:t>
            </w:r>
            <w:r>
              <w:rPr>
                <w:rFonts w:ascii="Arial" w:eastAsia="Times New Roman" w:hAnsi="Arial" w:cs="Arial"/>
                <w:b w:val="0"/>
                <w:bCs w:val="0"/>
                <w:i/>
                <w:iCs/>
                <w:color w:val="000000"/>
                <w:lang w:eastAsia="en-GB"/>
              </w:rPr>
              <w:t>2.</w:t>
            </w:r>
            <w:r w:rsidRPr="00776645">
              <w:rPr>
                <w:rFonts w:ascii="Arial" w:eastAsia="Times New Roman" w:hAnsi="Arial" w:cs="Arial"/>
                <w:b w:val="0"/>
                <w:bCs w:val="0"/>
                <w:i/>
                <w:iCs/>
                <w:color w:val="000000"/>
                <w:lang w:eastAsia="en-GB"/>
              </w:rPr>
              <w:t>1.</w:t>
            </w:r>
          </w:p>
          <w:p w14:paraId="34CBAC86" w14:textId="77777777" w:rsidR="009757F6" w:rsidRDefault="009757F6" w:rsidP="009757F6">
            <w:pPr>
              <w:rPr>
                <w:rFonts w:ascii="Arial" w:hAnsi="Arial" w:cs="Arial"/>
                <w:lang w:val="en-US"/>
              </w:rPr>
            </w:pPr>
          </w:p>
        </w:tc>
      </w:tr>
      <w:tr w:rsidR="009757F6" w14:paraId="3EA886F7" w14:textId="77777777" w:rsidTr="00102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nil"/>
            </w:tcBorders>
          </w:tcPr>
          <w:p w14:paraId="58BAD406" w14:textId="01F09989" w:rsidR="009757F6" w:rsidRDefault="009757F6" w:rsidP="009757F6">
            <w:pPr>
              <w:spacing w:line="276" w:lineRule="auto"/>
              <w:jc w:val="both"/>
              <w:rPr>
                <w:rFonts w:ascii="Arial" w:eastAsia="Times New Roman" w:hAnsi="Arial" w:cs="Arial"/>
                <w:i/>
                <w:iCs/>
                <w:color w:val="000000"/>
                <w:lang w:eastAsia="en-GB"/>
              </w:rPr>
            </w:pPr>
            <w:r w:rsidRPr="00171EE3">
              <w:rPr>
                <w:rFonts w:ascii="Arial" w:eastAsia="Times New Roman" w:hAnsi="Arial" w:cs="Arial"/>
                <w:i/>
                <w:iCs/>
                <w:color w:val="000000"/>
                <w:lang w:eastAsia="en-GB"/>
              </w:rPr>
              <w:t xml:space="preserve">Figure </w:t>
            </w:r>
            <w:r>
              <w:rPr>
                <w:rFonts w:ascii="Arial" w:eastAsia="Times New Roman" w:hAnsi="Arial" w:cs="Arial"/>
                <w:i/>
                <w:iCs/>
                <w:color w:val="000000"/>
                <w:lang w:eastAsia="en-GB"/>
              </w:rPr>
              <w:t>2.2.</w:t>
            </w:r>
            <w:r w:rsidRPr="00171EE3">
              <w:rPr>
                <w:rFonts w:ascii="Arial" w:eastAsia="Times New Roman" w:hAnsi="Arial" w:cs="Arial"/>
                <w:i/>
                <w:iCs/>
                <w:color w:val="000000"/>
                <w:lang w:eastAsia="en-GB"/>
              </w:rPr>
              <w:t>4.</w:t>
            </w:r>
            <w:r w:rsidRPr="00171EE3">
              <w:rPr>
                <w:rFonts w:ascii="Arial" w:eastAsia="Times New Roman" w:hAnsi="Arial" w:cs="Arial"/>
                <w:b w:val="0"/>
                <w:bCs w:val="0"/>
                <w:i/>
                <w:iCs/>
                <w:color w:val="000000"/>
                <w:lang w:eastAsia="en-GB"/>
              </w:rPr>
              <w:t xml:space="preserve"> The effect of the change in soil water filled pore space from rewetting, on N</w:t>
            </w:r>
            <w:r>
              <w:rPr>
                <w:rFonts w:ascii="Arial" w:eastAsia="Times New Roman" w:hAnsi="Arial" w:cs="Arial"/>
                <w:b w:val="0"/>
                <w:bCs w:val="0"/>
                <w:i/>
                <w:iCs/>
                <w:color w:val="000000"/>
                <w:vertAlign w:val="subscript"/>
                <w:lang w:eastAsia="en-GB"/>
              </w:rPr>
              <w:t>2</w:t>
            </w:r>
            <w:r w:rsidRPr="00171EE3">
              <w:rPr>
                <w:rFonts w:ascii="Arial" w:eastAsia="Times New Roman" w:hAnsi="Arial" w:cs="Arial"/>
                <w:b w:val="0"/>
                <w:bCs w:val="0"/>
                <w:i/>
                <w:iCs/>
                <w:color w:val="000000"/>
                <w:lang w:eastAsia="en-GB"/>
              </w:rPr>
              <w:t>O emissions. The higher the value the larger difference between the soil moisture before wetting and after rewetting. Points are observed values from data, size indicates the contribution of each point (larger points had smaller standard errors and therefore make a larger contribution).</w:t>
            </w:r>
            <w:r>
              <w:rPr>
                <w:rFonts w:ascii="Arial" w:eastAsia="Times New Roman" w:hAnsi="Arial" w:cs="Arial"/>
                <w:b w:val="0"/>
                <w:bCs w:val="0"/>
                <w:i/>
                <w:iCs/>
                <w:color w:val="000000"/>
                <w:lang w:eastAsia="en-GB"/>
              </w:rPr>
              <w:t xml:space="preserve"> </w:t>
            </w:r>
            <w:r w:rsidRPr="00171EE3">
              <w:rPr>
                <w:rFonts w:ascii="Arial" w:hAnsi="Arial" w:cs="Arial"/>
                <w:b w:val="0"/>
                <w:bCs w:val="0"/>
                <w:i/>
                <w:iCs/>
              </w:rPr>
              <w:t xml:space="preserve">The estimate of effect of the slope for </w:t>
            </w:r>
            <w:proofErr w:type="spellStart"/>
            <w:r w:rsidRPr="00171EE3">
              <w:rPr>
                <w:rFonts w:ascii="Arial" w:hAnsi="Arial" w:cs="Arial"/>
                <w:b w:val="0"/>
                <w:bCs w:val="0"/>
                <w:i/>
                <w:iCs/>
              </w:rPr>
              <w:t>WFPSchange</w:t>
            </w:r>
            <w:proofErr w:type="spellEnd"/>
            <w:r w:rsidRPr="00171EE3">
              <w:rPr>
                <w:rFonts w:ascii="Arial" w:hAnsi="Arial" w:cs="Arial"/>
                <w:b w:val="0"/>
                <w:bCs w:val="0"/>
                <w:i/>
                <w:iCs/>
              </w:rPr>
              <w:t xml:space="preserve"> is 0.0116 ± 0.0058, this is the amount </w:t>
            </w:r>
            <w:proofErr w:type="gramStart"/>
            <w:r w:rsidRPr="00171EE3">
              <w:rPr>
                <w:rFonts w:ascii="Arial" w:hAnsi="Arial" w:cs="Arial"/>
                <w:b w:val="0"/>
                <w:bCs w:val="0"/>
                <w:i/>
                <w:iCs/>
              </w:rPr>
              <w:t xml:space="preserve">the </w:t>
            </w:r>
            <w:r w:rsidR="009257B8" w:rsidRPr="00F2131F">
              <w:rPr>
                <w:rFonts w:ascii="Arial" w:hAnsi="Arial" w:cs="Arial"/>
                <w:b w:val="0"/>
                <w:bCs w:val="0"/>
                <w:i/>
                <w:iCs/>
              </w:rPr>
              <w:t xml:space="preserve"> log</w:t>
            </w:r>
            <w:proofErr w:type="gramEnd"/>
            <w:r w:rsidR="009257B8" w:rsidRPr="00F2131F">
              <w:rPr>
                <w:rFonts w:ascii="Arial" w:hAnsi="Arial" w:cs="Arial"/>
                <w:b w:val="0"/>
                <w:bCs w:val="0"/>
                <w:i/>
                <w:iCs/>
                <w:vertAlign w:val="subscript"/>
              </w:rPr>
              <w:t>10</w:t>
            </w:r>
            <w:r w:rsidRPr="00171EE3">
              <w:rPr>
                <w:rFonts w:ascii="Arial" w:hAnsi="Arial" w:cs="Arial"/>
                <w:b w:val="0"/>
                <w:bCs w:val="0"/>
                <w:i/>
                <w:iCs/>
              </w:rPr>
              <w:t>N</w:t>
            </w:r>
            <w:r w:rsidRPr="00171EE3">
              <w:rPr>
                <w:rFonts w:ascii="Arial" w:hAnsi="Arial" w:cs="Arial"/>
                <w:b w:val="0"/>
                <w:bCs w:val="0"/>
                <w:i/>
                <w:iCs/>
                <w:vertAlign w:val="subscript"/>
              </w:rPr>
              <w:t>2</w:t>
            </w:r>
            <w:r w:rsidRPr="00171EE3">
              <w:rPr>
                <w:rFonts w:ascii="Arial" w:hAnsi="Arial" w:cs="Arial"/>
                <w:b w:val="0"/>
                <w:bCs w:val="0"/>
                <w:i/>
                <w:iCs/>
              </w:rPr>
              <w:t xml:space="preserve">O changes when you increase the </w:t>
            </w:r>
            <w:proofErr w:type="spellStart"/>
            <w:r w:rsidRPr="00171EE3">
              <w:rPr>
                <w:rFonts w:ascii="Arial" w:hAnsi="Arial" w:cs="Arial"/>
                <w:b w:val="0"/>
                <w:bCs w:val="0"/>
                <w:i/>
                <w:iCs/>
              </w:rPr>
              <w:t>WFPSchange</w:t>
            </w:r>
            <w:proofErr w:type="spellEnd"/>
            <w:r w:rsidRPr="00171EE3">
              <w:rPr>
                <w:rFonts w:ascii="Arial" w:hAnsi="Arial" w:cs="Arial"/>
                <w:b w:val="0"/>
                <w:bCs w:val="0"/>
                <w:i/>
                <w:iCs/>
              </w:rPr>
              <w:t xml:space="preserve"> by one unit. Black line indicates the predicted value for each possible value of </w:t>
            </w:r>
            <w:proofErr w:type="spellStart"/>
            <w:r w:rsidRPr="00171EE3">
              <w:rPr>
                <w:rFonts w:ascii="Arial" w:hAnsi="Arial" w:cs="Arial"/>
                <w:b w:val="0"/>
                <w:bCs w:val="0"/>
                <w:i/>
                <w:iCs/>
              </w:rPr>
              <w:t>WFPSchange</w:t>
            </w:r>
            <w:proofErr w:type="spellEnd"/>
            <w:r w:rsidRPr="00171EE3">
              <w:rPr>
                <w:rFonts w:ascii="Arial" w:hAnsi="Arial" w:cs="Arial"/>
                <w:b w:val="0"/>
                <w:bCs w:val="0"/>
                <w:i/>
                <w:iCs/>
              </w:rPr>
              <w:t xml:space="preserve"> at an </w:t>
            </w:r>
            <w:r w:rsidRPr="00171EE3">
              <w:rPr>
                <w:rFonts w:ascii="Arial" w:hAnsi="Arial" w:cs="Arial"/>
                <w:b w:val="0"/>
                <w:bCs w:val="0"/>
                <w:i/>
                <w:iCs/>
              </w:rPr>
              <w:lastRenderedPageBreak/>
              <w:t xml:space="preserve">average observed value of the </w:t>
            </w:r>
            <w:proofErr w:type="spellStart"/>
            <w:r w:rsidRPr="00171EE3">
              <w:rPr>
                <w:rFonts w:ascii="Arial" w:hAnsi="Arial" w:cs="Arial"/>
                <w:b w:val="0"/>
                <w:bCs w:val="0"/>
                <w:i/>
                <w:iCs/>
              </w:rPr>
              <w:t>WFPSduringpeak</w:t>
            </w:r>
            <w:proofErr w:type="spellEnd"/>
            <w:r w:rsidRPr="00171EE3">
              <w:rPr>
                <w:rFonts w:ascii="Arial" w:hAnsi="Arial" w:cs="Arial"/>
                <w:b w:val="0"/>
                <w:bCs w:val="0"/>
                <w:i/>
                <w:iCs/>
              </w:rPr>
              <w:t xml:space="preserve"> (66.62) and averaged over all possible combinations of fertiliser and </w:t>
            </w:r>
            <w:proofErr w:type="spellStart"/>
            <w:r w:rsidRPr="00171EE3">
              <w:rPr>
                <w:rFonts w:ascii="Arial" w:hAnsi="Arial" w:cs="Arial"/>
                <w:b w:val="0"/>
                <w:bCs w:val="0"/>
                <w:i/>
                <w:iCs/>
              </w:rPr>
              <w:t>landuse</w:t>
            </w:r>
            <w:proofErr w:type="spellEnd"/>
            <w:r w:rsidRPr="00171EE3">
              <w:rPr>
                <w:rFonts w:ascii="Arial" w:hAnsi="Arial" w:cs="Arial"/>
                <w:b w:val="0"/>
                <w:bCs w:val="0"/>
                <w:i/>
                <w:iCs/>
              </w:rPr>
              <w:t xml:space="preserve">. A description of the variables </w:t>
            </w:r>
            <w:proofErr w:type="spellStart"/>
            <w:r w:rsidRPr="00171EE3">
              <w:rPr>
                <w:rFonts w:ascii="Arial" w:hAnsi="Arial" w:cs="Arial"/>
                <w:b w:val="0"/>
                <w:bCs w:val="0"/>
                <w:i/>
                <w:iCs/>
              </w:rPr>
              <w:t>WFPSchange</w:t>
            </w:r>
            <w:proofErr w:type="spellEnd"/>
            <w:r w:rsidRPr="00171EE3">
              <w:rPr>
                <w:rFonts w:ascii="Arial" w:hAnsi="Arial" w:cs="Arial"/>
                <w:b w:val="0"/>
                <w:bCs w:val="0"/>
                <w:i/>
                <w:iCs/>
              </w:rPr>
              <w:t xml:space="preserve">, </w:t>
            </w:r>
            <w:proofErr w:type="spellStart"/>
            <w:r w:rsidRPr="00171EE3">
              <w:rPr>
                <w:rFonts w:ascii="Arial" w:hAnsi="Arial" w:cs="Arial"/>
                <w:b w:val="0"/>
                <w:bCs w:val="0"/>
                <w:i/>
                <w:iCs/>
              </w:rPr>
              <w:t>WFPSduringpeak</w:t>
            </w:r>
            <w:proofErr w:type="spellEnd"/>
            <w:r w:rsidRPr="00171EE3">
              <w:rPr>
                <w:rFonts w:ascii="Arial" w:hAnsi="Arial" w:cs="Arial"/>
                <w:b w:val="0"/>
                <w:bCs w:val="0"/>
                <w:i/>
                <w:iCs/>
              </w:rPr>
              <w:t xml:space="preserve">, fertiliser and </w:t>
            </w:r>
            <w:proofErr w:type="spellStart"/>
            <w:r w:rsidRPr="00171EE3">
              <w:rPr>
                <w:rFonts w:ascii="Arial" w:hAnsi="Arial" w:cs="Arial"/>
                <w:b w:val="0"/>
                <w:bCs w:val="0"/>
                <w:i/>
                <w:iCs/>
              </w:rPr>
              <w:t>landuse</w:t>
            </w:r>
            <w:proofErr w:type="spellEnd"/>
            <w:r w:rsidRPr="00171EE3">
              <w:rPr>
                <w:rFonts w:ascii="Arial" w:hAnsi="Arial" w:cs="Arial"/>
                <w:b w:val="0"/>
                <w:bCs w:val="0"/>
                <w:i/>
                <w:iCs/>
              </w:rPr>
              <w:t xml:space="preserve"> is found in </w:t>
            </w:r>
            <w:r w:rsidR="00D70F78">
              <w:rPr>
                <w:rFonts w:ascii="Arial" w:hAnsi="Arial" w:cs="Arial"/>
                <w:b w:val="0"/>
                <w:bCs w:val="0"/>
                <w:i/>
                <w:iCs/>
              </w:rPr>
              <w:t>T</w:t>
            </w:r>
            <w:r w:rsidRPr="00171EE3">
              <w:rPr>
                <w:rFonts w:ascii="Arial" w:hAnsi="Arial" w:cs="Arial"/>
                <w:b w:val="0"/>
                <w:bCs w:val="0"/>
                <w:i/>
                <w:iCs/>
              </w:rPr>
              <w:t xml:space="preserve">able </w:t>
            </w:r>
            <w:r>
              <w:rPr>
                <w:rFonts w:ascii="Arial" w:hAnsi="Arial" w:cs="Arial"/>
                <w:b w:val="0"/>
                <w:bCs w:val="0"/>
                <w:i/>
                <w:iCs/>
              </w:rPr>
              <w:t>2.</w:t>
            </w:r>
            <w:r w:rsidRPr="00171EE3">
              <w:rPr>
                <w:rFonts w:ascii="Arial" w:hAnsi="Arial" w:cs="Arial"/>
                <w:b w:val="0"/>
                <w:bCs w:val="0"/>
                <w:i/>
                <w:iCs/>
              </w:rPr>
              <w:t>1.</w:t>
            </w:r>
          </w:p>
          <w:p w14:paraId="5FC25E4D" w14:textId="77777777" w:rsidR="009757F6" w:rsidRDefault="009757F6" w:rsidP="009757F6">
            <w:pPr>
              <w:rPr>
                <w:rFonts w:ascii="Arial" w:hAnsi="Arial" w:cs="Arial"/>
                <w:lang w:val="en-US"/>
              </w:rPr>
            </w:pPr>
          </w:p>
        </w:tc>
      </w:tr>
      <w:tr w:rsidR="00675BD4" w14:paraId="3D7F89A4" w14:textId="77777777" w:rsidTr="009757F6">
        <w:tc>
          <w:tcPr>
            <w:cnfStyle w:val="001000000000" w:firstRow="0" w:lastRow="0" w:firstColumn="1" w:lastColumn="0" w:oddVBand="0" w:evenVBand="0" w:oddHBand="0" w:evenHBand="0" w:firstRowFirstColumn="0" w:firstRowLastColumn="0" w:lastRowFirstColumn="0" w:lastRowLastColumn="0"/>
            <w:tcW w:w="9016" w:type="dxa"/>
            <w:tcBorders>
              <w:top w:val="nil"/>
              <w:bottom w:val="single" w:sz="4" w:space="0" w:color="auto"/>
            </w:tcBorders>
          </w:tcPr>
          <w:p w14:paraId="143E84F6" w14:textId="2BC8205A" w:rsidR="00675BD4" w:rsidRPr="00776645" w:rsidRDefault="00675BD4" w:rsidP="009757F6">
            <w:pPr>
              <w:jc w:val="center"/>
              <w:rPr>
                <w:rFonts w:ascii="Arial" w:hAnsi="Arial" w:cs="Arial"/>
                <w:b w:val="0"/>
                <w:bCs w:val="0"/>
                <w:lang w:val="en-US"/>
              </w:rPr>
            </w:pPr>
            <w:r w:rsidRPr="00776645">
              <w:rPr>
                <w:rFonts w:ascii="Arial" w:hAnsi="Arial" w:cs="Arial"/>
                <w:sz w:val="24"/>
                <w:szCs w:val="24"/>
                <w:lang w:val="en-US"/>
              </w:rPr>
              <w:lastRenderedPageBreak/>
              <w:t xml:space="preserve">Chapter </w:t>
            </w:r>
            <w:r>
              <w:rPr>
                <w:rFonts w:ascii="Arial" w:hAnsi="Arial" w:cs="Arial"/>
                <w:sz w:val="24"/>
                <w:szCs w:val="24"/>
                <w:lang w:val="en-US"/>
              </w:rPr>
              <w:t>3</w:t>
            </w:r>
          </w:p>
        </w:tc>
      </w:tr>
      <w:tr w:rsidR="009757F6" w14:paraId="131882A9" w14:textId="77777777" w:rsidTr="00F5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auto"/>
            </w:tcBorders>
          </w:tcPr>
          <w:p w14:paraId="4EA83943" w14:textId="67FAF8C9" w:rsidR="009757F6" w:rsidRPr="00E46E74" w:rsidRDefault="009757F6" w:rsidP="009757F6">
            <w:pPr>
              <w:spacing w:line="276" w:lineRule="auto"/>
              <w:jc w:val="both"/>
              <w:rPr>
                <w:rFonts w:ascii="Arial" w:hAnsi="Arial" w:cs="Arial"/>
                <w:b w:val="0"/>
                <w:bCs w:val="0"/>
                <w:i/>
                <w:iCs/>
                <w:szCs w:val="16"/>
              </w:rPr>
            </w:pPr>
            <w:r w:rsidRPr="001924E8">
              <w:rPr>
                <w:rFonts w:ascii="Arial" w:hAnsi="Arial" w:cs="Arial"/>
                <w:i/>
                <w:iCs/>
                <w:szCs w:val="16"/>
              </w:rPr>
              <w:t xml:space="preserve">Table </w:t>
            </w:r>
            <w:r>
              <w:rPr>
                <w:rFonts w:ascii="Arial" w:hAnsi="Arial" w:cs="Arial"/>
                <w:i/>
                <w:iCs/>
                <w:szCs w:val="16"/>
              </w:rPr>
              <w:t>3.3.</w:t>
            </w:r>
            <w:r w:rsidRPr="001924E8">
              <w:rPr>
                <w:rFonts w:ascii="Arial" w:hAnsi="Arial" w:cs="Arial"/>
                <w:i/>
                <w:iCs/>
                <w:szCs w:val="16"/>
              </w:rPr>
              <w:t xml:space="preserve">1. </w:t>
            </w:r>
            <w:r w:rsidRPr="00E46E74">
              <w:rPr>
                <w:rFonts w:ascii="Arial" w:hAnsi="Arial" w:cs="Arial"/>
                <w:b w:val="0"/>
                <w:bCs w:val="0"/>
                <w:i/>
                <w:iCs/>
                <w:szCs w:val="16"/>
              </w:rPr>
              <w:t>Soil properties of the pooled soil used to pack all cores, see the methods section for how they were determined. Error is represented using standard error. N=6</w:t>
            </w:r>
          </w:p>
          <w:p w14:paraId="1A8FA0CC" w14:textId="77777777" w:rsidR="009757F6" w:rsidRDefault="009757F6" w:rsidP="009757F6">
            <w:pPr>
              <w:rPr>
                <w:rFonts w:ascii="Arial" w:hAnsi="Arial" w:cs="Arial"/>
                <w:lang w:val="en-US"/>
              </w:rPr>
            </w:pPr>
          </w:p>
        </w:tc>
      </w:tr>
      <w:tr w:rsidR="009757F6" w14:paraId="21A50355" w14:textId="77777777" w:rsidTr="003066F4">
        <w:tc>
          <w:tcPr>
            <w:cnfStyle w:val="001000000000" w:firstRow="0" w:lastRow="0" w:firstColumn="1" w:lastColumn="0" w:oddVBand="0" w:evenVBand="0" w:oddHBand="0" w:evenHBand="0" w:firstRowFirstColumn="0" w:firstRowLastColumn="0" w:lastRowFirstColumn="0" w:lastRowLastColumn="0"/>
            <w:tcW w:w="9016" w:type="dxa"/>
          </w:tcPr>
          <w:p w14:paraId="7AFC27AA" w14:textId="508210CD" w:rsidR="009757F6" w:rsidRPr="00E46E74" w:rsidRDefault="009757F6" w:rsidP="009757F6">
            <w:pPr>
              <w:spacing w:line="276" w:lineRule="auto"/>
              <w:jc w:val="both"/>
              <w:rPr>
                <w:rFonts w:ascii="Arial" w:eastAsia="Times New Roman" w:hAnsi="Arial" w:cs="Arial"/>
                <w:b w:val="0"/>
                <w:bCs w:val="0"/>
                <w:i/>
                <w:iCs/>
                <w:color w:val="000000"/>
                <w:lang w:eastAsia="en-GB"/>
              </w:rPr>
            </w:pPr>
            <w:r w:rsidRPr="00E46E74">
              <w:rPr>
                <w:rFonts w:ascii="Arial" w:eastAsia="Times New Roman" w:hAnsi="Arial" w:cs="Arial"/>
                <w:i/>
                <w:iCs/>
                <w:color w:val="000000"/>
                <w:lang w:eastAsia="en-GB"/>
              </w:rPr>
              <w:t xml:space="preserve">Figure </w:t>
            </w:r>
            <w:r>
              <w:rPr>
                <w:rFonts w:ascii="Arial" w:eastAsia="Times New Roman" w:hAnsi="Arial" w:cs="Arial"/>
                <w:i/>
                <w:iCs/>
                <w:color w:val="000000"/>
                <w:lang w:eastAsia="en-GB"/>
              </w:rPr>
              <w:t>3.3.</w:t>
            </w:r>
            <w:r w:rsidRPr="00E46E74">
              <w:rPr>
                <w:rFonts w:ascii="Arial" w:eastAsia="Times New Roman" w:hAnsi="Arial" w:cs="Arial"/>
                <w:i/>
                <w:iCs/>
                <w:color w:val="000000"/>
                <w:lang w:eastAsia="en-GB"/>
              </w:rPr>
              <w:t xml:space="preserve">1. </w:t>
            </w:r>
            <w:r w:rsidRPr="00E46E74">
              <w:rPr>
                <w:rFonts w:ascii="Arial" w:eastAsia="Times New Roman" w:hAnsi="Arial" w:cs="Arial"/>
                <w:b w:val="0"/>
                <w:bCs w:val="0"/>
                <w:i/>
                <w:iCs/>
                <w:color w:val="000000"/>
                <w:lang w:eastAsia="en-GB"/>
              </w:rPr>
              <w:t>Wetting regime imposed on 88 soil cores, 44 had the pre-wet treatment and 44 the pre-dry. Day zero indicates when all cores apart from controls were flooded. Destructive samples were taken at -15 days, -12 days, 0 days, +1 day, +2 days, +6 days, and +14 days, marked with an arrow.</w:t>
            </w:r>
          </w:p>
          <w:p w14:paraId="074FF635" w14:textId="77777777" w:rsidR="009757F6" w:rsidRDefault="009757F6" w:rsidP="009757F6">
            <w:pPr>
              <w:rPr>
                <w:rFonts w:ascii="Arial" w:hAnsi="Arial" w:cs="Arial"/>
                <w:lang w:val="en-US"/>
              </w:rPr>
            </w:pPr>
          </w:p>
        </w:tc>
      </w:tr>
      <w:tr w:rsidR="009757F6" w14:paraId="6E0B8151" w14:textId="77777777" w:rsidTr="00F43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0147F1E" w14:textId="1BB5BDB0" w:rsidR="009757F6" w:rsidRDefault="009757F6" w:rsidP="009757F6">
            <w:pPr>
              <w:jc w:val="both"/>
              <w:rPr>
                <w:rFonts w:ascii="Arial" w:hAnsi="Arial" w:cs="Arial"/>
                <w:b w:val="0"/>
                <w:bCs w:val="0"/>
                <w:i/>
                <w:iCs/>
                <w:lang w:val="en-US"/>
              </w:rPr>
            </w:pPr>
            <w:r w:rsidRPr="00E46E74">
              <w:rPr>
                <w:rFonts w:ascii="Arial" w:hAnsi="Arial" w:cs="Arial"/>
                <w:i/>
                <w:iCs/>
                <w:lang w:val="en-US"/>
              </w:rPr>
              <w:t xml:space="preserve">Table </w:t>
            </w:r>
            <w:r>
              <w:rPr>
                <w:rFonts w:ascii="Arial" w:hAnsi="Arial" w:cs="Arial"/>
                <w:i/>
                <w:iCs/>
                <w:lang w:val="en-US"/>
              </w:rPr>
              <w:t>3.3.</w:t>
            </w:r>
            <w:r w:rsidRPr="00E46E74">
              <w:rPr>
                <w:rFonts w:ascii="Arial" w:hAnsi="Arial" w:cs="Arial"/>
                <w:i/>
                <w:iCs/>
                <w:lang w:val="en-US"/>
              </w:rPr>
              <w:t xml:space="preserve">2. </w:t>
            </w:r>
            <w:r w:rsidRPr="00E46E74">
              <w:rPr>
                <w:rFonts w:ascii="Arial" w:hAnsi="Arial" w:cs="Arial"/>
                <w:b w:val="0"/>
                <w:bCs w:val="0"/>
                <w:i/>
                <w:iCs/>
                <w:lang w:val="en-US"/>
              </w:rPr>
              <w:t>List of the primers used to target each gene</w:t>
            </w:r>
          </w:p>
          <w:p w14:paraId="070BE2E1" w14:textId="77777777" w:rsidR="009757F6" w:rsidRDefault="009757F6" w:rsidP="009757F6">
            <w:pPr>
              <w:rPr>
                <w:rFonts w:ascii="Arial" w:hAnsi="Arial" w:cs="Arial"/>
                <w:lang w:val="en-US"/>
              </w:rPr>
            </w:pPr>
          </w:p>
        </w:tc>
      </w:tr>
      <w:tr w:rsidR="009757F6" w14:paraId="08964633" w14:textId="77777777" w:rsidTr="00023E95">
        <w:tc>
          <w:tcPr>
            <w:cnfStyle w:val="001000000000" w:firstRow="0" w:lastRow="0" w:firstColumn="1" w:lastColumn="0" w:oddVBand="0" w:evenVBand="0" w:oddHBand="0" w:evenHBand="0" w:firstRowFirstColumn="0" w:firstRowLastColumn="0" w:lastRowFirstColumn="0" w:lastRowLastColumn="0"/>
            <w:tcW w:w="9016" w:type="dxa"/>
          </w:tcPr>
          <w:p w14:paraId="103C39E7" w14:textId="3899E651" w:rsidR="009757F6" w:rsidRDefault="009757F6" w:rsidP="009757F6">
            <w:pPr>
              <w:jc w:val="both"/>
              <w:rPr>
                <w:rFonts w:ascii="Arial" w:hAnsi="Arial" w:cs="Arial"/>
                <w:i/>
                <w:iCs/>
                <w:lang w:val="en-US"/>
              </w:rPr>
            </w:pPr>
            <w:r w:rsidRPr="00E46E74">
              <w:rPr>
                <w:rFonts w:ascii="Arial" w:hAnsi="Arial" w:cs="Arial"/>
                <w:i/>
                <w:iCs/>
                <w:lang w:val="en-US"/>
              </w:rPr>
              <w:t xml:space="preserve">Figure </w:t>
            </w:r>
            <w:r>
              <w:rPr>
                <w:rFonts w:ascii="Arial" w:hAnsi="Arial" w:cs="Arial"/>
                <w:i/>
                <w:iCs/>
                <w:lang w:val="en-US"/>
              </w:rPr>
              <w:t>3.3.</w:t>
            </w:r>
            <w:r w:rsidRPr="00E46E74">
              <w:rPr>
                <w:rFonts w:ascii="Arial" w:hAnsi="Arial" w:cs="Arial"/>
                <w:i/>
                <w:iCs/>
                <w:lang w:val="en-US"/>
              </w:rPr>
              <w:t xml:space="preserve">2. </w:t>
            </w:r>
            <w:r w:rsidRPr="00E46E74">
              <w:rPr>
                <w:rFonts w:ascii="Arial" w:hAnsi="Arial" w:cs="Arial"/>
                <w:b w:val="0"/>
                <w:bCs w:val="0"/>
                <w:i/>
                <w:iCs/>
                <w:lang w:val="en-US"/>
              </w:rPr>
              <w:t>Mean N</w:t>
            </w:r>
            <w:r>
              <w:rPr>
                <w:rFonts w:ascii="Arial" w:hAnsi="Arial" w:cs="Arial"/>
                <w:b w:val="0"/>
                <w:bCs w:val="0"/>
                <w:i/>
                <w:iCs/>
                <w:vertAlign w:val="subscript"/>
                <w:lang w:val="en-US"/>
              </w:rPr>
              <w:t>2</w:t>
            </w:r>
            <w:r w:rsidRPr="00E46E74">
              <w:rPr>
                <w:rFonts w:ascii="Arial" w:hAnsi="Arial" w:cs="Arial"/>
                <w:b w:val="0"/>
                <w:bCs w:val="0"/>
                <w:i/>
                <w:iCs/>
                <w:lang w:val="en-US"/>
              </w:rPr>
              <w:t>O fluxes from two antecedent moisture treatments. Pre-dry soil was kept at 50% WFPS and then flooded to 90% WFPS on day zero; pre-wet soil was kept at 70% WFPS and then flooded to 90% WFPS on day zero. Error bars represent standard error. N=6.</w:t>
            </w:r>
          </w:p>
          <w:p w14:paraId="315442E0" w14:textId="77777777" w:rsidR="009757F6" w:rsidRDefault="009757F6" w:rsidP="009757F6">
            <w:pPr>
              <w:rPr>
                <w:rFonts w:ascii="Arial" w:hAnsi="Arial" w:cs="Arial"/>
                <w:lang w:val="en-US"/>
              </w:rPr>
            </w:pPr>
          </w:p>
        </w:tc>
      </w:tr>
      <w:tr w:rsidR="009757F6" w14:paraId="5819C6D6" w14:textId="77777777" w:rsidTr="007F0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2E20301" w14:textId="4F826239" w:rsidR="009757F6" w:rsidRDefault="009757F6" w:rsidP="009757F6">
            <w:pPr>
              <w:jc w:val="both"/>
              <w:rPr>
                <w:rFonts w:ascii="Arial" w:hAnsi="Arial" w:cs="Arial"/>
                <w:b w:val="0"/>
                <w:bCs w:val="0"/>
                <w:i/>
                <w:iCs/>
                <w:lang w:val="en-US"/>
              </w:rPr>
            </w:pPr>
            <w:r w:rsidRPr="00E46E74">
              <w:rPr>
                <w:rFonts w:ascii="Arial" w:hAnsi="Arial" w:cs="Arial"/>
                <w:i/>
                <w:iCs/>
                <w:lang w:val="en-US"/>
              </w:rPr>
              <w:t xml:space="preserve">Figure </w:t>
            </w:r>
            <w:r>
              <w:rPr>
                <w:rFonts w:ascii="Arial" w:hAnsi="Arial" w:cs="Arial"/>
                <w:i/>
                <w:iCs/>
                <w:lang w:val="en-US"/>
              </w:rPr>
              <w:t>3.3.</w:t>
            </w:r>
            <w:r w:rsidRPr="00E46E74">
              <w:rPr>
                <w:rFonts w:ascii="Arial" w:hAnsi="Arial" w:cs="Arial"/>
                <w:i/>
                <w:iCs/>
                <w:lang w:val="en-US"/>
              </w:rPr>
              <w:t xml:space="preserve">3. </w:t>
            </w:r>
            <w:r w:rsidRPr="00E46E74">
              <w:rPr>
                <w:rFonts w:ascii="Arial" w:hAnsi="Arial" w:cs="Arial"/>
                <w:b w:val="0"/>
                <w:bCs w:val="0"/>
                <w:i/>
                <w:iCs/>
                <w:lang w:val="en-US"/>
              </w:rPr>
              <w:t>Mean NO fluxes from two antecedent moisture treatments. Pre-dry soil was kept at 50% WFPS and then flooded to 90% WFPS on day zero; pre-wet soil was kept at 70% WFPS and then flooded to 90% WFPS on day zero. Error bars represent standard error. N=6.</w:t>
            </w:r>
          </w:p>
          <w:p w14:paraId="2B1B79BB" w14:textId="77777777" w:rsidR="009757F6" w:rsidRDefault="009757F6" w:rsidP="009757F6">
            <w:pPr>
              <w:rPr>
                <w:rFonts w:ascii="Arial" w:hAnsi="Arial" w:cs="Arial"/>
                <w:lang w:val="en-US"/>
              </w:rPr>
            </w:pPr>
          </w:p>
        </w:tc>
      </w:tr>
      <w:tr w:rsidR="009757F6" w14:paraId="2CED1396" w14:textId="77777777" w:rsidTr="00C22625">
        <w:tc>
          <w:tcPr>
            <w:cnfStyle w:val="001000000000" w:firstRow="0" w:lastRow="0" w:firstColumn="1" w:lastColumn="0" w:oddVBand="0" w:evenVBand="0" w:oddHBand="0" w:evenHBand="0" w:firstRowFirstColumn="0" w:firstRowLastColumn="0" w:lastRowFirstColumn="0" w:lastRowLastColumn="0"/>
            <w:tcW w:w="9016" w:type="dxa"/>
          </w:tcPr>
          <w:p w14:paraId="1836C646" w14:textId="6E0A976D" w:rsidR="009757F6" w:rsidRDefault="009757F6" w:rsidP="009757F6">
            <w:pPr>
              <w:jc w:val="both"/>
              <w:rPr>
                <w:rFonts w:ascii="Arial" w:eastAsia="Times New Roman" w:hAnsi="Arial" w:cs="Arial"/>
                <w:i/>
                <w:iCs/>
                <w:color w:val="000000"/>
                <w:lang w:eastAsia="en-GB"/>
              </w:rPr>
            </w:pPr>
            <w:r w:rsidRPr="00E46E74">
              <w:rPr>
                <w:rFonts w:ascii="Arial" w:eastAsia="Times New Roman" w:hAnsi="Arial" w:cs="Arial"/>
                <w:i/>
                <w:iCs/>
                <w:color w:val="000000"/>
                <w:lang w:eastAsia="en-GB"/>
              </w:rPr>
              <w:t xml:space="preserve">Figure </w:t>
            </w:r>
            <w:r>
              <w:rPr>
                <w:rFonts w:ascii="Arial" w:eastAsia="Times New Roman" w:hAnsi="Arial" w:cs="Arial"/>
                <w:i/>
                <w:iCs/>
                <w:color w:val="000000"/>
                <w:lang w:eastAsia="en-GB"/>
              </w:rPr>
              <w:t>3.3.</w:t>
            </w:r>
            <w:r w:rsidRPr="00E46E74">
              <w:rPr>
                <w:rFonts w:ascii="Arial" w:eastAsia="Times New Roman" w:hAnsi="Arial" w:cs="Arial"/>
                <w:i/>
                <w:iCs/>
                <w:color w:val="000000"/>
                <w:lang w:eastAsia="en-GB"/>
              </w:rPr>
              <w:t xml:space="preserve">4. </w:t>
            </w:r>
            <w:r w:rsidRPr="00E46E74">
              <w:rPr>
                <w:rFonts w:ascii="Arial" w:eastAsia="Times New Roman" w:hAnsi="Arial" w:cs="Arial"/>
                <w:b w:val="0"/>
                <w:bCs w:val="0"/>
                <w:i/>
                <w:iCs/>
                <w:color w:val="000000"/>
                <w:lang w:eastAsia="en-GB"/>
              </w:rPr>
              <w:t>Mean CO</w:t>
            </w:r>
            <w:r>
              <w:rPr>
                <w:rFonts w:ascii="Arial" w:eastAsia="Times New Roman" w:hAnsi="Arial" w:cs="Arial"/>
                <w:b w:val="0"/>
                <w:bCs w:val="0"/>
                <w:i/>
                <w:iCs/>
                <w:color w:val="000000"/>
                <w:vertAlign w:val="subscript"/>
                <w:lang w:eastAsia="en-GB"/>
              </w:rPr>
              <w:t>2</w:t>
            </w:r>
            <w:r w:rsidRPr="00E46E74">
              <w:rPr>
                <w:rFonts w:ascii="Arial" w:eastAsia="Times New Roman" w:hAnsi="Arial" w:cs="Arial"/>
                <w:b w:val="0"/>
                <w:bCs w:val="0"/>
                <w:i/>
                <w:iCs/>
                <w:color w:val="000000"/>
                <w:lang w:eastAsia="en-GB"/>
              </w:rPr>
              <w:t xml:space="preserve"> from two antecedent moisture treatments. Pre-dry soil was kept at 50% WFPS and then flooded to 90% WFPS on day zero; pre-wet soil was kept at 70% WFPS and then flooded to 90% WFPS on day zero. Error bars represent standard error. N=6.</w:t>
            </w:r>
          </w:p>
          <w:p w14:paraId="7EA8CDD3" w14:textId="77777777" w:rsidR="009757F6" w:rsidRDefault="009757F6" w:rsidP="009757F6">
            <w:pPr>
              <w:rPr>
                <w:rFonts w:ascii="Arial" w:hAnsi="Arial" w:cs="Arial"/>
                <w:lang w:val="en-US"/>
              </w:rPr>
            </w:pPr>
          </w:p>
        </w:tc>
      </w:tr>
      <w:tr w:rsidR="009757F6" w14:paraId="302691DD" w14:textId="77777777" w:rsidTr="00AE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48E30D7" w14:textId="2E966D28" w:rsidR="009757F6" w:rsidRDefault="009757F6" w:rsidP="009757F6">
            <w:pPr>
              <w:spacing w:line="276" w:lineRule="auto"/>
              <w:jc w:val="both"/>
              <w:rPr>
                <w:rFonts w:ascii="Arial" w:eastAsia="Times New Roman" w:hAnsi="Arial" w:cs="Arial"/>
                <w:b w:val="0"/>
                <w:bCs w:val="0"/>
                <w:i/>
                <w:iCs/>
                <w:color w:val="000000"/>
                <w:lang w:eastAsia="en-GB"/>
              </w:rPr>
            </w:pPr>
            <w:r w:rsidRPr="00E46E74">
              <w:rPr>
                <w:rFonts w:ascii="Arial" w:eastAsia="Times New Roman" w:hAnsi="Arial" w:cs="Arial"/>
                <w:i/>
                <w:iCs/>
                <w:color w:val="000000"/>
                <w:lang w:eastAsia="en-GB"/>
              </w:rPr>
              <w:t xml:space="preserve">Table </w:t>
            </w:r>
            <w:r>
              <w:rPr>
                <w:rFonts w:ascii="Arial" w:eastAsia="Times New Roman" w:hAnsi="Arial" w:cs="Arial"/>
                <w:i/>
                <w:iCs/>
                <w:color w:val="000000"/>
                <w:lang w:eastAsia="en-GB"/>
              </w:rPr>
              <w:t>3.3.</w:t>
            </w:r>
            <w:r w:rsidRPr="00E46E74">
              <w:rPr>
                <w:rFonts w:ascii="Arial" w:eastAsia="Times New Roman" w:hAnsi="Arial" w:cs="Arial"/>
                <w:i/>
                <w:iCs/>
                <w:color w:val="000000"/>
                <w:lang w:eastAsia="en-GB"/>
              </w:rPr>
              <w:t xml:space="preserve">3. </w:t>
            </w:r>
            <w:r w:rsidRPr="00E46E74">
              <w:rPr>
                <w:rFonts w:ascii="Arial" w:eastAsia="Times New Roman" w:hAnsi="Arial" w:cs="Arial"/>
                <w:b w:val="0"/>
                <w:bCs w:val="0"/>
                <w:i/>
                <w:iCs/>
                <w:color w:val="000000"/>
                <w:lang w:eastAsia="en-GB"/>
              </w:rPr>
              <w:t>Changes in ammonium (NH</w:t>
            </w:r>
            <w:r>
              <w:rPr>
                <w:rFonts w:ascii="Arial" w:eastAsia="Times New Roman" w:hAnsi="Arial" w:cs="Arial"/>
                <w:b w:val="0"/>
                <w:bCs w:val="0"/>
                <w:i/>
                <w:iCs/>
                <w:color w:val="000000"/>
                <w:vertAlign w:val="subscript"/>
                <w:lang w:eastAsia="en-GB"/>
              </w:rPr>
              <w:t>4</w:t>
            </w:r>
            <w:r w:rsidRPr="00E46E74">
              <w:rPr>
                <w:rFonts w:ascii="Arial" w:eastAsia="Times New Roman" w:hAnsi="Arial" w:cs="Arial"/>
                <w:b w:val="0"/>
                <w:bCs w:val="0"/>
                <w:i/>
                <w:iCs/>
                <w:color w:val="000000"/>
                <w:lang w:eastAsia="en-GB"/>
              </w:rPr>
              <w:t>+), total oxidised nitrogen (TON), dissolved organic carbon (DOC) on a dry weight basis, and pH from two antecedent moisture treatments. Pre-dry soil was kept at 50% WFPS and then flooded to 90% WFPS on day zero; pre-wet soil was kept at 70% WFPS and then flooded to 90% WFPS on day zero. Error is represented using standard error. N=5 for pre-dry and pre-wet for all times points apart from +14 days where N=6</w:t>
            </w:r>
            <w:r w:rsidRPr="00E46E74">
              <w:rPr>
                <w:rFonts w:ascii="Arial" w:eastAsia="Times New Roman" w:hAnsi="Arial" w:cs="Arial"/>
                <w:i/>
                <w:iCs/>
                <w:color w:val="000000"/>
                <w:lang w:eastAsia="en-GB"/>
              </w:rPr>
              <w:t>.</w:t>
            </w:r>
          </w:p>
          <w:p w14:paraId="7F81C319" w14:textId="77777777" w:rsidR="009757F6" w:rsidRDefault="009757F6" w:rsidP="009757F6">
            <w:pPr>
              <w:rPr>
                <w:rFonts w:ascii="Arial" w:hAnsi="Arial" w:cs="Arial"/>
                <w:lang w:val="en-US"/>
              </w:rPr>
            </w:pPr>
          </w:p>
        </w:tc>
      </w:tr>
      <w:tr w:rsidR="009757F6" w14:paraId="34DABC87" w14:textId="77777777" w:rsidTr="00633843">
        <w:tc>
          <w:tcPr>
            <w:cnfStyle w:val="001000000000" w:firstRow="0" w:lastRow="0" w:firstColumn="1" w:lastColumn="0" w:oddVBand="0" w:evenVBand="0" w:oddHBand="0" w:evenHBand="0" w:firstRowFirstColumn="0" w:firstRowLastColumn="0" w:lastRowFirstColumn="0" w:lastRowLastColumn="0"/>
            <w:tcW w:w="9016" w:type="dxa"/>
            <w:tcBorders>
              <w:bottom w:val="nil"/>
            </w:tcBorders>
          </w:tcPr>
          <w:p w14:paraId="1A71204B" w14:textId="7765DA6A" w:rsidR="009757F6" w:rsidRDefault="009757F6" w:rsidP="009757F6">
            <w:pPr>
              <w:spacing w:line="276" w:lineRule="auto"/>
              <w:jc w:val="both"/>
              <w:rPr>
                <w:rFonts w:ascii="Arial" w:eastAsia="Times New Roman" w:hAnsi="Arial" w:cs="Arial"/>
                <w:i/>
                <w:iCs/>
                <w:color w:val="000000"/>
                <w:lang w:eastAsia="en-GB"/>
              </w:rPr>
            </w:pPr>
            <w:r w:rsidRPr="00E46E74">
              <w:rPr>
                <w:rFonts w:ascii="Arial" w:eastAsia="Times New Roman" w:hAnsi="Arial" w:cs="Arial"/>
                <w:i/>
                <w:iCs/>
                <w:color w:val="000000"/>
                <w:lang w:eastAsia="en-GB"/>
              </w:rPr>
              <w:t xml:space="preserve">Figure </w:t>
            </w:r>
            <w:r>
              <w:rPr>
                <w:rFonts w:ascii="Arial" w:eastAsia="Times New Roman" w:hAnsi="Arial" w:cs="Arial"/>
                <w:i/>
                <w:iCs/>
                <w:color w:val="000000"/>
                <w:lang w:eastAsia="en-GB"/>
              </w:rPr>
              <w:t>3.3.</w:t>
            </w:r>
            <w:r w:rsidRPr="00E46E74">
              <w:rPr>
                <w:rFonts w:ascii="Arial" w:eastAsia="Times New Roman" w:hAnsi="Arial" w:cs="Arial"/>
                <w:i/>
                <w:iCs/>
                <w:color w:val="000000"/>
                <w:lang w:eastAsia="en-GB"/>
              </w:rPr>
              <w:t xml:space="preserve">5. </w:t>
            </w:r>
            <w:r w:rsidRPr="00E46E74">
              <w:rPr>
                <w:rFonts w:ascii="Arial" w:eastAsia="Times New Roman" w:hAnsi="Arial" w:cs="Arial"/>
                <w:b w:val="0"/>
                <w:bCs w:val="0"/>
                <w:i/>
                <w:iCs/>
                <w:color w:val="000000"/>
                <w:lang w:eastAsia="en-GB"/>
              </w:rPr>
              <w:t xml:space="preserve">The y axis shows the change in the mean copy number of DNA per gram of dry soil </w:t>
            </w:r>
            <w:proofErr w:type="gramStart"/>
            <w:r w:rsidRPr="00E46E74">
              <w:rPr>
                <w:rFonts w:ascii="Arial" w:eastAsia="Times New Roman" w:hAnsi="Arial" w:cs="Arial"/>
                <w:b w:val="0"/>
                <w:bCs w:val="0"/>
                <w:i/>
                <w:iCs/>
                <w:color w:val="000000"/>
                <w:lang w:eastAsia="en-GB"/>
              </w:rPr>
              <w:t>(</w:t>
            </w:r>
            <w:r w:rsidR="009257B8" w:rsidRPr="00E46E74">
              <w:rPr>
                <w:rFonts w:ascii="Arial" w:eastAsia="Times New Roman" w:hAnsi="Arial" w:cs="Arial"/>
                <w:b w:val="0"/>
                <w:bCs w:val="0"/>
                <w:i/>
                <w:iCs/>
                <w:color w:val="000000"/>
                <w:lang w:eastAsia="en-GB"/>
              </w:rPr>
              <w:t xml:space="preserve"> </w:t>
            </w:r>
            <w:proofErr w:type="spellStart"/>
            <w:r w:rsidR="009257B8" w:rsidRPr="00E46E74">
              <w:rPr>
                <w:rFonts w:ascii="Arial" w:eastAsia="Times New Roman" w:hAnsi="Arial" w:cs="Arial"/>
                <w:b w:val="0"/>
                <w:bCs w:val="0"/>
                <w:i/>
                <w:iCs/>
                <w:color w:val="000000"/>
                <w:lang w:eastAsia="en-GB"/>
              </w:rPr>
              <w:t>cn</w:t>
            </w:r>
            <w:proofErr w:type="spellEnd"/>
            <w:proofErr w:type="gramEnd"/>
            <w:r w:rsidR="009257B8" w:rsidRPr="00E46E74">
              <w:rPr>
                <w:rFonts w:ascii="Arial" w:eastAsia="Times New Roman" w:hAnsi="Arial" w:cs="Arial"/>
                <w:b w:val="0"/>
                <w:bCs w:val="0"/>
                <w:i/>
                <w:iCs/>
                <w:color w:val="000000"/>
                <w:lang w:eastAsia="en-GB"/>
              </w:rPr>
              <w:t xml:space="preserve"> </w:t>
            </w:r>
            <w:r w:rsidR="009257B8">
              <w:rPr>
                <w:rFonts w:ascii="Arial" w:eastAsia="Times New Roman" w:hAnsi="Arial" w:cs="Arial"/>
                <w:b w:val="0"/>
                <w:bCs w:val="0"/>
                <w:i/>
                <w:iCs/>
                <w:color w:val="000000"/>
                <w:lang w:eastAsia="en-GB"/>
              </w:rPr>
              <w:t>g</w:t>
            </w:r>
            <w:r w:rsidR="009257B8">
              <w:rPr>
                <w:rFonts w:ascii="Arial" w:eastAsia="Times New Roman" w:hAnsi="Arial" w:cs="Arial"/>
                <w:b w:val="0"/>
                <w:bCs w:val="0"/>
                <w:i/>
                <w:iCs/>
                <w:color w:val="000000"/>
                <w:vertAlign w:val="superscript"/>
                <w:lang w:eastAsia="en-GB"/>
              </w:rPr>
              <w:t>-1</w:t>
            </w:r>
            <w:r w:rsidRPr="00E46E74">
              <w:rPr>
                <w:rFonts w:ascii="Arial" w:eastAsia="Times New Roman" w:hAnsi="Arial" w:cs="Arial"/>
                <w:b w:val="0"/>
                <w:bCs w:val="0"/>
                <w:i/>
                <w:iCs/>
                <w:color w:val="000000"/>
                <w:lang w:eastAsia="en-GB"/>
              </w:rPr>
              <w:t xml:space="preserve">) for 8 functional genes of microbial populations and denitrification processes over time in days. Pre-dry soil was kept at 50% WFPS and the pre-wet soil was kept at 70% WFPS and then both were flooded to 90% WFPS. Day 0 indicates when both treatments were flooded to 90% WFPS, which is marked with a line. At   time point -12 days, 0 days, +1 days and +6 days n=5 for each treatment, and at +14 </w:t>
            </w:r>
            <w:proofErr w:type="gramStart"/>
            <w:r w:rsidRPr="00E46E74">
              <w:rPr>
                <w:rFonts w:ascii="Arial" w:eastAsia="Times New Roman" w:hAnsi="Arial" w:cs="Arial"/>
                <w:b w:val="0"/>
                <w:bCs w:val="0"/>
                <w:i/>
                <w:iCs/>
                <w:color w:val="000000"/>
                <w:lang w:eastAsia="en-GB"/>
              </w:rPr>
              <w:t>days  n</w:t>
            </w:r>
            <w:proofErr w:type="gramEnd"/>
            <w:r w:rsidRPr="00E46E74">
              <w:rPr>
                <w:rFonts w:ascii="Arial" w:eastAsia="Times New Roman" w:hAnsi="Arial" w:cs="Arial"/>
                <w:b w:val="0"/>
                <w:bCs w:val="0"/>
                <w:i/>
                <w:iCs/>
                <w:color w:val="000000"/>
                <w:lang w:eastAsia="en-GB"/>
              </w:rPr>
              <w:t xml:space="preserve">=6 for each treatment, with the exception of Bacterial 16S where n=3 for -12 days for both treatments, and for </w:t>
            </w:r>
            <w:proofErr w:type="spellStart"/>
            <w:r w:rsidRPr="00E46E74">
              <w:rPr>
                <w:rFonts w:ascii="Arial" w:eastAsia="Times New Roman" w:hAnsi="Arial" w:cs="Arial"/>
                <w:b w:val="0"/>
                <w:bCs w:val="0"/>
                <w:i/>
                <w:iCs/>
                <w:color w:val="000000"/>
                <w:lang w:eastAsia="en-GB"/>
              </w:rPr>
              <w:t>norB</w:t>
            </w:r>
            <w:proofErr w:type="spellEnd"/>
            <w:r w:rsidRPr="00E46E74">
              <w:rPr>
                <w:rFonts w:ascii="Arial" w:eastAsia="Times New Roman" w:hAnsi="Arial" w:cs="Arial"/>
                <w:b w:val="0"/>
                <w:bCs w:val="0"/>
                <w:i/>
                <w:iCs/>
                <w:color w:val="000000"/>
                <w:lang w:eastAsia="en-GB"/>
              </w:rPr>
              <w:t xml:space="preserve"> where n=3 for the pre-wet treatment at -12 days, this was due to low quality DNA extractions. Error bars represent standard error. Note the Y axes have different ranges.</w:t>
            </w:r>
          </w:p>
          <w:p w14:paraId="73EBB70F" w14:textId="77777777" w:rsidR="009757F6" w:rsidRDefault="009757F6" w:rsidP="009757F6">
            <w:pPr>
              <w:rPr>
                <w:rFonts w:ascii="Arial" w:hAnsi="Arial" w:cs="Arial"/>
                <w:lang w:val="en-US"/>
              </w:rPr>
            </w:pPr>
          </w:p>
        </w:tc>
      </w:tr>
      <w:tr w:rsidR="00675BD4" w14:paraId="3E14EA43" w14:textId="77777777" w:rsidTr="0097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il"/>
              <w:bottom w:val="single" w:sz="4" w:space="0" w:color="auto"/>
            </w:tcBorders>
          </w:tcPr>
          <w:p w14:paraId="3E5E2DEE" w14:textId="01260CDD" w:rsidR="00675BD4" w:rsidRPr="00776645" w:rsidRDefault="00675BD4" w:rsidP="009757F6">
            <w:pPr>
              <w:jc w:val="center"/>
              <w:rPr>
                <w:rFonts w:ascii="Arial" w:hAnsi="Arial" w:cs="Arial"/>
                <w:b w:val="0"/>
                <w:bCs w:val="0"/>
                <w:lang w:val="en-US"/>
              </w:rPr>
            </w:pPr>
            <w:r w:rsidRPr="00776645">
              <w:rPr>
                <w:rFonts w:ascii="Arial" w:hAnsi="Arial" w:cs="Arial"/>
                <w:sz w:val="24"/>
                <w:szCs w:val="24"/>
                <w:lang w:val="en-US"/>
              </w:rPr>
              <w:t xml:space="preserve">Chapter </w:t>
            </w:r>
            <w:r>
              <w:rPr>
                <w:rFonts w:ascii="Arial" w:hAnsi="Arial" w:cs="Arial"/>
                <w:sz w:val="24"/>
                <w:szCs w:val="24"/>
                <w:lang w:val="en-US"/>
              </w:rPr>
              <w:t>4</w:t>
            </w:r>
          </w:p>
        </w:tc>
      </w:tr>
      <w:tr w:rsidR="009757F6" w14:paraId="37388066" w14:textId="77777777" w:rsidTr="00440FCE">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auto"/>
            </w:tcBorders>
          </w:tcPr>
          <w:p w14:paraId="32B97869" w14:textId="1ADD438C" w:rsidR="009757F6" w:rsidRDefault="009757F6" w:rsidP="009757F6">
            <w:pPr>
              <w:spacing w:line="276" w:lineRule="auto"/>
              <w:jc w:val="both"/>
              <w:rPr>
                <w:rFonts w:ascii="Arial" w:hAnsi="Arial" w:cs="Arial"/>
                <w:i/>
                <w:iCs/>
              </w:rPr>
            </w:pPr>
            <w:r w:rsidRPr="000413A4">
              <w:rPr>
                <w:rFonts w:ascii="Arial" w:hAnsi="Arial" w:cs="Arial"/>
                <w:i/>
                <w:iCs/>
              </w:rPr>
              <w:t xml:space="preserve">Table </w:t>
            </w:r>
            <w:r>
              <w:rPr>
                <w:rFonts w:ascii="Arial" w:hAnsi="Arial" w:cs="Arial"/>
                <w:i/>
                <w:iCs/>
              </w:rPr>
              <w:t>4.4.</w:t>
            </w:r>
            <w:r w:rsidRPr="000413A4">
              <w:rPr>
                <w:rFonts w:ascii="Arial" w:hAnsi="Arial" w:cs="Arial"/>
                <w:i/>
                <w:iCs/>
              </w:rPr>
              <w:t>1.</w:t>
            </w:r>
            <w:r w:rsidRPr="000413A4">
              <w:rPr>
                <w:rFonts w:ascii="Arial" w:hAnsi="Arial" w:cs="Arial"/>
                <w:b w:val="0"/>
                <w:bCs w:val="0"/>
                <w:i/>
                <w:iCs/>
              </w:rPr>
              <w:t xml:space="preserve"> Summary characteristics of pooled soil used to pack the soil cores for the first experiment. Variation is represented using standard error. See section 2.3 for methods.</w:t>
            </w:r>
          </w:p>
          <w:p w14:paraId="1682E92F" w14:textId="77777777" w:rsidR="009757F6" w:rsidRDefault="009757F6" w:rsidP="009757F6">
            <w:pPr>
              <w:rPr>
                <w:rFonts w:ascii="Arial" w:hAnsi="Arial" w:cs="Arial"/>
                <w:lang w:val="en-US"/>
              </w:rPr>
            </w:pPr>
          </w:p>
        </w:tc>
      </w:tr>
      <w:tr w:rsidR="009757F6" w14:paraId="31609566" w14:textId="77777777" w:rsidTr="007F3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B94FF20" w14:textId="65632586" w:rsidR="009757F6" w:rsidRPr="00AF0B4E" w:rsidRDefault="009757F6" w:rsidP="009757F6">
            <w:pPr>
              <w:spacing w:line="276" w:lineRule="auto"/>
              <w:jc w:val="both"/>
              <w:rPr>
                <w:rFonts w:ascii="Arial" w:hAnsi="Arial" w:cs="Arial"/>
                <w:i/>
                <w:iCs/>
                <w:lang w:val="en-US"/>
              </w:rPr>
            </w:pPr>
            <w:r w:rsidRPr="000413A4">
              <w:rPr>
                <w:rFonts w:ascii="Arial" w:hAnsi="Arial" w:cs="Arial"/>
                <w:i/>
                <w:iCs/>
                <w:lang w:val="en-US"/>
              </w:rPr>
              <w:lastRenderedPageBreak/>
              <w:t xml:space="preserve">Figure </w:t>
            </w:r>
            <w:r>
              <w:rPr>
                <w:rFonts w:ascii="Arial" w:hAnsi="Arial" w:cs="Arial"/>
                <w:i/>
                <w:iCs/>
                <w:lang w:val="en-US"/>
              </w:rPr>
              <w:t>4.4.</w:t>
            </w:r>
            <w:r w:rsidRPr="000413A4">
              <w:rPr>
                <w:rFonts w:ascii="Arial" w:hAnsi="Arial" w:cs="Arial"/>
                <w:i/>
                <w:iCs/>
                <w:lang w:val="en-US"/>
              </w:rPr>
              <w:t>1.</w:t>
            </w:r>
            <w:r>
              <w:rPr>
                <w:rFonts w:ascii="Arial" w:hAnsi="Arial" w:cs="Arial"/>
                <w:i/>
                <w:iCs/>
                <w:lang w:val="en-US"/>
              </w:rPr>
              <w:t xml:space="preserve"> </w:t>
            </w:r>
            <w:r w:rsidRPr="00AF0B4E">
              <w:rPr>
                <w:rFonts w:ascii="Arial" w:hAnsi="Arial" w:cs="Arial"/>
                <w:b w:val="0"/>
                <w:bCs w:val="0"/>
                <w:i/>
                <w:iCs/>
                <w:lang w:val="en-US"/>
              </w:rPr>
              <w:t>Visual representation of the two experiments conducted in this study. The cylinders represent soil cores, however for experiment 2 there was a range of replication, n=3 for the destructive sampling to determine changes in soil chemistry and microbiology (at days -14, -1, 0, 1, 2, 3 and 7 marked in bold), but the gas sampling used all the cores that were available each day, so the replication starts at n=36 for -4 days and ends at n=3 for 7 days.</w:t>
            </w:r>
          </w:p>
          <w:p w14:paraId="424021E1" w14:textId="77777777" w:rsidR="009757F6" w:rsidRDefault="009757F6" w:rsidP="009757F6">
            <w:pPr>
              <w:rPr>
                <w:rFonts w:ascii="Arial" w:hAnsi="Arial" w:cs="Arial"/>
                <w:lang w:val="en-US"/>
              </w:rPr>
            </w:pPr>
          </w:p>
        </w:tc>
      </w:tr>
      <w:tr w:rsidR="009757F6" w14:paraId="4D6F34E0" w14:textId="77777777" w:rsidTr="00586711">
        <w:tc>
          <w:tcPr>
            <w:cnfStyle w:val="001000000000" w:firstRow="0" w:lastRow="0" w:firstColumn="1" w:lastColumn="0" w:oddVBand="0" w:evenVBand="0" w:oddHBand="0" w:evenHBand="0" w:firstRowFirstColumn="0" w:firstRowLastColumn="0" w:lastRowFirstColumn="0" w:lastRowLastColumn="0"/>
            <w:tcW w:w="9016" w:type="dxa"/>
          </w:tcPr>
          <w:p w14:paraId="3A0528E9" w14:textId="456876E3" w:rsidR="009757F6" w:rsidRDefault="009757F6" w:rsidP="009757F6">
            <w:pPr>
              <w:spacing w:line="276" w:lineRule="auto"/>
              <w:jc w:val="both"/>
              <w:rPr>
                <w:rFonts w:ascii="Arial" w:hAnsi="Arial" w:cs="Arial"/>
                <w:i/>
                <w:iCs/>
                <w:lang w:val="en-US"/>
              </w:rPr>
            </w:pPr>
            <w:r w:rsidRPr="000413A4">
              <w:rPr>
                <w:rFonts w:ascii="Arial" w:hAnsi="Arial" w:cs="Arial"/>
                <w:i/>
                <w:iCs/>
                <w:lang w:val="en-US"/>
              </w:rPr>
              <w:t xml:space="preserve">Figure </w:t>
            </w:r>
            <w:r>
              <w:rPr>
                <w:rFonts w:ascii="Arial" w:hAnsi="Arial" w:cs="Arial"/>
                <w:i/>
                <w:iCs/>
                <w:lang w:val="en-US"/>
              </w:rPr>
              <w:t>4.4.2</w:t>
            </w:r>
            <w:r w:rsidRPr="000413A4">
              <w:rPr>
                <w:rFonts w:ascii="Arial" w:hAnsi="Arial" w:cs="Arial"/>
                <w:i/>
                <w:iCs/>
                <w:lang w:val="en-US"/>
              </w:rPr>
              <w:t>.</w:t>
            </w:r>
            <w:r w:rsidRPr="000413A4">
              <w:rPr>
                <w:rFonts w:ascii="Arial" w:hAnsi="Arial" w:cs="Arial"/>
                <w:b w:val="0"/>
                <w:bCs w:val="0"/>
                <w:i/>
                <w:iCs/>
                <w:lang w:val="en-US"/>
              </w:rPr>
              <w:t xml:space="preserve"> A scatter plot showing the relationship between the different treatments of drought intensity and drought length, and the response in cumulative N</w:t>
            </w:r>
            <w:r>
              <w:rPr>
                <w:rFonts w:ascii="Arial" w:hAnsi="Arial" w:cs="Arial"/>
                <w:b w:val="0"/>
                <w:bCs w:val="0"/>
                <w:i/>
                <w:iCs/>
                <w:vertAlign w:val="subscript"/>
                <w:lang w:val="en-US"/>
              </w:rPr>
              <w:t>2</w:t>
            </w:r>
            <w:r w:rsidRPr="000413A4">
              <w:rPr>
                <w:rFonts w:ascii="Arial" w:hAnsi="Arial" w:cs="Arial"/>
                <w:b w:val="0"/>
                <w:bCs w:val="0"/>
                <w:i/>
                <w:iCs/>
                <w:lang w:val="en-US"/>
              </w:rPr>
              <w:t xml:space="preserve">O-N emissions in mg/m2 for 14 days post wetting. All treatments were rewetted to 90% WFPS, apart from 30% WFPS which was wetted to 60%. A linear regression with a quadratic term has been fitted for the different treatments. This was fitted to the square root of the emissions and has been </w:t>
            </w:r>
            <w:proofErr w:type="spellStart"/>
            <w:r w:rsidRPr="000413A4">
              <w:rPr>
                <w:rFonts w:ascii="Arial" w:hAnsi="Arial" w:cs="Arial"/>
                <w:b w:val="0"/>
                <w:bCs w:val="0"/>
                <w:i/>
                <w:iCs/>
                <w:lang w:val="en-US"/>
              </w:rPr>
              <w:t>backtransformed</w:t>
            </w:r>
            <w:proofErr w:type="spellEnd"/>
            <w:r w:rsidRPr="000413A4">
              <w:rPr>
                <w:rFonts w:ascii="Arial" w:hAnsi="Arial" w:cs="Arial"/>
                <w:b w:val="0"/>
                <w:bCs w:val="0"/>
                <w:i/>
                <w:iCs/>
                <w:lang w:val="en-US"/>
              </w:rPr>
              <w:t>.</w:t>
            </w:r>
          </w:p>
          <w:p w14:paraId="1708F36C" w14:textId="77777777" w:rsidR="009757F6" w:rsidRDefault="009757F6" w:rsidP="009757F6">
            <w:pPr>
              <w:rPr>
                <w:rFonts w:ascii="Arial" w:hAnsi="Arial" w:cs="Arial"/>
                <w:lang w:val="en-US"/>
              </w:rPr>
            </w:pPr>
          </w:p>
        </w:tc>
      </w:tr>
      <w:tr w:rsidR="009757F6" w14:paraId="0F3AF044" w14:textId="77777777" w:rsidTr="0066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6B541BB" w14:textId="1A43D658" w:rsidR="009757F6" w:rsidRPr="000413A4" w:rsidRDefault="009757F6" w:rsidP="009757F6">
            <w:pPr>
              <w:spacing w:line="276" w:lineRule="auto"/>
              <w:jc w:val="both"/>
              <w:rPr>
                <w:rFonts w:ascii="Arial" w:hAnsi="Arial" w:cs="Arial"/>
                <w:b w:val="0"/>
                <w:bCs w:val="0"/>
                <w:i/>
                <w:iCs/>
                <w:lang w:val="en-US"/>
              </w:rPr>
            </w:pPr>
            <w:r w:rsidRPr="00722C5D">
              <w:rPr>
                <w:rFonts w:ascii="Arial" w:hAnsi="Arial" w:cs="Arial"/>
                <w:i/>
                <w:iCs/>
                <w:lang w:val="en-US"/>
              </w:rPr>
              <w:t xml:space="preserve">Figure </w:t>
            </w:r>
            <w:r>
              <w:rPr>
                <w:rFonts w:ascii="Arial" w:hAnsi="Arial" w:cs="Arial"/>
                <w:i/>
                <w:iCs/>
                <w:lang w:val="en-US"/>
              </w:rPr>
              <w:t>4.4.3</w:t>
            </w:r>
            <w:r w:rsidRPr="00722C5D">
              <w:rPr>
                <w:rFonts w:ascii="Arial" w:hAnsi="Arial" w:cs="Arial"/>
                <w:i/>
                <w:iCs/>
                <w:lang w:val="en-US"/>
              </w:rPr>
              <w:t xml:space="preserve">. </w:t>
            </w:r>
            <w:r w:rsidRPr="000413A4">
              <w:rPr>
                <w:rFonts w:ascii="Arial" w:hAnsi="Arial" w:cs="Arial"/>
                <w:b w:val="0"/>
                <w:bCs w:val="0"/>
                <w:i/>
                <w:iCs/>
                <w:lang w:val="en-US"/>
              </w:rPr>
              <w:t>A linear model with quadratic term of the relationship between the different treatments of drought intensity and drought length on the X axis, and the response in square root of cumulative N</w:t>
            </w:r>
            <w:r w:rsidRPr="000413A4">
              <w:rPr>
                <w:rFonts w:ascii="Arial" w:hAnsi="Arial" w:cs="Arial"/>
                <w:b w:val="0"/>
                <w:bCs w:val="0"/>
                <w:i/>
                <w:iCs/>
                <w:vertAlign w:val="subscript"/>
                <w:lang w:val="en-US"/>
              </w:rPr>
              <w:t>2</w:t>
            </w:r>
            <w:r w:rsidRPr="000413A4">
              <w:rPr>
                <w:rFonts w:ascii="Arial" w:hAnsi="Arial" w:cs="Arial"/>
                <w:b w:val="0"/>
                <w:bCs w:val="0"/>
                <w:i/>
                <w:iCs/>
                <w:lang w:val="en-US"/>
              </w:rPr>
              <w:t>O-N emissions mg/m</w:t>
            </w:r>
            <w:r w:rsidRPr="000413A4">
              <w:rPr>
                <w:rFonts w:ascii="Arial" w:hAnsi="Arial" w:cs="Arial"/>
                <w:b w:val="0"/>
                <w:bCs w:val="0"/>
                <w:i/>
                <w:iCs/>
                <w:vertAlign w:val="superscript"/>
                <w:lang w:val="en-US"/>
              </w:rPr>
              <w:t>2</w:t>
            </w:r>
            <w:r w:rsidRPr="000413A4">
              <w:rPr>
                <w:rFonts w:ascii="Arial" w:hAnsi="Arial" w:cs="Arial"/>
                <w:b w:val="0"/>
                <w:bCs w:val="0"/>
                <w:i/>
                <w:iCs/>
                <w:lang w:val="en-US"/>
              </w:rPr>
              <w:t xml:space="preserve"> 14 days post wetting. All treatments were rewetted to 90% WFPS, apart from 30% WFPS which was wetted to 60%. The error bar represents the average standard error (1.44) of the predicted responses from the model. </w:t>
            </w:r>
          </w:p>
          <w:p w14:paraId="065BEA5F" w14:textId="77777777" w:rsidR="009757F6" w:rsidRDefault="009757F6" w:rsidP="009757F6">
            <w:pPr>
              <w:rPr>
                <w:rFonts w:ascii="Arial" w:hAnsi="Arial" w:cs="Arial"/>
                <w:lang w:val="en-US"/>
              </w:rPr>
            </w:pPr>
          </w:p>
        </w:tc>
      </w:tr>
      <w:tr w:rsidR="009757F6" w14:paraId="247D4FC4" w14:textId="77777777" w:rsidTr="00D33519">
        <w:tc>
          <w:tcPr>
            <w:cnfStyle w:val="001000000000" w:firstRow="0" w:lastRow="0" w:firstColumn="1" w:lastColumn="0" w:oddVBand="0" w:evenVBand="0" w:oddHBand="0" w:evenHBand="0" w:firstRowFirstColumn="0" w:firstRowLastColumn="0" w:lastRowFirstColumn="0" w:lastRowLastColumn="0"/>
            <w:tcW w:w="9016" w:type="dxa"/>
          </w:tcPr>
          <w:p w14:paraId="4D1F5280" w14:textId="2B5E2E3B" w:rsidR="009757F6" w:rsidRDefault="009757F6" w:rsidP="009757F6">
            <w:pPr>
              <w:spacing w:line="276" w:lineRule="auto"/>
              <w:jc w:val="both"/>
              <w:rPr>
                <w:rFonts w:ascii="Arial" w:hAnsi="Arial" w:cs="Arial"/>
                <w:i/>
                <w:iCs/>
                <w:lang w:val="en-US"/>
              </w:rPr>
            </w:pPr>
            <w:r w:rsidRPr="000413A4">
              <w:rPr>
                <w:rFonts w:ascii="Arial" w:hAnsi="Arial" w:cs="Arial"/>
                <w:i/>
                <w:iCs/>
                <w:lang w:val="en-US"/>
              </w:rPr>
              <w:t xml:space="preserve">Figure </w:t>
            </w:r>
            <w:r>
              <w:rPr>
                <w:rFonts w:ascii="Arial" w:hAnsi="Arial" w:cs="Arial"/>
                <w:i/>
                <w:iCs/>
                <w:lang w:val="en-US"/>
              </w:rPr>
              <w:t>4.4.4</w:t>
            </w:r>
            <w:r w:rsidRPr="000413A4">
              <w:rPr>
                <w:rFonts w:ascii="Arial" w:hAnsi="Arial" w:cs="Arial"/>
                <w:i/>
                <w:iCs/>
                <w:lang w:val="en-US"/>
              </w:rPr>
              <w:t>.</w:t>
            </w:r>
            <w:r w:rsidRPr="000413A4">
              <w:rPr>
                <w:rFonts w:ascii="Arial" w:hAnsi="Arial" w:cs="Arial"/>
                <w:b w:val="0"/>
                <w:bCs w:val="0"/>
                <w:i/>
                <w:iCs/>
                <w:lang w:val="en-US"/>
              </w:rPr>
              <w:t xml:space="preserve"> The N</w:t>
            </w:r>
            <w:r>
              <w:rPr>
                <w:rFonts w:ascii="Arial" w:hAnsi="Arial" w:cs="Arial"/>
                <w:b w:val="0"/>
                <w:bCs w:val="0"/>
                <w:i/>
                <w:iCs/>
                <w:vertAlign w:val="subscript"/>
                <w:lang w:val="en-US"/>
              </w:rPr>
              <w:t>2</w:t>
            </w:r>
            <w:r w:rsidRPr="000413A4">
              <w:rPr>
                <w:rFonts w:ascii="Arial" w:hAnsi="Arial" w:cs="Arial"/>
                <w:b w:val="0"/>
                <w:bCs w:val="0"/>
                <w:i/>
                <w:iCs/>
                <w:lang w:val="en-US"/>
              </w:rPr>
              <w:t>O fluxes for the destructively sampled soil cores throughout the experiment. The pre-dry soil was kept at 40% WFPS, and wetted to 90% WFPS at day 0, pre-wet soil was kept at 70% WFPS, and wetted to 90% WFPS at day 0. Error bars represent standard error, n=3.</w:t>
            </w:r>
          </w:p>
          <w:p w14:paraId="330D68E1" w14:textId="77777777" w:rsidR="009757F6" w:rsidRDefault="009757F6" w:rsidP="009757F6">
            <w:pPr>
              <w:rPr>
                <w:rFonts w:ascii="Arial" w:hAnsi="Arial" w:cs="Arial"/>
                <w:lang w:val="en-US"/>
              </w:rPr>
            </w:pPr>
          </w:p>
        </w:tc>
      </w:tr>
      <w:tr w:rsidR="009757F6" w14:paraId="51EC86EE" w14:textId="77777777" w:rsidTr="00D3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877013D" w14:textId="677CE510" w:rsidR="009757F6" w:rsidRDefault="009757F6" w:rsidP="009757F6">
            <w:pPr>
              <w:spacing w:line="276" w:lineRule="auto"/>
              <w:jc w:val="both"/>
              <w:rPr>
                <w:rFonts w:ascii="Arial" w:hAnsi="Arial" w:cs="Arial"/>
                <w:i/>
                <w:iCs/>
                <w:lang w:val="en-US"/>
              </w:rPr>
            </w:pPr>
            <w:r w:rsidRPr="000413A4">
              <w:rPr>
                <w:rFonts w:ascii="Arial" w:hAnsi="Arial" w:cs="Arial"/>
                <w:i/>
                <w:iCs/>
                <w:lang w:val="en-US"/>
              </w:rPr>
              <w:t xml:space="preserve">Figure </w:t>
            </w:r>
            <w:r>
              <w:rPr>
                <w:rFonts w:ascii="Arial" w:hAnsi="Arial" w:cs="Arial"/>
                <w:i/>
                <w:iCs/>
                <w:lang w:val="en-US"/>
              </w:rPr>
              <w:t>4.4.5</w:t>
            </w:r>
            <w:r w:rsidRPr="000413A4">
              <w:rPr>
                <w:rFonts w:ascii="Arial" w:hAnsi="Arial" w:cs="Arial"/>
                <w:i/>
                <w:iCs/>
                <w:lang w:val="en-US"/>
              </w:rPr>
              <w:t>.</w:t>
            </w:r>
            <w:r w:rsidRPr="000413A4">
              <w:rPr>
                <w:rFonts w:ascii="Arial" w:hAnsi="Arial" w:cs="Arial"/>
                <w:b w:val="0"/>
                <w:bCs w:val="0"/>
                <w:i/>
                <w:iCs/>
                <w:lang w:val="en-US"/>
              </w:rPr>
              <w:t xml:space="preserve"> Soil chemistry changes for total extractable oxidized nitrogen (TON), ammonium (NH</w:t>
            </w:r>
            <w:r w:rsidR="009257B8">
              <w:rPr>
                <w:rFonts w:ascii="Arial" w:hAnsi="Arial" w:cs="Arial"/>
                <w:b w:val="0"/>
                <w:bCs w:val="0"/>
                <w:i/>
                <w:iCs/>
                <w:vertAlign w:val="subscript"/>
                <w:lang w:val="en-US"/>
              </w:rPr>
              <w:t>4</w:t>
            </w:r>
            <w:r w:rsidRPr="000413A4">
              <w:rPr>
                <w:rFonts w:ascii="Arial" w:hAnsi="Arial" w:cs="Arial"/>
                <w:b w:val="0"/>
                <w:bCs w:val="0"/>
                <w:i/>
                <w:iCs/>
                <w:lang w:val="en-US"/>
              </w:rPr>
              <w:t>+) and dissolved organic carbon (DOC) on a dry soil basis. The pre-dry soil was kept at 40% WFPS, and wetted to 90% WFPS at day 0, pre-wet soil was kept at 70% WFPS, and wetted to 90% WFPS at day 0. Error bars represent standard error, n=3 for each treatment at each timepoint.</w:t>
            </w:r>
          </w:p>
          <w:p w14:paraId="0F8A9115" w14:textId="77777777" w:rsidR="009757F6" w:rsidRDefault="009757F6" w:rsidP="009757F6">
            <w:pPr>
              <w:rPr>
                <w:rFonts w:ascii="Arial" w:hAnsi="Arial" w:cs="Arial"/>
                <w:lang w:val="en-US"/>
              </w:rPr>
            </w:pPr>
          </w:p>
        </w:tc>
      </w:tr>
      <w:tr w:rsidR="009757F6" w14:paraId="4E2BE8CD" w14:textId="77777777" w:rsidTr="009055F6">
        <w:trPr>
          <w:trHeight w:val="58"/>
        </w:trPr>
        <w:tc>
          <w:tcPr>
            <w:cnfStyle w:val="001000000000" w:firstRow="0" w:lastRow="0" w:firstColumn="1" w:lastColumn="0" w:oddVBand="0" w:evenVBand="0" w:oddHBand="0" w:evenHBand="0" w:firstRowFirstColumn="0" w:firstRowLastColumn="0" w:lastRowFirstColumn="0" w:lastRowLastColumn="0"/>
            <w:tcW w:w="9016" w:type="dxa"/>
            <w:tcBorders>
              <w:bottom w:val="nil"/>
            </w:tcBorders>
          </w:tcPr>
          <w:p w14:paraId="7330AF1F" w14:textId="3FD5A1A2" w:rsidR="009757F6" w:rsidRDefault="009757F6" w:rsidP="009757F6">
            <w:pPr>
              <w:spacing w:line="276" w:lineRule="auto"/>
              <w:jc w:val="both"/>
              <w:rPr>
                <w:rFonts w:ascii="Arial" w:hAnsi="Arial" w:cs="Arial"/>
                <w:b w:val="0"/>
                <w:bCs w:val="0"/>
                <w:i/>
                <w:iCs/>
                <w:lang w:val="en-US"/>
              </w:rPr>
            </w:pPr>
            <w:r w:rsidRPr="00D7369E">
              <w:rPr>
                <w:rFonts w:ascii="Arial" w:hAnsi="Arial" w:cs="Arial"/>
                <w:i/>
                <w:iCs/>
                <w:lang w:val="en-US"/>
              </w:rPr>
              <w:t xml:space="preserve">Figure </w:t>
            </w:r>
            <w:r>
              <w:rPr>
                <w:rFonts w:ascii="Arial" w:hAnsi="Arial" w:cs="Arial"/>
                <w:i/>
                <w:iCs/>
                <w:lang w:val="en-US"/>
              </w:rPr>
              <w:t>4.4.6</w:t>
            </w:r>
            <w:r w:rsidRPr="00D7369E">
              <w:rPr>
                <w:rFonts w:ascii="Arial" w:hAnsi="Arial" w:cs="Arial"/>
                <w:i/>
                <w:iCs/>
                <w:lang w:val="en-US"/>
              </w:rPr>
              <w:t xml:space="preserve">. </w:t>
            </w:r>
            <w:r w:rsidRPr="00D7369E">
              <w:rPr>
                <w:rFonts w:ascii="Arial" w:hAnsi="Arial" w:cs="Arial"/>
                <w:b w:val="0"/>
                <w:bCs w:val="0"/>
                <w:i/>
                <w:iCs/>
                <w:lang w:val="en-US"/>
              </w:rPr>
              <w:t>The change in different functional genes throughout the experiment which were significantly different (p&lt;0.05) according to treatment. Soil was rewetted at day 0, error bars represent standard error, n=3.</w:t>
            </w:r>
            <w:r w:rsidRPr="00D7369E">
              <w:rPr>
                <w:rFonts w:ascii="Arial" w:hAnsi="Arial" w:cs="Arial"/>
                <w:i/>
                <w:iCs/>
                <w:lang w:val="en-US"/>
              </w:rPr>
              <w:t xml:space="preserve">  </w:t>
            </w:r>
          </w:p>
          <w:p w14:paraId="2919645C" w14:textId="2DBB2A87" w:rsidR="009757F6" w:rsidRDefault="009757F6" w:rsidP="009757F6">
            <w:pPr>
              <w:rPr>
                <w:rFonts w:ascii="Arial" w:hAnsi="Arial" w:cs="Arial"/>
                <w:lang w:val="en-US"/>
              </w:rPr>
            </w:pPr>
            <w:r w:rsidRPr="00D7369E">
              <w:rPr>
                <w:rFonts w:ascii="Arial" w:hAnsi="Arial" w:cs="Arial"/>
                <w:i/>
                <w:iCs/>
                <w:lang w:val="en-US"/>
              </w:rPr>
              <w:t xml:space="preserve">  </w:t>
            </w:r>
          </w:p>
        </w:tc>
      </w:tr>
      <w:tr w:rsidR="00675BD4" w:rsidRPr="00776645" w14:paraId="7552C32E" w14:textId="77777777" w:rsidTr="0097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il"/>
              <w:bottom w:val="single" w:sz="4" w:space="0" w:color="auto"/>
            </w:tcBorders>
          </w:tcPr>
          <w:p w14:paraId="29E5F0C7" w14:textId="50164370" w:rsidR="00675BD4" w:rsidRPr="00776645" w:rsidRDefault="00675BD4" w:rsidP="009757F6">
            <w:pPr>
              <w:spacing w:line="276" w:lineRule="auto"/>
              <w:jc w:val="center"/>
              <w:rPr>
                <w:rFonts w:ascii="Arial" w:hAnsi="Arial" w:cs="Arial"/>
                <w:b w:val="0"/>
                <w:bCs w:val="0"/>
                <w:lang w:val="en-US"/>
              </w:rPr>
            </w:pPr>
            <w:r w:rsidRPr="00776645">
              <w:rPr>
                <w:rFonts w:ascii="Arial" w:hAnsi="Arial" w:cs="Arial"/>
                <w:sz w:val="24"/>
                <w:szCs w:val="24"/>
                <w:lang w:val="en-US"/>
              </w:rPr>
              <w:t xml:space="preserve">Chapter </w:t>
            </w:r>
            <w:r>
              <w:rPr>
                <w:rFonts w:ascii="Arial" w:hAnsi="Arial" w:cs="Arial"/>
                <w:sz w:val="24"/>
                <w:szCs w:val="24"/>
                <w:lang w:val="en-US"/>
              </w:rPr>
              <w:t>5</w:t>
            </w:r>
          </w:p>
        </w:tc>
      </w:tr>
      <w:tr w:rsidR="009757F6" w:rsidRPr="00776645" w14:paraId="1A8AA49E" w14:textId="77777777" w:rsidTr="009757F6">
        <w:tc>
          <w:tcPr>
            <w:cnfStyle w:val="001000000000" w:firstRow="0" w:lastRow="0" w:firstColumn="1" w:lastColumn="0" w:oddVBand="0" w:evenVBand="0" w:oddHBand="0" w:evenHBand="0" w:firstRowFirstColumn="0" w:firstRowLastColumn="0" w:lastRowFirstColumn="0" w:lastRowLastColumn="0"/>
            <w:tcW w:w="9016" w:type="dxa"/>
          </w:tcPr>
          <w:p w14:paraId="0316A118" w14:textId="6F8F25E2" w:rsidR="009757F6" w:rsidRDefault="009757F6" w:rsidP="009757F6">
            <w:pPr>
              <w:spacing w:line="276" w:lineRule="auto"/>
              <w:jc w:val="both"/>
              <w:rPr>
                <w:rFonts w:ascii="Arial" w:hAnsi="Arial" w:cs="Arial"/>
                <w:i/>
                <w:iCs/>
              </w:rPr>
            </w:pPr>
            <w:r w:rsidRPr="000413A4">
              <w:rPr>
                <w:rFonts w:ascii="Arial" w:hAnsi="Arial" w:cs="Arial"/>
                <w:i/>
                <w:iCs/>
              </w:rPr>
              <w:t xml:space="preserve">Figure </w:t>
            </w:r>
            <w:r>
              <w:rPr>
                <w:rFonts w:ascii="Arial" w:hAnsi="Arial" w:cs="Arial"/>
                <w:i/>
                <w:iCs/>
              </w:rPr>
              <w:t>5.5.</w:t>
            </w:r>
            <w:r w:rsidRPr="000413A4">
              <w:rPr>
                <w:rFonts w:ascii="Arial" w:hAnsi="Arial" w:cs="Arial"/>
                <w:i/>
                <w:iCs/>
              </w:rPr>
              <w:t xml:space="preserve">1. </w:t>
            </w:r>
            <w:r w:rsidRPr="000413A4">
              <w:rPr>
                <w:rFonts w:ascii="Arial" w:hAnsi="Arial" w:cs="Arial"/>
                <w:b w:val="0"/>
                <w:bCs w:val="0"/>
                <w:i/>
                <w:iCs/>
              </w:rPr>
              <w:t>This diagram outlines how biogenic GHG emissions from soil are driven by the interaction between distal controls which affect the composition of the microbial community and their distribution within the soil, and the proximal controls which represent short term variables like temperature that affect the activity of the microbial community, adapted from Wallenstein et al., (2006) and Robertson (1989).</w:t>
            </w:r>
          </w:p>
          <w:p w14:paraId="162EC00E" w14:textId="77777777" w:rsidR="009757F6" w:rsidRPr="00776645" w:rsidRDefault="009757F6" w:rsidP="009757F6">
            <w:pPr>
              <w:spacing w:line="276" w:lineRule="auto"/>
              <w:jc w:val="both"/>
              <w:rPr>
                <w:rFonts w:ascii="Arial" w:hAnsi="Arial" w:cs="Arial"/>
                <w:b w:val="0"/>
                <w:bCs w:val="0"/>
                <w:i/>
                <w:iCs/>
              </w:rPr>
            </w:pPr>
          </w:p>
        </w:tc>
      </w:tr>
      <w:tr w:rsidR="009757F6" w:rsidRPr="000413A4" w14:paraId="148407F0" w14:textId="77777777" w:rsidTr="0097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3DA0F79" w14:textId="512FBBF7" w:rsidR="009757F6" w:rsidRDefault="009757F6" w:rsidP="009757F6">
            <w:pPr>
              <w:spacing w:line="276" w:lineRule="auto"/>
              <w:jc w:val="both"/>
              <w:rPr>
                <w:rFonts w:ascii="Arial" w:hAnsi="Arial" w:cs="Arial"/>
                <w:i/>
                <w:iCs/>
                <w:lang w:val="en-US"/>
              </w:rPr>
            </w:pPr>
            <w:r w:rsidRPr="000413A4">
              <w:rPr>
                <w:rFonts w:ascii="Arial" w:hAnsi="Arial" w:cs="Arial"/>
                <w:i/>
                <w:iCs/>
                <w:lang w:val="en-US"/>
              </w:rPr>
              <w:t xml:space="preserve">Table </w:t>
            </w:r>
            <w:r>
              <w:rPr>
                <w:rFonts w:ascii="Arial" w:hAnsi="Arial" w:cs="Arial"/>
                <w:i/>
                <w:iCs/>
                <w:lang w:val="en-US"/>
              </w:rPr>
              <w:t>5.5.</w:t>
            </w:r>
            <w:r w:rsidRPr="000413A4">
              <w:rPr>
                <w:rFonts w:ascii="Arial" w:hAnsi="Arial" w:cs="Arial"/>
                <w:i/>
                <w:iCs/>
                <w:lang w:val="en-US"/>
              </w:rPr>
              <w:t>1.</w:t>
            </w:r>
            <w:r w:rsidRPr="000413A4">
              <w:rPr>
                <w:rFonts w:ascii="Arial" w:hAnsi="Arial" w:cs="Arial"/>
                <w:b w:val="0"/>
                <w:bCs w:val="0"/>
                <w:i/>
                <w:iCs/>
                <w:lang w:val="en-US"/>
              </w:rPr>
              <w:t xml:space="preserve"> List of sampling dates and days from </w:t>
            </w:r>
            <w:proofErr w:type="spellStart"/>
            <w:r w:rsidRPr="000413A4">
              <w:rPr>
                <w:rFonts w:ascii="Arial" w:hAnsi="Arial" w:cs="Arial"/>
                <w:b w:val="0"/>
                <w:bCs w:val="0"/>
                <w:i/>
                <w:iCs/>
                <w:lang w:val="en-US"/>
              </w:rPr>
              <w:t>fertilisation</w:t>
            </w:r>
            <w:proofErr w:type="spellEnd"/>
            <w:r w:rsidRPr="000413A4">
              <w:rPr>
                <w:rFonts w:ascii="Arial" w:hAnsi="Arial" w:cs="Arial"/>
                <w:b w:val="0"/>
                <w:bCs w:val="0"/>
                <w:i/>
                <w:iCs/>
                <w:lang w:val="en-US"/>
              </w:rPr>
              <w:t xml:space="preserve"> for each treatment, note that due to experimental constraints, soil collection was limited as outlined below.</w:t>
            </w:r>
          </w:p>
          <w:p w14:paraId="6F907922" w14:textId="77777777" w:rsidR="009757F6" w:rsidRPr="000413A4" w:rsidRDefault="009757F6" w:rsidP="009757F6">
            <w:pPr>
              <w:spacing w:line="276" w:lineRule="auto"/>
              <w:jc w:val="both"/>
              <w:rPr>
                <w:rFonts w:ascii="Arial" w:hAnsi="Arial" w:cs="Arial"/>
                <w:b w:val="0"/>
                <w:bCs w:val="0"/>
                <w:i/>
                <w:iCs/>
                <w:lang w:val="en-US"/>
              </w:rPr>
            </w:pPr>
          </w:p>
        </w:tc>
      </w:tr>
      <w:tr w:rsidR="00675BD4" w:rsidRPr="00776645" w14:paraId="4406F02B" w14:textId="77777777" w:rsidTr="009757F6">
        <w:tc>
          <w:tcPr>
            <w:cnfStyle w:val="001000000000" w:firstRow="0" w:lastRow="0" w:firstColumn="1" w:lastColumn="0" w:oddVBand="0" w:evenVBand="0" w:oddHBand="0" w:evenHBand="0" w:firstRowFirstColumn="0" w:firstRowLastColumn="0" w:lastRowFirstColumn="0" w:lastRowLastColumn="0"/>
            <w:tcW w:w="9016" w:type="dxa"/>
          </w:tcPr>
          <w:p w14:paraId="28313BF6" w14:textId="64F8E5F6" w:rsidR="00675BD4" w:rsidRDefault="00675BD4" w:rsidP="009757F6">
            <w:pPr>
              <w:spacing w:line="276" w:lineRule="auto"/>
              <w:jc w:val="both"/>
              <w:rPr>
                <w:rFonts w:ascii="Arial" w:hAnsi="Arial" w:cs="Arial"/>
                <w:i/>
                <w:iCs/>
                <w:lang w:val="en-US"/>
              </w:rPr>
            </w:pPr>
            <w:r w:rsidRPr="000413A4">
              <w:rPr>
                <w:rFonts w:ascii="Arial" w:hAnsi="Arial" w:cs="Arial"/>
                <w:i/>
                <w:iCs/>
                <w:lang w:val="en-US"/>
              </w:rPr>
              <w:t xml:space="preserve">Table </w:t>
            </w:r>
            <w:r w:rsidR="009757F6">
              <w:rPr>
                <w:rFonts w:ascii="Arial" w:hAnsi="Arial" w:cs="Arial"/>
                <w:i/>
                <w:iCs/>
                <w:lang w:val="en-US"/>
              </w:rPr>
              <w:t>5.</w:t>
            </w:r>
            <w:r w:rsidR="005152B3">
              <w:rPr>
                <w:rFonts w:ascii="Arial" w:hAnsi="Arial" w:cs="Arial"/>
                <w:i/>
                <w:iCs/>
                <w:lang w:val="en-US"/>
              </w:rPr>
              <w:t>5.</w:t>
            </w:r>
            <w:r w:rsidRPr="000413A4">
              <w:rPr>
                <w:rFonts w:ascii="Arial" w:hAnsi="Arial" w:cs="Arial"/>
                <w:i/>
                <w:iCs/>
                <w:lang w:val="en-US"/>
              </w:rPr>
              <w:t>2.</w:t>
            </w:r>
            <w:r w:rsidRPr="000413A4">
              <w:rPr>
                <w:rFonts w:ascii="Arial" w:hAnsi="Arial" w:cs="Arial"/>
                <w:b w:val="0"/>
                <w:bCs w:val="0"/>
                <w:i/>
                <w:iCs/>
                <w:lang w:val="en-US"/>
              </w:rPr>
              <w:t xml:space="preserve"> ANOVA on the gas only dataset. N</w:t>
            </w:r>
            <w:r w:rsidR="009257B8">
              <w:rPr>
                <w:rFonts w:ascii="Arial" w:hAnsi="Arial" w:cs="Arial"/>
                <w:b w:val="0"/>
                <w:bCs w:val="0"/>
                <w:i/>
                <w:iCs/>
                <w:vertAlign w:val="subscript"/>
                <w:lang w:val="en-US"/>
              </w:rPr>
              <w:t>2</w:t>
            </w:r>
            <w:r w:rsidRPr="000413A4">
              <w:rPr>
                <w:rFonts w:ascii="Arial" w:hAnsi="Arial" w:cs="Arial"/>
                <w:b w:val="0"/>
                <w:bCs w:val="0"/>
                <w:i/>
                <w:iCs/>
                <w:lang w:val="en-US"/>
              </w:rPr>
              <w:t xml:space="preserve">O </w:t>
            </w:r>
            <w:proofErr w:type="gramStart"/>
            <w:r w:rsidRPr="000413A4">
              <w:rPr>
                <w:rFonts w:ascii="Arial" w:hAnsi="Arial" w:cs="Arial"/>
                <w:b w:val="0"/>
                <w:bCs w:val="0"/>
                <w:i/>
                <w:iCs/>
                <w:lang w:val="en-US"/>
              </w:rPr>
              <w:t xml:space="preserve">and </w:t>
            </w:r>
            <w:r w:rsidR="009257B8" w:rsidRPr="009257B8">
              <w:rPr>
                <w:rFonts w:ascii="Arial" w:hAnsi="Arial" w:cs="Arial"/>
                <w:b w:val="0"/>
                <w:bCs w:val="0"/>
                <w:i/>
                <w:iCs/>
                <w:lang w:val="en-US"/>
              </w:rPr>
              <w:t xml:space="preserve"> CH</w:t>
            </w:r>
            <w:proofErr w:type="gramEnd"/>
            <w:r w:rsidR="009257B8">
              <w:rPr>
                <w:rFonts w:ascii="Arial" w:hAnsi="Arial" w:cs="Arial"/>
                <w:b w:val="0"/>
                <w:bCs w:val="0"/>
                <w:i/>
                <w:iCs/>
                <w:vertAlign w:val="subscript"/>
                <w:lang w:val="en-US"/>
              </w:rPr>
              <w:t xml:space="preserve">4 </w:t>
            </w:r>
            <w:r w:rsidRPr="000413A4">
              <w:rPr>
                <w:rFonts w:ascii="Arial" w:hAnsi="Arial" w:cs="Arial"/>
                <w:b w:val="0"/>
                <w:bCs w:val="0"/>
                <w:i/>
                <w:iCs/>
                <w:lang w:val="en-US"/>
              </w:rPr>
              <w:t>are in g ha-1 d-1 and CO</w:t>
            </w:r>
            <w:r w:rsidR="009257B8">
              <w:rPr>
                <w:rFonts w:ascii="Arial" w:hAnsi="Arial" w:cs="Arial"/>
                <w:b w:val="0"/>
                <w:bCs w:val="0"/>
                <w:i/>
                <w:iCs/>
                <w:vertAlign w:val="subscript"/>
                <w:lang w:val="en-US"/>
              </w:rPr>
              <w:t>2</w:t>
            </w:r>
            <w:r w:rsidRPr="000413A4">
              <w:rPr>
                <w:rFonts w:ascii="Arial" w:hAnsi="Arial" w:cs="Arial"/>
                <w:b w:val="0"/>
                <w:bCs w:val="0"/>
                <w:i/>
                <w:iCs/>
                <w:lang w:val="en-US"/>
              </w:rPr>
              <w:t xml:space="preserve"> and CO</w:t>
            </w:r>
            <w:r w:rsidR="009257B8">
              <w:rPr>
                <w:rFonts w:ascii="Arial" w:hAnsi="Arial" w:cs="Arial"/>
                <w:b w:val="0"/>
                <w:bCs w:val="0"/>
                <w:i/>
                <w:iCs/>
                <w:vertAlign w:val="subscript"/>
                <w:lang w:val="en-US"/>
              </w:rPr>
              <w:t>2</w:t>
            </w:r>
            <w:r w:rsidRPr="000413A4">
              <w:rPr>
                <w:rFonts w:ascii="Arial" w:hAnsi="Arial" w:cs="Arial"/>
                <w:b w:val="0"/>
                <w:bCs w:val="0"/>
                <w:i/>
                <w:iCs/>
                <w:lang w:val="en-US"/>
              </w:rPr>
              <w:t>e are in kg ha-1 d-1, n=104.</w:t>
            </w:r>
          </w:p>
          <w:p w14:paraId="03D60192" w14:textId="77777777" w:rsidR="00675BD4" w:rsidRPr="00776645" w:rsidRDefault="00675BD4" w:rsidP="009757F6">
            <w:pPr>
              <w:spacing w:line="276" w:lineRule="auto"/>
              <w:jc w:val="both"/>
              <w:rPr>
                <w:rFonts w:ascii="Arial" w:hAnsi="Arial" w:cs="Arial"/>
                <w:b w:val="0"/>
                <w:bCs w:val="0"/>
                <w:i/>
                <w:iCs/>
                <w:lang w:val="en-US"/>
              </w:rPr>
            </w:pPr>
          </w:p>
        </w:tc>
      </w:tr>
      <w:tr w:rsidR="00675BD4" w:rsidRPr="00776645" w14:paraId="1B6D6F88" w14:textId="77777777" w:rsidTr="0097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93868F4" w14:textId="3B9B04D4" w:rsidR="00675BD4" w:rsidRDefault="00675BD4" w:rsidP="009757F6">
            <w:pPr>
              <w:spacing w:line="276" w:lineRule="auto"/>
              <w:jc w:val="both"/>
              <w:rPr>
                <w:rFonts w:ascii="Arial" w:hAnsi="Arial" w:cs="Arial"/>
                <w:i/>
                <w:iCs/>
                <w:lang w:val="en-US"/>
              </w:rPr>
            </w:pPr>
            <w:r w:rsidRPr="000413A4">
              <w:rPr>
                <w:rFonts w:ascii="Arial" w:hAnsi="Arial" w:cs="Arial"/>
                <w:i/>
                <w:iCs/>
                <w:lang w:val="en-US"/>
              </w:rPr>
              <w:lastRenderedPageBreak/>
              <w:t xml:space="preserve">Table </w:t>
            </w:r>
            <w:r w:rsidR="009757F6">
              <w:rPr>
                <w:rFonts w:ascii="Arial" w:hAnsi="Arial" w:cs="Arial"/>
                <w:i/>
                <w:iCs/>
                <w:lang w:val="en-US"/>
              </w:rPr>
              <w:t>5.</w:t>
            </w:r>
            <w:r w:rsidR="005152B3">
              <w:rPr>
                <w:rFonts w:ascii="Arial" w:hAnsi="Arial" w:cs="Arial"/>
                <w:i/>
                <w:iCs/>
                <w:lang w:val="en-US"/>
              </w:rPr>
              <w:t>5.</w:t>
            </w:r>
            <w:r w:rsidRPr="000413A4">
              <w:rPr>
                <w:rFonts w:ascii="Arial" w:hAnsi="Arial" w:cs="Arial"/>
                <w:i/>
                <w:iCs/>
                <w:lang w:val="en-US"/>
              </w:rPr>
              <w:t xml:space="preserve">3. </w:t>
            </w:r>
            <w:r w:rsidRPr="000413A4">
              <w:rPr>
                <w:rFonts w:ascii="Arial" w:hAnsi="Arial" w:cs="Arial"/>
                <w:b w:val="0"/>
                <w:bCs w:val="0"/>
                <w:i/>
                <w:iCs/>
                <w:lang w:val="en-US"/>
              </w:rPr>
              <w:t>p values, predicted means and LSDs from ANOVA from the gas and soil dataset. Note that several of the variables have been transformed and the replication is varied, n=88.</w:t>
            </w:r>
          </w:p>
          <w:p w14:paraId="641F2F7B" w14:textId="77777777" w:rsidR="00675BD4" w:rsidRPr="00776645" w:rsidRDefault="00675BD4" w:rsidP="009757F6">
            <w:pPr>
              <w:spacing w:line="276" w:lineRule="auto"/>
              <w:jc w:val="both"/>
              <w:rPr>
                <w:rFonts w:ascii="Arial" w:hAnsi="Arial" w:cs="Arial"/>
                <w:i/>
                <w:iCs/>
                <w:lang w:val="en-US"/>
              </w:rPr>
            </w:pPr>
          </w:p>
        </w:tc>
      </w:tr>
      <w:tr w:rsidR="00675BD4" w:rsidRPr="00776645" w14:paraId="31EF909F" w14:textId="77777777" w:rsidTr="009757F6">
        <w:tc>
          <w:tcPr>
            <w:cnfStyle w:val="001000000000" w:firstRow="0" w:lastRow="0" w:firstColumn="1" w:lastColumn="0" w:oddVBand="0" w:evenVBand="0" w:oddHBand="0" w:evenHBand="0" w:firstRowFirstColumn="0" w:firstRowLastColumn="0" w:lastRowFirstColumn="0" w:lastRowLastColumn="0"/>
            <w:tcW w:w="9016" w:type="dxa"/>
          </w:tcPr>
          <w:p w14:paraId="505C72D2" w14:textId="116569FB" w:rsidR="00675BD4" w:rsidRDefault="00675BD4" w:rsidP="009757F6">
            <w:pPr>
              <w:spacing w:line="276" w:lineRule="auto"/>
              <w:rPr>
                <w:rFonts w:ascii="Arial" w:hAnsi="Arial" w:cs="Arial"/>
                <w:i/>
                <w:iCs/>
                <w:lang w:val="en-US"/>
              </w:rPr>
            </w:pPr>
            <w:r w:rsidRPr="000413A4">
              <w:rPr>
                <w:rFonts w:ascii="Arial" w:hAnsi="Arial" w:cs="Arial"/>
                <w:i/>
                <w:iCs/>
                <w:lang w:val="en-US"/>
              </w:rPr>
              <w:t xml:space="preserve">Figure </w:t>
            </w:r>
            <w:r w:rsidR="009757F6">
              <w:rPr>
                <w:rFonts w:ascii="Arial" w:hAnsi="Arial" w:cs="Arial"/>
                <w:i/>
                <w:iCs/>
                <w:lang w:val="en-US"/>
              </w:rPr>
              <w:t>5.</w:t>
            </w:r>
            <w:r w:rsidR="005152B3">
              <w:rPr>
                <w:rFonts w:ascii="Arial" w:hAnsi="Arial" w:cs="Arial"/>
                <w:i/>
                <w:iCs/>
                <w:lang w:val="en-US"/>
              </w:rPr>
              <w:t>5.</w:t>
            </w:r>
            <w:r w:rsidRPr="000413A4">
              <w:rPr>
                <w:rFonts w:ascii="Arial" w:hAnsi="Arial" w:cs="Arial"/>
                <w:i/>
                <w:iCs/>
                <w:lang w:val="en-US"/>
              </w:rPr>
              <w:t>2.</w:t>
            </w:r>
            <w:r w:rsidRPr="000413A4">
              <w:rPr>
                <w:rFonts w:ascii="Arial" w:hAnsi="Arial" w:cs="Arial"/>
                <w:b w:val="0"/>
                <w:bCs w:val="0"/>
                <w:i/>
                <w:iCs/>
                <w:lang w:val="en-US"/>
              </w:rPr>
              <w:t xml:space="preserve"> Changes in %SOC and %N since 1966 for the 3 plots analyzed in this study using secondary data</w:t>
            </w:r>
            <w:r>
              <w:rPr>
                <w:rFonts w:ascii="Arial" w:hAnsi="Arial" w:cs="Arial"/>
                <w:b w:val="0"/>
                <w:bCs w:val="0"/>
                <w:i/>
                <w:iCs/>
                <w:lang w:val="en-US"/>
              </w:rPr>
              <w:t xml:space="preserve">. </w:t>
            </w:r>
            <w:r w:rsidRPr="000413A4">
              <w:rPr>
                <w:rFonts w:ascii="Arial" w:hAnsi="Arial" w:cs="Arial"/>
                <w:b w:val="0"/>
                <w:bCs w:val="0"/>
                <w:i/>
                <w:iCs/>
                <w:lang w:val="en-US"/>
              </w:rPr>
              <w:t>The replicates for each plot are from separate sections 0,1,6 and 9. N=4, error bars represent standard error.</w:t>
            </w:r>
          </w:p>
          <w:p w14:paraId="05ADC7E5" w14:textId="77777777" w:rsidR="00675BD4" w:rsidRPr="000413A4" w:rsidRDefault="0006298E" w:rsidP="009757F6">
            <w:pPr>
              <w:spacing w:line="276" w:lineRule="auto"/>
              <w:rPr>
                <w:rFonts w:ascii="Arial" w:hAnsi="Arial" w:cs="Arial"/>
                <w:b w:val="0"/>
                <w:bCs w:val="0"/>
                <w:i/>
                <w:iCs/>
                <w:lang w:val="en-US"/>
              </w:rPr>
            </w:pPr>
            <w:hyperlink r:id="rId14" w:anchor="documents" w:history="1">
              <w:r w:rsidR="00675BD4" w:rsidRPr="000413A4">
                <w:rPr>
                  <w:rStyle w:val="Hyperlink"/>
                  <w:rFonts w:ascii="Arial" w:hAnsi="Arial" w:cs="Arial"/>
                  <w:b w:val="0"/>
                  <w:bCs w:val="0"/>
                  <w:i/>
                  <w:iCs/>
                </w:rPr>
                <w:t>http://www.era.rothamsted.ac.uk/experiment/rbk1/soilchem#documents</w:t>
              </w:r>
            </w:hyperlink>
            <w:r w:rsidR="00675BD4" w:rsidRPr="000413A4">
              <w:rPr>
                <w:rFonts w:ascii="Arial" w:hAnsi="Arial" w:cs="Arial"/>
                <w:b w:val="0"/>
                <w:bCs w:val="0"/>
                <w:i/>
                <w:iCs/>
                <w:color w:val="000000"/>
              </w:rPr>
              <w:t>.</w:t>
            </w:r>
          </w:p>
          <w:p w14:paraId="76DA5B5A" w14:textId="77777777" w:rsidR="00675BD4" w:rsidRPr="00776645" w:rsidRDefault="00675BD4" w:rsidP="009757F6">
            <w:pPr>
              <w:spacing w:line="276" w:lineRule="auto"/>
              <w:rPr>
                <w:rFonts w:ascii="Arial" w:hAnsi="Arial" w:cs="Arial"/>
                <w:b w:val="0"/>
                <w:bCs w:val="0"/>
                <w:i/>
                <w:iCs/>
                <w:lang w:val="en-US"/>
              </w:rPr>
            </w:pPr>
          </w:p>
        </w:tc>
      </w:tr>
      <w:tr w:rsidR="00675BD4" w:rsidRPr="00776645" w14:paraId="380D37A6" w14:textId="77777777" w:rsidTr="0097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E8BE03A" w14:textId="52D6418A" w:rsidR="00675BD4" w:rsidRPr="000413A4" w:rsidRDefault="00675BD4" w:rsidP="009757F6">
            <w:pPr>
              <w:spacing w:line="276" w:lineRule="auto"/>
              <w:jc w:val="both"/>
              <w:rPr>
                <w:rFonts w:ascii="Arial" w:hAnsi="Arial" w:cs="Arial"/>
                <w:b w:val="0"/>
                <w:bCs w:val="0"/>
                <w:i/>
                <w:iCs/>
              </w:rPr>
            </w:pPr>
            <w:r w:rsidRPr="001B03EF">
              <w:rPr>
                <w:rFonts w:ascii="Arial" w:hAnsi="Arial" w:cs="Arial"/>
              </w:rPr>
              <w:t xml:space="preserve">Table </w:t>
            </w:r>
            <w:r w:rsidR="009757F6">
              <w:rPr>
                <w:rFonts w:ascii="Arial" w:hAnsi="Arial" w:cs="Arial"/>
              </w:rPr>
              <w:t>5.</w:t>
            </w:r>
            <w:r w:rsidR="005152B3">
              <w:rPr>
                <w:rFonts w:ascii="Arial" w:hAnsi="Arial" w:cs="Arial"/>
              </w:rPr>
              <w:t>5.</w:t>
            </w:r>
            <w:r>
              <w:rPr>
                <w:rFonts w:ascii="Arial" w:hAnsi="Arial" w:cs="Arial"/>
              </w:rPr>
              <w:t>4</w:t>
            </w:r>
            <w:r w:rsidRPr="001B03EF">
              <w:rPr>
                <w:rFonts w:ascii="Arial" w:hAnsi="Arial" w:cs="Arial"/>
              </w:rPr>
              <w:t xml:space="preserve">. </w:t>
            </w:r>
            <w:r w:rsidRPr="000413A4">
              <w:rPr>
                <w:rFonts w:ascii="Arial" w:hAnsi="Arial" w:cs="Arial"/>
                <w:b w:val="0"/>
                <w:bCs w:val="0"/>
                <w:i/>
                <w:iCs/>
              </w:rPr>
              <w:t>Selected regression models which had the highest adjusted R</w:t>
            </w:r>
            <w:r w:rsidRPr="000413A4">
              <w:rPr>
                <w:rFonts w:ascii="Arial" w:hAnsi="Arial" w:cs="Arial"/>
                <w:b w:val="0"/>
                <w:bCs w:val="0"/>
                <w:i/>
                <w:iCs/>
                <w:vertAlign w:val="superscript"/>
              </w:rPr>
              <w:t>2</w:t>
            </w:r>
            <w:r w:rsidRPr="000413A4">
              <w:rPr>
                <w:rFonts w:ascii="Arial" w:hAnsi="Arial" w:cs="Arial"/>
                <w:b w:val="0"/>
                <w:bCs w:val="0"/>
                <w:i/>
                <w:iCs/>
              </w:rPr>
              <w:t xml:space="preserve"> and the lowest AIC for the different GHG emissions. The models have been applied incorporating all the data, and just the data for a specific treatment. </w:t>
            </w:r>
          </w:p>
          <w:p w14:paraId="67260150" w14:textId="77777777" w:rsidR="00675BD4" w:rsidRPr="00776645" w:rsidRDefault="00675BD4" w:rsidP="009757F6">
            <w:pPr>
              <w:spacing w:line="276" w:lineRule="auto"/>
              <w:jc w:val="both"/>
              <w:rPr>
                <w:rFonts w:ascii="Arial" w:hAnsi="Arial" w:cs="Arial"/>
                <w:i/>
                <w:iCs/>
                <w:lang w:val="en-US"/>
              </w:rPr>
            </w:pPr>
          </w:p>
        </w:tc>
      </w:tr>
      <w:tr w:rsidR="00675BD4" w:rsidRPr="000413A4" w14:paraId="7F486152" w14:textId="77777777" w:rsidTr="009757F6">
        <w:tc>
          <w:tcPr>
            <w:cnfStyle w:val="001000000000" w:firstRow="0" w:lastRow="0" w:firstColumn="1" w:lastColumn="0" w:oddVBand="0" w:evenVBand="0" w:oddHBand="0" w:evenHBand="0" w:firstRowFirstColumn="0" w:firstRowLastColumn="0" w:lastRowFirstColumn="0" w:lastRowLastColumn="0"/>
            <w:tcW w:w="9016" w:type="dxa"/>
            <w:tcBorders>
              <w:bottom w:val="single" w:sz="4" w:space="0" w:color="FFFFFF" w:themeColor="background1"/>
            </w:tcBorders>
          </w:tcPr>
          <w:p w14:paraId="6E1CB01F" w14:textId="28F366DF" w:rsidR="00675BD4" w:rsidRDefault="00675BD4" w:rsidP="009757F6">
            <w:pPr>
              <w:spacing w:line="276" w:lineRule="auto"/>
              <w:jc w:val="both"/>
              <w:rPr>
                <w:rFonts w:ascii="Arial" w:eastAsia="Times New Roman" w:hAnsi="Arial" w:cs="Arial"/>
                <w:i/>
                <w:iCs/>
                <w:color w:val="000000"/>
                <w:lang w:eastAsia="en-GB"/>
              </w:rPr>
            </w:pPr>
            <w:r w:rsidRPr="000413A4">
              <w:rPr>
                <w:rFonts w:ascii="Arial" w:eastAsia="Times New Roman" w:hAnsi="Arial" w:cs="Arial"/>
                <w:i/>
                <w:iCs/>
                <w:color w:val="000000"/>
                <w:lang w:eastAsia="en-GB"/>
              </w:rPr>
              <w:t xml:space="preserve">Figure </w:t>
            </w:r>
            <w:r w:rsidR="009757F6">
              <w:rPr>
                <w:rFonts w:ascii="Arial" w:eastAsia="Times New Roman" w:hAnsi="Arial" w:cs="Arial"/>
                <w:i/>
                <w:iCs/>
                <w:color w:val="000000"/>
                <w:lang w:eastAsia="en-GB"/>
              </w:rPr>
              <w:t>5.</w:t>
            </w:r>
            <w:r w:rsidR="005152B3">
              <w:rPr>
                <w:rFonts w:ascii="Arial" w:eastAsia="Times New Roman" w:hAnsi="Arial" w:cs="Arial"/>
                <w:i/>
                <w:iCs/>
                <w:color w:val="000000"/>
                <w:lang w:eastAsia="en-GB"/>
              </w:rPr>
              <w:t>5.</w:t>
            </w:r>
            <w:r w:rsidRPr="000413A4">
              <w:rPr>
                <w:rFonts w:ascii="Arial" w:eastAsia="Times New Roman" w:hAnsi="Arial" w:cs="Arial"/>
                <w:i/>
                <w:iCs/>
                <w:color w:val="000000"/>
                <w:lang w:eastAsia="en-GB"/>
              </w:rPr>
              <w:t>3.</w:t>
            </w:r>
            <w:r w:rsidRPr="000413A4">
              <w:rPr>
                <w:rFonts w:ascii="Arial" w:eastAsia="Times New Roman" w:hAnsi="Arial" w:cs="Arial"/>
                <w:b w:val="0"/>
                <w:bCs w:val="0"/>
                <w:i/>
                <w:iCs/>
                <w:color w:val="000000"/>
                <w:lang w:eastAsia="en-GB"/>
              </w:rPr>
              <w:t xml:space="preserve"> Differences in the average gas emissions from each treatment plot from all sampling dates, n=4, error bars represent standard error, note the Y axis’s change in scale.  </w:t>
            </w:r>
          </w:p>
          <w:p w14:paraId="5D9D86C7" w14:textId="77777777" w:rsidR="00675BD4" w:rsidRPr="000413A4" w:rsidRDefault="00675BD4" w:rsidP="009757F6">
            <w:pPr>
              <w:spacing w:line="276" w:lineRule="auto"/>
              <w:jc w:val="both"/>
              <w:rPr>
                <w:rFonts w:ascii="Arial" w:eastAsia="Times New Roman" w:hAnsi="Arial" w:cs="Arial"/>
                <w:b w:val="0"/>
                <w:bCs w:val="0"/>
                <w:i/>
                <w:iCs/>
                <w:color w:val="000000"/>
                <w:lang w:eastAsia="en-GB"/>
              </w:rPr>
            </w:pPr>
          </w:p>
        </w:tc>
      </w:tr>
      <w:tr w:rsidR="003F3EFF" w:rsidRPr="00776645" w14:paraId="306C596A" w14:textId="77777777" w:rsidTr="00975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il"/>
              <w:bottom w:val="single" w:sz="4" w:space="0" w:color="auto"/>
            </w:tcBorders>
          </w:tcPr>
          <w:p w14:paraId="70CE2B9F" w14:textId="580A730D" w:rsidR="003F3EFF" w:rsidRPr="00776645" w:rsidRDefault="003F3EFF" w:rsidP="009757F6">
            <w:pPr>
              <w:jc w:val="center"/>
              <w:rPr>
                <w:rFonts w:ascii="Arial" w:hAnsi="Arial" w:cs="Arial"/>
                <w:b w:val="0"/>
                <w:bCs w:val="0"/>
                <w:lang w:val="en-US"/>
              </w:rPr>
            </w:pPr>
            <w:r w:rsidRPr="00776645">
              <w:rPr>
                <w:rFonts w:ascii="Arial" w:hAnsi="Arial" w:cs="Arial"/>
                <w:sz w:val="24"/>
                <w:szCs w:val="24"/>
                <w:lang w:val="en-US"/>
              </w:rPr>
              <w:t xml:space="preserve">Chapter </w:t>
            </w:r>
            <w:r>
              <w:rPr>
                <w:rFonts w:ascii="Arial" w:hAnsi="Arial" w:cs="Arial"/>
                <w:sz w:val="24"/>
                <w:szCs w:val="24"/>
                <w:lang w:val="en-US"/>
              </w:rPr>
              <w:t>6</w:t>
            </w:r>
          </w:p>
        </w:tc>
      </w:tr>
      <w:tr w:rsidR="003F3EFF" w:rsidRPr="00776645" w14:paraId="4F977110" w14:textId="77777777" w:rsidTr="009757F6">
        <w:tc>
          <w:tcPr>
            <w:cnfStyle w:val="001000000000" w:firstRow="0" w:lastRow="0" w:firstColumn="1" w:lastColumn="0" w:oddVBand="0" w:evenVBand="0" w:oddHBand="0" w:evenHBand="0" w:firstRowFirstColumn="0" w:firstRowLastColumn="0" w:lastRowFirstColumn="0" w:lastRowLastColumn="0"/>
            <w:tcW w:w="9016" w:type="dxa"/>
          </w:tcPr>
          <w:p w14:paraId="215EDED6" w14:textId="48897FE4" w:rsidR="003F3EFF" w:rsidRPr="00776645" w:rsidRDefault="003F3EFF" w:rsidP="009757F6">
            <w:pPr>
              <w:spacing w:line="276" w:lineRule="auto"/>
              <w:rPr>
                <w:rFonts w:ascii="Arial" w:hAnsi="Arial" w:cs="Arial"/>
                <w:b w:val="0"/>
                <w:bCs w:val="0"/>
                <w:i/>
                <w:iCs/>
              </w:rPr>
            </w:pPr>
            <w:r w:rsidRPr="003F3EFF">
              <w:rPr>
                <w:rFonts w:ascii="Arial" w:hAnsi="Arial" w:cs="Arial"/>
                <w:i/>
                <w:iCs/>
              </w:rPr>
              <w:t xml:space="preserve">Figure </w:t>
            </w:r>
            <w:r w:rsidR="009757F6">
              <w:rPr>
                <w:rFonts w:ascii="Arial" w:hAnsi="Arial" w:cs="Arial"/>
                <w:i/>
                <w:iCs/>
              </w:rPr>
              <w:t>6.</w:t>
            </w:r>
            <w:r w:rsidR="005152B3">
              <w:rPr>
                <w:rFonts w:ascii="Arial" w:hAnsi="Arial" w:cs="Arial"/>
                <w:i/>
                <w:iCs/>
              </w:rPr>
              <w:t>6.</w:t>
            </w:r>
            <w:r w:rsidRPr="003F3EFF">
              <w:rPr>
                <w:rFonts w:ascii="Arial" w:hAnsi="Arial" w:cs="Arial"/>
                <w:i/>
                <w:iCs/>
              </w:rPr>
              <w:t>1.</w:t>
            </w:r>
            <w:r w:rsidRPr="003F3EFF">
              <w:rPr>
                <w:rFonts w:ascii="Arial" w:hAnsi="Arial" w:cs="Arial"/>
                <w:b w:val="0"/>
                <w:bCs w:val="0"/>
                <w:i/>
                <w:iCs/>
              </w:rPr>
              <w:t xml:space="preserve"> Hypothesised relationships between the N</w:t>
            </w:r>
            <w:r w:rsidRPr="003F3EFF">
              <w:rPr>
                <w:rFonts w:ascii="Arial" w:hAnsi="Arial" w:cs="Arial"/>
                <w:b w:val="0"/>
                <w:bCs w:val="0"/>
                <w:i/>
                <w:iCs/>
                <w:vertAlign w:val="subscript"/>
              </w:rPr>
              <w:t>2</w:t>
            </w:r>
            <w:r w:rsidRPr="003F3EFF">
              <w:rPr>
                <w:rFonts w:ascii="Arial" w:hAnsi="Arial" w:cs="Arial"/>
                <w:b w:val="0"/>
                <w:bCs w:val="0"/>
                <w:i/>
                <w:iCs/>
              </w:rPr>
              <w:t>O coefficient and the four key antecedent moisture variables. It assumes all other variables have been held constant.</w:t>
            </w:r>
          </w:p>
        </w:tc>
      </w:tr>
    </w:tbl>
    <w:p w14:paraId="6B6C7F00" w14:textId="77777777" w:rsidR="009757F6" w:rsidRDefault="009757F6" w:rsidP="00675BD4">
      <w:pPr>
        <w:spacing w:after="0" w:line="360" w:lineRule="auto"/>
        <w:jc w:val="center"/>
        <w:rPr>
          <w:rFonts w:ascii="Arial" w:hAnsi="Arial" w:cs="Arial"/>
          <w:b/>
          <w:sz w:val="32"/>
          <w:szCs w:val="24"/>
        </w:rPr>
      </w:pPr>
      <w:r>
        <w:rPr>
          <w:rFonts w:ascii="Arial" w:hAnsi="Arial" w:cs="Arial"/>
          <w:b/>
          <w:sz w:val="32"/>
          <w:szCs w:val="24"/>
        </w:rPr>
        <w:br w:type="textWrapping" w:clear="all"/>
      </w:r>
    </w:p>
    <w:p w14:paraId="791F57D7" w14:textId="77777777" w:rsidR="009757F6" w:rsidRDefault="009757F6" w:rsidP="00675BD4">
      <w:pPr>
        <w:spacing w:after="0" w:line="360" w:lineRule="auto"/>
        <w:jc w:val="center"/>
        <w:rPr>
          <w:rFonts w:ascii="Arial" w:hAnsi="Arial" w:cs="Arial"/>
          <w:b/>
          <w:sz w:val="32"/>
          <w:szCs w:val="24"/>
        </w:rPr>
      </w:pPr>
    </w:p>
    <w:p w14:paraId="537BF42C" w14:textId="77777777" w:rsidR="009757F6" w:rsidRDefault="009757F6" w:rsidP="00675BD4">
      <w:pPr>
        <w:spacing w:after="0" w:line="360" w:lineRule="auto"/>
        <w:jc w:val="center"/>
        <w:rPr>
          <w:rFonts w:ascii="Arial" w:hAnsi="Arial" w:cs="Arial"/>
          <w:b/>
          <w:sz w:val="32"/>
          <w:szCs w:val="24"/>
        </w:rPr>
      </w:pPr>
    </w:p>
    <w:p w14:paraId="735E8472" w14:textId="77777777" w:rsidR="009757F6" w:rsidRDefault="009757F6" w:rsidP="00675BD4">
      <w:pPr>
        <w:spacing w:after="0" w:line="360" w:lineRule="auto"/>
        <w:jc w:val="center"/>
        <w:rPr>
          <w:rFonts w:ascii="Arial" w:hAnsi="Arial" w:cs="Arial"/>
          <w:b/>
          <w:sz w:val="32"/>
          <w:szCs w:val="24"/>
        </w:rPr>
      </w:pPr>
    </w:p>
    <w:p w14:paraId="43333715" w14:textId="071C7F9A" w:rsidR="008A67C2" w:rsidRDefault="008A67C2" w:rsidP="00675BD4">
      <w:pPr>
        <w:spacing w:after="0" w:line="360" w:lineRule="auto"/>
        <w:jc w:val="center"/>
        <w:rPr>
          <w:rFonts w:ascii="Arial" w:hAnsi="Arial" w:cs="Arial"/>
          <w:b/>
          <w:sz w:val="32"/>
          <w:szCs w:val="24"/>
        </w:rPr>
      </w:pPr>
      <w:r>
        <w:rPr>
          <w:rFonts w:ascii="Arial" w:hAnsi="Arial" w:cs="Arial"/>
          <w:b/>
          <w:sz w:val="32"/>
          <w:szCs w:val="24"/>
        </w:rPr>
        <w:br w:type="page"/>
      </w:r>
    </w:p>
    <w:p w14:paraId="44B444C6" w14:textId="0C0BFE9B" w:rsidR="00675BD4" w:rsidRDefault="00675BD4" w:rsidP="00675BD4">
      <w:pPr>
        <w:spacing w:after="0" w:line="360" w:lineRule="auto"/>
        <w:jc w:val="center"/>
        <w:rPr>
          <w:rFonts w:ascii="Arial" w:hAnsi="Arial" w:cs="Arial"/>
          <w:b/>
          <w:sz w:val="32"/>
          <w:szCs w:val="24"/>
        </w:rPr>
      </w:pPr>
      <w:r w:rsidRPr="0091513C">
        <w:rPr>
          <w:rFonts w:ascii="Arial" w:hAnsi="Arial" w:cs="Arial"/>
          <w:b/>
          <w:sz w:val="32"/>
          <w:szCs w:val="24"/>
        </w:rPr>
        <w:lastRenderedPageBreak/>
        <w:t xml:space="preserve">Chapter </w:t>
      </w:r>
      <w:r>
        <w:rPr>
          <w:rFonts w:ascii="Arial" w:hAnsi="Arial" w:cs="Arial"/>
          <w:b/>
          <w:sz w:val="32"/>
          <w:szCs w:val="24"/>
        </w:rPr>
        <w:t>1</w:t>
      </w:r>
    </w:p>
    <w:p w14:paraId="52BF4B9A" w14:textId="77777777" w:rsidR="00675BD4" w:rsidRDefault="00675BD4" w:rsidP="00675BD4">
      <w:pPr>
        <w:spacing w:after="0" w:line="480" w:lineRule="auto"/>
        <w:jc w:val="center"/>
        <w:rPr>
          <w:rFonts w:ascii="Arial" w:hAnsi="Arial" w:cs="Arial"/>
          <w:b/>
          <w:sz w:val="28"/>
        </w:rPr>
      </w:pPr>
      <w:r>
        <w:rPr>
          <w:rFonts w:ascii="Arial" w:hAnsi="Arial" w:cs="Arial"/>
          <w:b/>
          <w:sz w:val="28"/>
        </w:rPr>
        <w:t>Introduction</w:t>
      </w:r>
    </w:p>
    <w:p w14:paraId="0FC42D76" w14:textId="45151986" w:rsidR="00675BD4" w:rsidRPr="00240D8E" w:rsidRDefault="005152B3" w:rsidP="00675BD4">
      <w:pPr>
        <w:spacing w:after="0" w:line="360" w:lineRule="auto"/>
        <w:rPr>
          <w:rFonts w:ascii="Arial" w:hAnsi="Arial" w:cs="Arial"/>
          <w:b/>
          <w:noProof/>
          <w:sz w:val="24"/>
          <w:szCs w:val="20"/>
        </w:rPr>
      </w:pPr>
      <w:r w:rsidRPr="005152B3">
        <w:rPr>
          <w:rFonts w:ascii="Arial" w:hAnsi="Arial" w:cs="Arial"/>
          <w:b/>
          <w:noProof/>
          <w:sz w:val="28"/>
        </w:rPr>
        <w:t>1</w:t>
      </w:r>
      <w:r>
        <w:rPr>
          <w:rFonts w:ascii="Arial" w:hAnsi="Arial" w:cs="Arial"/>
          <w:b/>
          <w:noProof/>
          <w:sz w:val="24"/>
          <w:szCs w:val="20"/>
        </w:rPr>
        <w:t>.</w:t>
      </w:r>
      <w:r w:rsidR="00675BD4" w:rsidRPr="00240D8E">
        <w:rPr>
          <w:rFonts w:ascii="Arial" w:hAnsi="Arial" w:cs="Arial"/>
          <w:b/>
          <w:noProof/>
          <w:sz w:val="24"/>
          <w:szCs w:val="20"/>
        </w:rPr>
        <w:t xml:space="preserve">1 Why study </w:t>
      </w:r>
      <w:r w:rsidR="00675BD4">
        <w:rPr>
          <w:rFonts w:ascii="Arial" w:hAnsi="Arial" w:cs="Arial"/>
          <w:b/>
          <w:noProof/>
          <w:sz w:val="24"/>
          <w:szCs w:val="20"/>
        </w:rPr>
        <w:t>n</w:t>
      </w:r>
      <w:r w:rsidR="00675BD4" w:rsidRPr="00240D8E">
        <w:rPr>
          <w:rFonts w:ascii="Arial" w:hAnsi="Arial" w:cs="Arial"/>
          <w:b/>
          <w:noProof/>
          <w:sz w:val="24"/>
          <w:szCs w:val="20"/>
        </w:rPr>
        <w:t xml:space="preserve">itrous </w:t>
      </w:r>
      <w:r w:rsidR="00675BD4">
        <w:rPr>
          <w:rFonts w:ascii="Arial" w:hAnsi="Arial" w:cs="Arial"/>
          <w:b/>
          <w:noProof/>
          <w:sz w:val="24"/>
          <w:szCs w:val="20"/>
        </w:rPr>
        <w:t>o</w:t>
      </w:r>
      <w:r w:rsidR="00675BD4" w:rsidRPr="00240D8E">
        <w:rPr>
          <w:rFonts w:ascii="Arial" w:hAnsi="Arial" w:cs="Arial"/>
          <w:b/>
          <w:noProof/>
          <w:sz w:val="24"/>
          <w:szCs w:val="20"/>
        </w:rPr>
        <w:t xml:space="preserve">xide </w:t>
      </w:r>
      <w:r w:rsidR="00675BD4">
        <w:rPr>
          <w:rFonts w:ascii="Arial" w:hAnsi="Arial" w:cs="Arial"/>
          <w:b/>
          <w:noProof/>
          <w:sz w:val="24"/>
          <w:szCs w:val="20"/>
        </w:rPr>
        <w:t>e</w:t>
      </w:r>
      <w:r w:rsidR="00675BD4" w:rsidRPr="00240D8E">
        <w:rPr>
          <w:rFonts w:ascii="Arial" w:hAnsi="Arial" w:cs="Arial"/>
          <w:b/>
          <w:noProof/>
          <w:sz w:val="24"/>
          <w:szCs w:val="20"/>
        </w:rPr>
        <w:t xml:space="preserve">missions and its </w:t>
      </w:r>
      <w:r w:rsidR="00675BD4">
        <w:rPr>
          <w:rFonts w:ascii="Arial" w:hAnsi="Arial" w:cs="Arial"/>
          <w:b/>
          <w:noProof/>
          <w:sz w:val="24"/>
          <w:szCs w:val="20"/>
        </w:rPr>
        <w:t>a</w:t>
      </w:r>
      <w:r w:rsidR="00675BD4" w:rsidRPr="00240D8E">
        <w:rPr>
          <w:rFonts w:ascii="Arial" w:hAnsi="Arial" w:cs="Arial"/>
          <w:b/>
          <w:noProof/>
          <w:sz w:val="24"/>
          <w:szCs w:val="20"/>
        </w:rPr>
        <w:t xml:space="preserve">ntecedent </w:t>
      </w:r>
      <w:r w:rsidR="00675BD4">
        <w:rPr>
          <w:rFonts w:ascii="Arial" w:hAnsi="Arial" w:cs="Arial"/>
          <w:b/>
          <w:noProof/>
          <w:sz w:val="24"/>
          <w:szCs w:val="20"/>
        </w:rPr>
        <w:t>d</w:t>
      </w:r>
      <w:r w:rsidR="00675BD4" w:rsidRPr="00240D8E">
        <w:rPr>
          <w:rFonts w:ascii="Arial" w:hAnsi="Arial" w:cs="Arial"/>
          <w:b/>
          <w:noProof/>
          <w:sz w:val="24"/>
          <w:szCs w:val="20"/>
        </w:rPr>
        <w:t xml:space="preserve">rivers? </w:t>
      </w:r>
    </w:p>
    <w:p w14:paraId="7410CB86" w14:textId="512BDA17" w:rsidR="00675BD4" w:rsidRPr="002440B6" w:rsidRDefault="00675BD4" w:rsidP="00675BD4">
      <w:pPr>
        <w:spacing w:line="360" w:lineRule="auto"/>
        <w:jc w:val="both"/>
        <w:rPr>
          <w:rFonts w:ascii="Arial" w:hAnsi="Arial" w:cs="Arial"/>
        </w:rPr>
      </w:pPr>
      <w:r w:rsidRPr="002440B6">
        <w:rPr>
          <w:rFonts w:ascii="Arial" w:hAnsi="Arial" w:cs="Arial"/>
          <w:noProof/>
        </w:rPr>
        <w:t>Nitrous oxide (N</w:t>
      </w:r>
      <w:r w:rsidRPr="002440B6">
        <w:rPr>
          <w:rFonts w:ascii="Arial" w:hAnsi="Arial" w:cs="Arial"/>
          <w:noProof/>
          <w:vertAlign w:val="subscript"/>
        </w:rPr>
        <w:t>2</w:t>
      </w:r>
      <w:r w:rsidRPr="002440B6">
        <w:rPr>
          <w:rFonts w:ascii="Arial" w:hAnsi="Arial" w:cs="Arial"/>
          <w:noProof/>
        </w:rPr>
        <w:t>O) is a pote</w:t>
      </w:r>
      <w:r>
        <w:rPr>
          <w:rFonts w:ascii="Arial" w:hAnsi="Arial" w:cs="Arial"/>
          <w:noProof/>
        </w:rPr>
        <w:t>n</w:t>
      </w:r>
      <w:r w:rsidRPr="002440B6">
        <w:rPr>
          <w:rFonts w:ascii="Arial" w:hAnsi="Arial" w:cs="Arial"/>
          <w:noProof/>
        </w:rPr>
        <w:t xml:space="preserve">t greenhouse gas with an atmospheric lifespan of 131 ± 10 years </w:t>
      </w:r>
      <w:r>
        <w:rPr>
          <w:rFonts w:ascii="Arial" w:hAnsi="Arial" w:cs="Arial"/>
          <w:noProof/>
        </w:rPr>
        <w:t>(</w:t>
      </w:r>
      <w:r w:rsidR="00A61EA0">
        <w:rPr>
          <w:rFonts w:ascii="Arial" w:hAnsi="Arial" w:cs="Arial"/>
          <w:noProof/>
        </w:rPr>
        <w:t>IPPC</w:t>
      </w:r>
      <w:r w:rsidR="000932D4">
        <w:rPr>
          <w:rFonts w:ascii="Arial" w:hAnsi="Arial" w:cs="Arial"/>
          <w:noProof/>
        </w:rPr>
        <w:t>,</w:t>
      </w:r>
      <w:r>
        <w:rPr>
          <w:rFonts w:ascii="Arial" w:hAnsi="Arial" w:cs="Arial"/>
          <w:noProof/>
        </w:rPr>
        <w:t xml:space="preserve"> 20</w:t>
      </w:r>
      <w:r w:rsidR="00A61EA0">
        <w:rPr>
          <w:rFonts w:ascii="Arial" w:hAnsi="Arial" w:cs="Arial"/>
          <w:noProof/>
        </w:rPr>
        <w:t>21</w:t>
      </w:r>
      <w:r>
        <w:rPr>
          <w:rFonts w:ascii="Arial" w:hAnsi="Arial" w:cs="Arial"/>
          <w:noProof/>
        </w:rPr>
        <w:t>)</w:t>
      </w:r>
      <w:r w:rsidRPr="002440B6">
        <w:rPr>
          <w:rFonts w:ascii="Arial" w:hAnsi="Arial" w:cs="Arial"/>
          <w:noProof/>
        </w:rPr>
        <w:t>, and a global warming potential 298 times higher than carbon dioxide (CO</w:t>
      </w:r>
      <w:r w:rsidRPr="002440B6">
        <w:rPr>
          <w:rFonts w:ascii="Arial" w:hAnsi="Arial" w:cs="Arial"/>
          <w:noProof/>
          <w:vertAlign w:val="subscript"/>
        </w:rPr>
        <w:t>2</w:t>
      </w:r>
      <w:r w:rsidRPr="002440B6">
        <w:rPr>
          <w:rFonts w:ascii="Arial" w:hAnsi="Arial" w:cs="Arial"/>
          <w:noProof/>
        </w:rPr>
        <w:t xml:space="preserve">) </w:t>
      </w:r>
      <w:r>
        <w:rPr>
          <w:rFonts w:ascii="Arial" w:hAnsi="Arial" w:cs="Arial"/>
          <w:noProof/>
        </w:rPr>
        <w:t>over a 100 year time span (Smith 2010)</w:t>
      </w:r>
      <w:r w:rsidRPr="002440B6">
        <w:rPr>
          <w:rFonts w:ascii="Arial" w:hAnsi="Arial" w:cs="Arial"/>
          <w:noProof/>
        </w:rPr>
        <w:t>. Furthermore, its oxidation products</w:t>
      </w:r>
      <w:r w:rsidR="00A61EA0">
        <w:rPr>
          <w:rFonts w:ascii="Arial" w:hAnsi="Arial" w:cs="Arial"/>
          <w:noProof/>
        </w:rPr>
        <w:t>,</w:t>
      </w:r>
      <w:r w:rsidRPr="002440B6">
        <w:rPr>
          <w:rFonts w:ascii="Arial" w:hAnsi="Arial" w:cs="Arial"/>
          <w:noProof/>
        </w:rPr>
        <w:t xml:space="preserve"> nitrogen dioxide (NO</w:t>
      </w:r>
      <w:r w:rsidRPr="002440B6">
        <w:rPr>
          <w:rFonts w:ascii="Arial" w:hAnsi="Arial" w:cs="Arial"/>
          <w:noProof/>
          <w:vertAlign w:val="subscript"/>
        </w:rPr>
        <w:t>2</w:t>
      </w:r>
      <w:r w:rsidRPr="002440B6">
        <w:rPr>
          <w:rFonts w:ascii="Arial" w:hAnsi="Arial" w:cs="Arial"/>
          <w:noProof/>
        </w:rPr>
        <w:t xml:space="preserve">) and nitric oxide (NO), deplete stratospheric ozone </w:t>
      </w:r>
      <w:r>
        <w:rPr>
          <w:rFonts w:ascii="Arial" w:hAnsi="Arial" w:cs="Arial"/>
          <w:noProof/>
        </w:rPr>
        <w:t>(Crutzen</w:t>
      </w:r>
      <w:r w:rsidR="000932D4">
        <w:rPr>
          <w:rFonts w:ascii="Arial" w:hAnsi="Arial" w:cs="Arial"/>
          <w:noProof/>
        </w:rPr>
        <w:t>,</w:t>
      </w:r>
      <w:r>
        <w:rPr>
          <w:rFonts w:ascii="Arial" w:hAnsi="Arial" w:cs="Arial"/>
          <w:noProof/>
        </w:rPr>
        <w:t xml:space="preserve"> 1979)</w:t>
      </w:r>
      <w:r w:rsidRPr="002440B6">
        <w:rPr>
          <w:rFonts w:ascii="Arial" w:hAnsi="Arial" w:cs="Arial"/>
          <w:noProof/>
        </w:rPr>
        <w:t>. T</w:t>
      </w:r>
      <w:r w:rsidRPr="002440B6">
        <w:rPr>
          <w:rFonts w:ascii="Arial" w:hAnsi="Arial" w:cs="Arial"/>
        </w:rPr>
        <w:t xml:space="preserve">he Intergovernmental Panel on Climate Change’s (IPCC) </w:t>
      </w:r>
      <w:r w:rsidR="001D5746">
        <w:rPr>
          <w:rFonts w:ascii="Arial" w:hAnsi="Arial" w:cs="Arial"/>
        </w:rPr>
        <w:t>sixth</w:t>
      </w:r>
      <w:r w:rsidRPr="002440B6">
        <w:rPr>
          <w:rFonts w:ascii="Arial" w:hAnsi="Arial" w:cs="Arial"/>
        </w:rPr>
        <w:t xml:space="preserve"> assessment report estimated that N</w:t>
      </w:r>
      <w:r w:rsidRPr="002440B6">
        <w:rPr>
          <w:rFonts w:ascii="Arial" w:hAnsi="Arial" w:cs="Arial"/>
          <w:vertAlign w:val="subscript"/>
        </w:rPr>
        <w:t>2</w:t>
      </w:r>
      <w:r w:rsidRPr="002440B6">
        <w:rPr>
          <w:rFonts w:ascii="Arial" w:hAnsi="Arial" w:cs="Arial"/>
        </w:rPr>
        <w:t xml:space="preserve">O atmospheric concentrations have increased by </w:t>
      </w:r>
      <w:r w:rsidR="00B125C0">
        <w:rPr>
          <w:rFonts w:ascii="Arial" w:hAnsi="Arial" w:cs="Arial"/>
        </w:rPr>
        <w:t>at least 2</w:t>
      </w:r>
      <w:r w:rsidRPr="002440B6">
        <w:rPr>
          <w:rFonts w:ascii="Arial" w:hAnsi="Arial" w:cs="Arial"/>
        </w:rPr>
        <w:t xml:space="preserve">0% </w:t>
      </w:r>
      <w:r w:rsidR="00B125C0">
        <w:rPr>
          <w:rFonts w:ascii="Arial" w:hAnsi="Arial" w:cs="Arial"/>
        </w:rPr>
        <w:t>since</w:t>
      </w:r>
      <w:r w:rsidRPr="002440B6">
        <w:rPr>
          <w:rFonts w:ascii="Arial" w:hAnsi="Arial" w:cs="Arial"/>
        </w:rPr>
        <w:t xml:space="preserve"> 1750</w:t>
      </w:r>
      <w:r w:rsidR="00B125C0">
        <w:rPr>
          <w:rFonts w:ascii="Arial" w:hAnsi="Arial" w:cs="Arial"/>
        </w:rPr>
        <w:t xml:space="preserve">, </w:t>
      </w:r>
      <w:proofErr w:type="gramStart"/>
      <w:r w:rsidR="00B125C0">
        <w:rPr>
          <w:rFonts w:ascii="Arial" w:hAnsi="Arial" w:cs="Arial"/>
        </w:rPr>
        <w:t xml:space="preserve">averaging </w:t>
      </w:r>
      <w:r w:rsidRPr="002440B6">
        <w:rPr>
          <w:rFonts w:ascii="Arial" w:hAnsi="Arial" w:cs="Arial"/>
        </w:rPr>
        <w:t xml:space="preserve"> 3</w:t>
      </w:r>
      <w:r w:rsidR="00B125C0">
        <w:rPr>
          <w:rFonts w:ascii="Arial" w:hAnsi="Arial" w:cs="Arial"/>
        </w:rPr>
        <w:t>32.1</w:t>
      </w:r>
      <w:proofErr w:type="gramEnd"/>
      <w:r w:rsidR="00B125C0">
        <w:rPr>
          <w:rFonts w:ascii="Arial" w:hAnsi="Arial" w:cs="Arial"/>
        </w:rPr>
        <w:t xml:space="preserve"> </w:t>
      </w:r>
      <w:r w:rsidR="001D5746">
        <w:rPr>
          <w:rFonts w:ascii="Arial" w:hAnsi="Arial" w:cs="Arial"/>
        </w:rPr>
        <w:t xml:space="preserve">± </w:t>
      </w:r>
      <w:r w:rsidR="00B125C0">
        <w:rPr>
          <w:rFonts w:ascii="Arial" w:hAnsi="Arial" w:cs="Arial"/>
        </w:rPr>
        <w:t>0.4</w:t>
      </w:r>
      <w:r w:rsidRPr="002440B6">
        <w:rPr>
          <w:rFonts w:ascii="Arial" w:hAnsi="Arial" w:cs="Arial"/>
        </w:rPr>
        <w:t xml:space="preserve"> ppb</w:t>
      </w:r>
      <w:r w:rsidR="00B125C0">
        <w:rPr>
          <w:rFonts w:ascii="Arial" w:hAnsi="Arial" w:cs="Arial"/>
        </w:rPr>
        <w:t xml:space="preserve"> in </w:t>
      </w:r>
      <w:r w:rsidR="00B125C0" w:rsidRPr="002440B6">
        <w:rPr>
          <w:rFonts w:ascii="Arial" w:hAnsi="Arial" w:cs="Arial"/>
        </w:rPr>
        <w:t>201</w:t>
      </w:r>
      <w:r w:rsidR="00B125C0">
        <w:rPr>
          <w:rFonts w:ascii="Arial" w:hAnsi="Arial" w:cs="Arial"/>
        </w:rPr>
        <w:t>9</w:t>
      </w:r>
      <w:r w:rsidRPr="002440B6">
        <w:rPr>
          <w:rFonts w:ascii="Arial" w:hAnsi="Arial" w:cs="Arial"/>
        </w:rPr>
        <w:t xml:space="preserve">, with significant growth since the 1970s </w:t>
      </w:r>
      <w:r>
        <w:rPr>
          <w:rFonts w:ascii="Arial" w:hAnsi="Arial" w:cs="Arial"/>
          <w:noProof/>
        </w:rPr>
        <w:t>(</w:t>
      </w:r>
      <w:r w:rsidR="001D5746">
        <w:rPr>
          <w:rFonts w:ascii="Arial" w:hAnsi="Arial" w:cs="Arial"/>
          <w:noProof/>
        </w:rPr>
        <w:t>IPCC</w:t>
      </w:r>
      <w:r w:rsidR="000932D4">
        <w:rPr>
          <w:rFonts w:ascii="Arial" w:hAnsi="Arial" w:cs="Arial"/>
          <w:noProof/>
        </w:rPr>
        <w:t>,</w:t>
      </w:r>
      <w:r>
        <w:rPr>
          <w:rFonts w:ascii="Arial" w:hAnsi="Arial" w:cs="Arial"/>
          <w:noProof/>
        </w:rPr>
        <w:t xml:space="preserve"> </w:t>
      </w:r>
      <w:r w:rsidR="001D5746">
        <w:rPr>
          <w:rFonts w:ascii="Arial" w:hAnsi="Arial" w:cs="Arial"/>
          <w:noProof/>
        </w:rPr>
        <w:t>2021</w:t>
      </w:r>
      <w:r>
        <w:rPr>
          <w:rFonts w:ascii="Arial" w:hAnsi="Arial" w:cs="Arial"/>
          <w:noProof/>
        </w:rPr>
        <w:t>)</w:t>
      </w:r>
      <w:r w:rsidRPr="002440B6">
        <w:rPr>
          <w:rFonts w:ascii="Arial" w:hAnsi="Arial" w:cs="Arial"/>
        </w:rPr>
        <w:t xml:space="preserve">. </w:t>
      </w:r>
    </w:p>
    <w:p w14:paraId="435CD4B5" w14:textId="1A5A93ED" w:rsidR="00675BD4" w:rsidRDefault="00675BD4" w:rsidP="00675BD4">
      <w:pPr>
        <w:spacing w:line="360" w:lineRule="auto"/>
        <w:jc w:val="both"/>
        <w:rPr>
          <w:rFonts w:ascii="Arial" w:hAnsi="Arial" w:cs="Arial"/>
        </w:rPr>
      </w:pPr>
      <w:r>
        <w:rPr>
          <w:rFonts w:ascii="Arial" w:hAnsi="Arial" w:cs="Arial"/>
        </w:rPr>
        <w:t>T</w:t>
      </w:r>
      <w:r w:rsidRPr="002440B6">
        <w:rPr>
          <w:rFonts w:ascii="Arial" w:hAnsi="Arial" w:cs="Arial"/>
        </w:rPr>
        <w:t>he rising atmospheric concentrations</w:t>
      </w:r>
      <w:r>
        <w:rPr>
          <w:rFonts w:ascii="Arial" w:hAnsi="Arial" w:cs="Arial"/>
        </w:rPr>
        <w:t xml:space="preserve"> of N</w:t>
      </w:r>
      <w:r>
        <w:rPr>
          <w:rFonts w:ascii="Arial" w:hAnsi="Arial" w:cs="Arial"/>
          <w:vertAlign w:val="subscript"/>
        </w:rPr>
        <w:t>2</w:t>
      </w:r>
      <w:r>
        <w:rPr>
          <w:rFonts w:ascii="Arial" w:hAnsi="Arial" w:cs="Arial"/>
        </w:rPr>
        <w:t>O</w:t>
      </w:r>
      <w:r w:rsidRPr="002440B6">
        <w:rPr>
          <w:rFonts w:ascii="Arial" w:hAnsi="Arial" w:cs="Arial"/>
        </w:rPr>
        <w:t xml:space="preserve"> are predominantly due to a marked increase in reactive nitrogen</w:t>
      </w:r>
      <w:r>
        <w:rPr>
          <w:rFonts w:ascii="Arial" w:hAnsi="Arial" w:cs="Arial"/>
        </w:rPr>
        <w:t xml:space="preserve"> (N)</w:t>
      </w:r>
      <w:r w:rsidRPr="002440B6">
        <w:rPr>
          <w:rFonts w:ascii="Arial" w:hAnsi="Arial" w:cs="Arial"/>
        </w:rPr>
        <w:t xml:space="preserve"> within the biosphere</w:t>
      </w:r>
      <w:r>
        <w:rPr>
          <w:rFonts w:ascii="Arial" w:hAnsi="Arial" w:cs="Arial"/>
        </w:rPr>
        <w:t xml:space="preserve"> </w:t>
      </w:r>
      <w:r>
        <w:rPr>
          <w:rFonts w:ascii="Arial" w:hAnsi="Arial" w:cs="Arial"/>
          <w:noProof/>
        </w:rPr>
        <w:t>(Gruber and Galloway</w:t>
      </w:r>
      <w:r w:rsidR="000932D4">
        <w:rPr>
          <w:rFonts w:ascii="Arial" w:hAnsi="Arial" w:cs="Arial"/>
          <w:noProof/>
        </w:rPr>
        <w:t>,</w:t>
      </w:r>
      <w:r>
        <w:rPr>
          <w:rFonts w:ascii="Arial" w:hAnsi="Arial" w:cs="Arial"/>
          <w:noProof/>
        </w:rPr>
        <w:t xml:space="preserve"> 2008)</w:t>
      </w:r>
      <w:r w:rsidRPr="002440B6">
        <w:rPr>
          <w:rFonts w:ascii="Arial" w:hAnsi="Arial" w:cs="Arial"/>
        </w:rPr>
        <w:t xml:space="preserve">. </w:t>
      </w:r>
      <w:r>
        <w:rPr>
          <w:rFonts w:ascii="Arial" w:hAnsi="Arial" w:cs="Arial"/>
        </w:rPr>
        <w:t>During the p</w:t>
      </w:r>
      <w:r w:rsidRPr="002440B6">
        <w:rPr>
          <w:rFonts w:ascii="Arial" w:hAnsi="Arial" w:cs="Arial"/>
        </w:rPr>
        <w:t xml:space="preserve">re-industrial era it </w:t>
      </w:r>
      <w:r w:rsidRPr="002440B6">
        <w:rPr>
          <w:rFonts w:ascii="Arial" w:hAnsi="Arial" w:cs="Arial"/>
          <w:noProof/>
        </w:rPr>
        <w:t>was chiefly created</w:t>
      </w:r>
      <w:r w:rsidRPr="002440B6">
        <w:rPr>
          <w:rFonts w:ascii="Arial" w:hAnsi="Arial" w:cs="Arial"/>
        </w:rPr>
        <w:t xml:space="preserve"> through the natural </w:t>
      </w:r>
      <w:r>
        <w:rPr>
          <w:rFonts w:ascii="Arial" w:hAnsi="Arial" w:cs="Arial"/>
        </w:rPr>
        <w:t>p</w:t>
      </w:r>
      <w:r w:rsidRPr="002440B6">
        <w:rPr>
          <w:rFonts w:ascii="Arial" w:hAnsi="Arial" w:cs="Arial"/>
        </w:rPr>
        <w:t xml:space="preserve">rocesses of </w:t>
      </w:r>
      <w:r w:rsidRPr="002440B6">
        <w:rPr>
          <w:rFonts w:ascii="Arial" w:hAnsi="Arial" w:cs="Arial"/>
          <w:noProof/>
        </w:rPr>
        <w:t>lightning</w:t>
      </w:r>
      <w:r w:rsidRPr="002440B6">
        <w:rPr>
          <w:rFonts w:ascii="Arial" w:hAnsi="Arial" w:cs="Arial"/>
        </w:rPr>
        <w:t xml:space="preserve"> and biological nitrogen fixation. The </w:t>
      </w:r>
      <w:r w:rsidRPr="002440B6">
        <w:rPr>
          <w:rFonts w:ascii="Arial" w:hAnsi="Arial" w:cs="Arial"/>
          <w:noProof/>
        </w:rPr>
        <w:t>primary</w:t>
      </w:r>
      <w:r w:rsidRPr="002440B6">
        <w:rPr>
          <w:rFonts w:ascii="Arial" w:hAnsi="Arial" w:cs="Arial"/>
        </w:rPr>
        <w:t xml:space="preserve"> source is now anthropogenic</w:t>
      </w:r>
      <w:r>
        <w:rPr>
          <w:rFonts w:ascii="Arial" w:hAnsi="Arial" w:cs="Arial"/>
        </w:rPr>
        <w:t>,</w:t>
      </w:r>
      <w:r w:rsidRPr="002440B6">
        <w:rPr>
          <w:rFonts w:ascii="Arial" w:hAnsi="Arial" w:cs="Arial"/>
        </w:rPr>
        <w:t xml:space="preserve"> which in 2010 was at least twice that of natural creation </w:t>
      </w:r>
      <w:r>
        <w:rPr>
          <w:rFonts w:ascii="Arial" w:hAnsi="Arial" w:cs="Arial"/>
          <w:noProof/>
        </w:rPr>
        <w:t>(Stocker</w:t>
      </w:r>
      <w:r w:rsidR="000932D4">
        <w:rPr>
          <w:rFonts w:ascii="Arial" w:hAnsi="Arial" w:cs="Arial"/>
          <w:noProof/>
        </w:rPr>
        <w:t>,</w:t>
      </w:r>
      <w:r>
        <w:rPr>
          <w:rFonts w:ascii="Arial" w:hAnsi="Arial" w:cs="Arial"/>
          <w:noProof/>
        </w:rPr>
        <w:t xml:space="preserve"> 2014)</w:t>
      </w:r>
      <w:r w:rsidRPr="002440B6">
        <w:rPr>
          <w:rFonts w:ascii="Arial" w:hAnsi="Arial" w:cs="Arial"/>
        </w:rPr>
        <w:t xml:space="preserve">. There are </w:t>
      </w:r>
      <w:r w:rsidRPr="002440B6">
        <w:rPr>
          <w:rFonts w:ascii="Arial" w:hAnsi="Arial" w:cs="Arial"/>
          <w:noProof/>
        </w:rPr>
        <w:t>three</w:t>
      </w:r>
      <w:r w:rsidRPr="002440B6">
        <w:rPr>
          <w:rFonts w:ascii="Arial" w:hAnsi="Arial" w:cs="Arial"/>
        </w:rPr>
        <w:t xml:space="preserve"> </w:t>
      </w:r>
      <w:r w:rsidRPr="002440B6">
        <w:rPr>
          <w:rFonts w:ascii="Arial" w:hAnsi="Arial" w:cs="Arial"/>
          <w:noProof/>
        </w:rPr>
        <w:t>key</w:t>
      </w:r>
      <w:r w:rsidRPr="002440B6">
        <w:rPr>
          <w:rFonts w:ascii="Arial" w:hAnsi="Arial" w:cs="Arial"/>
        </w:rPr>
        <w:t xml:space="preserve"> human sources</w:t>
      </w:r>
      <w:r>
        <w:rPr>
          <w:rFonts w:ascii="Arial" w:hAnsi="Arial" w:cs="Arial"/>
        </w:rPr>
        <w:t xml:space="preserve"> of reactive N</w:t>
      </w:r>
      <w:r w:rsidRPr="002440B6">
        <w:rPr>
          <w:rFonts w:ascii="Arial" w:hAnsi="Arial" w:cs="Arial"/>
        </w:rPr>
        <w:t>: the cultivation of legume</w:t>
      </w:r>
      <w:r>
        <w:rPr>
          <w:rFonts w:ascii="Arial" w:hAnsi="Arial" w:cs="Arial"/>
        </w:rPr>
        <w:t>s</w:t>
      </w:r>
      <w:r w:rsidRPr="002440B6">
        <w:rPr>
          <w:rFonts w:ascii="Arial" w:hAnsi="Arial" w:cs="Arial"/>
        </w:rPr>
        <w:t>, the Haber-Bosch industrial process, which converts unreactive N</w:t>
      </w:r>
      <w:r w:rsidRPr="002440B6">
        <w:rPr>
          <w:rFonts w:ascii="Arial" w:hAnsi="Arial" w:cs="Arial"/>
        </w:rPr>
        <w:softHyphen/>
      </w:r>
      <w:r w:rsidRPr="002440B6">
        <w:rPr>
          <w:rFonts w:ascii="Arial" w:hAnsi="Arial" w:cs="Arial"/>
          <w:vertAlign w:val="subscript"/>
        </w:rPr>
        <w:t>2</w:t>
      </w:r>
      <w:r w:rsidRPr="002440B6">
        <w:rPr>
          <w:rFonts w:ascii="Arial" w:hAnsi="Arial" w:cs="Arial"/>
        </w:rPr>
        <w:t xml:space="preserve"> to ammonia (NH</w:t>
      </w:r>
      <w:r w:rsidRPr="002440B6">
        <w:rPr>
          <w:rFonts w:ascii="Arial" w:hAnsi="Arial" w:cs="Arial"/>
          <w:vertAlign w:val="subscript"/>
        </w:rPr>
        <w:t>3</w:t>
      </w:r>
      <w:r w:rsidRPr="002440B6">
        <w:rPr>
          <w:rFonts w:ascii="Arial" w:hAnsi="Arial" w:cs="Arial"/>
        </w:rPr>
        <w:t xml:space="preserve">), and the burning of fossil fuels </w:t>
      </w:r>
      <w:r>
        <w:rPr>
          <w:rFonts w:ascii="Arial" w:hAnsi="Arial" w:cs="Arial"/>
          <w:noProof/>
        </w:rPr>
        <w:t>(Stocker</w:t>
      </w:r>
      <w:r w:rsidR="000932D4">
        <w:rPr>
          <w:rFonts w:ascii="Arial" w:hAnsi="Arial" w:cs="Arial"/>
          <w:noProof/>
        </w:rPr>
        <w:t>,</w:t>
      </w:r>
      <w:r>
        <w:rPr>
          <w:rFonts w:ascii="Arial" w:hAnsi="Arial" w:cs="Arial"/>
          <w:noProof/>
        </w:rPr>
        <w:t xml:space="preserve"> 2014)</w:t>
      </w:r>
      <w:r w:rsidRPr="002440B6">
        <w:rPr>
          <w:rFonts w:ascii="Arial" w:hAnsi="Arial" w:cs="Arial"/>
        </w:rPr>
        <w:t>.</w:t>
      </w:r>
      <w:r>
        <w:rPr>
          <w:rFonts w:ascii="Arial" w:hAnsi="Arial" w:cs="Arial"/>
        </w:rPr>
        <w:t xml:space="preserve"> The increases in reactive N within the biosphere has resulted in an increase in N</w:t>
      </w:r>
      <w:r>
        <w:rPr>
          <w:rFonts w:ascii="Arial" w:hAnsi="Arial" w:cs="Arial"/>
          <w:vertAlign w:val="subscript"/>
        </w:rPr>
        <w:t>2</w:t>
      </w:r>
      <w:r>
        <w:rPr>
          <w:rFonts w:ascii="Arial" w:hAnsi="Arial" w:cs="Arial"/>
        </w:rPr>
        <w:t xml:space="preserve">O emissions in the atmosphere, </w:t>
      </w:r>
      <w:r>
        <w:rPr>
          <w:rFonts w:ascii="Arial" w:hAnsi="Arial" w:cs="Arial"/>
          <w:noProof/>
        </w:rPr>
        <w:t xml:space="preserve">with </w:t>
      </w:r>
      <w:r w:rsidRPr="002440B6">
        <w:rPr>
          <w:rFonts w:ascii="Arial" w:hAnsi="Arial" w:cs="Arial"/>
        </w:rPr>
        <w:t>approximately 80% of N</w:t>
      </w:r>
      <w:r w:rsidRPr="002440B6">
        <w:rPr>
          <w:rFonts w:ascii="Arial" w:hAnsi="Arial" w:cs="Arial"/>
        </w:rPr>
        <w:softHyphen/>
      </w:r>
      <w:r w:rsidRPr="002440B6">
        <w:rPr>
          <w:rFonts w:ascii="Arial" w:hAnsi="Arial" w:cs="Arial"/>
          <w:vertAlign w:val="subscript"/>
        </w:rPr>
        <w:t>2</w:t>
      </w:r>
      <w:r w:rsidRPr="002440B6">
        <w:rPr>
          <w:rFonts w:ascii="Arial" w:hAnsi="Arial" w:cs="Arial"/>
        </w:rPr>
        <w:t xml:space="preserve">O sources </w:t>
      </w:r>
      <w:r w:rsidRPr="002440B6">
        <w:rPr>
          <w:rFonts w:ascii="Arial" w:hAnsi="Arial" w:cs="Arial"/>
          <w:noProof/>
        </w:rPr>
        <w:t>believed</w:t>
      </w:r>
      <w:r w:rsidRPr="002440B6">
        <w:rPr>
          <w:rFonts w:ascii="Arial" w:hAnsi="Arial" w:cs="Arial"/>
        </w:rPr>
        <w:t xml:space="preserve"> to </w:t>
      </w:r>
      <w:r w:rsidRPr="00ED365B">
        <w:rPr>
          <w:rFonts w:ascii="Arial" w:hAnsi="Arial" w:cs="Arial"/>
          <w:noProof/>
        </w:rPr>
        <w:t>be derived</w:t>
      </w:r>
      <w:r w:rsidRPr="002440B6">
        <w:rPr>
          <w:rFonts w:ascii="Arial" w:hAnsi="Arial" w:cs="Arial"/>
        </w:rPr>
        <w:t xml:space="preserve"> from managed food production systems </w:t>
      </w:r>
      <w:r>
        <w:rPr>
          <w:rFonts w:ascii="Arial" w:hAnsi="Arial" w:cs="Arial"/>
          <w:noProof/>
        </w:rPr>
        <w:t>(Stocker</w:t>
      </w:r>
      <w:r w:rsidR="000932D4">
        <w:rPr>
          <w:rFonts w:ascii="Arial" w:hAnsi="Arial" w:cs="Arial"/>
          <w:noProof/>
        </w:rPr>
        <w:t>,</w:t>
      </w:r>
      <w:r>
        <w:rPr>
          <w:rFonts w:ascii="Arial" w:hAnsi="Arial" w:cs="Arial"/>
          <w:noProof/>
        </w:rPr>
        <w:t xml:space="preserve"> 2014)</w:t>
      </w:r>
      <w:r>
        <w:rPr>
          <w:rFonts w:ascii="Arial" w:hAnsi="Arial" w:cs="Arial"/>
        </w:rPr>
        <w:t>. H</w:t>
      </w:r>
      <w:r w:rsidRPr="002440B6">
        <w:rPr>
          <w:rFonts w:ascii="Arial" w:hAnsi="Arial" w:cs="Arial"/>
        </w:rPr>
        <w:t xml:space="preserve">umanity can </w:t>
      </w:r>
      <w:r>
        <w:rPr>
          <w:rFonts w:ascii="Arial" w:hAnsi="Arial" w:cs="Arial"/>
        </w:rPr>
        <w:t xml:space="preserve">therefore </w:t>
      </w:r>
      <w:r w:rsidRPr="002440B6">
        <w:rPr>
          <w:rFonts w:ascii="Arial" w:hAnsi="Arial" w:cs="Arial"/>
        </w:rPr>
        <w:t xml:space="preserve">potentially </w:t>
      </w:r>
      <w:r>
        <w:rPr>
          <w:rFonts w:ascii="Arial" w:hAnsi="Arial" w:cs="Arial"/>
        </w:rPr>
        <w:t>reduce</w:t>
      </w:r>
      <w:r w:rsidRPr="002440B6">
        <w:rPr>
          <w:rFonts w:ascii="Arial" w:hAnsi="Arial" w:cs="Arial"/>
        </w:rPr>
        <w:t xml:space="preserve"> the majority of N</w:t>
      </w:r>
      <w:r w:rsidRPr="002440B6">
        <w:rPr>
          <w:rFonts w:ascii="Arial" w:hAnsi="Arial" w:cs="Arial"/>
          <w:vertAlign w:val="subscript"/>
        </w:rPr>
        <w:t>2</w:t>
      </w:r>
      <w:r w:rsidRPr="002440B6">
        <w:rPr>
          <w:rFonts w:ascii="Arial" w:hAnsi="Arial" w:cs="Arial"/>
        </w:rPr>
        <w:t>O emissions</w:t>
      </w:r>
      <w:r>
        <w:rPr>
          <w:rFonts w:ascii="Arial" w:hAnsi="Arial" w:cs="Arial"/>
        </w:rPr>
        <w:t>, however nearly half of the global population relies on a food supply depend</w:t>
      </w:r>
      <w:r w:rsidR="00A61EA0">
        <w:rPr>
          <w:rFonts w:ascii="Arial" w:hAnsi="Arial" w:cs="Arial"/>
        </w:rPr>
        <w:t>e</w:t>
      </w:r>
      <w:r>
        <w:rPr>
          <w:rFonts w:ascii="Arial" w:hAnsi="Arial" w:cs="Arial"/>
        </w:rPr>
        <w:t xml:space="preserve">nt on commercial fertiliser N inputs, and population growth by 2050 is predicted to increase food demand by at least 70% </w:t>
      </w:r>
      <w:r>
        <w:rPr>
          <w:rFonts w:ascii="Arial" w:hAnsi="Arial" w:cs="Arial"/>
          <w:noProof/>
        </w:rPr>
        <w:t>(Fageria</w:t>
      </w:r>
      <w:r w:rsidR="000932D4">
        <w:rPr>
          <w:rFonts w:ascii="Arial" w:hAnsi="Arial" w:cs="Arial"/>
          <w:noProof/>
        </w:rPr>
        <w:t>,</w:t>
      </w:r>
      <w:r>
        <w:rPr>
          <w:rFonts w:ascii="Arial" w:hAnsi="Arial" w:cs="Arial"/>
          <w:noProof/>
        </w:rPr>
        <w:t xml:space="preserve"> 2014)</w:t>
      </w:r>
      <w:r>
        <w:rPr>
          <w:rFonts w:ascii="Arial" w:hAnsi="Arial" w:cs="Arial"/>
        </w:rPr>
        <w:t>. A balance needs to be struck between providing food while minimising the impact of N fertiliser use and productive agricultural practices.</w:t>
      </w:r>
    </w:p>
    <w:p w14:paraId="2C802F12" w14:textId="47E40FC3" w:rsidR="00B50B7C" w:rsidRDefault="00B50B7C" w:rsidP="00B50B7C">
      <w:pPr>
        <w:spacing w:line="360" w:lineRule="auto"/>
        <w:jc w:val="both"/>
        <w:rPr>
          <w:rFonts w:ascii="Arial" w:hAnsi="Arial" w:cs="Arial"/>
        </w:rPr>
      </w:pPr>
      <w:r w:rsidRPr="00271DCF">
        <w:rPr>
          <w:rFonts w:ascii="Arial" w:hAnsi="Arial" w:cs="Arial"/>
        </w:rPr>
        <w:t xml:space="preserve">Overall, </w:t>
      </w:r>
      <w:r>
        <w:rPr>
          <w:rFonts w:ascii="Arial" w:hAnsi="Arial" w:cs="Arial"/>
        </w:rPr>
        <w:t>agricultural practices produce</w:t>
      </w:r>
      <w:r w:rsidRPr="00271DCF">
        <w:rPr>
          <w:rFonts w:ascii="Arial" w:hAnsi="Arial" w:cs="Arial"/>
        </w:rPr>
        <w:t xml:space="preserve"> </w:t>
      </w:r>
      <w:r>
        <w:rPr>
          <w:rFonts w:ascii="Arial" w:hAnsi="Arial" w:cs="Arial"/>
        </w:rPr>
        <w:t>more than half</w:t>
      </w:r>
      <w:r w:rsidRPr="00271DCF">
        <w:rPr>
          <w:rFonts w:ascii="Arial" w:hAnsi="Arial" w:cs="Arial"/>
        </w:rPr>
        <w:t xml:space="preserve"> of </w:t>
      </w:r>
      <w:r w:rsidR="00ED00C1">
        <w:rPr>
          <w:rFonts w:ascii="Arial" w:hAnsi="Arial" w:cs="Arial"/>
        </w:rPr>
        <w:t xml:space="preserve">the </w:t>
      </w:r>
      <w:r w:rsidRPr="00271DCF">
        <w:rPr>
          <w:rFonts w:ascii="Arial" w:hAnsi="Arial" w:cs="Arial"/>
        </w:rPr>
        <w:t>total</w:t>
      </w:r>
      <w:r>
        <w:rPr>
          <w:rFonts w:ascii="Arial" w:hAnsi="Arial" w:cs="Arial"/>
        </w:rPr>
        <w:t xml:space="preserve"> anthropogenic</w:t>
      </w:r>
      <w:r w:rsidRPr="00271DCF">
        <w:rPr>
          <w:rFonts w:ascii="Arial" w:hAnsi="Arial" w:cs="Arial"/>
        </w:rPr>
        <w:t xml:space="preserve"> </w:t>
      </w:r>
      <w:r>
        <w:rPr>
          <w:rFonts w:ascii="Arial" w:hAnsi="Arial" w:cs="Arial"/>
        </w:rPr>
        <w:t>N</w:t>
      </w:r>
      <w:r>
        <w:rPr>
          <w:rFonts w:ascii="Arial" w:hAnsi="Arial" w:cs="Arial"/>
          <w:vertAlign w:val="subscript"/>
        </w:rPr>
        <w:t>2</w:t>
      </w:r>
      <w:r>
        <w:rPr>
          <w:rFonts w:ascii="Arial" w:hAnsi="Arial" w:cs="Arial"/>
        </w:rPr>
        <w:t>O</w:t>
      </w:r>
      <w:r w:rsidRPr="00271DCF">
        <w:rPr>
          <w:rFonts w:ascii="Arial" w:hAnsi="Arial" w:cs="Arial"/>
        </w:rPr>
        <w:t xml:space="preserve"> emissions</w:t>
      </w:r>
      <w:r>
        <w:rPr>
          <w:rFonts w:ascii="Arial" w:hAnsi="Arial" w:cs="Arial"/>
        </w:rPr>
        <w:t xml:space="preserve"> </w:t>
      </w:r>
      <w:r>
        <w:rPr>
          <w:rFonts w:ascii="Arial" w:hAnsi="Arial" w:cs="Arial"/>
          <w:noProof/>
        </w:rPr>
        <w:t>(Smith, 2010)</w:t>
      </w:r>
      <w:r>
        <w:rPr>
          <w:rFonts w:ascii="Arial" w:hAnsi="Arial" w:cs="Arial"/>
        </w:rPr>
        <w:t xml:space="preserve">. </w:t>
      </w:r>
      <w:r w:rsidRPr="002440B6">
        <w:rPr>
          <w:rFonts w:ascii="Arial" w:hAnsi="Arial" w:cs="Arial"/>
          <w:noProof/>
        </w:rPr>
        <w:t xml:space="preserve">Wallenstein </w:t>
      </w:r>
      <w:r w:rsidRPr="00CD68CC">
        <w:rPr>
          <w:rFonts w:ascii="Arial" w:hAnsi="Arial" w:cs="Arial"/>
          <w:i/>
          <w:iCs/>
          <w:noProof/>
        </w:rPr>
        <w:t>et al.</w:t>
      </w:r>
      <w:r w:rsidRPr="002440B6">
        <w:rPr>
          <w:rFonts w:ascii="Arial" w:hAnsi="Arial" w:cs="Arial"/>
          <w:noProof/>
        </w:rPr>
        <w:t xml:space="preserve"> (2006)</w:t>
      </w:r>
      <w:r w:rsidRPr="002440B6">
        <w:rPr>
          <w:rFonts w:ascii="Arial" w:hAnsi="Arial" w:cs="Arial"/>
        </w:rPr>
        <w:t xml:space="preserve"> described</w:t>
      </w:r>
      <w:r>
        <w:rPr>
          <w:rFonts w:ascii="Arial" w:hAnsi="Arial" w:cs="Arial"/>
        </w:rPr>
        <w:t xml:space="preserve"> </w:t>
      </w:r>
      <w:r w:rsidRPr="002440B6">
        <w:rPr>
          <w:rFonts w:ascii="Arial" w:hAnsi="Arial" w:cs="Arial"/>
        </w:rPr>
        <w:t>t</w:t>
      </w:r>
      <w:r>
        <w:rPr>
          <w:rFonts w:ascii="Arial" w:hAnsi="Arial" w:cs="Arial"/>
        </w:rPr>
        <w:t>wo major controls on N</w:t>
      </w:r>
      <w:r>
        <w:rPr>
          <w:rFonts w:ascii="Arial" w:hAnsi="Arial" w:cs="Arial"/>
          <w:vertAlign w:val="subscript"/>
        </w:rPr>
        <w:t>2</w:t>
      </w:r>
      <w:r>
        <w:rPr>
          <w:rFonts w:ascii="Arial" w:hAnsi="Arial" w:cs="Arial"/>
        </w:rPr>
        <w:t>O emissions</w:t>
      </w:r>
      <w:r w:rsidR="00ED00C1">
        <w:rPr>
          <w:rFonts w:ascii="Arial" w:hAnsi="Arial" w:cs="Arial"/>
        </w:rPr>
        <w:t xml:space="preserve"> from soil</w:t>
      </w:r>
      <w:r w:rsidRPr="002440B6">
        <w:rPr>
          <w:rFonts w:ascii="Arial" w:hAnsi="Arial" w:cs="Arial"/>
        </w:rPr>
        <w:t xml:space="preserve">: distal controls and proximal controls. Distal controls are the </w:t>
      </w:r>
      <w:r w:rsidRPr="002440B6">
        <w:rPr>
          <w:rFonts w:ascii="Arial" w:hAnsi="Arial" w:cs="Arial"/>
          <w:noProof/>
        </w:rPr>
        <w:t>long-term</w:t>
      </w:r>
      <w:r w:rsidRPr="002440B6">
        <w:rPr>
          <w:rFonts w:ascii="Arial" w:hAnsi="Arial" w:cs="Arial"/>
        </w:rPr>
        <w:t xml:space="preserve"> controls that change the biological community structure, and proximal controls are the instantaneous conditions that impact </w:t>
      </w:r>
      <w:r>
        <w:rPr>
          <w:rFonts w:ascii="Arial" w:hAnsi="Arial" w:cs="Arial"/>
        </w:rPr>
        <w:t>nitrogen</w:t>
      </w:r>
      <w:r w:rsidRPr="002440B6">
        <w:rPr>
          <w:rFonts w:ascii="Arial" w:hAnsi="Arial" w:cs="Arial"/>
        </w:rPr>
        <w:t xml:space="preserve"> cycling.  In other words</w:t>
      </w:r>
      <w:r>
        <w:rPr>
          <w:rFonts w:ascii="Arial" w:hAnsi="Arial" w:cs="Arial"/>
        </w:rPr>
        <w:t>,</w:t>
      </w:r>
      <w:r w:rsidRPr="002440B6">
        <w:rPr>
          <w:rFonts w:ascii="Arial" w:hAnsi="Arial" w:cs="Arial"/>
        </w:rPr>
        <w:t xml:space="preserve"> the long-term </w:t>
      </w:r>
      <w:r>
        <w:rPr>
          <w:rFonts w:ascii="Arial" w:hAnsi="Arial" w:cs="Arial"/>
          <w:noProof/>
        </w:rPr>
        <w:t>(distal)</w:t>
      </w:r>
      <w:r>
        <w:rPr>
          <w:rFonts w:ascii="Arial" w:hAnsi="Arial" w:cs="Arial"/>
        </w:rPr>
        <w:t xml:space="preserve"> </w:t>
      </w:r>
      <w:r w:rsidRPr="002440B6">
        <w:rPr>
          <w:rFonts w:ascii="Arial" w:hAnsi="Arial" w:cs="Arial"/>
        </w:rPr>
        <w:t xml:space="preserve">conditions of the </w:t>
      </w:r>
      <w:r w:rsidRPr="00ED365B">
        <w:rPr>
          <w:rFonts w:ascii="Arial" w:hAnsi="Arial" w:cs="Arial"/>
          <w:noProof/>
        </w:rPr>
        <w:t>site</w:t>
      </w:r>
      <w:r>
        <w:rPr>
          <w:rFonts w:ascii="Arial" w:hAnsi="Arial" w:cs="Arial"/>
          <w:noProof/>
        </w:rPr>
        <w:t xml:space="preserve"> </w:t>
      </w:r>
      <w:proofErr w:type="gramStart"/>
      <w:r w:rsidRPr="002440B6">
        <w:rPr>
          <w:rFonts w:ascii="Arial" w:hAnsi="Arial" w:cs="Arial"/>
        </w:rPr>
        <w:t>e.g.</w:t>
      </w:r>
      <w:proofErr w:type="gramEnd"/>
      <w:r w:rsidRPr="002440B6">
        <w:rPr>
          <w:rFonts w:ascii="Arial" w:hAnsi="Arial" w:cs="Arial"/>
        </w:rPr>
        <w:t xml:space="preserve"> </w:t>
      </w:r>
      <w:r>
        <w:rPr>
          <w:rFonts w:ascii="Arial" w:hAnsi="Arial" w:cs="Arial"/>
        </w:rPr>
        <w:t>tillage regime</w:t>
      </w:r>
      <w:r>
        <w:rPr>
          <w:rFonts w:ascii="Arial" w:hAnsi="Arial" w:cs="Arial"/>
          <w:noProof/>
        </w:rPr>
        <w:t>,</w:t>
      </w:r>
      <w:r w:rsidRPr="002440B6">
        <w:rPr>
          <w:rFonts w:ascii="Arial" w:hAnsi="Arial" w:cs="Arial"/>
        </w:rPr>
        <w:t xml:space="preserve"> will </w:t>
      </w:r>
      <w:r w:rsidRPr="002440B6">
        <w:rPr>
          <w:rFonts w:ascii="Arial" w:hAnsi="Arial" w:cs="Arial"/>
          <w:noProof/>
        </w:rPr>
        <w:t>determine</w:t>
      </w:r>
      <w:r w:rsidRPr="002440B6">
        <w:rPr>
          <w:rFonts w:ascii="Arial" w:hAnsi="Arial" w:cs="Arial"/>
        </w:rPr>
        <w:t xml:space="preserve"> the impact of </w:t>
      </w:r>
      <w:r w:rsidRPr="002440B6">
        <w:rPr>
          <w:rFonts w:ascii="Arial" w:hAnsi="Arial" w:cs="Arial"/>
          <w:noProof/>
        </w:rPr>
        <w:t>short-term</w:t>
      </w:r>
      <w:r>
        <w:rPr>
          <w:rFonts w:ascii="Arial" w:hAnsi="Arial" w:cs="Arial"/>
          <w:noProof/>
        </w:rPr>
        <w:t xml:space="preserve"> (proximal)</w:t>
      </w:r>
      <w:r w:rsidRPr="002440B6">
        <w:rPr>
          <w:rFonts w:ascii="Arial" w:hAnsi="Arial" w:cs="Arial"/>
        </w:rPr>
        <w:t xml:space="preserve"> </w:t>
      </w:r>
      <w:r w:rsidRPr="00ED365B">
        <w:rPr>
          <w:rFonts w:ascii="Arial" w:hAnsi="Arial" w:cs="Arial"/>
          <w:noProof/>
        </w:rPr>
        <w:t>changes</w:t>
      </w:r>
      <w:r w:rsidRPr="002440B6">
        <w:rPr>
          <w:rFonts w:ascii="Arial" w:hAnsi="Arial" w:cs="Arial"/>
        </w:rPr>
        <w:t xml:space="preserve"> e.g. fertiliser input. </w:t>
      </w:r>
    </w:p>
    <w:p w14:paraId="44947E63" w14:textId="133D9411" w:rsidR="00B50B7C" w:rsidRDefault="00B50B7C" w:rsidP="00B50B7C">
      <w:pPr>
        <w:spacing w:line="360" w:lineRule="auto"/>
        <w:jc w:val="both"/>
        <w:rPr>
          <w:rFonts w:ascii="Arial" w:hAnsi="Arial" w:cs="Arial"/>
        </w:rPr>
      </w:pPr>
      <w:r>
        <w:rPr>
          <w:rFonts w:ascii="Arial" w:hAnsi="Arial" w:cs="Arial"/>
        </w:rPr>
        <w:t xml:space="preserve">Key proximal controls include fertilisation application which can increase emissions substantially, depending on its quantity and type. For example, Cai </w:t>
      </w:r>
      <w:r>
        <w:rPr>
          <w:rFonts w:ascii="Arial" w:hAnsi="Arial" w:cs="Arial"/>
          <w:i/>
          <w:iCs/>
        </w:rPr>
        <w:t>et al.</w:t>
      </w:r>
      <w:r>
        <w:rPr>
          <w:rFonts w:ascii="Arial" w:hAnsi="Arial" w:cs="Arial"/>
        </w:rPr>
        <w:t xml:space="preserve"> (2013) noted that for two of the years they monitored emissions, the </w:t>
      </w:r>
      <w:proofErr w:type="gramStart"/>
      <w:r>
        <w:rPr>
          <w:rFonts w:ascii="Arial" w:hAnsi="Arial" w:cs="Arial"/>
        </w:rPr>
        <w:t>2 week</w:t>
      </w:r>
      <w:proofErr w:type="gramEnd"/>
      <w:r>
        <w:rPr>
          <w:rFonts w:ascii="Arial" w:hAnsi="Arial" w:cs="Arial"/>
        </w:rPr>
        <w:t xml:space="preserve"> post fertilisation period accounted for </w:t>
      </w:r>
      <w:r>
        <w:rPr>
          <w:rFonts w:ascii="Arial" w:hAnsi="Arial" w:cs="Arial"/>
        </w:rPr>
        <w:lastRenderedPageBreak/>
        <w:t>&gt;60% of the annual total N</w:t>
      </w:r>
      <w:r>
        <w:rPr>
          <w:rFonts w:ascii="Arial" w:hAnsi="Arial" w:cs="Arial"/>
          <w:vertAlign w:val="subscript"/>
        </w:rPr>
        <w:t>2</w:t>
      </w:r>
      <w:r>
        <w:rPr>
          <w:rFonts w:ascii="Arial" w:hAnsi="Arial" w:cs="Arial"/>
        </w:rPr>
        <w:t xml:space="preserve">O emitted. Other proximal factors include the soils temperature and </w:t>
      </w:r>
      <w:proofErr w:type="spellStart"/>
      <w:r>
        <w:rPr>
          <w:rFonts w:ascii="Arial" w:hAnsi="Arial" w:cs="Arial"/>
        </w:rPr>
        <w:t>pH.</w:t>
      </w:r>
      <w:proofErr w:type="spellEnd"/>
      <w:r>
        <w:rPr>
          <w:rFonts w:ascii="Arial" w:hAnsi="Arial" w:cs="Arial"/>
        </w:rPr>
        <w:t xml:space="preserve"> The soil's pH </w:t>
      </w:r>
      <w:r>
        <w:rPr>
          <w:rFonts w:ascii="Arial" w:hAnsi="Arial" w:cs="Arial"/>
          <w:noProof/>
        </w:rPr>
        <w:t xml:space="preserve">controls biological function as a more acidic pH inhibits </w:t>
      </w:r>
      <w:r w:rsidRPr="00271DCF">
        <w:rPr>
          <w:rFonts w:ascii="Arial" w:hAnsi="Arial" w:cs="Arial"/>
        </w:rPr>
        <w:t>nitrous oxide reductase</w:t>
      </w:r>
      <w:r>
        <w:rPr>
          <w:rFonts w:ascii="Arial" w:hAnsi="Arial" w:cs="Arial"/>
        </w:rPr>
        <w:t xml:space="preserve"> activity</w:t>
      </w:r>
      <w:r>
        <w:rPr>
          <w:rFonts w:ascii="Arial" w:hAnsi="Arial" w:cs="Arial"/>
          <w:noProof/>
        </w:rPr>
        <w:t>, resulting in</w:t>
      </w:r>
      <w:r>
        <w:rPr>
          <w:rFonts w:ascii="Arial" w:hAnsi="Arial" w:cs="Arial"/>
        </w:rPr>
        <w:t xml:space="preserve"> more N</w:t>
      </w:r>
      <w:r>
        <w:rPr>
          <w:rFonts w:ascii="Arial" w:hAnsi="Arial" w:cs="Arial"/>
          <w:vertAlign w:val="subscript"/>
        </w:rPr>
        <w:t>2</w:t>
      </w:r>
      <w:r>
        <w:rPr>
          <w:rFonts w:ascii="Arial" w:hAnsi="Arial" w:cs="Arial"/>
        </w:rPr>
        <w:t>O, as less is reduced to N</w:t>
      </w:r>
      <w:r>
        <w:rPr>
          <w:rFonts w:ascii="Arial" w:hAnsi="Arial" w:cs="Arial"/>
          <w:vertAlign w:val="subscript"/>
        </w:rPr>
        <w:t>2</w:t>
      </w:r>
      <w:r>
        <w:rPr>
          <w:rFonts w:ascii="Arial" w:hAnsi="Arial" w:cs="Arial"/>
        </w:rPr>
        <w:t xml:space="preserve"> </w:t>
      </w:r>
      <w:r>
        <w:rPr>
          <w:rFonts w:ascii="Arial" w:hAnsi="Arial" w:cs="Arial"/>
          <w:noProof/>
        </w:rPr>
        <w:t>(Sahrawat &amp; Keeney, 1986)</w:t>
      </w:r>
      <w:r w:rsidRPr="00271DCF">
        <w:rPr>
          <w:rFonts w:ascii="Arial" w:hAnsi="Arial" w:cs="Arial"/>
        </w:rPr>
        <w:t xml:space="preserve">. For example, </w:t>
      </w:r>
      <w:r w:rsidRPr="00271DCF">
        <w:rPr>
          <w:rFonts w:ascii="Arial" w:hAnsi="Arial" w:cs="Arial"/>
          <w:noProof/>
        </w:rPr>
        <w:t>Blackmer and Bremner (1978)</w:t>
      </w:r>
      <w:r w:rsidRPr="00050D62">
        <w:rPr>
          <w:rFonts w:ascii="Arial" w:hAnsi="Arial" w:cs="Arial"/>
        </w:rPr>
        <w:t xml:space="preserve"> recorded an inhibition of N</w:t>
      </w:r>
      <w:r w:rsidRPr="00050D62">
        <w:rPr>
          <w:rFonts w:ascii="Arial" w:hAnsi="Arial" w:cs="Arial"/>
          <w:vertAlign w:val="subscript"/>
        </w:rPr>
        <w:t>2</w:t>
      </w:r>
      <w:r w:rsidRPr="00050D62">
        <w:rPr>
          <w:rFonts w:ascii="Arial" w:hAnsi="Arial" w:cs="Arial"/>
        </w:rPr>
        <w:t xml:space="preserve">O reduction of 60% at pH 6.8 </w:t>
      </w:r>
      <w:r>
        <w:rPr>
          <w:rFonts w:ascii="Arial" w:hAnsi="Arial" w:cs="Arial"/>
        </w:rPr>
        <w:t xml:space="preserve">and </w:t>
      </w:r>
      <w:r w:rsidRPr="00050D62">
        <w:rPr>
          <w:rFonts w:ascii="Arial" w:hAnsi="Arial" w:cs="Arial"/>
        </w:rPr>
        <w:t>88% at pH 5.7.</w:t>
      </w:r>
      <w:r>
        <w:rPr>
          <w:rFonts w:ascii="Arial" w:hAnsi="Arial" w:cs="Arial"/>
        </w:rPr>
        <w:t xml:space="preserve"> A</w:t>
      </w:r>
      <w:r>
        <w:rPr>
          <w:rFonts w:ascii="Arial" w:hAnsi="Arial" w:cs="Arial"/>
          <w:noProof/>
        </w:rPr>
        <w:t xml:space="preserve">cidic conditions also reduce </w:t>
      </w:r>
      <w:r w:rsidRPr="00271DCF">
        <w:rPr>
          <w:rFonts w:ascii="Arial" w:hAnsi="Arial" w:cs="Arial"/>
          <w:noProof/>
        </w:rPr>
        <w:t xml:space="preserve">organic carbon and mineralised nitrogen, </w:t>
      </w:r>
      <w:r>
        <w:rPr>
          <w:rFonts w:ascii="Arial" w:hAnsi="Arial" w:cs="Arial"/>
          <w:noProof/>
        </w:rPr>
        <w:t>affecting their availability</w:t>
      </w:r>
      <w:r w:rsidRPr="00271DCF">
        <w:rPr>
          <w:rFonts w:ascii="Arial" w:hAnsi="Arial" w:cs="Arial"/>
          <w:noProof/>
        </w:rPr>
        <w:t>.</w:t>
      </w:r>
      <w:r>
        <w:rPr>
          <w:rFonts w:ascii="Arial" w:hAnsi="Arial" w:cs="Arial"/>
          <w:noProof/>
        </w:rPr>
        <w:t xml:space="preserve"> T</w:t>
      </w:r>
      <w:r>
        <w:rPr>
          <w:rFonts w:ascii="Arial" w:hAnsi="Arial" w:cs="Arial"/>
        </w:rPr>
        <w:t>he soils temperature affects the speed of biochemical reactions and the amount of dissolved oxygen in the soil water films</w:t>
      </w:r>
      <w:r w:rsidR="00ED00C1">
        <w:rPr>
          <w:rFonts w:ascii="Arial" w:hAnsi="Arial" w:cs="Arial"/>
        </w:rPr>
        <w:t>,</w:t>
      </w:r>
      <w:r>
        <w:rPr>
          <w:rFonts w:ascii="Arial" w:hAnsi="Arial" w:cs="Arial"/>
        </w:rPr>
        <w:t xml:space="preserve"> which decreases with increasing temperatures, impacting the ratio of anaerobic and aerobic activity. For example, </w:t>
      </w:r>
      <w:r>
        <w:rPr>
          <w:rFonts w:ascii="Arial" w:hAnsi="Arial" w:cs="Arial"/>
          <w:noProof/>
        </w:rPr>
        <w:t>Dorland and Beauchamp (1991)</w:t>
      </w:r>
      <w:r>
        <w:rPr>
          <w:rFonts w:ascii="Arial" w:hAnsi="Arial" w:cs="Arial"/>
        </w:rPr>
        <w:t xml:space="preserve"> measured increasing N</w:t>
      </w:r>
      <w:r>
        <w:rPr>
          <w:rFonts w:ascii="Arial" w:hAnsi="Arial" w:cs="Arial"/>
          <w:vertAlign w:val="subscript"/>
        </w:rPr>
        <w:t>2</w:t>
      </w:r>
      <w:r>
        <w:rPr>
          <w:rFonts w:ascii="Arial" w:hAnsi="Arial" w:cs="Arial"/>
        </w:rPr>
        <w:t xml:space="preserve">O emissions between 5 and 25 ˚C due to increasing anaerobic denitrification activity.  </w:t>
      </w:r>
    </w:p>
    <w:p w14:paraId="5BACAADB" w14:textId="38676CC6" w:rsidR="00B50B7C" w:rsidRDefault="00B50B7C" w:rsidP="00B50B7C">
      <w:pPr>
        <w:spacing w:line="360" w:lineRule="auto"/>
        <w:jc w:val="both"/>
        <w:rPr>
          <w:rFonts w:ascii="Arial" w:hAnsi="Arial" w:cs="Arial"/>
        </w:rPr>
      </w:pPr>
      <w:r>
        <w:rPr>
          <w:rFonts w:ascii="Arial" w:hAnsi="Arial" w:cs="Arial"/>
        </w:rPr>
        <w:t xml:space="preserve">The fourth important proximal factor is the soil's moisture conditions. The conventional understanding of soil moisture is that as the soil gets wetter, microbial activity switches from aerobic nitrification to anaerobic denitrification </w:t>
      </w:r>
      <w:r>
        <w:rPr>
          <w:rFonts w:ascii="Arial" w:hAnsi="Arial" w:cs="Arial"/>
          <w:noProof/>
        </w:rPr>
        <w:t xml:space="preserve">(Davidson </w:t>
      </w:r>
      <w:r w:rsidRPr="009A369C">
        <w:rPr>
          <w:rFonts w:ascii="Arial" w:hAnsi="Arial" w:cs="Arial"/>
          <w:i/>
          <w:iCs/>
          <w:noProof/>
        </w:rPr>
        <w:t>et al</w:t>
      </w:r>
      <w:r>
        <w:rPr>
          <w:rFonts w:ascii="Arial" w:hAnsi="Arial" w:cs="Arial"/>
          <w:noProof/>
        </w:rPr>
        <w:t>., 2000)</w:t>
      </w:r>
      <w:r>
        <w:rPr>
          <w:rFonts w:ascii="Arial" w:hAnsi="Arial" w:cs="Arial"/>
        </w:rPr>
        <w:t>. This typically results in greater N</w:t>
      </w:r>
      <w:r>
        <w:rPr>
          <w:rFonts w:ascii="Arial" w:hAnsi="Arial" w:cs="Arial"/>
          <w:vertAlign w:val="subscript"/>
        </w:rPr>
        <w:t>2</w:t>
      </w:r>
      <w:r>
        <w:rPr>
          <w:rFonts w:ascii="Arial" w:hAnsi="Arial" w:cs="Arial"/>
        </w:rPr>
        <w:t>O, unless the soil stays anaerobic for prolonged periods of time, in which case N</w:t>
      </w:r>
      <w:r>
        <w:rPr>
          <w:rFonts w:ascii="Arial" w:hAnsi="Arial" w:cs="Arial"/>
          <w:vertAlign w:val="subscript"/>
        </w:rPr>
        <w:t>2</w:t>
      </w:r>
      <w:r>
        <w:rPr>
          <w:rFonts w:ascii="Arial" w:hAnsi="Arial" w:cs="Arial"/>
        </w:rPr>
        <w:t xml:space="preserve">O will </w:t>
      </w:r>
      <w:r w:rsidR="00ED00C1">
        <w:rPr>
          <w:rFonts w:ascii="Arial" w:hAnsi="Arial" w:cs="Arial"/>
        </w:rPr>
        <w:t>likely be</w:t>
      </w:r>
      <w:r>
        <w:rPr>
          <w:rFonts w:ascii="Arial" w:hAnsi="Arial" w:cs="Arial"/>
        </w:rPr>
        <w:t xml:space="preserve"> reduced to N</w:t>
      </w:r>
      <w:r>
        <w:rPr>
          <w:rFonts w:ascii="Arial" w:hAnsi="Arial" w:cs="Arial"/>
          <w:vertAlign w:val="subscript"/>
        </w:rPr>
        <w:t xml:space="preserve">2 </w:t>
      </w:r>
      <w:r>
        <w:rPr>
          <w:rFonts w:ascii="Arial" w:hAnsi="Arial" w:cs="Arial"/>
          <w:noProof/>
        </w:rPr>
        <w:t xml:space="preserve">(Ciarlo </w:t>
      </w:r>
      <w:r w:rsidRPr="009A369C">
        <w:rPr>
          <w:rFonts w:ascii="Arial" w:hAnsi="Arial" w:cs="Arial"/>
          <w:i/>
          <w:iCs/>
          <w:noProof/>
        </w:rPr>
        <w:t>et al</w:t>
      </w:r>
      <w:r>
        <w:rPr>
          <w:rFonts w:ascii="Arial" w:hAnsi="Arial" w:cs="Arial"/>
          <w:noProof/>
        </w:rPr>
        <w:t>., 2007)</w:t>
      </w:r>
      <w:r>
        <w:rPr>
          <w:rFonts w:ascii="Arial" w:hAnsi="Arial" w:cs="Arial"/>
        </w:rPr>
        <w:t xml:space="preserve">. However, soil moisture can also act as a distal control, the idea for this thesis originated from the </w:t>
      </w:r>
      <w:r>
        <w:rPr>
          <w:rFonts w:ascii="Arial" w:hAnsi="Arial" w:cs="Arial"/>
          <w:noProof/>
        </w:rPr>
        <w:t xml:space="preserve">Bergstermann </w:t>
      </w:r>
      <w:r w:rsidRPr="009A369C">
        <w:rPr>
          <w:rFonts w:ascii="Arial" w:hAnsi="Arial" w:cs="Arial"/>
          <w:i/>
          <w:iCs/>
          <w:noProof/>
        </w:rPr>
        <w:t>et al.</w:t>
      </w:r>
      <w:r>
        <w:rPr>
          <w:rFonts w:ascii="Arial" w:hAnsi="Arial" w:cs="Arial"/>
          <w:noProof/>
        </w:rPr>
        <w:t xml:space="preserve"> (2011)</w:t>
      </w:r>
      <w:r>
        <w:rPr>
          <w:rFonts w:ascii="Arial" w:hAnsi="Arial" w:cs="Arial"/>
        </w:rPr>
        <w:t xml:space="preserve"> experiment, that investigated these effects in the DENIS lab, at </w:t>
      </w:r>
      <w:proofErr w:type="spellStart"/>
      <w:r>
        <w:rPr>
          <w:rFonts w:ascii="Arial" w:hAnsi="Arial" w:cs="Arial"/>
        </w:rPr>
        <w:t>Rothamsted's</w:t>
      </w:r>
      <w:proofErr w:type="spellEnd"/>
      <w:r>
        <w:rPr>
          <w:rFonts w:ascii="Arial" w:hAnsi="Arial" w:cs="Arial"/>
        </w:rPr>
        <w:t xml:space="preserve"> North Wyke site. </w:t>
      </w:r>
    </w:p>
    <w:p w14:paraId="5706D9ED" w14:textId="3791028A" w:rsidR="00B50B7C" w:rsidRDefault="00B50B7C" w:rsidP="00B50B7C">
      <w:pPr>
        <w:spacing w:line="360" w:lineRule="auto"/>
        <w:jc w:val="both"/>
        <w:rPr>
          <w:rFonts w:ascii="Arial" w:hAnsi="Arial" w:cs="Arial"/>
        </w:rPr>
      </w:pPr>
      <w:r>
        <w:rPr>
          <w:rFonts w:ascii="Arial" w:hAnsi="Arial" w:cs="Arial"/>
          <w:noProof/>
        </w:rPr>
        <w:t xml:space="preserve">Bergstermann </w:t>
      </w:r>
      <w:r w:rsidRPr="009A369C">
        <w:rPr>
          <w:rFonts w:ascii="Arial" w:hAnsi="Arial" w:cs="Arial"/>
          <w:i/>
          <w:iCs/>
          <w:noProof/>
        </w:rPr>
        <w:t>et al</w:t>
      </w:r>
      <w:r>
        <w:rPr>
          <w:rFonts w:ascii="Arial" w:hAnsi="Arial" w:cs="Arial"/>
          <w:noProof/>
        </w:rPr>
        <w:t>. (2011)</w:t>
      </w:r>
      <w:r>
        <w:rPr>
          <w:rFonts w:ascii="Arial" w:hAnsi="Arial" w:cs="Arial"/>
        </w:rPr>
        <w:t xml:space="preserve"> packed arable soil cores (</w:t>
      </w:r>
      <w:r w:rsidRPr="007F2A73">
        <w:rPr>
          <w:rFonts w:ascii="Arial" w:hAnsi="Arial" w:cs="Arial"/>
        </w:rPr>
        <w:t>143 mm diameter</w:t>
      </w:r>
      <w:r>
        <w:rPr>
          <w:rFonts w:ascii="Arial" w:hAnsi="Arial" w:cs="Arial"/>
        </w:rPr>
        <w:t xml:space="preserve"> and </w:t>
      </w:r>
      <w:r w:rsidRPr="007F2A73">
        <w:rPr>
          <w:rFonts w:ascii="Arial" w:hAnsi="Arial" w:cs="Arial"/>
        </w:rPr>
        <w:t>120 mm height</w:t>
      </w:r>
      <w:r>
        <w:rPr>
          <w:rFonts w:ascii="Arial" w:hAnsi="Arial" w:cs="Arial"/>
        </w:rPr>
        <w:t>) and induced two different pre-incubation conditions. One set of soil cores were kept at 25% waterfilled pore space (WFPS) and the other set were kept at 75% WFPS for 1 month. Then both were wetted to 90% WFPS. Past research would suggest that both cores should produce similar quantities of N</w:t>
      </w:r>
      <w:r>
        <w:rPr>
          <w:rFonts w:ascii="Arial" w:hAnsi="Arial" w:cs="Arial"/>
          <w:vertAlign w:val="subscript"/>
        </w:rPr>
        <w:t>2</w:t>
      </w:r>
      <w:r>
        <w:rPr>
          <w:rFonts w:ascii="Arial" w:hAnsi="Arial" w:cs="Arial"/>
        </w:rPr>
        <w:t>O and N</w:t>
      </w:r>
      <w:r>
        <w:rPr>
          <w:rFonts w:ascii="Arial" w:hAnsi="Arial" w:cs="Arial"/>
          <w:vertAlign w:val="subscript"/>
        </w:rPr>
        <w:t>2</w:t>
      </w:r>
      <w:r>
        <w:rPr>
          <w:rFonts w:ascii="Arial" w:hAnsi="Arial" w:cs="Arial"/>
        </w:rPr>
        <w:t xml:space="preserve">, given they have similar anaerobicity and are at the same moisture (and it's the same soil at the same temperature). </w:t>
      </w:r>
      <w:proofErr w:type="gramStart"/>
      <w:r>
        <w:rPr>
          <w:rFonts w:ascii="Arial" w:hAnsi="Arial" w:cs="Arial"/>
        </w:rPr>
        <w:t>However</w:t>
      </w:r>
      <w:proofErr w:type="gramEnd"/>
      <w:r>
        <w:rPr>
          <w:rFonts w:ascii="Arial" w:hAnsi="Arial" w:cs="Arial"/>
        </w:rPr>
        <w:t xml:space="preserve"> the soil cores pre-incubated at 25% WFPS before rewetting (known as the pre-dry treatment), produced almost double the quantity of N</w:t>
      </w:r>
      <w:r>
        <w:rPr>
          <w:rFonts w:ascii="Arial" w:hAnsi="Arial" w:cs="Arial"/>
          <w:vertAlign w:val="subscript"/>
        </w:rPr>
        <w:t>2</w:t>
      </w:r>
      <w:r>
        <w:rPr>
          <w:rFonts w:ascii="Arial" w:hAnsi="Arial" w:cs="Arial"/>
        </w:rPr>
        <w:t>O emissions. This has been labelled as an N</w:t>
      </w:r>
      <w:r>
        <w:rPr>
          <w:rFonts w:ascii="Arial" w:hAnsi="Arial" w:cs="Arial"/>
          <w:vertAlign w:val="subscript"/>
        </w:rPr>
        <w:t>2</w:t>
      </w:r>
      <w:r>
        <w:rPr>
          <w:rFonts w:ascii="Arial" w:hAnsi="Arial" w:cs="Arial"/>
        </w:rPr>
        <w:t xml:space="preserve">O hot moment due to the rapid biological activity that is induced from the rewetting over a short period of time </w:t>
      </w:r>
      <w:r>
        <w:rPr>
          <w:rFonts w:ascii="Arial" w:hAnsi="Arial" w:cs="Arial"/>
          <w:noProof/>
        </w:rPr>
        <w:t xml:space="preserve">(McClain </w:t>
      </w:r>
      <w:r w:rsidRPr="009A369C">
        <w:rPr>
          <w:rFonts w:ascii="Arial" w:hAnsi="Arial" w:cs="Arial"/>
          <w:i/>
          <w:iCs/>
          <w:noProof/>
        </w:rPr>
        <w:t>et al</w:t>
      </w:r>
      <w:r>
        <w:rPr>
          <w:rFonts w:ascii="Arial" w:hAnsi="Arial" w:cs="Arial"/>
          <w:noProof/>
        </w:rPr>
        <w:t>., 2003)</w:t>
      </w:r>
      <w:r>
        <w:rPr>
          <w:rFonts w:ascii="Arial" w:hAnsi="Arial" w:cs="Arial"/>
        </w:rPr>
        <w:t xml:space="preserve">. </w:t>
      </w:r>
      <w:r>
        <w:rPr>
          <w:rFonts w:ascii="Arial" w:hAnsi="Arial" w:cs="Arial"/>
          <w:noProof/>
        </w:rPr>
        <w:t xml:space="preserve">Bergstermann </w:t>
      </w:r>
      <w:r w:rsidRPr="009A369C">
        <w:rPr>
          <w:rFonts w:ascii="Arial" w:hAnsi="Arial" w:cs="Arial"/>
          <w:i/>
          <w:iCs/>
          <w:noProof/>
        </w:rPr>
        <w:t>et al</w:t>
      </w:r>
      <w:r>
        <w:rPr>
          <w:rFonts w:ascii="Arial" w:hAnsi="Arial" w:cs="Arial"/>
          <w:noProof/>
        </w:rPr>
        <w:t>. (2011)</w:t>
      </w:r>
      <w:r>
        <w:rPr>
          <w:rFonts w:ascii="Arial" w:hAnsi="Arial" w:cs="Arial"/>
        </w:rPr>
        <w:t xml:space="preserve"> measured changes in soil </w:t>
      </w:r>
      <w:r w:rsidR="00ED00C1">
        <w:rPr>
          <w:rFonts w:ascii="Arial" w:hAnsi="Arial" w:cs="Arial"/>
        </w:rPr>
        <w:t>dissolved organic carbon (</w:t>
      </w:r>
      <w:r>
        <w:rPr>
          <w:rFonts w:ascii="Arial" w:hAnsi="Arial" w:cs="Arial"/>
        </w:rPr>
        <w:t>DOC</w:t>
      </w:r>
      <w:r w:rsidR="00ED00C1">
        <w:rPr>
          <w:rFonts w:ascii="Arial" w:hAnsi="Arial" w:cs="Arial"/>
        </w:rPr>
        <w:t>)</w:t>
      </w:r>
      <w:r>
        <w:rPr>
          <w:rFonts w:ascii="Arial" w:hAnsi="Arial" w:cs="Arial"/>
        </w:rPr>
        <w:t>,</w:t>
      </w:r>
      <w:r w:rsidR="00ED00C1">
        <w:rPr>
          <w:rFonts w:ascii="Arial" w:hAnsi="Arial" w:cs="Arial"/>
        </w:rPr>
        <w:t xml:space="preserve"> nitrate</w:t>
      </w:r>
      <w:r>
        <w:rPr>
          <w:rFonts w:ascii="Arial" w:hAnsi="Arial" w:cs="Arial"/>
        </w:rPr>
        <w:t xml:space="preserve"> </w:t>
      </w:r>
      <w:r w:rsidR="00ED00C1">
        <w:rPr>
          <w:rFonts w:ascii="Arial" w:hAnsi="Arial" w:cs="Arial"/>
        </w:rPr>
        <w:t>(</w:t>
      </w:r>
      <w:r>
        <w:rPr>
          <w:rFonts w:ascii="Arial" w:hAnsi="Arial" w:cs="Arial"/>
        </w:rPr>
        <w:t>NO</w:t>
      </w:r>
      <w:r>
        <w:rPr>
          <w:rFonts w:ascii="Arial" w:hAnsi="Arial" w:cs="Arial"/>
          <w:vertAlign w:val="subscript"/>
        </w:rPr>
        <w:t>3</w:t>
      </w:r>
      <w:r>
        <w:rPr>
          <w:rFonts w:ascii="Arial" w:hAnsi="Arial" w:cs="Arial"/>
          <w:vertAlign w:val="superscript"/>
        </w:rPr>
        <w:t>-</w:t>
      </w:r>
      <w:r w:rsidR="00ED00C1">
        <w:rPr>
          <w:rFonts w:ascii="Arial" w:hAnsi="Arial" w:cs="Arial"/>
        </w:rPr>
        <w:t xml:space="preserve">) </w:t>
      </w:r>
      <w:r>
        <w:rPr>
          <w:rFonts w:ascii="Arial" w:hAnsi="Arial" w:cs="Arial"/>
        </w:rPr>
        <w:t>and</w:t>
      </w:r>
      <w:r w:rsidR="00ED00C1">
        <w:rPr>
          <w:rFonts w:ascii="Arial" w:hAnsi="Arial" w:cs="Arial"/>
        </w:rPr>
        <w:t xml:space="preserve"> ammonium (</w:t>
      </w:r>
      <w:r>
        <w:rPr>
          <w:rFonts w:ascii="Arial" w:hAnsi="Arial" w:cs="Arial"/>
        </w:rPr>
        <w:t>NH</w:t>
      </w:r>
      <w:r>
        <w:rPr>
          <w:rFonts w:ascii="Arial" w:hAnsi="Arial" w:cs="Arial"/>
          <w:vertAlign w:val="subscript"/>
        </w:rPr>
        <w:t>4</w:t>
      </w:r>
      <w:r>
        <w:rPr>
          <w:rFonts w:ascii="Arial" w:hAnsi="Arial" w:cs="Arial"/>
          <w:vertAlign w:val="superscript"/>
        </w:rPr>
        <w:t>+</w:t>
      </w:r>
      <w:r w:rsidR="00ED00C1">
        <w:rPr>
          <w:rFonts w:ascii="Arial" w:hAnsi="Arial" w:cs="Arial"/>
        </w:rPr>
        <w:t>),</w:t>
      </w:r>
      <w:r>
        <w:rPr>
          <w:rFonts w:ascii="Arial" w:hAnsi="Arial" w:cs="Arial"/>
        </w:rPr>
        <w:t xml:space="preserve"> as well as changes in the N</w:t>
      </w:r>
      <w:r>
        <w:rPr>
          <w:rFonts w:ascii="Arial" w:hAnsi="Arial" w:cs="Arial"/>
          <w:vertAlign w:val="subscript"/>
        </w:rPr>
        <w:t>2</w:t>
      </w:r>
      <w:r>
        <w:rPr>
          <w:rFonts w:ascii="Arial" w:hAnsi="Arial" w:cs="Arial"/>
        </w:rPr>
        <w:t>O and N</w:t>
      </w:r>
      <w:r>
        <w:rPr>
          <w:rFonts w:ascii="Arial" w:hAnsi="Arial" w:cs="Arial"/>
          <w:vertAlign w:val="subscript"/>
        </w:rPr>
        <w:t>2</w:t>
      </w:r>
      <w:r>
        <w:rPr>
          <w:rFonts w:ascii="Arial" w:hAnsi="Arial" w:cs="Arial"/>
        </w:rPr>
        <w:t xml:space="preserve"> ratio. They also added </w:t>
      </w:r>
      <w:r w:rsidRPr="007F2A73">
        <w:rPr>
          <w:rFonts w:ascii="Arial" w:hAnsi="Arial" w:cs="Arial"/>
        </w:rPr>
        <w:t>400 kg C ha</w:t>
      </w:r>
      <w:r>
        <w:rPr>
          <w:rFonts w:ascii="Arial" w:hAnsi="Arial" w:cs="Arial"/>
          <w:vertAlign w:val="superscript"/>
        </w:rPr>
        <w:t>-1</w:t>
      </w:r>
      <w:r w:rsidRPr="007F2A73">
        <w:rPr>
          <w:rFonts w:ascii="Arial" w:hAnsi="Arial" w:cs="Arial"/>
        </w:rPr>
        <w:t xml:space="preserve"> as glucose and</w:t>
      </w:r>
      <w:r>
        <w:rPr>
          <w:rFonts w:ascii="Arial" w:hAnsi="Arial" w:cs="Arial"/>
        </w:rPr>
        <w:t xml:space="preserve"> </w:t>
      </w:r>
      <w:r w:rsidRPr="007F2A73">
        <w:rPr>
          <w:rFonts w:ascii="Arial" w:hAnsi="Arial" w:cs="Arial"/>
        </w:rPr>
        <w:t>75 kg N ha</w:t>
      </w:r>
      <w:r>
        <w:rPr>
          <w:rFonts w:ascii="Arial" w:hAnsi="Arial" w:cs="Arial"/>
          <w:vertAlign w:val="superscript"/>
        </w:rPr>
        <w:t>-1</w:t>
      </w:r>
      <w:r w:rsidRPr="007F2A73">
        <w:rPr>
          <w:rFonts w:ascii="Arial" w:hAnsi="Arial" w:cs="Arial"/>
        </w:rPr>
        <w:t xml:space="preserve"> as KNO</w:t>
      </w:r>
      <w:r>
        <w:rPr>
          <w:rFonts w:ascii="Arial" w:hAnsi="Arial" w:cs="Arial"/>
          <w:vertAlign w:val="subscript"/>
        </w:rPr>
        <w:t>3</w:t>
      </w:r>
      <w:r>
        <w:rPr>
          <w:rFonts w:ascii="Arial" w:hAnsi="Arial" w:cs="Arial"/>
          <w:vertAlign w:val="superscript"/>
        </w:rPr>
        <w:t>-</w:t>
      </w:r>
      <w:r>
        <w:rPr>
          <w:rFonts w:ascii="Arial" w:hAnsi="Arial" w:cs="Arial"/>
        </w:rPr>
        <w:t xml:space="preserve"> to determine the N cycling processes using </w:t>
      </w:r>
      <w:r w:rsidRPr="00A8255B">
        <w:rPr>
          <w:rFonts w:ascii="Arial" w:hAnsi="Arial" w:cs="Arial"/>
        </w:rPr>
        <w:t xml:space="preserve">isotopologue </w:t>
      </w:r>
      <w:r>
        <w:rPr>
          <w:rFonts w:ascii="Arial" w:hAnsi="Arial" w:cs="Arial"/>
        </w:rPr>
        <w:t xml:space="preserve">and </w:t>
      </w:r>
      <w:proofErr w:type="spellStart"/>
      <w:r>
        <w:rPr>
          <w:rFonts w:ascii="Arial" w:hAnsi="Arial" w:cs="Arial"/>
        </w:rPr>
        <w:t>isotopomer</w:t>
      </w:r>
      <w:proofErr w:type="spellEnd"/>
      <w:r w:rsidRPr="00A8255B">
        <w:rPr>
          <w:rFonts w:ascii="Arial" w:hAnsi="Arial" w:cs="Arial"/>
        </w:rPr>
        <w:t xml:space="preserve"> analysis</w:t>
      </w:r>
      <w:r>
        <w:rPr>
          <w:rFonts w:ascii="Arial" w:hAnsi="Arial" w:cs="Arial"/>
        </w:rPr>
        <w:t xml:space="preserve">. Despite this, they could not find significant differences between the treatments, other than a slighter higher DOC for the pre-dry at the end of the pre-incubation phase, which disappeared after the first day of rewetting (yet emissions were significantly different for 10 days post wetting). They concluded anaerobic denitrification was a key process in both treatments, however this was clearly selected for by the addition of nitrogen and glucose. Overall, why these differences were observed remained a mystery. </w:t>
      </w:r>
    </w:p>
    <w:p w14:paraId="3CE34BD1" w14:textId="56A00031" w:rsidR="00B50B7C" w:rsidRDefault="00B50B7C" w:rsidP="00B50B7C">
      <w:pPr>
        <w:spacing w:line="360" w:lineRule="auto"/>
        <w:jc w:val="both"/>
        <w:rPr>
          <w:rFonts w:ascii="Arial" w:hAnsi="Arial" w:cs="Arial"/>
        </w:rPr>
      </w:pPr>
      <w:r>
        <w:rPr>
          <w:rFonts w:ascii="Arial" w:hAnsi="Arial" w:cs="Arial"/>
        </w:rPr>
        <w:lastRenderedPageBreak/>
        <w:t xml:space="preserve">The first summary of this phenomena was published a year later. Wherein </w:t>
      </w:r>
      <w:r>
        <w:rPr>
          <w:rFonts w:ascii="Arial" w:hAnsi="Arial" w:cs="Arial"/>
          <w:noProof/>
        </w:rPr>
        <w:t xml:space="preserve">Kim </w:t>
      </w:r>
      <w:r w:rsidRPr="009A369C">
        <w:rPr>
          <w:rFonts w:ascii="Arial" w:hAnsi="Arial" w:cs="Arial"/>
          <w:i/>
          <w:iCs/>
          <w:noProof/>
        </w:rPr>
        <w:t>et al.</w:t>
      </w:r>
      <w:r>
        <w:rPr>
          <w:rFonts w:ascii="Arial" w:hAnsi="Arial" w:cs="Arial"/>
          <w:noProof/>
        </w:rPr>
        <w:t xml:space="preserve"> (2012)</w:t>
      </w:r>
      <w:r>
        <w:rPr>
          <w:rFonts w:ascii="Arial" w:hAnsi="Arial" w:cs="Arial"/>
        </w:rPr>
        <w:t xml:space="preserve"> explored both the freeze-thaw and the hot moment phenomena. </w:t>
      </w:r>
      <w:proofErr w:type="gramStart"/>
      <w:r>
        <w:rPr>
          <w:rFonts w:ascii="Arial" w:hAnsi="Arial" w:cs="Arial"/>
        </w:rPr>
        <w:t>However</w:t>
      </w:r>
      <w:proofErr w:type="gramEnd"/>
      <w:r>
        <w:rPr>
          <w:rFonts w:ascii="Arial" w:hAnsi="Arial" w:cs="Arial"/>
        </w:rPr>
        <w:t xml:space="preserve"> the focus in this review paper was mainly on CO</w:t>
      </w:r>
      <w:r>
        <w:rPr>
          <w:rFonts w:ascii="Arial" w:hAnsi="Arial" w:cs="Arial"/>
          <w:vertAlign w:val="subscript"/>
        </w:rPr>
        <w:t>2</w:t>
      </w:r>
      <w:r>
        <w:rPr>
          <w:rFonts w:ascii="Arial" w:hAnsi="Arial" w:cs="Arial"/>
        </w:rPr>
        <w:t xml:space="preserve"> and freeze-thaw affects, touching only briefly on N</w:t>
      </w:r>
      <w:r>
        <w:rPr>
          <w:rFonts w:ascii="Arial" w:hAnsi="Arial" w:cs="Arial"/>
          <w:vertAlign w:val="subscript"/>
        </w:rPr>
        <w:t>2</w:t>
      </w:r>
      <w:r>
        <w:rPr>
          <w:rFonts w:ascii="Arial" w:hAnsi="Arial" w:cs="Arial"/>
        </w:rPr>
        <w:t xml:space="preserve">O hot moments. </w:t>
      </w:r>
      <w:r w:rsidR="00ED00C1">
        <w:rPr>
          <w:rFonts w:ascii="Arial" w:hAnsi="Arial" w:cs="Arial"/>
        </w:rPr>
        <w:t>The review left</w:t>
      </w:r>
      <w:r>
        <w:rPr>
          <w:rFonts w:ascii="Arial" w:hAnsi="Arial" w:cs="Arial"/>
        </w:rPr>
        <w:t xml:space="preserve"> open questions regarding the extent of this phenomena and its contribution to </w:t>
      </w:r>
      <w:r w:rsidRPr="00A96D0C">
        <w:rPr>
          <w:rFonts w:ascii="Arial" w:hAnsi="Arial" w:cs="Arial"/>
          <w:i/>
          <w:iCs/>
        </w:rPr>
        <w:t>in-situ</w:t>
      </w:r>
      <w:r>
        <w:rPr>
          <w:rFonts w:ascii="Arial" w:hAnsi="Arial" w:cs="Arial"/>
        </w:rPr>
        <w:t xml:space="preserve"> N</w:t>
      </w:r>
      <w:r>
        <w:rPr>
          <w:rFonts w:ascii="Arial" w:hAnsi="Arial" w:cs="Arial"/>
          <w:vertAlign w:val="subscript"/>
        </w:rPr>
        <w:t>2</w:t>
      </w:r>
      <w:r>
        <w:rPr>
          <w:rFonts w:ascii="Arial" w:hAnsi="Arial" w:cs="Arial"/>
        </w:rPr>
        <w:t xml:space="preserve">O soil emissions. This is true for the wider literature (which is explored in greater detail in chapter 2), </w:t>
      </w:r>
      <w:r w:rsidR="00ED00C1">
        <w:rPr>
          <w:rFonts w:ascii="Arial" w:hAnsi="Arial" w:cs="Arial"/>
        </w:rPr>
        <w:t>as</w:t>
      </w:r>
      <w:r>
        <w:rPr>
          <w:rFonts w:ascii="Arial" w:hAnsi="Arial" w:cs="Arial"/>
        </w:rPr>
        <w:t xml:space="preserve"> the research has focussed on the proximal impact of soil moisture, with no definitive explanations for its antecedent impacts. This inspired this PhD to focus on the soil's </w:t>
      </w:r>
      <w:proofErr w:type="gramStart"/>
      <w:r>
        <w:rPr>
          <w:rFonts w:ascii="Arial" w:hAnsi="Arial" w:cs="Arial"/>
        </w:rPr>
        <w:t>moisture, and</w:t>
      </w:r>
      <w:proofErr w:type="gramEnd"/>
      <w:r>
        <w:rPr>
          <w:rFonts w:ascii="Arial" w:hAnsi="Arial" w:cs="Arial"/>
        </w:rPr>
        <w:t xml:space="preserve"> provide a clearer picture of its complex and large antecedent impact on N</w:t>
      </w:r>
      <w:r>
        <w:rPr>
          <w:rFonts w:ascii="Arial" w:hAnsi="Arial" w:cs="Arial"/>
          <w:vertAlign w:val="subscript"/>
        </w:rPr>
        <w:t>2</w:t>
      </w:r>
      <w:r>
        <w:rPr>
          <w:rFonts w:ascii="Arial" w:hAnsi="Arial" w:cs="Arial"/>
        </w:rPr>
        <w:t xml:space="preserve">O emissions.  As this PhD is based at North Wyke in Devon, local soils and native soil conditions will be used, </w:t>
      </w:r>
      <w:proofErr w:type="spellStart"/>
      <w:r>
        <w:rPr>
          <w:rFonts w:ascii="Arial" w:hAnsi="Arial" w:cs="Arial"/>
        </w:rPr>
        <w:t>aswell</w:t>
      </w:r>
      <w:proofErr w:type="spellEnd"/>
      <w:r>
        <w:rPr>
          <w:rFonts w:ascii="Arial" w:hAnsi="Arial" w:cs="Arial"/>
        </w:rPr>
        <w:t xml:space="preserve"> as the same DENIS system outlined in </w:t>
      </w:r>
      <w:r>
        <w:rPr>
          <w:rFonts w:ascii="Arial" w:hAnsi="Arial" w:cs="Arial"/>
          <w:noProof/>
        </w:rPr>
        <w:t xml:space="preserve">Bergstermann </w:t>
      </w:r>
      <w:r w:rsidRPr="009A369C">
        <w:rPr>
          <w:rFonts w:ascii="Arial" w:hAnsi="Arial" w:cs="Arial"/>
          <w:i/>
          <w:iCs/>
          <w:noProof/>
        </w:rPr>
        <w:t>et al.</w:t>
      </w:r>
      <w:r>
        <w:rPr>
          <w:rFonts w:ascii="Arial" w:hAnsi="Arial" w:cs="Arial"/>
          <w:noProof/>
        </w:rPr>
        <w:t xml:space="preserve"> (2011)</w:t>
      </w:r>
      <w:r>
        <w:rPr>
          <w:rFonts w:ascii="Arial" w:hAnsi="Arial" w:cs="Arial"/>
        </w:rPr>
        <w:t xml:space="preserve">. Given the extent of the knowledge gap, controlled lab conditions were selected over measuring </w:t>
      </w:r>
      <w:r w:rsidRPr="00A96D0C">
        <w:rPr>
          <w:rFonts w:ascii="Arial" w:hAnsi="Arial" w:cs="Arial"/>
          <w:i/>
          <w:iCs/>
        </w:rPr>
        <w:t>in-situ</w:t>
      </w:r>
      <w:r>
        <w:rPr>
          <w:rFonts w:ascii="Arial" w:hAnsi="Arial" w:cs="Arial"/>
        </w:rPr>
        <w:t xml:space="preserve"> to reduce </w:t>
      </w:r>
      <w:proofErr w:type="gramStart"/>
      <w:r>
        <w:rPr>
          <w:rFonts w:ascii="Arial" w:hAnsi="Arial" w:cs="Arial"/>
        </w:rPr>
        <w:t>variance, and</w:t>
      </w:r>
      <w:proofErr w:type="gramEnd"/>
      <w:r>
        <w:rPr>
          <w:rFonts w:ascii="Arial" w:hAnsi="Arial" w:cs="Arial"/>
        </w:rPr>
        <w:t xml:space="preserve"> increase the probability of observing statistically significant differences between treatments. </w:t>
      </w:r>
    </w:p>
    <w:p w14:paraId="76E05362" w14:textId="5EC00615" w:rsidR="00B50B7C" w:rsidRDefault="00B50B7C" w:rsidP="00B50B7C">
      <w:pPr>
        <w:spacing w:line="360" w:lineRule="auto"/>
        <w:jc w:val="both"/>
        <w:rPr>
          <w:rFonts w:ascii="Arial" w:hAnsi="Arial" w:cs="Arial"/>
        </w:rPr>
      </w:pPr>
      <w:r>
        <w:rPr>
          <w:rFonts w:ascii="Arial" w:hAnsi="Arial" w:cs="Arial"/>
        </w:rPr>
        <w:t xml:space="preserve">The PhD's proposal also </w:t>
      </w:r>
      <w:r w:rsidR="00ED00C1">
        <w:rPr>
          <w:rFonts w:ascii="Arial" w:hAnsi="Arial" w:cs="Arial"/>
        </w:rPr>
        <w:t>stated that the</w:t>
      </w:r>
      <w:r>
        <w:rPr>
          <w:rFonts w:ascii="Arial" w:hAnsi="Arial" w:cs="Arial"/>
        </w:rPr>
        <w:t xml:space="preserve"> antecedent impact of management practices on soil N</w:t>
      </w:r>
      <w:r>
        <w:rPr>
          <w:rFonts w:ascii="Arial" w:hAnsi="Arial" w:cs="Arial"/>
          <w:vertAlign w:val="subscript"/>
        </w:rPr>
        <w:t>2</w:t>
      </w:r>
      <w:r>
        <w:rPr>
          <w:rFonts w:ascii="Arial" w:hAnsi="Arial" w:cs="Arial"/>
        </w:rPr>
        <w:t>O emissions</w:t>
      </w:r>
      <w:r w:rsidR="00ED00C1">
        <w:rPr>
          <w:rFonts w:ascii="Arial" w:hAnsi="Arial" w:cs="Arial"/>
        </w:rPr>
        <w:t xml:space="preserve"> would be explored</w:t>
      </w:r>
      <w:r>
        <w:rPr>
          <w:rFonts w:ascii="Arial" w:hAnsi="Arial" w:cs="Arial"/>
        </w:rPr>
        <w:t xml:space="preserve">. At the time of the proposal, it was not decided which management strategies would be </w:t>
      </w:r>
      <w:r w:rsidR="00ED00C1">
        <w:rPr>
          <w:rFonts w:ascii="Arial" w:hAnsi="Arial" w:cs="Arial"/>
        </w:rPr>
        <w:t>investigated</w:t>
      </w:r>
      <w:r>
        <w:rPr>
          <w:rFonts w:ascii="Arial" w:hAnsi="Arial" w:cs="Arial"/>
        </w:rPr>
        <w:t xml:space="preserve">, however there were several clear directions. </w:t>
      </w:r>
      <w:proofErr w:type="gramStart"/>
      <w:r>
        <w:rPr>
          <w:rFonts w:ascii="Arial" w:hAnsi="Arial" w:cs="Arial"/>
        </w:rPr>
        <w:t>Firstly</w:t>
      </w:r>
      <w:proofErr w:type="gramEnd"/>
      <w:r>
        <w:rPr>
          <w:rFonts w:ascii="Arial" w:hAnsi="Arial" w:cs="Arial"/>
        </w:rPr>
        <w:t xml:space="preserve"> conservation tillage practices have become increasingly popular, and it is known that they have a long-lasting impact on soil properties, especially GHG emissions </w:t>
      </w:r>
      <w:r>
        <w:rPr>
          <w:rFonts w:ascii="Arial" w:hAnsi="Arial" w:cs="Arial"/>
          <w:noProof/>
        </w:rPr>
        <w:t xml:space="preserve">(Boardman </w:t>
      </w:r>
      <w:r w:rsidRPr="009A369C">
        <w:rPr>
          <w:rFonts w:ascii="Arial" w:hAnsi="Arial" w:cs="Arial"/>
          <w:i/>
          <w:iCs/>
          <w:noProof/>
        </w:rPr>
        <w:t>et al</w:t>
      </w:r>
      <w:r>
        <w:rPr>
          <w:rFonts w:ascii="Arial" w:hAnsi="Arial" w:cs="Arial"/>
          <w:noProof/>
        </w:rPr>
        <w:t>., 2018)</w:t>
      </w:r>
      <w:r>
        <w:rPr>
          <w:rFonts w:ascii="Arial" w:hAnsi="Arial" w:cs="Arial"/>
        </w:rPr>
        <w:t>. Secondly, North Wyke has three field scale treatments which differ according to fertiliser application rates and grass species. Finally, there are numerous long</w:t>
      </w:r>
      <w:r w:rsidR="00A61EA0">
        <w:rPr>
          <w:rFonts w:ascii="Arial" w:hAnsi="Arial" w:cs="Arial"/>
        </w:rPr>
        <w:t>-</w:t>
      </w:r>
      <w:r>
        <w:rPr>
          <w:rFonts w:ascii="Arial" w:hAnsi="Arial" w:cs="Arial"/>
        </w:rPr>
        <w:t xml:space="preserve">term field </w:t>
      </w:r>
      <w:r w:rsidR="00ED00C1">
        <w:rPr>
          <w:rFonts w:ascii="Arial" w:hAnsi="Arial" w:cs="Arial"/>
        </w:rPr>
        <w:t>experiments</w:t>
      </w:r>
      <w:r>
        <w:rPr>
          <w:rFonts w:ascii="Arial" w:hAnsi="Arial" w:cs="Arial"/>
        </w:rPr>
        <w:t xml:space="preserve"> at </w:t>
      </w:r>
      <w:proofErr w:type="spellStart"/>
      <w:r>
        <w:rPr>
          <w:rFonts w:ascii="Arial" w:hAnsi="Arial" w:cs="Arial"/>
        </w:rPr>
        <w:t>Rothamsted's</w:t>
      </w:r>
      <w:proofErr w:type="spellEnd"/>
      <w:r>
        <w:rPr>
          <w:rFonts w:ascii="Arial" w:hAnsi="Arial" w:cs="Arial"/>
        </w:rPr>
        <w:t xml:space="preserve"> Harpenden site. After analysing the feasibility</w:t>
      </w:r>
      <w:r w:rsidR="00ED00C1">
        <w:rPr>
          <w:rFonts w:ascii="Arial" w:hAnsi="Arial" w:cs="Arial"/>
        </w:rPr>
        <w:t xml:space="preserve"> of each of the options, and examining the</w:t>
      </w:r>
      <w:r>
        <w:rPr>
          <w:rFonts w:ascii="Arial" w:hAnsi="Arial" w:cs="Arial"/>
        </w:rPr>
        <w:t xml:space="preserve"> literature</w:t>
      </w:r>
      <w:r w:rsidR="00ED00C1">
        <w:rPr>
          <w:rFonts w:ascii="Arial" w:hAnsi="Arial" w:cs="Arial"/>
        </w:rPr>
        <w:t xml:space="preserve">, the </w:t>
      </w:r>
      <w:proofErr w:type="spellStart"/>
      <w:r>
        <w:rPr>
          <w:rFonts w:ascii="Arial" w:hAnsi="Arial" w:cs="Arial"/>
        </w:rPr>
        <w:t>Broadbalk</w:t>
      </w:r>
      <w:proofErr w:type="spellEnd"/>
      <w:r>
        <w:rPr>
          <w:rFonts w:ascii="Arial" w:hAnsi="Arial" w:cs="Arial"/>
        </w:rPr>
        <w:t xml:space="preserve"> </w:t>
      </w:r>
      <w:r w:rsidR="00ED00C1">
        <w:rPr>
          <w:rFonts w:ascii="Arial" w:hAnsi="Arial" w:cs="Arial"/>
        </w:rPr>
        <w:t xml:space="preserve">long-term field trial based in Harpenden, </w:t>
      </w:r>
      <w:r>
        <w:rPr>
          <w:rFonts w:ascii="Arial" w:hAnsi="Arial" w:cs="Arial"/>
        </w:rPr>
        <w:t>was selected</w:t>
      </w:r>
      <w:r w:rsidR="00ED00C1">
        <w:rPr>
          <w:rFonts w:ascii="Arial" w:hAnsi="Arial" w:cs="Arial"/>
        </w:rPr>
        <w:t xml:space="preserve"> for several reasons</w:t>
      </w:r>
      <w:r>
        <w:rPr>
          <w:rFonts w:ascii="Arial" w:hAnsi="Arial" w:cs="Arial"/>
        </w:rPr>
        <w:t xml:space="preserve">. </w:t>
      </w:r>
    </w:p>
    <w:p w14:paraId="16EBDB3A" w14:textId="5E03C4F7" w:rsidR="00B50B7C" w:rsidRPr="008A0DB9" w:rsidRDefault="00B50B7C" w:rsidP="00B50B7C">
      <w:pPr>
        <w:spacing w:line="360" w:lineRule="auto"/>
        <w:jc w:val="both"/>
        <w:rPr>
          <w:rFonts w:ascii="Arial" w:hAnsi="Arial" w:cs="Arial"/>
        </w:rPr>
      </w:pPr>
      <w:r>
        <w:rPr>
          <w:rFonts w:ascii="Arial" w:hAnsi="Arial" w:cs="Arial"/>
        </w:rPr>
        <w:t xml:space="preserve">Firstly, </w:t>
      </w:r>
      <w:proofErr w:type="spellStart"/>
      <w:r>
        <w:rPr>
          <w:rFonts w:ascii="Arial" w:hAnsi="Arial" w:cs="Arial"/>
        </w:rPr>
        <w:t>Rothamsted</w:t>
      </w:r>
      <w:proofErr w:type="spellEnd"/>
      <w:r>
        <w:rPr>
          <w:rFonts w:ascii="Arial" w:hAnsi="Arial" w:cs="Arial"/>
        </w:rPr>
        <w:t xml:space="preserve"> had no long-term field sites that investigated tillage, and due to resource constraints, we wanted to focus on experiments where the cost could be reduced by </w:t>
      </w:r>
      <w:proofErr w:type="spellStart"/>
      <w:r>
        <w:rPr>
          <w:rFonts w:ascii="Arial" w:hAnsi="Arial" w:cs="Arial"/>
        </w:rPr>
        <w:t>Rothamsted’s</w:t>
      </w:r>
      <w:proofErr w:type="spellEnd"/>
      <w:r>
        <w:rPr>
          <w:rFonts w:ascii="Arial" w:hAnsi="Arial" w:cs="Arial"/>
        </w:rPr>
        <w:t xml:space="preserve"> internal pricing. Secondly, </w:t>
      </w:r>
      <w:proofErr w:type="spellStart"/>
      <w:r>
        <w:rPr>
          <w:rFonts w:ascii="Arial" w:hAnsi="Arial" w:cs="Arial"/>
        </w:rPr>
        <w:t>Rothamsted</w:t>
      </w:r>
      <w:proofErr w:type="spellEnd"/>
      <w:r>
        <w:rPr>
          <w:rFonts w:ascii="Arial" w:hAnsi="Arial" w:cs="Arial"/>
        </w:rPr>
        <w:t xml:space="preserve"> had a large research project called Soil2Nutrition (S2N), and if this PhD aligned itself to this </w:t>
      </w:r>
      <w:proofErr w:type="gramStart"/>
      <w:r>
        <w:rPr>
          <w:rFonts w:ascii="Arial" w:hAnsi="Arial" w:cs="Arial"/>
        </w:rPr>
        <w:t>programmes</w:t>
      </w:r>
      <w:proofErr w:type="gramEnd"/>
      <w:r>
        <w:rPr>
          <w:rFonts w:ascii="Arial" w:hAnsi="Arial" w:cs="Arial"/>
        </w:rPr>
        <w:t xml:space="preserve"> objectives, the scope of the work could be supported by its budget. This left two options, the </w:t>
      </w:r>
      <w:proofErr w:type="gramStart"/>
      <w:r>
        <w:rPr>
          <w:rFonts w:ascii="Arial" w:hAnsi="Arial" w:cs="Arial"/>
        </w:rPr>
        <w:t>Fosters</w:t>
      </w:r>
      <w:proofErr w:type="gramEnd"/>
      <w:r>
        <w:rPr>
          <w:rFonts w:ascii="Arial" w:hAnsi="Arial" w:cs="Arial"/>
        </w:rPr>
        <w:t xml:space="preserve"> field trial or </w:t>
      </w:r>
      <w:proofErr w:type="spellStart"/>
      <w:r>
        <w:rPr>
          <w:rFonts w:ascii="Arial" w:hAnsi="Arial" w:cs="Arial"/>
        </w:rPr>
        <w:t>Broadbalk</w:t>
      </w:r>
      <w:proofErr w:type="spellEnd"/>
      <w:r>
        <w:rPr>
          <w:rFonts w:ascii="Arial" w:hAnsi="Arial" w:cs="Arial"/>
        </w:rPr>
        <w:t xml:space="preserve">, both of which had experiments planned for S2N. The Foster’s field trial investigates the impact on soil health when land is changed from grassland to </w:t>
      </w:r>
      <w:proofErr w:type="gramStart"/>
      <w:r>
        <w:rPr>
          <w:rFonts w:ascii="Arial" w:hAnsi="Arial" w:cs="Arial"/>
        </w:rPr>
        <w:t>arable, and</w:t>
      </w:r>
      <w:proofErr w:type="gramEnd"/>
      <w:r>
        <w:rPr>
          <w:rFonts w:ascii="Arial" w:hAnsi="Arial" w:cs="Arial"/>
        </w:rPr>
        <w:t xml:space="preserve"> has been going since the 1950s. Whereas </w:t>
      </w:r>
      <w:proofErr w:type="spellStart"/>
      <w:r>
        <w:rPr>
          <w:rFonts w:ascii="Arial" w:hAnsi="Arial" w:cs="Arial"/>
        </w:rPr>
        <w:t>Broadbalk</w:t>
      </w:r>
      <w:proofErr w:type="spellEnd"/>
      <w:r>
        <w:rPr>
          <w:rFonts w:ascii="Arial" w:hAnsi="Arial" w:cs="Arial"/>
        </w:rPr>
        <w:t xml:space="preserve"> has been going for more than 150 years, and investigates the impact of fertiliser type and quantity on yields and soil health. </w:t>
      </w:r>
      <w:proofErr w:type="spellStart"/>
      <w:r>
        <w:rPr>
          <w:rFonts w:ascii="Arial" w:hAnsi="Arial" w:cs="Arial"/>
        </w:rPr>
        <w:t>Broadbalk</w:t>
      </w:r>
      <w:proofErr w:type="spellEnd"/>
      <w:r>
        <w:rPr>
          <w:rFonts w:ascii="Arial" w:hAnsi="Arial" w:cs="Arial"/>
        </w:rPr>
        <w:t xml:space="preserve"> was chosen due to the lack of GHG measurements on its plots, and while N</w:t>
      </w:r>
      <w:r>
        <w:rPr>
          <w:rFonts w:ascii="Arial" w:hAnsi="Arial" w:cs="Arial"/>
          <w:vertAlign w:val="subscript"/>
        </w:rPr>
        <w:t>2</w:t>
      </w:r>
      <w:r>
        <w:rPr>
          <w:rFonts w:ascii="Arial" w:hAnsi="Arial" w:cs="Arial"/>
        </w:rPr>
        <w:t xml:space="preserve">O had been measured once previously </w:t>
      </w:r>
      <w:r>
        <w:rPr>
          <w:rFonts w:ascii="Arial" w:hAnsi="Arial" w:cs="Arial"/>
          <w:noProof/>
        </w:rPr>
        <w:t xml:space="preserve">(Harrison </w:t>
      </w:r>
      <w:r w:rsidRPr="009A369C">
        <w:rPr>
          <w:rFonts w:ascii="Arial" w:hAnsi="Arial" w:cs="Arial"/>
          <w:i/>
          <w:iCs/>
          <w:noProof/>
        </w:rPr>
        <w:t>et al</w:t>
      </w:r>
      <w:r>
        <w:rPr>
          <w:rFonts w:ascii="Arial" w:hAnsi="Arial" w:cs="Arial"/>
          <w:noProof/>
        </w:rPr>
        <w:t>., 1995)</w:t>
      </w:r>
      <w:r>
        <w:rPr>
          <w:rFonts w:ascii="Arial" w:hAnsi="Arial" w:cs="Arial"/>
        </w:rPr>
        <w:t>, it missed measurements in the winter and autumn, when farm-yard manure was applied. It also did not measure CO</w:t>
      </w:r>
      <w:r>
        <w:rPr>
          <w:rFonts w:ascii="Arial" w:hAnsi="Arial" w:cs="Arial"/>
          <w:vertAlign w:val="subscript"/>
        </w:rPr>
        <w:t>2</w:t>
      </w:r>
      <w:r>
        <w:rPr>
          <w:rFonts w:ascii="Arial" w:hAnsi="Arial" w:cs="Arial"/>
        </w:rPr>
        <w:t xml:space="preserve"> or CH</w:t>
      </w:r>
      <w:r>
        <w:rPr>
          <w:rFonts w:ascii="Arial" w:hAnsi="Arial" w:cs="Arial"/>
          <w:vertAlign w:val="subscript"/>
        </w:rPr>
        <w:t>4</w:t>
      </w:r>
      <w:r>
        <w:rPr>
          <w:rFonts w:ascii="Arial" w:hAnsi="Arial" w:cs="Arial"/>
        </w:rPr>
        <w:t xml:space="preserve"> emissions. Furthermore, this PhD was limited to static chambers for GHG measurements, and when </w:t>
      </w:r>
      <w:r>
        <w:rPr>
          <w:rFonts w:ascii="Arial" w:hAnsi="Arial" w:cs="Arial"/>
        </w:rPr>
        <w:lastRenderedPageBreak/>
        <w:t xml:space="preserve">analysing the field layouts, </w:t>
      </w:r>
      <w:proofErr w:type="gramStart"/>
      <w:r>
        <w:rPr>
          <w:rFonts w:ascii="Arial" w:hAnsi="Arial" w:cs="Arial"/>
        </w:rPr>
        <w:t>Fosters</w:t>
      </w:r>
      <w:proofErr w:type="gramEnd"/>
      <w:r>
        <w:rPr>
          <w:rFonts w:ascii="Arial" w:hAnsi="Arial" w:cs="Arial"/>
        </w:rPr>
        <w:t xml:space="preserve"> random design would make gas sampling by a single individual </w:t>
      </w:r>
      <w:r w:rsidR="00ED00C1">
        <w:rPr>
          <w:rFonts w:ascii="Arial" w:hAnsi="Arial" w:cs="Arial"/>
        </w:rPr>
        <w:t>difficult</w:t>
      </w:r>
      <w:r>
        <w:rPr>
          <w:rFonts w:ascii="Arial" w:hAnsi="Arial" w:cs="Arial"/>
        </w:rPr>
        <w:t xml:space="preserve">, due to the time constraints of chamber sampling and the size of the field. </w:t>
      </w:r>
      <w:proofErr w:type="gramStart"/>
      <w:r>
        <w:rPr>
          <w:rFonts w:ascii="Arial" w:hAnsi="Arial" w:cs="Arial"/>
        </w:rPr>
        <w:t>Therefore</w:t>
      </w:r>
      <w:proofErr w:type="gramEnd"/>
      <w:r>
        <w:rPr>
          <w:rFonts w:ascii="Arial" w:hAnsi="Arial" w:cs="Arial"/>
        </w:rPr>
        <w:t xml:space="preserve"> </w:t>
      </w:r>
      <w:proofErr w:type="spellStart"/>
      <w:r>
        <w:rPr>
          <w:rFonts w:ascii="Arial" w:hAnsi="Arial" w:cs="Arial"/>
        </w:rPr>
        <w:t>Broadbalk</w:t>
      </w:r>
      <w:proofErr w:type="spellEnd"/>
      <w:r>
        <w:rPr>
          <w:rFonts w:ascii="Arial" w:hAnsi="Arial" w:cs="Arial"/>
        </w:rPr>
        <w:t xml:space="preserve"> was selected, for practical reasons, and because this PhD </w:t>
      </w:r>
      <w:r w:rsidR="00ED00C1">
        <w:rPr>
          <w:rFonts w:ascii="Arial" w:hAnsi="Arial" w:cs="Arial"/>
        </w:rPr>
        <w:t xml:space="preserve">could help add important insights in terms of GHG soil emissions </w:t>
      </w:r>
      <w:r>
        <w:rPr>
          <w:rFonts w:ascii="Arial" w:hAnsi="Arial" w:cs="Arial"/>
        </w:rPr>
        <w:t>from a field site that has over a century of consistent management</w:t>
      </w:r>
      <w:r w:rsidR="00ED00C1">
        <w:rPr>
          <w:rFonts w:ascii="Arial" w:hAnsi="Arial" w:cs="Arial"/>
        </w:rPr>
        <w:t xml:space="preserve"> with contrasting treatments</w:t>
      </w:r>
      <w:r>
        <w:rPr>
          <w:rFonts w:ascii="Arial" w:hAnsi="Arial" w:cs="Arial"/>
        </w:rPr>
        <w:t xml:space="preserve">. </w:t>
      </w:r>
    </w:p>
    <w:p w14:paraId="76B2E210" w14:textId="77777777" w:rsidR="00B50B7C" w:rsidRDefault="00B50B7C" w:rsidP="00675BD4">
      <w:pPr>
        <w:spacing w:line="360" w:lineRule="auto"/>
        <w:jc w:val="both"/>
        <w:rPr>
          <w:rFonts w:ascii="Arial" w:hAnsi="Arial" w:cs="Arial"/>
        </w:rPr>
      </w:pPr>
    </w:p>
    <w:p w14:paraId="68A03506" w14:textId="363B4718" w:rsidR="00675BD4" w:rsidRPr="00240D8E" w:rsidRDefault="005152B3" w:rsidP="00675BD4">
      <w:pPr>
        <w:spacing w:after="0" w:line="360" w:lineRule="auto"/>
        <w:rPr>
          <w:rFonts w:ascii="Arial" w:hAnsi="Arial" w:cs="Arial"/>
          <w:b/>
          <w:noProof/>
          <w:sz w:val="24"/>
          <w:szCs w:val="20"/>
        </w:rPr>
      </w:pPr>
      <w:r w:rsidRPr="005152B3">
        <w:rPr>
          <w:rFonts w:ascii="Arial" w:hAnsi="Arial" w:cs="Arial"/>
          <w:b/>
          <w:noProof/>
          <w:sz w:val="28"/>
        </w:rPr>
        <w:t>1</w:t>
      </w:r>
      <w:r>
        <w:rPr>
          <w:rFonts w:ascii="Arial" w:hAnsi="Arial" w:cs="Arial"/>
          <w:b/>
          <w:noProof/>
          <w:sz w:val="24"/>
          <w:szCs w:val="20"/>
        </w:rPr>
        <w:t>.</w:t>
      </w:r>
      <w:r w:rsidR="00675BD4" w:rsidRPr="00240D8E">
        <w:rPr>
          <w:rFonts w:ascii="Arial" w:hAnsi="Arial" w:cs="Arial"/>
          <w:b/>
          <w:noProof/>
          <w:sz w:val="24"/>
          <w:szCs w:val="20"/>
        </w:rPr>
        <w:t>1.</w:t>
      </w:r>
      <w:r w:rsidR="00675BD4">
        <w:rPr>
          <w:rFonts w:ascii="Arial" w:hAnsi="Arial" w:cs="Arial"/>
          <w:b/>
          <w:noProof/>
          <w:sz w:val="24"/>
          <w:szCs w:val="20"/>
        </w:rPr>
        <w:t>1</w:t>
      </w:r>
      <w:r w:rsidR="00675BD4" w:rsidRPr="00240D8E">
        <w:rPr>
          <w:rFonts w:ascii="Arial" w:hAnsi="Arial" w:cs="Arial"/>
          <w:b/>
          <w:noProof/>
          <w:sz w:val="24"/>
          <w:szCs w:val="20"/>
        </w:rPr>
        <w:t xml:space="preserve"> </w:t>
      </w:r>
      <w:r w:rsidR="00675BD4">
        <w:rPr>
          <w:rFonts w:ascii="Arial" w:hAnsi="Arial" w:cs="Arial"/>
          <w:b/>
          <w:noProof/>
          <w:sz w:val="24"/>
          <w:szCs w:val="20"/>
        </w:rPr>
        <w:t>The aims of this PhD</w:t>
      </w:r>
    </w:p>
    <w:p w14:paraId="0D1A62F2" w14:textId="64D3A90F" w:rsidR="00B50B7C" w:rsidRDefault="00B50B7C" w:rsidP="00B50B7C">
      <w:pPr>
        <w:spacing w:line="360" w:lineRule="auto"/>
        <w:jc w:val="both"/>
        <w:rPr>
          <w:rFonts w:ascii="Arial" w:hAnsi="Arial" w:cs="Arial"/>
        </w:rPr>
      </w:pPr>
      <w:r>
        <w:rPr>
          <w:rFonts w:ascii="Arial" w:hAnsi="Arial" w:cs="Arial"/>
        </w:rPr>
        <w:t>The development of effective mitigation strategies requires an understanding of the major controls and mechanisms behind the release of N</w:t>
      </w:r>
      <w:r>
        <w:rPr>
          <w:rFonts w:ascii="Arial" w:hAnsi="Arial" w:cs="Arial"/>
          <w:vertAlign w:val="subscript"/>
        </w:rPr>
        <w:t>2</w:t>
      </w:r>
      <w:r>
        <w:rPr>
          <w:rFonts w:ascii="Arial" w:hAnsi="Arial" w:cs="Arial"/>
        </w:rPr>
        <w:t xml:space="preserve">O from soil. Most studies focus on the current state of the soil as explanation for emissions, typically looking at the mineral N content, the water content, the pH, and soil structure </w:t>
      </w:r>
      <w:r>
        <w:rPr>
          <w:rFonts w:ascii="Arial" w:hAnsi="Arial" w:cs="Arial"/>
          <w:noProof/>
        </w:rPr>
        <w:t xml:space="preserve">(Cardenas </w:t>
      </w:r>
      <w:r w:rsidRPr="00CD68CC">
        <w:rPr>
          <w:rFonts w:ascii="Arial" w:hAnsi="Arial" w:cs="Arial"/>
          <w:i/>
          <w:iCs/>
          <w:noProof/>
        </w:rPr>
        <w:t>et al.</w:t>
      </w:r>
      <w:r>
        <w:rPr>
          <w:rFonts w:ascii="Arial" w:hAnsi="Arial" w:cs="Arial"/>
          <w:noProof/>
        </w:rPr>
        <w:t>, 2019)</w:t>
      </w:r>
      <w:r>
        <w:rPr>
          <w:rFonts w:ascii="Arial" w:hAnsi="Arial" w:cs="Arial"/>
        </w:rPr>
        <w:t>. While this approach has helped limit N pollution, with solutions focussed on changing the timing</w:t>
      </w:r>
      <w:r w:rsidR="00A61EA0">
        <w:rPr>
          <w:rFonts w:ascii="Arial" w:hAnsi="Arial" w:cs="Arial"/>
        </w:rPr>
        <w:t xml:space="preserve"> and quantity</w:t>
      </w:r>
      <w:r>
        <w:rPr>
          <w:rFonts w:ascii="Arial" w:hAnsi="Arial" w:cs="Arial"/>
        </w:rPr>
        <w:t xml:space="preserve"> of N fertiliser application, to improve the nitrogen use efficiency (NUE) </w:t>
      </w:r>
      <w:r>
        <w:rPr>
          <w:rFonts w:ascii="Arial" w:hAnsi="Arial" w:cs="Arial"/>
          <w:noProof/>
        </w:rPr>
        <w:t xml:space="preserve">(Lyu </w:t>
      </w:r>
      <w:r w:rsidRPr="00CD68CC">
        <w:rPr>
          <w:rFonts w:ascii="Arial" w:hAnsi="Arial" w:cs="Arial"/>
          <w:i/>
          <w:iCs/>
          <w:noProof/>
        </w:rPr>
        <w:t>et al.</w:t>
      </w:r>
      <w:r>
        <w:rPr>
          <w:rFonts w:ascii="Arial" w:hAnsi="Arial" w:cs="Arial"/>
          <w:noProof/>
        </w:rPr>
        <w:t xml:space="preserve">, 2021; Rees </w:t>
      </w:r>
      <w:r w:rsidRPr="00CD68CC">
        <w:rPr>
          <w:rFonts w:ascii="Arial" w:hAnsi="Arial" w:cs="Arial"/>
          <w:i/>
          <w:iCs/>
          <w:noProof/>
        </w:rPr>
        <w:t>et al.</w:t>
      </w:r>
      <w:r>
        <w:rPr>
          <w:rFonts w:ascii="Arial" w:hAnsi="Arial" w:cs="Arial"/>
          <w:i/>
          <w:iCs/>
          <w:noProof/>
        </w:rPr>
        <w:t>,</w:t>
      </w:r>
      <w:r>
        <w:rPr>
          <w:rFonts w:ascii="Arial" w:hAnsi="Arial" w:cs="Arial"/>
          <w:noProof/>
        </w:rPr>
        <w:t xml:space="preserve"> 2020; Rees </w:t>
      </w:r>
      <w:r w:rsidRPr="00CD68CC">
        <w:rPr>
          <w:rFonts w:ascii="Arial" w:hAnsi="Arial" w:cs="Arial"/>
          <w:i/>
          <w:iCs/>
          <w:noProof/>
        </w:rPr>
        <w:t>et al.</w:t>
      </w:r>
      <w:r>
        <w:rPr>
          <w:rFonts w:ascii="Arial" w:hAnsi="Arial" w:cs="Arial"/>
          <w:i/>
          <w:iCs/>
          <w:noProof/>
        </w:rPr>
        <w:t>,</w:t>
      </w:r>
      <w:r>
        <w:rPr>
          <w:rFonts w:ascii="Arial" w:hAnsi="Arial" w:cs="Arial"/>
          <w:noProof/>
        </w:rPr>
        <w:t xml:space="preserve"> 2013)</w:t>
      </w:r>
      <w:r>
        <w:rPr>
          <w:rFonts w:ascii="Arial" w:hAnsi="Arial" w:cs="Arial"/>
        </w:rPr>
        <w:t>; this is not always effective, due to the nature of N</w:t>
      </w:r>
      <w:r>
        <w:rPr>
          <w:rFonts w:ascii="Arial" w:hAnsi="Arial" w:cs="Arial"/>
          <w:vertAlign w:val="subscript"/>
        </w:rPr>
        <w:t>2</w:t>
      </w:r>
      <w:r>
        <w:rPr>
          <w:rFonts w:ascii="Arial" w:hAnsi="Arial" w:cs="Arial"/>
        </w:rPr>
        <w:t xml:space="preserve">O as a trace gas with many different possible redox pathways </w:t>
      </w:r>
      <w:r>
        <w:rPr>
          <w:rFonts w:ascii="Arial" w:hAnsi="Arial" w:cs="Arial"/>
          <w:noProof/>
        </w:rPr>
        <w:t xml:space="preserve">(Butterbach-Bahl </w:t>
      </w:r>
      <w:r w:rsidRPr="00CD68CC">
        <w:rPr>
          <w:rFonts w:ascii="Arial" w:hAnsi="Arial" w:cs="Arial"/>
          <w:i/>
          <w:iCs/>
          <w:noProof/>
        </w:rPr>
        <w:t>et al.</w:t>
      </w:r>
      <w:r>
        <w:rPr>
          <w:rFonts w:ascii="Arial" w:hAnsi="Arial" w:cs="Arial"/>
          <w:noProof/>
        </w:rPr>
        <w:t>, 2013)</w:t>
      </w:r>
      <w:r>
        <w:rPr>
          <w:rFonts w:ascii="Arial" w:hAnsi="Arial" w:cs="Arial"/>
        </w:rPr>
        <w:t xml:space="preserve">. A complicating factor, is how the microbial community which are responsible for a significant proportion of emissions, are affected by soil management over longer periods of time, as well as fluctuating weather patterns, which have been happening with increasing frequency in the UK since 1961 (Dodd </w:t>
      </w:r>
      <w:r>
        <w:rPr>
          <w:rFonts w:ascii="Arial" w:hAnsi="Arial" w:cs="Arial"/>
          <w:i/>
          <w:iCs/>
        </w:rPr>
        <w:t>et al.,</w:t>
      </w:r>
      <w:r>
        <w:rPr>
          <w:rFonts w:ascii="Arial" w:hAnsi="Arial" w:cs="Arial"/>
        </w:rPr>
        <w:t xml:space="preserve"> 2021). Distal controls are less understood in terms of their impact on the quantity of N</w:t>
      </w:r>
      <w:r>
        <w:rPr>
          <w:rFonts w:ascii="Arial" w:hAnsi="Arial" w:cs="Arial"/>
          <w:vertAlign w:val="subscript"/>
        </w:rPr>
        <w:t>2</w:t>
      </w:r>
      <w:r>
        <w:rPr>
          <w:rFonts w:ascii="Arial" w:hAnsi="Arial" w:cs="Arial"/>
        </w:rPr>
        <w:t>O released, due to the cost and labour implications with setting up and maintaining long</w:t>
      </w:r>
      <w:r w:rsidR="00A61EA0">
        <w:rPr>
          <w:rFonts w:ascii="Arial" w:hAnsi="Arial" w:cs="Arial"/>
        </w:rPr>
        <w:t>-</w:t>
      </w:r>
      <w:r>
        <w:rPr>
          <w:rFonts w:ascii="Arial" w:hAnsi="Arial" w:cs="Arial"/>
        </w:rPr>
        <w:t>term experimental sites, and the difficulties of sustained soil and gas measurements over months and years. Yet it has been established by the literature that fluctuating soil water content and the legacy of certain management practices can dramatically change the amount of N</w:t>
      </w:r>
      <w:r>
        <w:rPr>
          <w:rFonts w:ascii="Arial" w:hAnsi="Arial" w:cs="Arial"/>
          <w:vertAlign w:val="subscript"/>
        </w:rPr>
        <w:t>2</w:t>
      </w:r>
      <w:r>
        <w:rPr>
          <w:rFonts w:ascii="Arial" w:hAnsi="Arial" w:cs="Arial"/>
        </w:rPr>
        <w:t xml:space="preserve">O produced. </w:t>
      </w:r>
    </w:p>
    <w:p w14:paraId="651F19BE" w14:textId="4906982E" w:rsidR="00675BD4" w:rsidRDefault="00675BD4" w:rsidP="00675BD4">
      <w:pPr>
        <w:spacing w:line="360" w:lineRule="auto"/>
        <w:jc w:val="both"/>
        <w:rPr>
          <w:rFonts w:ascii="Arial" w:hAnsi="Arial" w:cs="Arial"/>
        </w:rPr>
      </w:pPr>
      <w:r>
        <w:rPr>
          <w:rFonts w:ascii="Arial" w:hAnsi="Arial" w:cs="Arial"/>
        </w:rPr>
        <w:t>This PhD aim</w:t>
      </w:r>
      <w:r w:rsidR="00586B5E">
        <w:rPr>
          <w:rFonts w:ascii="Arial" w:hAnsi="Arial" w:cs="Arial"/>
        </w:rPr>
        <w:t>ed</w:t>
      </w:r>
      <w:r>
        <w:rPr>
          <w:rFonts w:ascii="Arial" w:hAnsi="Arial" w:cs="Arial"/>
        </w:rPr>
        <w:t xml:space="preserve"> to address these gaps in the research by exploring the distal controls</w:t>
      </w:r>
      <w:r w:rsidR="00586B5E">
        <w:rPr>
          <w:rFonts w:ascii="Arial" w:hAnsi="Arial" w:cs="Arial"/>
        </w:rPr>
        <w:t xml:space="preserve"> of N</w:t>
      </w:r>
      <w:r w:rsidR="00586B5E">
        <w:rPr>
          <w:rFonts w:ascii="Arial" w:hAnsi="Arial" w:cs="Arial"/>
          <w:vertAlign w:val="subscript"/>
        </w:rPr>
        <w:t>2</w:t>
      </w:r>
      <w:r w:rsidR="00586B5E">
        <w:rPr>
          <w:rFonts w:ascii="Arial" w:hAnsi="Arial" w:cs="Arial"/>
        </w:rPr>
        <w:t>O emissions</w:t>
      </w:r>
      <w:r>
        <w:rPr>
          <w:rFonts w:ascii="Arial" w:hAnsi="Arial" w:cs="Arial"/>
        </w:rPr>
        <w:t xml:space="preserve">. </w:t>
      </w:r>
      <w:proofErr w:type="gramStart"/>
      <w:r>
        <w:rPr>
          <w:rFonts w:ascii="Arial" w:hAnsi="Arial" w:cs="Arial"/>
        </w:rPr>
        <w:t>Particular focus</w:t>
      </w:r>
      <w:proofErr w:type="gramEnd"/>
      <w:r>
        <w:rPr>
          <w:rFonts w:ascii="Arial" w:hAnsi="Arial" w:cs="Arial"/>
        </w:rPr>
        <w:t xml:space="preserve"> was given to the impact of the moisture legacy, due to lack of research in this area.  In this regard, there are 3 main questions that this PhD aimed to answer:</w:t>
      </w:r>
    </w:p>
    <w:p w14:paraId="752B83CF" w14:textId="24F102C7" w:rsidR="00675BD4" w:rsidRDefault="00675BD4" w:rsidP="00675BD4">
      <w:pPr>
        <w:pStyle w:val="ListParagraph"/>
        <w:numPr>
          <w:ilvl w:val="0"/>
          <w:numId w:val="1"/>
        </w:numPr>
        <w:spacing w:line="360" w:lineRule="auto"/>
        <w:jc w:val="both"/>
        <w:rPr>
          <w:rFonts w:ascii="Arial" w:hAnsi="Arial" w:cs="Arial"/>
        </w:rPr>
      </w:pPr>
      <w:r>
        <w:rPr>
          <w:rFonts w:ascii="Arial" w:hAnsi="Arial" w:cs="Arial"/>
        </w:rPr>
        <w:t xml:space="preserve">What is the current state of research regarding historic </w:t>
      </w:r>
      <w:r w:rsidR="00A61EA0">
        <w:rPr>
          <w:rFonts w:ascii="Arial" w:hAnsi="Arial" w:cs="Arial"/>
        </w:rPr>
        <w:t xml:space="preserve">soil </w:t>
      </w:r>
      <w:r>
        <w:rPr>
          <w:rFonts w:ascii="Arial" w:hAnsi="Arial" w:cs="Arial"/>
        </w:rPr>
        <w:t>moisture conditions, and the release of N</w:t>
      </w:r>
      <w:r>
        <w:rPr>
          <w:rFonts w:ascii="Arial" w:hAnsi="Arial" w:cs="Arial"/>
          <w:vertAlign w:val="subscript"/>
        </w:rPr>
        <w:t>2</w:t>
      </w:r>
      <w:r>
        <w:rPr>
          <w:rFonts w:ascii="Arial" w:hAnsi="Arial" w:cs="Arial"/>
        </w:rPr>
        <w:t>O?</w:t>
      </w:r>
    </w:p>
    <w:p w14:paraId="216C8AB8" w14:textId="5C198FF8" w:rsidR="00675BD4" w:rsidRDefault="00675BD4" w:rsidP="00675BD4">
      <w:pPr>
        <w:pStyle w:val="ListParagraph"/>
        <w:numPr>
          <w:ilvl w:val="0"/>
          <w:numId w:val="1"/>
        </w:numPr>
        <w:spacing w:line="360" w:lineRule="auto"/>
        <w:jc w:val="both"/>
        <w:rPr>
          <w:rFonts w:ascii="Arial" w:hAnsi="Arial" w:cs="Arial"/>
        </w:rPr>
      </w:pPr>
      <w:r>
        <w:rPr>
          <w:rFonts w:ascii="Arial" w:hAnsi="Arial" w:cs="Arial"/>
        </w:rPr>
        <w:t>How does adjusting these antecedent moisture variables impact the resulting N</w:t>
      </w:r>
      <w:r>
        <w:rPr>
          <w:rFonts w:ascii="Arial" w:hAnsi="Arial" w:cs="Arial"/>
          <w:vertAlign w:val="subscript"/>
        </w:rPr>
        <w:t>2</w:t>
      </w:r>
      <w:r>
        <w:rPr>
          <w:rFonts w:ascii="Arial" w:hAnsi="Arial" w:cs="Arial"/>
        </w:rPr>
        <w:t>O emissions</w:t>
      </w:r>
      <w:r w:rsidR="00A61EA0">
        <w:rPr>
          <w:rFonts w:ascii="Arial" w:hAnsi="Arial" w:cs="Arial"/>
        </w:rPr>
        <w:t xml:space="preserve"> from soils</w:t>
      </w:r>
      <w:r>
        <w:rPr>
          <w:rFonts w:ascii="Arial" w:hAnsi="Arial" w:cs="Arial"/>
        </w:rPr>
        <w:t xml:space="preserve">? </w:t>
      </w:r>
    </w:p>
    <w:p w14:paraId="5C128BAF" w14:textId="77777777" w:rsidR="00675BD4" w:rsidRDefault="00675BD4" w:rsidP="00675BD4">
      <w:pPr>
        <w:pStyle w:val="ListParagraph"/>
        <w:numPr>
          <w:ilvl w:val="0"/>
          <w:numId w:val="1"/>
        </w:numPr>
        <w:spacing w:line="360" w:lineRule="auto"/>
        <w:jc w:val="both"/>
        <w:rPr>
          <w:rFonts w:ascii="Arial" w:hAnsi="Arial" w:cs="Arial"/>
        </w:rPr>
      </w:pPr>
      <w:r>
        <w:rPr>
          <w:rFonts w:ascii="Arial" w:hAnsi="Arial" w:cs="Arial"/>
        </w:rPr>
        <w:t>What is the mechanism behind the release of these N</w:t>
      </w:r>
      <w:r>
        <w:rPr>
          <w:rFonts w:ascii="Arial" w:hAnsi="Arial" w:cs="Arial"/>
          <w:vertAlign w:val="subscript"/>
        </w:rPr>
        <w:t>2</w:t>
      </w:r>
      <w:r>
        <w:rPr>
          <w:rFonts w:ascii="Arial" w:hAnsi="Arial" w:cs="Arial"/>
        </w:rPr>
        <w:t xml:space="preserve">O emissions? </w:t>
      </w:r>
    </w:p>
    <w:p w14:paraId="4E85A66B" w14:textId="631E806C" w:rsidR="00675BD4" w:rsidRDefault="00675BD4" w:rsidP="00675BD4">
      <w:pPr>
        <w:spacing w:line="360" w:lineRule="auto"/>
        <w:jc w:val="both"/>
        <w:rPr>
          <w:rFonts w:ascii="Arial" w:hAnsi="Arial" w:cs="Arial"/>
        </w:rPr>
      </w:pPr>
      <w:proofErr w:type="spellStart"/>
      <w:r>
        <w:rPr>
          <w:rFonts w:ascii="Arial" w:hAnsi="Arial" w:cs="Arial"/>
        </w:rPr>
        <w:t>Rothamsted</w:t>
      </w:r>
      <w:proofErr w:type="spellEnd"/>
      <w:r>
        <w:rPr>
          <w:rFonts w:ascii="Arial" w:hAnsi="Arial" w:cs="Arial"/>
        </w:rPr>
        <w:t xml:space="preserve"> Research has several long-term trials that aim at analysing the impact of different fertiliser regimes </w:t>
      </w:r>
      <w:r w:rsidR="00A61EA0">
        <w:rPr>
          <w:rFonts w:ascii="Arial" w:hAnsi="Arial" w:cs="Arial"/>
        </w:rPr>
        <w:t>(</w:t>
      </w:r>
      <w:hyperlink r:id="rId15" w:history="1">
        <w:r w:rsidRPr="00131C00">
          <w:rPr>
            <w:rStyle w:val="Hyperlink"/>
            <w:rFonts w:ascii="Arial" w:hAnsi="Arial" w:cs="Arial"/>
          </w:rPr>
          <w:t>https://www.rothamsted.ac.uk/long-term-experiments</w:t>
        </w:r>
      </w:hyperlink>
      <w:r w:rsidR="00A61EA0">
        <w:rPr>
          <w:rStyle w:val="Hyperlink"/>
          <w:rFonts w:ascii="Arial" w:hAnsi="Arial" w:cs="Arial"/>
        </w:rPr>
        <w:t xml:space="preserve">, accessed April </w:t>
      </w:r>
      <w:r w:rsidR="00A61EA0">
        <w:rPr>
          <w:rStyle w:val="Hyperlink"/>
          <w:rFonts w:ascii="Arial" w:hAnsi="Arial" w:cs="Arial"/>
        </w:rPr>
        <w:lastRenderedPageBreak/>
        <w:t>2022)</w:t>
      </w:r>
      <w:r w:rsidR="00A61EA0">
        <w:rPr>
          <w:rFonts w:ascii="Arial" w:hAnsi="Arial" w:cs="Arial"/>
        </w:rPr>
        <w:t>.</w:t>
      </w:r>
      <w:r>
        <w:rPr>
          <w:rFonts w:ascii="Arial" w:hAnsi="Arial" w:cs="Arial"/>
        </w:rPr>
        <w:t xml:space="preserve"> </w:t>
      </w:r>
      <w:r w:rsidR="00A61EA0">
        <w:rPr>
          <w:rFonts w:ascii="Arial" w:hAnsi="Arial" w:cs="Arial"/>
        </w:rPr>
        <w:t>T</w:t>
      </w:r>
      <w:r>
        <w:rPr>
          <w:rFonts w:ascii="Arial" w:hAnsi="Arial" w:cs="Arial"/>
        </w:rPr>
        <w:t xml:space="preserve">his PhD selected </w:t>
      </w:r>
      <w:proofErr w:type="spellStart"/>
      <w:r>
        <w:rPr>
          <w:rFonts w:ascii="Arial" w:hAnsi="Arial" w:cs="Arial"/>
        </w:rPr>
        <w:t>Broadbalk</w:t>
      </w:r>
      <w:proofErr w:type="spellEnd"/>
      <w:r>
        <w:rPr>
          <w:rFonts w:ascii="Arial" w:hAnsi="Arial" w:cs="Arial"/>
        </w:rPr>
        <w:t xml:space="preserve">, a long-term field trial, to compare the legacy of management practices between organic and inorganic use over the timescale of 140 years. The research was framed to answer to the following questions: </w:t>
      </w:r>
    </w:p>
    <w:p w14:paraId="784E3BA6" w14:textId="24319D62" w:rsidR="00675BD4" w:rsidRPr="00386AB6" w:rsidRDefault="00586B5E" w:rsidP="007F029E">
      <w:pPr>
        <w:pStyle w:val="ListParagraph"/>
        <w:numPr>
          <w:ilvl w:val="0"/>
          <w:numId w:val="1"/>
        </w:numPr>
        <w:spacing w:line="360" w:lineRule="auto"/>
        <w:jc w:val="both"/>
        <w:rPr>
          <w:rFonts w:ascii="Arial" w:hAnsi="Arial" w:cs="Arial"/>
        </w:rPr>
      </w:pPr>
      <w:r>
        <w:t>H</w:t>
      </w:r>
      <w:r w:rsidRPr="00586B5E">
        <w:rPr>
          <w:rFonts w:ascii="Arial" w:hAnsi="Arial" w:cs="Arial"/>
        </w:rPr>
        <w:t>ow does long</w:t>
      </w:r>
      <w:r w:rsidR="00A61EA0">
        <w:rPr>
          <w:rFonts w:ascii="Arial" w:hAnsi="Arial" w:cs="Arial"/>
        </w:rPr>
        <w:t>-</w:t>
      </w:r>
      <w:r w:rsidRPr="00586B5E">
        <w:rPr>
          <w:rFonts w:ascii="Arial" w:hAnsi="Arial" w:cs="Arial"/>
        </w:rPr>
        <w:t>term application of organic fertiliser compare to inorganic fertiliser in relation to soil properties</w:t>
      </w:r>
      <w:r w:rsidR="00A61EA0">
        <w:rPr>
          <w:rFonts w:ascii="Arial" w:hAnsi="Arial" w:cs="Arial"/>
        </w:rPr>
        <w:t xml:space="preserve"> and soil GHG emissions</w:t>
      </w:r>
      <w:r w:rsidRPr="00586B5E">
        <w:rPr>
          <w:rFonts w:ascii="Arial" w:hAnsi="Arial" w:cs="Arial"/>
        </w:rPr>
        <w:t>?</w:t>
      </w:r>
    </w:p>
    <w:p w14:paraId="6C5334E8" w14:textId="19DF44F6" w:rsidR="00675BD4" w:rsidRPr="00386AB6" w:rsidRDefault="00675BD4" w:rsidP="00A61EA0">
      <w:pPr>
        <w:pStyle w:val="ListParagraph"/>
        <w:spacing w:line="360" w:lineRule="auto"/>
        <w:jc w:val="both"/>
        <w:rPr>
          <w:rFonts w:ascii="Arial" w:hAnsi="Arial" w:cs="Arial"/>
        </w:rPr>
      </w:pPr>
    </w:p>
    <w:p w14:paraId="4F218DCF" w14:textId="7F92567E" w:rsidR="00521FCD" w:rsidRDefault="00521FCD" w:rsidP="00675BD4">
      <w:pPr>
        <w:spacing w:before="240"/>
        <w:rPr>
          <w:rFonts w:ascii="Arial" w:hAnsi="Arial" w:cs="Arial"/>
          <w:b/>
        </w:rPr>
      </w:pPr>
      <w:r>
        <w:rPr>
          <w:rFonts w:ascii="Arial" w:hAnsi="Arial" w:cs="Arial"/>
          <w:b/>
        </w:rPr>
        <w:br w:type="page"/>
      </w:r>
    </w:p>
    <w:p w14:paraId="7EB990C5" w14:textId="77777777" w:rsidR="00675BD4" w:rsidRPr="00C846D1" w:rsidRDefault="00675BD4" w:rsidP="00675BD4">
      <w:pPr>
        <w:spacing w:before="240"/>
        <w:rPr>
          <w:rFonts w:ascii="Arial" w:hAnsi="Arial" w:cs="Arial"/>
          <w:b/>
        </w:rPr>
      </w:pPr>
      <w:r w:rsidRPr="00A6137F">
        <w:rPr>
          <w:rFonts w:ascii="Arial" w:hAnsi="Arial" w:cs="Arial"/>
          <w:b/>
          <w:sz w:val="24"/>
          <w:szCs w:val="24"/>
        </w:rPr>
        <w:lastRenderedPageBreak/>
        <w:t>References</w:t>
      </w:r>
    </w:p>
    <w:p w14:paraId="3A50D4F5" w14:textId="63E5A578" w:rsidR="00B50B7C" w:rsidRPr="00F842DA" w:rsidRDefault="00B50B7C" w:rsidP="00B50B7C">
      <w:pPr>
        <w:pStyle w:val="EndNoteBibliography"/>
        <w:spacing w:after="0"/>
        <w:ind w:left="720" w:hanging="720"/>
        <w:rPr>
          <w:rFonts w:ascii="Arial" w:hAnsi="Arial" w:cs="Arial"/>
        </w:rPr>
      </w:pPr>
      <w:r w:rsidRPr="00F842DA">
        <w:rPr>
          <w:rFonts w:ascii="Arial" w:hAnsi="Arial" w:cs="Arial"/>
        </w:rPr>
        <w:t>Bergstermann, A., Cárdenas, L., Bol, R., Gilliam, L., Goulding, K., Meijide, A., Scholefield, D., Vallejo, A., &amp; Well, R. 2011. Effect of antecedent soil moisture conditions on emissions and isotopologue distribution of N</w:t>
      </w:r>
      <w:r>
        <w:rPr>
          <w:rFonts w:ascii="Arial" w:hAnsi="Arial" w:cs="Arial"/>
          <w:vertAlign w:val="subscript"/>
        </w:rPr>
        <w:t>2</w:t>
      </w:r>
      <w:r w:rsidRPr="00F842DA">
        <w:rPr>
          <w:rFonts w:ascii="Arial" w:hAnsi="Arial" w:cs="Arial"/>
        </w:rPr>
        <w:t xml:space="preserve">O during denitrification. </w:t>
      </w:r>
      <w:r w:rsidRPr="00F842DA">
        <w:rPr>
          <w:rFonts w:ascii="Arial" w:hAnsi="Arial" w:cs="Arial"/>
          <w:i/>
        </w:rPr>
        <w:t>Soil Biology and Biochemistry</w:t>
      </w:r>
      <w:r w:rsidRPr="00F842DA">
        <w:rPr>
          <w:rFonts w:ascii="Arial" w:hAnsi="Arial" w:cs="Arial"/>
        </w:rPr>
        <w:t>,</w:t>
      </w:r>
      <w:r w:rsidRPr="00F842DA">
        <w:rPr>
          <w:rFonts w:ascii="Arial" w:hAnsi="Arial" w:cs="Arial"/>
          <w:i/>
        </w:rPr>
        <w:t xml:space="preserve"> 43</w:t>
      </w:r>
      <w:r w:rsidRPr="00F842DA">
        <w:rPr>
          <w:rFonts w:ascii="Arial" w:hAnsi="Arial" w:cs="Arial"/>
        </w:rPr>
        <w:t>(2)</w:t>
      </w:r>
      <w:r>
        <w:rPr>
          <w:rFonts w:ascii="Arial" w:hAnsi="Arial" w:cs="Arial"/>
        </w:rPr>
        <w:t>:</w:t>
      </w:r>
      <w:r w:rsidRPr="00F842DA">
        <w:rPr>
          <w:rFonts w:ascii="Arial" w:hAnsi="Arial" w:cs="Arial"/>
        </w:rPr>
        <w:t xml:space="preserve"> 240-250. </w:t>
      </w:r>
    </w:p>
    <w:p w14:paraId="4A0696CA" w14:textId="1EAB18A0" w:rsidR="00B50B7C" w:rsidRPr="00F842DA" w:rsidRDefault="00B50B7C" w:rsidP="00B50B7C">
      <w:pPr>
        <w:pStyle w:val="EndNoteBibliography"/>
        <w:spacing w:after="0"/>
        <w:ind w:left="720" w:hanging="720"/>
        <w:rPr>
          <w:rFonts w:ascii="Arial" w:hAnsi="Arial" w:cs="Arial"/>
        </w:rPr>
      </w:pPr>
      <w:r w:rsidRPr="00F842DA">
        <w:rPr>
          <w:rFonts w:ascii="Arial" w:hAnsi="Arial" w:cs="Arial"/>
        </w:rPr>
        <w:t>Blackmer, A. M., &amp; Bremner, J. M. 1978. Inhibitory effect of nitrate on reduction of N</w:t>
      </w:r>
      <w:r>
        <w:rPr>
          <w:rFonts w:ascii="Arial" w:hAnsi="Arial" w:cs="Arial"/>
          <w:vertAlign w:val="subscript"/>
        </w:rPr>
        <w:t>2</w:t>
      </w:r>
      <w:r w:rsidRPr="00F842DA">
        <w:rPr>
          <w:rFonts w:ascii="Arial" w:hAnsi="Arial" w:cs="Arial"/>
        </w:rPr>
        <w:t>O to N</w:t>
      </w:r>
      <w:r>
        <w:rPr>
          <w:rFonts w:ascii="Arial" w:hAnsi="Arial" w:cs="Arial"/>
          <w:vertAlign w:val="subscript"/>
        </w:rPr>
        <w:t>2</w:t>
      </w:r>
      <w:r w:rsidRPr="00F842DA">
        <w:rPr>
          <w:rFonts w:ascii="Arial" w:hAnsi="Arial" w:cs="Arial"/>
        </w:rPr>
        <w:t xml:space="preserve"> by soil microorganisms. </w:t>
      </w:r>
      <w:r w:rsidRPr="00F842DA">
        <w:rPr>
          <w:rFonts w:ascii="Arial" w:hAnsi="Arial" w:cs="Arial"/>
          <w:i/>
        </w:rPr>
        <w:t>Soil Biology and Biochemistry</w:t>
      </w:r>
      <w:r w:rsidRPr="00F842DA">
        <w:rPr>
          <w:rFonts w:ascii="Arial" w:hAnsi="Arial" w:cs="Arial"/>
        </w:rPr>
        <w:t>,</w:t>
      </w:r>
      <w:r w:rsidRPr="00F842DA">
        <w:rPr>
          <w:rFonts w:ascii="Arial" w:hAnsi="Arial" w:cs="Arial"/>
          <w:i/>
        </w:rPr>
        <w:t xml:space="preserve"> 10</w:t>
      </w:r>
      <w:r w:rsidRPr="00F842DA">
        <w:rPr>
          <w:rFonts w:ascii="Arial" w:hAnsi="Arial" w:cs="Arial"/>
        </w:rPr>
        <w:t>(3)</w:t>
      </w:r>
      <w:r>
        <w:rPr>
          <w:rFonts w:ascii="Arial" w:hAnsi="Arial" w:cs="Arial"/>
        </w:rPr>
        <w:t>:</w:t>
      </w:r>
      <w:r w:rsidRPr="00F842DA">
        <w:rPr>
          <w:rFonts w:ascii="Arial" w:hAnsi="Arial" w:cs="Arial"/>
        </w:rPr>
        <w:t xml:space="preserve"> 187-191. </w:t>
      </w:r>
    </w:p>
    <w:p w14:paraId="79D3B0C6" w14:textId="37D643BD" w:rsidR="00B50B7C" w:rsidRPr="00F842DA" w:rsidRDefault="00B50B7C" w:rsidP="00B50B7C">
      <w:pPr>
        <w:pStyle w:val="EndNoteBibliography"/>
        <w:spacing w:after="0"/>
        <w:ind w:left="720" w:hanging="720"/>
        <w:rPr>
          <w:rFonts w:ascii="Arial" w:hAnsi="Arial" w:cs="Arial"/>
        </w:rPr>
      </w:pPr>
      <w:r w:rsidRPr="00F842DA">
        <w:rPr>
          <w:rFonts w:ascii="Arial" w:hAnsi="Arial" w:cs="Arial"/>
        </w:rPr>
        <w:t xml:space="preserve">Boardman, D. L., Easterby, S., Clark, K. M., Kitchen, N. R., Staples, J. S., Reinbott, T. M., &amp; Kremer, R. J. 2018. Do Tillage, Cover Crops, and Compost Management within Organic Grain Cropping Affect Greenhouse Gas Emissions? </w:t>
      </w:r>
      <w:r w:rsidRPr="00F842DA">
        <w:rPr>
          <w:rFonts w:ascii="Arial" w:hAnsi="Arial" w:cs="Arial"/>
          <w:i/>
        </w:rPr>
        <w:t>Agronomy Journal</w:t>
      </w:r>
      <w:r w:rsidRPr="00F842DA">
        <w:rPr>
          <w:rFonts w:ascii="Arial" w:hAnsi="Arial" w:cs="Arial"/>
        </w:rPr>
        <w:t>,</w:t>
      </w:r>
      <w:r w:rsidRPr="00F842DA">
        <w:rPr>
          <w:rFonts w:ascii="Arial" w:hAnsi="Arial" w:cs="Arial"/>
          <w:i/>
        </w:rPr>
        <w:t xml:space="preserve"> 110</w:t>
      </w:r>
      <w:r w:rsidRPr="00F842DA">
        <w:rPr>
          <w:rFonts w:ascii="Arial" w:hAnsi="Arial" w:cs="Arial"/>
        </w:rPr>
        <w:t>(5)</w:t>
      </w:r>
      <w:r>
        <w:rPr>
          <w:rFonts w:ascii="Arial" w:hAnsi="Arial" w:cs="Arial"/>
        </w:rPr>
        <w:t>:</w:t>
      </w:r>
      <w:r w:rsidRPr="00F842DA">
        <w:rPr>
          <w:rFonts w:ascii="Arial" w:hAnsi="Arial" w:cs="Arial"/>
        </w:rPr>
        <w:t xml:space="preserve"> 1893-1904. </w:t>
      </w:r>
    </w:p>
    <w:p w14:paraId="2FF3CC7B" w14:textId="1C105571" w:rsidR="00675BD4" w:rsidRPr="00CD68CC" w:rsidRDefault="00675BD4" w:rsidP="00675BD4">
      <w:pPr>
        <w:pStyle w:val="EndNoteBibliography"/>
        <w:spacing w:after="0"/>
        <w:ind w:left="720" w:hanging="720"/>
        <w:rPr>
          <w:rFonts w:ascii="Arial" w:hAnsi="Arial" w:cs="Arial"/>
        </w:rPr>
      </w:pPr>
      <w:r w:rsidRPr="00CD68CC">
        <w:rPr>
          <w:rFonts w:ascii="Arial" w:hAnsi="Arial" w:cs="Arial"/>
        </w:rPr>
        <w:t xml:space="preserve">Butterbach-Bahl, Klaus, Elizabeth M. Baggs, Michael Dannenmann, Ralf Kiese, and Sophie Zechmeister-Boltenstern. 2013. 'Nitrous oxide emissions from soils: how well do we understand the processes and their controls?', </w:t>
      </w:r>
      <w:r w:rsidR="00FE2B42">
        <w:rPr>
          <w:rFonts w:ascii="Arial" w:hAnsi="Arial" w:cs="Arial"/>
          <w:i/>
          <w:iCs/>
          <w:color w:val="333132"/>
          <w:sz w:val="21"/>
          <w:szCs w:val="21"/>
          <w:shd w:val="clear" w:color="auto" w:fill="FFFFFF"/>
        </w:rPr>
        <w:t xml:space="preserve">Phil. Trans. R. Soc. B, </w:t>
      </w:r>
      <w:r w:rsidRPr="00CD68CC">
        <w:rPr>
          <w:rFonts w:ascii="Arial" w:hAnsi="Arial" w:cs="Arial"/>
        </w:rPr>
        <w:t>368: 20130122.</w:t>
      </w:r>
    </w:p>
    <w:p w14:paraId="36F8485A" w14:textId="35CDF1BF" w:rsidR="00675BD4" w:rsidRDefault="00675BD4" w:rsidP="00675BD4">
      <w:pPr>
        <w:pStyle w:val="EndNoteBibliography"/>
        <w:spacing w:after="0"/>
        <w:ind w:left="720" w:hanging="720"/>
        <w:rPr>
          <w:rFonts w:ascii="Arial" w:hAnsi="Arial" w:cs="Arial"/>
        </w:rPr>
      </w:pPr>
      <w:r w:rsidRPr="00CD68CC">
        <w:rPr>
          <w:rFonts w:ascii="Arial" w:hAnsi="Arial" w:cs="Arial"/>
        </w:rPr>
        <w:t xml:space="preserve">Cardenas, L. M., A. Bhogal, D. R. Chadwick, K. McGeough, T. Misselbrook, R. M. Rees, R. E. Thorman, C. J. Watson, J. R. Williams, K. A. Smith, and S. Calvet. 2019. 'Nitrogen use efficiency and nitrous oxide emissions from five UK fertilised grasslands', </w:t>
      </w:r>
      <w:r w:rsidRPr="00CD68CC">
        <w:rPr>
          <w:rFonts w:ascii="Arial" w:hAnsi="Arial" w:cs="Arial"/>
          <w:i/>
        </w:rPr>
        <w:t>Science of The Total Environment</w:t>
      </w:r>
      <w:r w:rsidRPr="00CD68CC">
        <w:rPr>
          <w:rFonts w:ascii="Arial" w:hAnsi="Arial" w:cs="Arial"/>
        </w:rPr>
        <w:t>, 661: 696-710.</w:t>
      </w:r>
    </w:p>
    <w:p w14:paraId="6DFC6AFA" w14:textId="25655721" w:rsidR="00675BD4" w:rsidRDefault="00B50B7C" w:rsidP="00675BD4">
      <w:pPr>
        <w:pStyle w:val="EndNoteBibliography"/>
        <w:spacing w:after="0"/>
        <w:ind w:left="720" w:hanging="720"/>
        <w:rPr>
          <w:rFonts w:ascii="Arial" w:hAnsi="Arial" w:cs="Arial"/>
        </w:rPr>
      </w:pPr>
      <w:r w:rsidRPr="00F842DA">
        <w:rPr>
          <w:rFonts w:ascii="Arial" w:hAnsi="Arial" w:cs="Arial"/>
        </w:rPr>
        <w:t>Ciarlo, E., Conti, M., Bartoloni, N., &amp; Rubio, G. 2007. The effect of moisture on nitrous oxide emissions from soil and the N</w:t>
      </w:r>
      <w:r>
        <w:rPr>
          <w:rFonts w:ascii="Arial" w:hAnsi="Arial" w:cs="Arial"/>
          <w:vertAlign w:val="subscript"/>
        </w:rPr>
        <w:t>2</w:t>
      </w:r>
      <w:r w:rsidRPr="00F842DA">
        <w:rPr>
          <w:rFonts w:ascii="Arial" w:hAnsi="Arial" w:cs="Arial"/>
        </w:rPr>
        <w:t>O /( N</w:t>
      </w:r>
      <w:r>
        <w:rPr>
          <w:rFonts w:ascii="Arial" w:hAnsi="Arial" w:cs="Arial"/>
          <w:vertAlign w:val="subscript"/>
        </w:rPr>
        <w:t>2</w:t>
      </w:r>
      <w:r w:rsidRPr="00F842DA">
        <w:rPr>
          <w:rFonts w:ascii="Arial" w:hAnsi="Arial" w:cs="Arial"/>
        </w:rPr>
        <w:t>O+ N</w:t>
      </w:r>
      <w:r>
        <w:rPr>
          <w:rFonts w:ascii="Arial" w:hAnsi="Arial" w:cs="Arial"/>
          <w:vertAlign w:val="subscript"/>
        </w:rPr>
        <w:t>2</w:t>
      </w:r>
      <w:r w:rsidRPr="00F842DA">
        <w:rPr>
          <w:rFonts w:ascii="Arial" w:hAnsi="Arial" w:cs="Arial"/>
        </w:rPr>
        <w:t xml:space="preserve">) ratio under laboratory conditions. </w:t>
      </w:r>
      <w:r w:rsidRPr="00F842DA">
        <w:rPr>
          <w:rFonts w:ascii="Arial" w:hAnsi="Arial" w:cs="Arial"/>
          <w:i/>
        </w:rPr>
        <w:t>Biology and Fertility of Soils</w:t>
      </w:r>
      <w:r w:rsidRPr="00F842DA">
        <w:rPr>
          <w:rFonts w:ascii="Arial" w:hAnsi="Arial" w:cs="Arial"/>
        </w:rPr>
        <w:t>,</w:t>
      </w:r>
      <w:r w:rsidRPr="00F842DA">
        <w:rPr>
          <w:rFonts w:ascii="Arial" w:hAnsi="Arial" w:cs="Arial"/>
          <w:i/>
        </w:rPr>
        <w:t xml:space="preserve"> 43</w:t>
      </w:r>
      <w:r w:rsidRPr="00F842DA">
        <w:rPr>
          <w:rFonts w:ascii="Arial" w:hAnsi="Arial" w:cs="Arial"/>
        </w:rPr>
        <w:t>(6)</w:t>
      </w:r>
      <w:r>
        <w:rPr>
          <w:rFonts w:ascii="Arial" w:hAnsi="Arial" w:cs="Arial"/>
        </w:rPr>
        <w:t>:</w:t>
      </w:r>
      <w:r w:rsidRPr="00F842DA">
        <w:rPr>
          <w:rFonts w:ascii="Arial" w:hAnsi="Arial" w:cs="Arial"/>
        </w:rPr>
        <w:t xml:space="preserve"> 675-681. </w:t>
      </w:r>
      <w:r w:rsidR="00675BD4" w:rsidRPr="00CD68CC">
        <w:rPr>
          <w:rFonts w:ascii="Arial" w:hAnsi="Arial" w:cs="Arial"/>
        </w:rPr>
        <w:t>Crutzen, P. J. 1979. 'The Role of NO and NO</w:t>
      </w:r>
      <w:r w:rsidR="00586B5E">
        <w:rPr>
          <w:rFonts w:ascii="Arial" w:hAnsi="Arial" w:cs="Arial"/>
          <w:vertAlign w:val="subscript"/>
        </w:rPr>
        <w:t>2</w:t>
      </w:r>
      <w:r w:rsidR="00675BD4" w:rsidRPr="00CD68CC">
        <w:rPr>
          <w:rFonts w:ascii="Arial" w:hAnsi="Arial" w:cs="Arial"/>
        </w:rPr>
        <w:t xml:space="preserve"> in the Chemistry of the Troposphere and Stratosphere', </w:t>
      </w:r>
      <w:r w:rsidR="009257B8" w:rsidRPr="009257B8">
        <w:rPr>
          <w:rFonts w:ascii="Arial" w:hAnsi="Arial" w:cs="Arial"/>
          <w:i/>
          <w:iCs/>
        </w:rPr>
        <w:t>Annual Review of Earth and Planetary Sciences</w:t>
      </w:r>
      <w:r w:rsidR="00675BD4" w:rsidRPr="00CD68CC">
        <w:rPr>
          <w:rFonts w:ascii="Arial" w:hAnsi="Arial" w:cs="Arial"/>
        </w:rPr>
        <w:t>, 7: 443-72.</w:t>
      </w:r>
    </w:p>
    <w:p w14:paraId="5219157B" w14:textId="3BCC4496" w:rsidR="00941ECB" w:rsidRDefault="00B50B7C" w:rsidP="00941ECB">
      <w:pPr>
        <w:pStyle w:val="EndNoteBibliography"/>
        <w:spacing w:after="0"/>
        <w:ind w:left="720" w:hanging="720"/>
        <w:rPr>
          <w:rFonts w:ascii="Arial" w:hAnsi="Arial" w:cs="Arial"/>
        </w:rPr>
      </w:pPr>
      <w:r w:rsidRPr="00F842DA">
        <w:rPr>
          <w:rFonts w:ascii="Arial" w:hAnsi="Arial" w:cs="Arial"/>
        </w:rPr>
        <w:t>Davidson, E. A., Keller, M., Erickson, H. E., Verchot, L. V., &amp; Veldkamp, E. 2000. Testing a Conceptual Model of Soil Emissions of Nitrous and Nitric Oxides</w:t>
      </w:r>
      <w:r>
        <w:rPr>
          <w:rFonts w:ascii="Arial" w:hAnsi="Arial" w:cs="Arial"/>
        </w:rPr>
        <w:t xml:space="preserve"> </w:t>
      </w:r>
      <w:r w:rsidRPr="00F842DA">
        <w:rPr>
          <w:rFonts w:ascii="Arial" w:hAnsi="Arial" w:cs="Arial"/>
        </w:rPr>
        <w:t xml:space="preserve">Using two functions based on soil nitrogen availability and soil water content, the hole-in-the-pipe model characterizes a large fraction of the observed variation of nitric oxide and nitrous oxide emissions from soils. </w:t>
      </w:r>
      <w:r w:rsidRPr="00F842DA">
        <w:rPr>
          <w:rFonts w:ascii="Arial" w:hAnsi="Arial" w:cs="Arial"/>
          <w:i/>
        </w:rPr>
        <w:t>BioScience</w:t>
      </w:r>
      <w:r w:rsidRPr="00F842DA">
        <w:rPr>
          <w:rFonts w:ascii="Arial" w:hAnsi="Arial" w:cs="Arial"/>
        </w:rPr>
        <w:t>,</w:t>
      </w:r>
      <w:r w:rsidRPr="00F842DA">
        <w:rPr>
          <w:rFonts w:ascii="Arial" w:hAnsi="Arial" w:cs="Arial"/>
          <w:i/>
        </w:rPr>
        <w:t xml:space="preserve"> 50</w:t>
      </w:r>
      <w:r w:rsidRPr="00F842DA">
        <w:rPr>
          <w:rFonts w:ascii="Arial" w:hAnsi="Arial" w:cs="Arial"/>
        </w:rPr>
        <w:t>(8)</w:t>
      </w:r>
      <w:r>
        <w:rPr>
          <w:rFonts w:ascii="Arial" w:hAnsi="Arial" w:cs="Arial"/>
        </w:rPr>
        <w:t>:</w:t>
      </w:r>
      <w:r w:rsidRPr="00F842DA">
        <w:rPr>
          <w:rFonts w:ascii="Arial" w:hAnsi="Arial" w:cs="Arial"/>
        </w:rPr>
        <w:t xml:space="preserve"> 667-680. </w:t>
      </w:r>
      <w:r w:rsidR="00941ECB" w:rsidRPr="00416B68">
        <w:rPr>
          <w:rFonts w:ascii="Arial" w:hAnsi="Arial" w:cs="Arial"/>
        </w:rPr>
        <w:t xml:space="preserve">Dodd, Rosalind J., David R. Chadwick, Ian M. Harris, Adrian Hines, Dan Hollis, Theodoros Economou, Dylan Gwynn-Jones, John Scullion, David A. Robinson, and David L. Jones. 2021. 'Spatial co-localisation of extreme weather events: a clear and present danger', </w:t>
      </w:r>
      <w:r w:rsidR="00941ECB" w:rsidRPr="00416B68">
        <w:rPr>
          <w:rFonts w:ascii="Arial" w:hAnsi="Arial" w:cs="Arial"/>
          <w:i/>
        </w:rPr>
        <w:t>Ecology Letters</w:t>
      </w:r>
      <w:r w:rsidR="00941ECB" w:rsidRPr="00416B68">
        <w:rPr>
          <w:rFonts w:ascii="Arial" w:hAnsi="Arial" w:cs="Arial"/>
        </w:rPr>
        <w:t>, 24: 60-72.</w:t>
      </w:r>
    </w:p>
    <w:p w14:paraId="07A0E133" w14:textId="266FFFCB" w:rsidR="00675BD4" w:rsidRPr="00CD68CC" w:rsidRDefault="00B50B7C" w:rsidP="00675BD4">
      <w:pPr>
        <w:pStyle w:val="EndNoteBibliography"/>
        <w:spacing w:after="0"/>
        <w:ind w:left="720" w:hanging="720"/>
        <w:rPr>
          <w:rFonts w:ascii="Arial" w:hAnsi="Arial" w:cs="Arial"/>
        </w:rPr>
      </w:pPr>
      <w:r w:rsidRPr="00F842DA">
        <w:rPr>
          <w:rFonts w:ascii="Arial" w:hAnsi="Arial" w:cs="Arial"/>
        </w:rPr>
        <w:t>Dorland, S., &amp; Beauchamp, E. G. 199</w:t>
      </w:r>
      <w:r>
        <w:rPr>
          <w:rFonts w:ascii="Arial" w:hAnsi="Arial" w:cs="Arial"/>
        </w:rPr>
        <w:t>1</w:t>
      </w:r>
      <w:r w:rsidRPr="00F842DA">
        <w:rPr>
          <w:rFonts w:ascii="Arial" w:hAnsi="Arial" w:cs="Arial"/>
        </w:rPr>
        <w:t xml:space="preserve">. Denitrification and ammonification at low soil temperatures. </w:t>
      </w:r>
      <w:r w:rsidRPr="00F842DA">
        <w:rPr>
          <w:rFonts w:ascii="Arial" w:hAnsi="Arial" w:cs="Arial"/>
          <w:i/>
        </w:rPr>
        <w:t>Canadian Journal of Soil Science</w:t>
      </w:r>
      <w:r w:rsidRPr="00F842DA">
        <w:rPr>
          <w:rFonts w:ascii="Arial" w:hAnsi="Arial" w:cs="Arial"/>
        </w:rPr>
        <w:t>,</w:t>
      </w:r>
      <w:r w:rsidRPr="00F842DA">
        <w:rPr>
          <w:rFonts w:ascii="Arial" w:hAnsi="Arial" w:cs="Arial"/>
          <w:i/>
        </w:rPr>
        <w:t xml:space="preserve"> 71</w:t>
      </w:r>
      <w:r w:rsidRPr="00F842DA">
        <w:rPr>
          <w:rFonts w:ascii="Arial" w:hAnsi="Arial" w:cs="Arial"/>
        </w:rPr>
        <w:t>(3)</w:t>
      </w:r>
      <w:r>
        <w:rPr>
          <w:rFonts w:ascii="Arial" w:hAnsi="Arial" w:cs="Arial"/>
        </w:rPr>
        <w:t>:</w:t>
      </w:r>
      <w:r w:rsidRPr="00F842DA">
        <w:rPr>
          <w:rFonts w:ascii="Arial" w:hAnsi="Arial" w:cs="Arial"/>
        </w:rPr>
        <w:t xml:space="preserve"> 293-303. </w:t>
      </w:r>
      <w:r w:rsidR="00675BD4" w:rsidRPr="00CD68CC">
        <w:rPr>
          <w:rFonts w:ascii="Arial" w:hAnsi="Arial" w:cs="Arial"/>
        </w:rPr>
        <w:t xml:space="preserve">Fageria, K. Nand. 2014. </w:t>
      </w:r>
      <w:r w:rsidR="00675BD4" w:rsidRPr="00CD68CC">
        <w:rPr>
          <w:rFonts w:ascii="Arial" w:hAnsi="Arial" w:cs="Arial"/>
          <w:i/>
        </w:rPr>
        <w:t>Nitrogen Management in Crop Production</w:t>
      </w:r>
      <w:r w:rsidR="00675BD4">
        <w:rPr>
          <w:rFonts w:ascii="Arial" w:hAnsi="Arial" w:cs="Arial"/>
          <w:iCs/>
        </w:rPr>
        <w:t>.</w:t>
      </w:r>
      <w:r w:rsidR="00675BD4" w:rsidRPr="00CD68CC">
        <w:rPr>
          <w:rFonts w:ascii="Arial" w:hAnsi="Arial" w:cs="Arial"/>
        </w:rPr>
        <w:t xml:space="preserve"> CRC Press.</w:t>
      </w:r>
    </w:p>
    <w:p w14:paraId="41EC160D" w14:textId="12567F07" w:rsidR="00675BD4" w:rsidRDefault="00675BD4" w:rsidP="00675BD4">
      <w:pPr>
        <w:pStyle w:val="EndNoteBibliography"/>
        <w:spacing w:after="0"/>
        <w:ind w:left="720" w:hanging="720"/>
        <w:rPr>
          <w:rFonts w:ascii="Arial" w:hAnsi="Arial" w:cs="Arial"/>
        </w:rPr>
      </w:pPr>
      <w:r w:rsidRPr="00CD68CC">
        <w:rPr>
          <w:rFonts w:ascii="Arial" w:hAnsi="Arial" w:cs="Arial"/>
        </w:rPr>
        <w:t xml:space="preserve">Groffman, Peter M., Klaus Butterbach-Bahl, Robinson W. Fulweiler, Arthur J. Gold, Jennifer L. Morse, Emilie K. Stander, Christina Tague, Christina Tonitto, and Philippe Vidon. 2009. 'Challenges to incorporating spatially and temporally explicit phenomena (hotspots and hot moments) in denitrification models', </w:t>
      </w:r>
      <w:r w:rsidRPr="00CD68CC">
        <w:rPr>
          <w:rFonts w:ascii="Arial" w:hAnsi="Arial" w:cs="Arial"/>
          <w:i/>
        </w:rPr>
        <w:t>Biogeochemistry</w:t>
      </w:r>
      <w:r w:rsidRPr="00CD68CC">
        <w:rPr>
          <w:rFonts w:ascii="Arial" w:hAnsi="Arial" w:cs="Arial"/>
        </w:rPr>
        <w:t>, 93: 49-77.</w:t>
      </w:r>
    </w:p>
    <w:p w14:paraId="1B53DF0D" w14:textId="19C9D104" w:rsidR="00B50B7C" w:rsidRPr="00CD68CC" w:rsidRDefault="00B50B7C" w:rsidP="00675BD4">
      <w:pPr>
        <w:pStyle w:val="EndNoteBibliography"/>
        <w:spacing w:after="0"/>
        <w:ind w:left="720" w:hanging="720"/>
        <w:rPr>
          <w:rFonts w:ascii="Arial" w:hAnsi="Arial" w:cs="Arial"/>
        </w:rPr>
      </w:pPr>
      <w:r w:rsidRPr="00F842DA">
        <w:rPr>
          <w:rFonts w:ascii="Arial" w:hAnsi="Arial" w:cs="Arial"/>
        </w:rPr>
        <w:t>Harrison, R. M., Yamulki, S., Goulding, K. W. T., &amp; Webster, C. P. 1995. Effect of fertilizer application on NO and N</w:t>
      </w:r>
      <w:r>
        <w:rPr>
          <w:rFonts w:ascii="Arial" w:hAnsi="Arial" w:cs="Arial"/>
          <w:vertAlign w:val="subscript"/>
        </w:rPr>
        <w:t>2</w:t>
      </w:r>
      <w:r w:rsidRPr="00F842DA">
        <w:rPr>
          <w:rFonts w:ascii="Arial" w:hAnsi="Arial" w:cs="Arial"/>
        </w:rPr>
        <w:t>O fluxes from agricultural fields.</w:t>
      </w:r>
      <w:r w:rsidRPr="00F842DA">
        <w:rPr>
          <w:rFonts w:ascii="Arial" w:hAnsi="Arial" w:cs="Arial"/>
          <w:i/>
        </w:rPr>
        <w:t xml:space="preserve"> 100</w:t>
      </w:r>
      <w:r w:rsidRPr="00F842DA">
        <w:rPr>
          <w:rFonts w:ascii="Arial" w:hAnsi="Arial" w:cs="Arial"/>
        </w:rPr>
        <w:t>(D12)</w:t>
      </w:r>
      <w:r>
        <w:rPr>
          <w:rFonts w:ascii="Arial" w:hAnsi="Arial" w:cs="Arial"/>
        </w:rPr>
        <w:t>:</w:t>
      </w:r>
      <w:r w:rsidRPr="00F842DA">
        <w:rPr>
          <w:rFonts w:ascii="Arial" w:hAnsi="Arial" w:cs="Arial"/>
        </w:rPr>
        <w:t xml:space="preserve"> 25923-25931. </w:t>
      </w:r>
    </w:p>
    <w:p w14:paraId="1916D73A" w14:textId="0303136E" w:rsidR="00675BD4" w:rsidRDefault="00675BD4" w:rsidP="00675BD4">
      <w:pPr>
        <w:pStyle w:val="EndNoteBibliography"/>
        <w:spacing w:after="0"/>
        <w:ind w:left="720" w:hanging="720"/>
        <w:rPr>
          <w:rFonts w:ascii="Arial" w:hAnsi="Arial" w:cs="Arial"/>
        </w:rPr>
      </w:pPr>
      <w:r w:rsidRPr="00CD68CC">
        <w:rPr>
          <w:rFonts w:ascii="Arial" w:hAnsi="Arial" w:cs="Arial"/>
        </w:rPr>
        <w:t xml:space="preserve">Gruber, Nicolas, and James N. Galloway. 2008. 'An Earth-system perspective of the global nitrogen cycle', </w:t>
      </w:r>
      <w:r w:rsidRPr="00CD68CC">
        <w:rPr>
          <w:rFonts w:ascii="Arial" w:hAnsi="Arial" w:cs="Arial"/>
          <w:i/>
        </w:rPr>
        <w:t>Nature</w:t>
      </w:r>
      <w:r w:rsidRPr="00CD68CC">
        <w:rPr>
          <w:rFonts w:ascii="Arial" w:hAnsi="Arial" w:cs="Arial"/>
        </w:rPr>
        <w:t>, 451: 293.</w:t>
      </w:r>
    </w:p>
    <w:p w14:paraId="17149008" w14:textId="15F5524D" w:rsidR="001D5746" w:rsidRDefault="001D5746" w:rsidP="001D5746">
      <w:pPr>
        <w:pStyle w:val="EndNoteBibliography"/>
        <w:spacing w:after="0"/>
        <w:ind w:left="720" w:hanging="720"/>
        <w:rPr>
          <w:rFonts w:ascii="Arial" w:hAnsi="Arial" w:cs="Arial"/>
        </w:rPr>
      </w:pPr>
      <w:r w:rsidRPr="001D5746">
        <w:rPr>
          <w:rFonts w:ascii="Arial" w:hAnsi="Arial" w:cs="Arial"/>
        </w:rPr>
        <w:t>IPCC</w:t>
      </w:r>
      <w:r>
        <w:rPr>
          <w:rFonts w:ascii="Arial" w:hAnsi="Arial" w:cs="Arial"/>
        </w:rPr>
        <w:t>.</w:t>
      </w:r>
      <w:r w:rsidRPr="001D5746">
        <w:rPr>
          <w:rFonts w:ascii="Arial" w:hAnsi="Arial" w:cs="Arial"/>
        </w:rPr>
        <w:t xml:space="preserve"> 2021</w:t>
      </w:r>
      <w:r>
        <w:rPr>
          <w:rFonts w:ascii="Arial" w:hAnsi="Arial" w:cs="Arial"/>
        </w:rPr>
        <w:t>.</w:t>
      </w:r>
      <w:r w:rsidRPr="001D5746">
        <w:rPr>
          <w:rFonts w:ascii="Arial" w:hAnsi="Arial" w:cs="Arial"/>
        </w:rPr>
        <w:t xml:space="preserve"> Climate Change 2021: The Physical Science Basis. Contribution of Working Group I to the Sixth Assessment Report of the Intergovernmental Panel on Climate Change [Masson-Delmotte, V., P. Zhai, A. Pirani, S.L. Connors, C. Péan, S. Berger, N. Caud, Y. Chen, L. Goldfarb, M.I. Gomis, M. Huang, K. Leitzell, E. Lonnoy, J.B.R. Matthews, T.K. Maycock, T. Waterfield, O. Yelekçi, R. Yu, and B. Zhou (eds.)]. Cambridge University Press. In Press.</w:t>
      </w:r>
    </w:p>
    <w:p w14:paraId="7F6305CC" w14:textId="01858EF4" w:rsidR="00B50B7C" w:rsidRPr="001D5746" w:rsidRDefault="00B50B7C" w:rsidP="001D5746">
      <w:pPr>
        <w:pStyle w:val="EndNoteBibliography"/>
        <w:spacing w:after="0"/>
        <w:ind w:left="720" w:hanging="720"/>
        <w:rPr>
          <w:rFonts w:ascii="Arial" w:hAnsi="Arial" w:cs="Arial"/>
        </w:rPr>
      </w:pPr>
      <w:r w:rsidRPr="00F842DA">
        <w:rPr>
          <w:rFonts w:ascii="Arial" w:hAnsi="Arial" w:cs="Arial"/>
        </w:rPr>
        <w:t xml:space="preserve">Kim, D. G., Vargas, R., Bond-Lamberty, B., &amp; Turetsky, M. R. 2012. Effects of soil rewetting and thawing on soil gas fluxes: a review of current literature and suggestions for future research. </w:t>
      </w:r>
      <w:r w:rsidRPr="00F842DA">
        <w:rPr>
          <w:rFonts w:ascii="Arial" w:hAnsi="Arial" w:cs="Arial"/>
          <w:i/>
        </w:rPr>
        <w:t>Biogeosciences</w:t>
      </w:r>
      <w:r w:rsidRPr="00F842DA">
        <w:rPr>
          <w:rFonts w:ascii="Arial" w:hAnsi="Arial" w:cs="Arial"/>
        </w:rPr>
        <w:t>,</w:t>
      </w:r>
      <w:r w:rsidRPr="00F842DA">
        <w:rPr>
          <w:rFonts w:ascii="Arial" w:hAnsi="Arial" w:cs="Arial"/>
          <w:i/>
        </w:rPr>
        <w:t xml:space="preserve"> 9</w:t>
      </w:r>
      <w:r w:rsidRPr="00F842DA">
        <w:rPr>
          <w:rFonts w:ascii="Arial" w:hAnsi="Arial" w:cs="Arial"/>
        </w:rPr>
        <w:t>(7)</w:t>
      </w:r>
      <w:r>
        <w:rPr>
          <w:rFonts w:ascii="Arial" w:hAnsi="Arial" w:cs="Arial"/>
        </w:rPr>
        <w:t>:</w:t>
      </w:r>
      <w:r w:rsidRPr="00F842DA">
        <w:rPr>
          <w:rFonts w:ascii="Arial" w:hAnsi="Arial" w:cs="Arial"/>
        </w:rPr>
        <w:t xml:space="preserve"> 2459-2483. </w:t>
      </w:r>
    </w:p>
    <w:p w14:paraId="1C4B9221" w14:textId="668CEA93" w:rsidR="00675BD4" w:rsidRDefault="00675BD4" w:rsidP="00675BD4">
      <w:pPr>
        <w:pStyle w:val="EndNoteBibliography"/>
        <w:spacing w:after="0"/>
        <w:ind w:left="720" w:hanging="720"/>
        <w:rPr>
          <w:rFonts w:ascii="Arial" w:hAnsi="Arial" w:cs="Arial"/>
        </w:rPr>
      </w:pPr>
      <w:r w:rsidRPr="00CD68CC">
        <w:rPr>
          <w:rFonts w:ascii="Arial" w:hAnsi="Arial" w:cs="Arial"/>
        </w:rPr>
        <w:t>Lyu, Xiaodong, Ting Wang, Xiaotong Song, Chuanyan Zhao, Robert M. Rees, Zhan Liu, Ju Xiaotang, and Kadambot H. M. Siddique. 2021. 'Reducing N</w:t>
      </w:r>
      <w:r w:rsidR="005E109C">
        <w:rPr>
          <w:rFonts w:ascii="Arial" w:hAnsi="Arial" w:cs="Arial"/>
          <w:vertAlign w:val="subscript"/>
        </w:rPr>
        <w:t>2</w:t>
      </w:r>
      <w:r w:rsidRPr="00CD68CC">
        <w:rPr>
          <w:rFonts w:ascii="Arial" w:hAnsi="Arial" w:cs="Arial"/>
        </w:rPr>
        <w:t xml:space="preserve">O emissions with </w:t>
      </w:r>
      <w:r w:rsidRPr="00CD68CC">
        <w:rPr>
          <w:rFonts w:ascii="Arial" w:hAnsi="Arial" w:cs="Arial"/>
        </w:rPr>
        <w:lastRenderedPageBreak/>
        <w:t xml:space="preserve">enhanced efficiency nitrogen fertilizers (EENFs) in a high-yielding spring maize system', </w:t>
      </w:r>
      <w:r w:rsidRPr="00CD68CC">
        <w:rPr>
          <w:rFonts w:ascii="Arial" w:hAnsi="Arial" w:cs="Arial"/>
          <w:i/>
        </w:rPr>
        <w:t>Environmental Pollution</w:t>
      </w:r>
      <w:r w:rsidRPr="00CD68CC">
        <w:rPr>
          <w:rFonts w:ascii="Arial" w:hAnsi="Arial" w:cs="Arial"/>
        </w:rPr>
        <w:t>, 273: 116422.</w:t>
      </w:r>
    </w:p>
    <w:p w14:paraId="22D39047" w14:textId="5D5BA097" w:rsidR="00B50B7C" w:rsidRPr="00CD68CC" w:rsidRDefault="00B50B7C" w:rsidP="00675BD4">
      <w:pPr>
        <w:pStyle w:val="EndNoteBibliography"/>
        <w:spacing w:after="0"/>
        <w:ind w:left="720" w:hanging="720"/>
        <w:rPr>
          <w:rFonts w:ascii="Arial" w:hAnsi="Arial" w:cs="Arial"/>
        </w:rPr>
      </w:pPr>
      <w:r w:rsidRPr="00F842DA">
        <w:rPr>
          <w:rFonts w:ascii="Arial" w:hAnsi="Arial" w:cs="Arial"/>
        </w:rPr>
        <w:t xml:space="preserve">McClain, M. E., Boyer, E. W., Dent, C. L., Gergel, S. E., Grimm, N. B., Groffman, P. M., Hart, S. C., Harvey, J. W., Johnston, C. A., Mayorga, E., McDowell, W. H., &amp; Pinay, G. 2003. Biogeochemical Hot Spots and Hot Moments at the Interface of Terrestrial and Aquatic Ecosystems [journal article]. </w:t>
      </w:r>
      <w:r w:rsidRPr="00F842DA">
        <w:rPr>
          <w:rFonts w:ascii="Arial" w:hAnsi="Arial" w:cs="Arial"/>
          <w:i/>
        </w:rPr>
        <w:t>Ecosystems</w:t>
      </w:r>
      <w:r w:rsidRPr="00F842DA">
        <w:rPr>
          <w:rFonts w:ascii="Arial" w:hAnsi="Arial" w:cs="Arial"/>
        </w:rPr>
        <w:t>,</w:t>
      </w:r>
      <w:r w:rsidRPr="00F842DA">
        <w:rPr>
          <w:rFonts w:ascii="Arial" w:hAnsi="Arial" w:cs="Arial"/>
          <w:i/>
        </w:rPr>
        <w:t xml:space="preserve"> 6</w:t>
      </w:r>
      <w:r w:rsidRPr="00F842DA">
        <w:rPr>
          <w:rFonts w:ascii="Arial" w:hAnsi="Arial" w:cs="Arial"/>
        </w:rPr>
        <w:t>(4)</w:t>
      </w:r>
      <w:r>
        <w:rPr>
          <w:rFonts w:ascii="Arial" w:hAnsi="Arial" w:cs="Arial"/>
        </w:rPr>
        <w:t>:</w:t>
      </w:r>
      <w:r w:rsidRPr="00F842DA">
        <w:rPr>
          <w:rFonts w:ascii="Arial" w:hAnsi="Arial" w:cs="Arial"/>
        </w:rPr>
        <w:t xml:space="preserve"> 301-312. </w:t>
      </w:r>
    </w:p>
    <w:p w14:paraId="1A31CF76" w14:textId="77777777" w:rsidR="00675BD4" w:rsidRPr="00CD68CC" w:rsidRDefault="00675BD4" w:rsidP="00675BD4">
      <w:pPr>
        <w:pStyle w:val="EndNoteBibliography"/>
        <w:spacing w:after="0"/>
        <w:ind w:left="720" w:hanging="720"/>
        <w:rPr>
          <w:rFonts w:ascii="Arial" w:hAnsi="Arial" w:cs="Arial"/>
        </w:rPr>
      </w:pPr>
      <w:r w:rsidRPr="00CD68CC">
        <w:rPr>
          <w:rFonts w:ascii="Arial" w:hAnsi="Arial" w:cs="Arial"/>
        </w:rPr>
        <w:t xml:space="preserve">Rees, R. M., J. Maire, A. Florence, N.  Cowan, U.  Skiba, T. van der Weerden, and X. Ju. 2020. 'Mitigating nitrous oxide emissions from agricultural soils by precision management', </w:t>
      </w:r>
      <w:r w:rsidRPr="00CD68CC">
        <w:rPr>
          <w:rFonts w:ascii="Arial" w:hAnsi="Arial" w:cs="Arial"/>
          <w:i/>
        </w:rPr>
        <w:t>Front. Agr. Sci. Eng.</w:t>
      </w:r>
      <w:r w:rsidRPr="00CD68CC">
        <w:rPr>
          <w:rFonts w:ascii="Arial" w:hAnsi="Arial" w:cs="Arial"/>
        </w:rPr>
        <w:t>, 7: 75-80.</w:t>
      </w:r>
    </w:p>
    <w:p w14:paraId="03F0A2AF" w14:textId="117BBF32" w:rsidR="00675BD4" w:rsidRDefault="00675BD4" w:rsidP="00675BD4">
      <w:pPr>
        <w:pStyle w:val="EndNoteBibliography"/>
        <w:spacing w:after="0"/>
        <w:ind w:left="720" w:hanging="720"/>
        <w:rPr>
          <w:rFonts w:ascii="Arial" w:hAnsi="Arial" w:cs="Arial"/>
        </w:rPr>
      </w:pPr>
      <w:r w:rsidRPr="00CD68CC">
        <w:rPr>
          <w:rFonts w:ascii="Arial" w:hAnsi="Arial" w:cs="Arial"/>
        </w:rPr>
        <w:t xml:space="preserve">Rees, Robert M., John A. Baddeley, Anne Bhogal, Bruce C. Ball, David R. Chadwick, Michael Macleod, Allan Lilly, Valentini A. Pappa, Rachel E. Thorman, Christine A. Watson, and John R. Williams. 2013. 'Nitrous oxide mitigation in UK agriculture', </w:t>
      </w:r>
      <w:r w:rsidRPr="00CD68CC">
        <w:rPr>
          <w:rFonts w:ascii="Arial" w:hAnsi="Arial" w:cs="Arial"/>
          <w:i/>
        </w:rPr>
        <w:t>Soil Science and Plant Nutrition</w:t>
      </w:r>
      <w:r w:rsidRPr="00CD68CC">
        <w:rPr>
          <w:rFonts w:ascii="Arial" w:hAnsi="Arial" w:cs="Arial"/>
        </w:rPr>
        <w:t>, 59: 3-15.</w:t>
      </w:r>
    </w:p>
    <w:p w14:paraId="53629B15" w14:textId="7DC903C5" w:rsidR="00B50B7C" w:rsidRPr="00CD68CC" w:rsidRDefault="00B50B7C" w:rsidP="00675BD4">
      <w:pPr>
        <w:pStyle w:val="EndNoteBibliography"/>
        <w:spacing w:after="0"/>
        <w:ind w:left="720" w:hanging="720"/>
        <w:rPr>
          <w:rFonts w:ascii="Arial" w:hAnsi="Arial" w:cs="Arial"/>
        </w:rPr>
      </w:pPr>
      <w:r w:rsidRPr="00F842DA">
        <w:rPr>
          <w:rFonts w:ascii="Arial" w:hAnsi="Arial" w:cs="Arial"/>
        </w:rPr>
        <w:t xml:space="preserve">Sahrawat, K. L., &amp; Keeney, D. R. 1986. Nitrous Oxide Emission from Soils. In B. A. Stewart (Ed.), </w:t>
      </w:r>
      <w:r w:rsidRPr="00F842DA">
        <w:rPr>
          <w:rFonts w:ascii="Arial" w:hAnsi="Arial" w:cs="Arial"/>
          <w:i/>
        </w:rPr>
        <w:t>Advances in Soil Science</w:t>
      </w:r>
      <w:r w:rsidR="00A61EA0">
        <w:rPr>
          <w:rFonts w:ascii="Arial" w:hAnsi="Arial" w:cs="Arial"/>
        </w:rPr>
        <w:t xml:space="preserve">: </w:t>
      </w:r>
      <w:r w:rsidRPr="00F842DA">
        <w:rPr>
          <w:rFonts w:ascii="Arial" w:hAnsi="Arial" w:cs="Arial"/>
        </w:rPr>
        <w:t xml:space="preserve">Springer New York. </w:t>
      </w:r>
    </w:p>
    <w:p w14:paraId="419DCB9F" w14:textId="77777777" w:rsidR="00675BD4" w:rsidRPr="00CD68CC" w:rsidRDefault="00675BD4" w:rsidP="00675BD4">
      <w:pPr>
        <w:pStyle w:val="EndNoteBibliography"/>
        <w:spacing w:after="0"/>
        <w:ind w:left="720" w:hanging="720"/>
        <w:rPr>
          <w:rFonts w:ascii="Arial" w:hAnsi="Arial" w:cs="Arial"/>
        </w:rPr>
      </w:pPr>
      <w:r w:rsidRPr="00CD68CC">
        <w:rPr>
          <w:rFonts w:ascii="Arial" w:hAnsi="Arial" w:cs="Arial"/>
        </w:rPr>
        <w:t xml:space="preserve">Smith, Keith. 2010. </w:t>
      </w:r>
      <w:r w:rsidRPr="00CD68CC">
        <w:rPr>
          <w:rFonts w:ascii="Arial" w:hAnsi="Arial" w:cs="Arial"/>
          <w:i/>
        </w:rPr>
        <w:t>Nitrous Oxide and Climate Change</w:t>
      </w:r>
      <w:r>
        <w:rPr>
          <w:rFonts w:ascii="Arial" w:hAnsi="Arial" w:cs="Arial"/>
        </w:rPr>
        <w:t xml:space="preserve">. </w:t>
      </w:r>
      <w:r w:rsidRPr="00CD68CC">
        <w:rPr>
          <w:rFonts w:ascii="Arial" w:hAnsi="Arial" w:cs="Arial"/>
        </w:rPr>
        <w:t>London: Earthscan.</w:t>
      </w:r>
    </w:p>
    <w:p w14:paraId="5D996781" w14:textId="31B4C54C" w:rsidR="00675BD4" w:rsidRDefault="00675BD4" w:rsidP="00675BD4">
      <w:pPr>
        <w:pStyle w:val="EndNoteBibliography"/>
        <w:spacing w:after="0"/>
        <w:ind w:left="720" w:hanging="720"/>
        <w:rPr>
          <w:rFonts w:ascii="Arial" w:hAnsi="Arial" w:cs="Arial"/>
        </w:rPr>
      </w:pPr>
      <w:r w:rsidRPr="00CD68CC">
        <w:rPr>
          <w:rFonts w:ascii="Arial" w:hAnsi="Arial" w:cs="Arial"/>
        </w:rPr>
        <w:t xml:space="preserve">Stocker, Thomas. 2014. </w:t>
      </w:r>
      <w:r w:rsidRPr="00CD68CC">
        <w:rPr>
          <w:rFonts w:ascii="Arial" w:hAnsi="Arial" w:cs="Arial"/>
          <w:i/>
        </w:rPr>
        <w:t>Climate change 2013 : the physical science basis : Working Group I contribution to the Fifth assessment report of the Intergovernmental Panel on Climate Change</w:t>
      </w:r>
      <w:r>
        <w:rPr>
          <w:rFonts w:ascii="Arial" w:hAnsi="Arial" w:cs="Arial"/>
        </w:rPr>
        <w:t xml:space="preserve">. </w:t>
      </w:r>
      <w:r w:rsidRPr="00CD68CC">
        <w:rPr>
          <w:rFonts w:ascii="Arial" w:hAnsi="Arial" w:cs="Arial"/>
        </w:rPr>
        <w:t>New York: Cambridge University Press.</w:t>
      </w:r>
    </w:p>
    <w:p w14:paraId="6124AA69" w14:textId="77777777" w:rsidR="00675BD4" w:rsidRPr="00CD68CC" w:rsidRDefault="00675BD4" w:rsidP="00675BD4">
      <w:pPr>
        <w:pStyle w:val="EndNoteBibliography"/>
        <w:ind w:left="720" w:hanging="720"/>
        <w:rPr>
          <w:rFonts w:ascii="Arial" w:hAnsi="Arial" w:cs="Arial"/>
        </w:rPr>
      </w:pPr>
      <w:r w:rsidRPr="00CD68CC">
        <w:rPr>
          <w:rFonts w:ascii="Arial" w:hAnsi="Arial" w:cs="Arial"/>
        </w:rPr>
        <w:t xml:space="preserve">Wallenstein, Matthew D., David D. Myrold, Mary Firestone, and Mary Voytek. 2006. 'Environmental controls on denitrifying communities and denitrification rates: insights from molecular methods', </w:t>
      </w:r>
      <w:r w:rsidRPr="00CD68CC">
        <w:rPr>
          <w:rFonts w:ascii="Arial" w:hAnsi="Arial" w:cs="Arial"/>
          <w:i/>
        </w:rPr>
        <w:t>Ecological applications : a publication of the Ecological Society of America</w:t>
      </w:r>
      <w:r w:rsidRPr="00CD68CC">
        <w:rPr>
          <w:rFonts w:ascii="Arial" w:hAnsi="Arial" w:cs="Arial"/>
        </w:rPr>
        <w:t>, 16: 2143.</w:t>
      </w:r>
    </w:p>
    <w:p w14:paraId="56AA6339" w14:textId="77777777" w:rsidR="00675BD4" w:rsidRDefault="00675BD4" w:rsidP="00675BD4"/>
    <w:p w14:paraId="61AD5CD1" w14:textId="77777777" w:rsidR="00675BD4" w:rsidRPr="00272728" w:rsidRDefault="00675BD4" w:rsidP="00675BD4">
      <w:pPr>
        <w:pStyle w:val="ListParagraph"/>
        <w:spacing w:before="240"/>
        <w:ind w:left="360"/>
      </w:pPr>
    </w:p>
    <w:p w14:paraId="52CEB955" w14:textId="77777777" w:rsidR="00675BD4" w:rsidRDefault="00675BD4" w:rsidP="00675BD4"/>
    <w:p w14:paraId="07723DAA" w14:textId="073C0AC1" w:rsidR="00675BD4" w:rsidRDefault="00675BD4"/>
    <w:p w14:paraId="1F8FE3B6" w14:textId="77777777" w:rsidR="00B50B7C" w:rsidRDefault="00B50B7C" w:rsidP="00675BD4">
      <w:pPr>
        <w:spacing w:after="0" w:line="360" w:lineRule="auto"/>
        <w:jc w:val="center"/>
        <w:rPr>
          <w:rFonts w:ascii="Arial" w:hAnsi="Arial" w:cs="Arial"/>
          <w:b/>
          <w:sz w:val="32"/>
          <w:szCs w:val="24"/>
        </w:rPr>
      </w:pPr>
    </w:p>
    <w:p w14:paraId="486E5A89" w14:textId="77777777" w:rsidR="00B50B7C" w:rsidRDefault="00B50B7C" w:rsidP="00675BD4">
      <w:pPr>
        <w:spacing w:after="0" w:line="360" w:lineRule="auto"/>
        <w:jc w:val="center"/>
        <w:rPr>
          <w:rFonts w:ascii="Arial" w:hAnsi="Arial" w:cs="Arial"/>
          <w:b/>
          <w:sz w:val="32"/>
          <w:szCs w:val="24"/>
        </w:rPr>
      </w:pPr>
    </w:p>
    <w:p w14:paraId="6822D4F2" w14:textId="77777777" w:rsidR="00B50B7C" w:rsidRDefault="00B50B7C" w:rsidP="00675BD4">
      <w:pPr>
        <w:spacing w:after="0" w:line="360" w:lineRule="auto"/>
        <w:jc w:val="center"/>
        <w:rPr>
          <w:rFonts w:ascii="Arial" w:hAnsi="Arial" w:cs="Arial"/>
          <w:b/>
          <w:sz w:val="32"/>
          <w:szCs w:val="24"/>
        </w:rPr>
      </w:pPr>
    </w:p>
    <w:p w14:paraId="5041DB5A" w14:textId="77777777" w:rsidR="00B50B7C" w:rsidRDefault="00B50B7C" w:rsidP="00675BD4">
      <w:pPr>
        <w:spacing w:after="0" w:line="360" w:lineRule="auto"/>
        <w:jc w:val="center"/>
        <w:rPr>
          <w:rFonts w:ascii="Arial" w:hAnsi="Arial" w:cs="Arial"/>
          <w:b/>
          <w:sz w:val="32"/>
          <w:szCs w:val="24"/>
        </w:rPr>
      </w:pPr>
    </w:p>
    <w:p w14:paraId="67167C32" w14:textId="27041BA4" w:rsidR="00521FCD" w:rsidRDefault="00521FCD" w:rsidP="00675BD4">
      <w:pPr>
        <w:spacing w:after="0" w:line="360" w:lineRule="auto"/>
        <w:jc w:val="center"/>
        <w:rPr>
          <w:rFonts w:ascii="Arial" w:hAnsi="Arial" w:cs="Arial"/>
          <w:b/>
          <w:sz w:val="32"/>
          <w:szCs w:val="24"/>
        </w:rPr>
      </w:pPr>
      <w:r>
        <w:rPr>
          <w:rFonts w:ascii="Arial" w:hAnsi="Arial" w:cs="Arial"/>
          <w:b/>
          <w:sz w:val="32"/>
          <w:szCs w:val="24"/>
        </w:rPr>
        <w:br w:type="page"/>
      </w:r>
    </w:p>
    <w:p w14:paraId="2FDAAE1C" w14:textId="64A7833F" w:rsidR="00675BD4" w:rsidRDefault="00675BD4" w:rsidP="00675BD4">
      <w:pPr>
        <w:spacing w:after="0" w:line="360" w:lineRule="auto"/>
        <w:jc w:val="center"/>
        <w:rPr>
          <w:rFonts w:ascii="Arial" w:hAnsi="Arial" w:cs="Arial"/>
          <w:b/>
          <w:sz w:val="32"/>
          <w:szCs w:val="24"/>
        </w:rPr>
      </w:pPr>
      <w:r w:rsidRPr="0091513C">
        <w:rPr>
          <w:rFonts w:ascii="Arial" w:hAnsi="Arial" w:cs="Arial"/>
          <w:b/>
          <w:sz w:val="32"/>
          <w:szCs w:val="24"/>
        </w:rPr>
        <w:lastRenderedPageBreak/>
        <w:t>Chapter 2</w:t>
      </w:r>
    </w:p>
    <w:p w14:paraId="7356386B" w14:textId="5F67C5A6" w:rsidR="00675BD4" w:rsidRDefault="00675BD4" w:rsidP="00675BD4">
      <w:pPr>
        <w:pStyle w:val="Header"/>
        <w:spacing w:after="240" w:line="360" w:lineRule="auto"/>
        <w:jc w:val="center"/>
        <w:rPr>
          <w:rStyle w:val="Hyperlink"/>
          <w:i/>
          <w:iCs/>
          <w:lang w:val="en-US"/>
        </w:rPr>
      </w:pPr>
      <w:r>
        <w:rPr>
          <w:i/>
          <w:iCs/>
          <w:lang w:val="en-US"/>
        </w:rPr>
        <w:t>This is a reformatted version of a published article</w:t>
      </w:r>
      <w:r w:rsidR="00320F9E">
        <w:rPr>
          <w:i/>
          <w:iCs/>
          <w:lang w:val="en-US"/>
        </w:rPr>
        <w:t xml:space="preserve"> in the European Journal of Soil Science (2020)</w:t>
      </w:r>
      <w:r>
        <w:rPr>
          <w:i/>
          <w:iCs/>
          <w:lang w:val="en-US"/>
        </w:rPr>
        <w:t xml:space="preserve">: </w:t>
      </w:r>
      <w:hyperlink r:id="rId16" w:history="1">
        <w:r w:rsidRPr="00106E5F">
          <w:rPr>
            <w:rStyle w:val="Hyperlink"/>
            <w:i/>
            <w:iCs/>
            <w:lang w:val="en-US"/>
          </w:rPr>
          <w:t>https://doi.org/10.1111/ejss.13015</w:t>
        </w:r>
      </w:hyperlink>
    </w:p>
    <w:p w14:paraId="4DBF4F51" w14:textId="77777777" w:rsidR="00675BD4" w:rsidRDefault="00675BD4" w:rsidP="00675BD4">
      <w:pPr>
        <w:spacing w:after="0" w:line="360" w:lineRule="auto"/>
        <w:jc w:val="center"/>
        <w:rPr>
          <w:rFonts w:ascii="Arial" w:hAnsi="Arial" w:cs="Arial"/>
          <w:b/>
          <w:sz w:val="28"/>
        </w:rPr>
      </w:pPr>
      <w:r w:rsidRPr="00A33B6D">
        <w:rPr>
          <w:rFonts w:ascii="Arial" w:hAnsi="Arial" w:cs="Arial"/>
          <w:b/>
          <w:sz w:val="28"/>
        </w:rPr>
        <w:t xml:space="preserve">The </w:t>
      </w:r>
      <w:r>
        <w:rPr>
          <w:rFonts w:ascii="Arial" w:hAnsi="Arial" w:cs="Arial"/>
          <w:b/>
          <w:sz w:val="28"/>
        </w:rPr>
        <w:t>i</w:t>
      </w:r>
      <w:r w:rsidRPr="00A33B6D">
        <w:rPr>
          <w:rFonts w:ascii="Arial" w:hAnsi="Arial" w:cs="Arial"/>
          <w:b/>
          <w:sz w:val="28"/>
        </w:rPr>
        <w:t xml:space="preserve">mpact of </w:t>
      </w:r>
      <w:r>
        <w:rPr>
          <w:rFonts w:ascii="Arial" w:hAnsi="Arial" w:cs="Arial"/>
          <w:b/>
          <w:sz w:val="28"/>
        </w:rPr>
        <w:t>d</w:t>
      </w:r>
      <w:r w:rsidRPr="00A33B6D">
        <w:rPr>
          <w:rFonts w:ascii="Arial" w:hAnsi="Arial" w:cs="Arial"/>
          <w:b/>
          <w:sz w:val="28"/>
        </w:rPr>
        <w:t xml:space="preserve">rought and </w:t>
      </w:r>
      <w:r>
        <w:rPr>
          <w:rFonts w:ascii="Arial" w:hAnsi="Arial" w:cs="Arial"/>
          <w:b/>
          <w:sz w:val="28"/>
        </w:rPr>
        <w:t>r</w:t>
      </w:r>
      <w:r w:rsidRPr="00A33B6D">
        <w:rPr>
          <w:rFonts w:ascii="Arial" w:hAnsi="Arial" w:cs="Arial"/>
          <w:b/>
          <w:sz w:val="28"/>
        </w:rPr>
        <w:t>ewetting on N</w:t>
      </w:r>
      <w:r>
        <w:rPr>
          <w:rFonts w:ascii="Arial" w:hAnsi="Arial" w:cs="Arial"/>
          <w:b/>
          <w:sz w:val="28"/>
          <w:vertAlign w:val="subscript"/>
        </w:rPr>
        <w:t>2</w:t>
      </w:r>
      <w:r>
        <w:rPr>
          <w:rFonts w:ascii="Arial" w:hAnsi="Arial" w:cs="Arial"/>
          <w:b/>
          <w:sz w:val="28"/>
        </w:rPr>
        <w:t>O</w:t>
      </w:r>
      <w:r w:rsidRPr="00A33B6D">
        <w:rPr>
          <w:rFonts w:ascii="Arial" w:hAnsi="Arial" w:cs="Arial"/>
          <w:b/>
          <w:sz w:val="28"/>
        </w:rPr>
        <w:t xml:space="preserve"> </w:t>
      </w:r>
      <w:r>
        <w:rPr>
          <w:rFonts w:ascii="Arial" w:hAnsi="Arial" w:cs="Arial"/>
          <w:b/>
          <w:sz w:val="28"/>
        </w:rPr>
        <w:t>e</w:t>
      </w:r>
      <w:r w:rsidRPr="00A33B6D">
        <w:rPr>
          <w:rFonts w:ascii="Arial" w:hAnsi="Arial" w:cs="Arial"/>
          <w:b/>
          <w:sz w:val="28"/>
        </w:rPr>
        <w:t xml:space="preserve">missions from </w:t>
      </w:r>
      <w:r>
        <w:rPr>
          <w:rFonts w:ascii="Arial" w:hAnsi="Arial" w:cs="Arial"/>
          <w:b/>
          <w:sz w:val="28"/>
        </w:rPr>
        <w:t>s</w:t>
      </w:r>
      <w:r w:rsidRPr="00A33B6D">
        <w:rPr>
          <w:rFonts w:ascii="Arial" w:hAnsi="Arial" w:cs="Arial"/>
          <w:b/>
          <w:sz w:val="28"/>
        </w:rPr>
        <w:t>oil</w:t>
      </w:r>
      <w:r>
        <w:rPr>
          <w:rFonts w:ascii="Arial" w:hAnsi="Arial" w:cs="Arial"/>
          <w:b/>
          <w:sz w:val="28"/>
        </w:rPr>
        <w:t xml:space="preserve"> </w:t>
      </w:r>
      <w:r w:rsidRPr="00A33B6D">
        <w:rPr>
          <w:rFonts w:ascii="Arial" w:hAnsi="Arial" w:cs="Arial"/>
          <w:b/>
          <w:sz w:val="28"/>
        </w:rPr>
        <w:t xml:space="preserve">in </w:t>
      </w:r>
      <w:r>
        <w:rPr>
          <w:rFonts w:ascii="Arial" w:hAnsi="Arial" w:cs="Arial"/>
          <w:b/>
          <w:sz w:val="28"/>
        </w:rPr>
        <w:t>t</w:t>
      </w:r>
      <w:r w:rsidRPr="00A33B6D">
        <w:rPr>
          <w:rFonts w:ascii="Arial" w:hAnsi="Arial" w:cs="Arial"/>
          <w:b/>
          <w:sz w:val="28"/>
        </w:rPr>
        <w:t>emperate</w:t>
      </w:r>
      <w:r>
        <w:rPr>
          <w:rFonts w:ascii="Arial" w:hAnsi="Arial" w:cs="Arial"/>
          <w:b/>
          <w:sz w:val="28"/>
        </w:rPr>
        <w:t xml:space="preserve"> and Mediterranean</w:t>
      </w:r>
      <w:r w:rsidRPr="00A33B6D">
        <w:rPr>
          <w:rFonts w:ascii="Arial" w:hAnsi="Arial" w:cs="Arial"/>
          <w:b/>
          <w:sz w:val="28"/>
        </w:rPr>
        <w:t xml:space="preserve"> Climates  </w:t>
      </w:r>
    </w:p>
    <w:p w14:paraId="60C58372" w14:textId="77777777" w:rsidR="00675BD4" w:rsidRPr="004E7530" w:rsidRDefault="00675BD4" w:rsidP="00675BD4">
      <w:pPr>
        <w:spacing w:after="0" w:line="480" w:lineRule="auto"/>
        <w:jc w:val="center"/>
        <w:rPr>
          <w:rFonts w:ascii="Arial" w:hAnsi="Arial" w:cs="Arial"/>
        </w:rPr>
      </w:pPr>
      <w:r w:rsidRPr="004E7530">
        <w:rPr>
          <w:rFonts w:ascii="Arial" w:hAnsi="Arial" w:cs="Arial"/>
        </w:rPr>
        <w:t>H</w:t>
      </w:r>
      <w:r>
        <w:rPr>
          <w:rFonts w:ascii="Arial" w:hAnsi="Arial" w:cs="Arial"/>
        </w:rPr>
        <w:t>.A. Barra</w:t>
      </w:r>
      <w:r w:rsidRPr="004E7530">
        <w:rPr>
          <w:rFonts w:ascii="Arial" w:hAnsi="Arial" w:cs="Arial"/>
        </w:rPr>
        <w:t>t</w:t>
      </w:r>
      <w:r w:rsidRPr="004E7530">
        <w:rPr>
          <w:rFonts w:ascii="Arial" w:hAnsi="Arial" w:cs="Arial"/>
          <w:vertAlign w:val="superscript"/>
        </w:rPr>
        <w:t>1</w:t>
      </w:r>
      <w:r w:rsidRPr="004E7530">
        <w:rPr>
          <w:rFonts w:ascii="Arial" w:hAnsi="Arial" w:cs="Arial"/>
        </w:rPr>
        <w:t xml:space="preserve">, </w:t>
      </w:r>
      <w:r>
        <w:rPr>
          <w:rFonts w:ascii="Arial" w:hAnsi="Arial" w:cs="Arial"/>
        </w:rPr>
        <w:t>J. Evans</w:t>
      </w:r>
      <w:r>
        <w:rPr>
          <w:rFonts w:ascii="Arial" w:hAnsi="Arial" w:cs="Arial"/>
          <w:vertAlign w:val="superscript"/>
        </w:rPr>
        <w:t>2</w:t>
      </w:r>
      <w:r>
        <w:rPr>
          <w:rFonts w:ascii="Arial" w:hAnsi="Arial" w:cs="Arial"/>
        </w:rPr>
        <w:t xml:space="preserve">, </w:t>
      </w:r>
      <w:r w:rsidRPr="004E7530">
        <w:rPr>
          <w:rFonts w:ascii="Arial" w:hAnsi="Arial" w:cs="Arial"/>
        </w:rPr>
        <w:t>D.R. Chadwick</w:t>
      </w:r>
      <w:r w:rsidRPr="004E7530">
        <w:rPr>
          <w:rFonts w:ascii="Arial" w:hAnsi="Arial" w:cs="Arial"/>
          <w:vertAlign w:val="superscript"/>
        </w:rPr>
        <w:t>3</w:t>
      </w:r>
      <w:r w:rsidRPr="004E7530">
        <w:rPr>
          <w:rFonts w:ascii="Arial" w:hAnsi="Arial" w:cs="Arial"/>
        </w:rPr>
        <w:t>, I</w:t>
      </w:r>
      <w:r>
        <w:rPr>
          <w:rFonts w:ascii="Arial" w:hAnsi="Arial" w:cs="Arial"/>
        </w:rPr>
        <w:t>.M</w:t>
      </w:r>
      <w:r w:rsidRPr="004E7530">
        <w:rPr>
          <w:rFonts w:ascii="Arial" w:hAnsi="Arial" w:cs="Arial"/>
        </w:rPr>
        <w:t>. Clark</w:t>
      </w:r>
      <w:r w:rsidRPr="004E7530">
        <w:rPr>
          <w:rFonts w:ascii="Arial" w:hAnsi="Arial" w:cs="Arial"/>
          <w:vertAlign w:val="superscript"/>
        </w:rPr>
        <w:t>2</w:t>
      </w:r>
      <w:r w:rsidRPr="004E7530">
        <w:rPr>
          <w:rFonts w:ascii="Arial" w:hAnsi="Arial" w:cs="Arial"/>
        </w:rPr>
        <w:t>, K. Le Cocq</w:t>
      </w:r>
      <w:r w:rsidRPr="004E7530">
        <w:rPr>
          <w:rFonts w:ascii="Arial" w:hAnsi="Arial" w:cs="Arial"/>
          <w:vertAlign w:val="superscript"/>
        </w:rPr>
        <w:t>1</w:t>
      </w:r>
      <w:r w:rsidRPr="004E7530">
        <w:rPr>
          <w:rFonts w:ascii="Arial" w:hAnsi="Arial" w:cs="Arial"/>
        </w:rPr>
        <w:t>, L. Cardenas</w:t>
      </w:r>
      <w:r w:rsidRPr="004E7530">
        <w:rPr>
          <w:rFonts w:ascii="Arial" w:hAnsi="Arial" w:cs="Arial"/>
          <w:vertAlign w:val="superscript"/>
        </w:rPr>
        <w:t>1</w:t>
      </w:r>
    </w:p>
    <w:p w14:paraId="14508CB3" w14:textId="77777777" w:rsidR="00675BD4" w:rsidRPr="004E7530" w:rsidRDefault="00675BD4" w:rsidP="00675BD4">
      <w:pPr>
        <w:jc w:val="both"/>
        <w:rPr>
          <w:rFonts w:ascii="Arial" w:hAnsi="Arial" w:cs="Arial"/>
        </w:rPr>
      </w:pPr>
      <w:r w:rsidRPr="004E7530">
        <w:rPr>
          <w:rFonts w:ascii="Arial" w:hAnsi="Arial" w:cs="Arial"/>
          <w:vertAlign w:val="superscript"/>
        </w:rPr>
        <w:t>1</w:t>
      </w:r>
      <w:r w:rsidRPr="004E7530">
        <w:rPr>
          <w:rFonts w:ascii="Arial" w:hAnsi="Arial" w:cs="Arial"/>
        </w:rPr>
        <w:t xml:space="preserve">Rothamsted Research, </w:t>
      </w:r>
      <w:r w:rsidRPr="004E7530">
        <w:rPr>
          <w:rStyle w:val="affiliationdepartment"/>
          <w:rFonts w:ascii="Arial" w:hAnsi="Arial" w:cs="Arial"/>
          <w:color w:val="333333"/>
          <w:shd w:val="clear" w:color="auto" w:fill="FCFCFC"/>
        </w:rPr>
        <w:t>Sustainable Agriculture Sciences Department</w:t>
      </w:r>
      <w:r>
        <w:rPr>
          <w:rStyle w:val="affiliationdepartment"/>
          <w:rFonts w:ascii="Arial" w:hAnsi="Arial" w:cs="Arial"/>
          <w:color w:val="333333"/>
          <w:shd w:val="clear" w:color="auto" w:fill="FCFCFC"/>
        </w:rPr>
        <w:t>,</w:t>
      </w:r>
      <w:r w:rsidRPr="004E7530">
        <w:rPr>
          <w:rFonts w:ascii="Arial" w:hAnsi="Arial" w:cs="Arial"/>
        </w:rPr>
        <w:t xml:space="preserve"> </w:t>
      </w:r>
      <w:r>
        <w:rPr>
          <w:rFonts w:ascii="Arial" w:hAnsi="Arial" w:cs="Arial"/>
        </w:rPr>
        <w:t xml:space="preserve">Devon, </w:t>
      </w:r>
      <w:r w:rsidRPr="004E7530">
        <w:rPr>
          <w:rFonts w:ascii="Arial" w:hAnsi="Arial" w:cs="Arial"/>
        </w:rPr>
        <w:t>North Wyke,</w:t>
      </w:r>
      <w:r>
        <w:rPr>
          <w:rFonts w:ascii="Arial" w:hAnsi="Arial" w:cs="Arial"/>
        </w:rPr>
        <w:t xml:space="preserve"> UK</w:t>
      </w:r>
    </w:p>
    <w:p w14:paraId="71327229" w14:textId="77777777" w:rsidR="00675BD4" w:rsidRPr="004E7530" w:rsidRDefault="00675BD4" w:rsidP="00675BD4">
      <w:pPr>
        <w:jc w:val="both"/>
        <w:rPr>
          <w:rFonts w:ascii="Arial" w:hAnsi="Arial" w:cs="Arial"/>
        </w:rPr>
      </w:pPr>
      <w:r w:rsidRPr="004E7530">
        <w:rPr>
          <w:rStyle w:val="affiliationdepartment"/>
          <w:rFonts w:ascii="Arial" w:hAnsi="Arial" w:cs="Arial"/>
          <w:color w:val="333333"/>
          <w:shd w:val="clear" w:color="auto" w:fill="FCFCFC"/>
          <w:vertAlign w:val="superscript"/>
        </w:rPr>
        <w:t>2</w:t>
      </w:r>
      <w:r w:rsidRPr="004E7530">
        <w:rPr>
          <w:rStyle w:val="affiliationname"/>
          <w:rFonts w:ascii="Arial" w:hAnsi="Arial" w:cs="Arial"/>
          <w:color w:val="333333"/>
          <w:shd w:val="clear" w:color="auto" w:fill="FCFCFC"/>
        </w:rPr>
        <w:t>Rothamsted Research</w:t>
      </w:r>
      <w:r>
        <w:rPr>
          <w:rStyle w:val="affiliationdepartment"/>
          <w:rFonts w:ascii="Arial" w:hAnsi="Arial" w:cs="Arial"/>
          <w:color w:val="333333"/>
          <w:shd w:val="clear" w:color="auto" w:fill="FCFCFC"/>
        </w:rPr>
        <w:t xml:space="preserve">, </w:t>
      </w:r>
      <w:r w:rsidRPr="004E7530">
        <w:rPr>
          <w:rStyle w:val="affiliationdepartment"/>
          <w:rFonts w:ascii="Arial" w:hAnsi="Arial" w:cs="Arial"/>
          <w:color w:val="333333"/>
          <w:shd w:val="clear" w:color="auto" w:fill="FCFCFC"/>
        </w:rPr>
        <w:t xml:space="preserve">Sustainable Agriculture Sciences Department, </w:t>
      </w:r>
      <w:r w:rsidRPr="004E7530">
        <w:rPr>
          <w:rStyle w:val="affiliationcity"/>
          <w:rFonts w:ascii="Arial" w:hAnsi="Arial" w:cs="Arial"/>
          <w:color w:val="333333"/>
          <w:shd w:val="clear" w:color="auto" w:fill="FCFCFC"/>
        </w:rPr>
        <w:t>Hertfordshire</w:t>
      </w:r>
      <w:r>
        <w:rPr>
          <w:rStyle w:val="affiliationcity"/>
          <w:rFonts w:ascii="Arial" w:hAnsi="Arial" w:cs="Arial"/>
          <w:color w:val="333333"/>
          <w:shd w:val="clear" w:color="auto" w:fill="FCFCFC"/>
        </w:rPr>
        <w:t>, Harpenden,</w:t>
      </w:r>
      <w:r w:rsidRPr="004E7530">
        <w:rPr>
          <w:rStyle w:val="affiliationcity"/>
          <w:rFonts w:ascii="Arial" w:hAnsi="Arial" w:cs="Arial"/>
          <w:color w:val="333333"/>
          <w:shd w:val="clear" w:color="auto" w:fill="FCFCFC"/>
        </w:rPr>
        <w:t xml:space="preserve"> </w:t>
      </w:r>
      <w:r w:rsidRPr="004E7530">
        <w:rPr>
          <w:rStyle w:val="affiliationcountry"/>
          <w:rFonts w:ascii="Arial" w:hAnsi="Arial" w:cs="Arial"/>
          <w:color w:val="333333"/>
          <w:shd w:val="clear" w:color="auto" w:fill="FCFCFC"/>
        </w:rPr>
        <w:t>UK</w:t>
      </w:r>
    </w:p>
    <w:p w14:paraId="37528582" w14:textId="77777777" w:rsidR="00675BD4" w:rsidRDefault="00675BD4" w:rsidP="00675BD4">
      <w:pPr>
        <w:jc w:val="both"/>
        <w:rPr>
          <w:rStyle w:val="country"/>
          <w:rFonts w:ascii="Arial" w:hAnsi="Arial" w:cs="Arial"/>
          <w:color w:val="000000"/>
          <w:shd w:val="clear" w:color="auto" w:fill="FFFFFF"/>
        </w:rPr>
      </w:pPr>
      <w:r w:rsidRPr="004E7530">
        <w:rPr>
          <w:rFonts w:ascii="Arial" w:hAnsi="Arial" w:cs="Arial"/>
          <w:color w:val="000000"/>
          <w:shd w:val="clear" w:color="auto" w:fill="FFFFFF"/>
          <w:vertAlign w:val="superscript"/>
        </w:rPr>
        <w:t>3</w:t>
      </w:r>
      <w:r w:rsidRPr="004E7530">
        <w:rPr>
          <w:rFonts w:ascii="Arial" w:hAnsi="Arial" w:cs="Arial"/>
          <w:color w:val="000000"/>
          <w:shd w:val="clear" w:color="auto" w:fill="FFFFFF"/>
        </w:rPr>
        <w:t xml:space="preserve">School of Natural </w:t>
      </w:r>
      <w:r>
        <w:rPr>
          <w:rFonts w:ascii="Arial" w:hAnsi="Arial" w:cs="Arial"/>
          <w:color w:val="000000"/>
          <w:shd w:val="clear" w:color="auto" w:fill="FFFFFF"/>
        </w:rPr>
        <w:t>Sciences</w:t>
      </w:r>
      <w:r w:rsidRPr="004E7530">
        <w:rPr>
          <w:rFonts w:ascii="Arial" w:hAnsi="Arial" w:cs="Arial"/>
          <w:color w:val="000000"/>
          <w:shd w:val="clear" w:color="auto" w:fill="FFFFFF"/>
        </w:rPr>
        <w:t>,</w:t>
      </w:r>
      <w:r w:rsidRPr="004E7530">
        <w:rPr>
          <w:rStyle w:val="apple-converted-space"/>
          <w:rFonts w:ascii="Arial" w:hAnsi="Arial" w:cs="Arial"/>
          <w:color w:val="000000"/>
          <w:shd w:val="clear" w:color="auto" w:fill="FFFFFF"/>
        </w:rPr>
        <w:t> </w:t>
      </w:r>
      <w:r w:rsidRPr="004E7530">
        <w:rPr>
          <w:rStyle w:val="institution"/>
          <w:rFonts w:ascii="Arial" w:hAnsi="Arial" w:cs="Arial"/>
          <w:color w:val="000000"/>
          <w:shd w:val="clear" w:color="auto" w:fill="FFFFFF"/>
        </w:rPr>
        <w:t>Bangor University</w:t>
      </w:r>
      <w:r w:rsidRPr="004E7530">
        <w:rPr>
          <w:rFonts w:ascii="Arial" w:hAnsi="Arial" w:cs="Arial"/>
          <w:color w:val="000000"/>
          <w:shd w:val="clear" w:color="auto" w:fill="FFFFFF"/>
        </w:rPr>
        <w:t>, Bangor LL57 2UW,</w:t>
      </w:r>
      <w:r w:rsidRPr="004E7530">
        <w:rPr>
          <w:rStyle w:val="apple-converted-space"/>
          <w:rFonts w:ascii="Arial" w:hAnsi="Arial" w:cs="Arial"/>
          <w:color w:val="000000"/>
          <w:shd w:val="clear" w:color="auto" w:fill="FFFFFF"/>
        </w:rPr>
        <w:t> </w:t>
      </w:r>
      <w:r w:rsidRPr="004E7530">
        <w:rPr>
          <w:rStyle w:val="country"/>
          <w:rFonts w:ascii="Arial" w:hAnsi="Arial" w:cs="Arial"/>
          <w:color w:val="000000"/>
          <w:shd w:val="clear" w:color="auto" w:fill="FFFFFF"/>
        </w:rPr>
        <w:t>U.K.</w:t>
      </w:r>
    </w:p>
    <w:p w14:paraId="73D89461" w14:textId="77777777" w:rsidR="00675BD4" w:rsidRDefault="00675BD4" w:rsidP="00675BD4">
      <w:pPr>
        <w:jc w:val="both"/>
        <w:rPr>
          <w:rStyle w:val="country"/>
          <w:rFonts w:ascii="Arial" w:hAnsi="Arial" w:cs="Arial"/>
          <w:color w:val="000000"/>
          <w:shd w:val="clear" w:color="auto" w:fill="FFFFFF"/>
        </w:rPr>
      </w:pPr>
    </w:p>
    <w:p w14:paraId="56C14A5E" w14:textId="77777777" w:rsidR="00675BD4" w:rsidRPr="004E7530" w:rsidRDefault="00675BD4" w:rsidP="00675BD4">
      <w:pPr>
        <w:spacing w:after="0"/>
        <w:jc w:val="both"/>
        <w:rPr>
          <w:rFonts w:ascii="Arial" w:hAnsi="Arial" w:cs="Arial"/>
        </w:rPr>
      </w:pPr>
      <w:r>
        <w:rPr>
          <w:rStyle w:val="country"/>
          <w:rFonts w:ascii="Arial" w:hAnsi="Arial" w:cs="Arial"/>
          <w:b/>
          <w:color w:val="000000"/>
          <w:shd w:val="clear" w:color="auto" w:fill="FFFFFF"/>
        </w:rPr>
        <w:t xml:space="preserve">Corresponding author: </w:t>
      </w:r>
      <w:r>
        <w:rPr>
          <w:rStyle w:val="country"/>
          <w:rFonts w:ascii="Arial" w:hAnsi="Arial" w:cs="Arial"/>
          <w:color w:val="000000"/>
          <w:shd w:val="clear" w:color="auto" w:fill="FFFFFF"/>
        </w:rPr>
        <w:t xml:space="preserve">Harry Barrat, </w:t>
      </w:r>
      <w:hyperlink r:id="rId17" w:history="1">
        <w:r w:rsidRPr="008D23B5">
          <w:rPr>
            <w:rStyle w:val="Hyperlink"/>
            <w:rFonts w:ascii="Arial" w:hAnsi="Arial" w:cs="Arial"/>
            <w:shd w:val="clear" w:color="auto" w:fill="FFFFFF"/>
          </w:rPr>
          <w:t>harry.barrat@rothamsted.ac.uk</w:t>
        </w:r>
      </w:hyperlink>
      <w:r>
        <w:rPr>
          <w:rStyle w:val="country"/>
          <w:rFonts w:ascii="Arial" w:hAnsi="Arial" w:cs="Arial"/>
          <w:color w:val="000000"/>
          <w:shd w:val="clear" w:color="auto" w:fill="FFFFFF"/>
        </w:rPr>
        <w:t xml:space="preserve">, </w:t>
      </w:r>
      <w:proofErr w:type="spellStart"/>
      <w:r w:rsidRPr="004E7530">
        <w:rPr>
          <w:rFonts w:ascii="Arial" w:hAnsi="Arial" w:cs="Arial"/>
        </w:rPr>
        <w:t>Rothamsted</w:t>
      </w:r>
      <w:proofErr w:type="spellEnd"/>
      <w:r w:rsidRPr="004E7530">
        <w:rPr>
          <w:rFonts w:ascii="Arial" w:hAnsi="Arial" w:cs="Arial"/>
        </w:rPr>
        <w:t xml:space="preserve"> Research, </w:t>
      </w:r>
      <w:r w:rsidRPr="004E7530">
        <w:rPr>
          <w:rStyle w:val="affiliationdepartment"/>
          <w:rFonts w:ascii="Arial" w:hAnsi="Arial" w:cs="Arial"/>
          <w:color w:val="333333"/>
          <w:shd w:val="clear" w:color="auto" w:fill="FCFCFC"/>
        </w:rPr>
        <w:t>Sustainable Agriculture Sciences Department</w:t>
      </w:r>
      <w:r>
        <w:rPr>
          <w:rStyle w:val="affiliationdepartment"/>
          <w:rFonts w:ascii="Arial" w:hAnsi="Arial" w:cs="Arial"/>
          <w:color w:val="333333"/>
          <w:shd w:val="clear" w:color="auto" w:fill="FCFCFC"/>
        </w:rPr>
        <w:t>,</w:t>
      </w:r>
      <w:r w:rsidRPr="004E7530">
        <w:rPr>
          <w:rFonts w:ascii="Arial" w:hAnsi="Arial" w:cs="Arial"/>
        </w:rPr>
        <w:t xml:space="preserve"> </w:t>
      </w:r>
      <w:r>
        <w:rPr>
          <w:rFonts w:ascii="Arial" w:hAnsi="Arial" w:cs="Arial"/>
        </w:rPr>
        <w:t xml:space="preserve">Devon, </w:t>
      </w:r>
      <w:r w:rsidRPr="004E7530">
        <w:rPr>
          <w:rFonts w:ascii="Arial" w:hAnsi="Arial" w:cs="Arial"/>
        </w:rPr>
        <w:t>North Wyke,</w:t>
      </w:r>
      <w:r>
        <w:rPr>
          <w:rFonts w:ascii="Arial" w:hAnsi="Arial" w:cs="Arial"/>
        </w:rPr>
        <w:t xml:space="preserve"> UK</w:t>
      </w:r>
    </w:p>
    <w:p w14:paraId="504EDF2D" w14:textId="77777777" w:rsidR="00675BD4" w:rsidRPr="008059C6" w:rsidRDefault="00675BD4" w:rsidP="00675BD4">
      <w:pPr>
        <w:spacing w:after="0" w:line="276" w:lineRule="auto"/>
        <w:jc w:val="both"/>
        <w:rPr>
          <w:rFonts w:ascii="Arial" w:hAnsi="Arial" w:cs="Arial"/>
          <w:b/>
        </w:rPr>
      </w:pPr>
      <w:r w:rsidRPr="008059C6">
        <w:rPr>
          <w:rFonts w:ascii="Arial" w:hAnsi="Arial" w:cs="Arial"/>
          <w:b/>
        </w:rPr>
        <w:t xml:space="preserve">Key words: </w:t>
      </w:r>
      <w:r w:rsidRPr="005624E3">
        <w:rPr>
          <w:rFonts w:ascii="Arial" w:hAnsi="Arial" w:cs="Arial"/>
        </w:rPr>
        <w:t>Soil Moisture</w:t>
      </w:r>
      <w:r>
        <w:rPr>
          <w:rFonts w:ascii="Arial" w:hAnsi="Arial" w:cs="Arial"/>
        </w:rPr>
        <w:t xml:space="preserve">, </w:t>
      </w:r>
      <w:r w:rsidRPr="005624E3">
        <w:rPr>
          <w:rFonts w:ascii="Arial" w:hAnsi="Arial" w:cs="Arial"/>
        </w:rPr>
        <w:t>Nitrous Oxide</w:t>
      </w:r>
      <w:r>
        <w:rPr>
          <w:rFonts w:ascii="Arial" w:hAnsi="Arial" w:cs="Arial"/>
        </w:rPr>
        <w:t xml:space="preserve">, </w:t>
      </w:r>
      <w:r w:rsidRPr="005624E3">
        <w:rPr>
          <w:rFonts w:ascii="Arial" w:hAnsi="Arial" w:cs="Arial"/>
        </w:rPr>
        <w:t>Denitrification</w:t>
      </w:r>
      <w:r>
        <w:rPr>
          <w:rFonts w:ascii="Arial" w:hAnsi="Arial" w:cs="Arial"/>
        </w:rPr>
        <w:t xml:space="preserve">, </w:t>
      </w:r>
      <w:r w:rsidRPr="005624E3">
        <w:rPr>
          <w:rFonts w:ascii="Arial" w:hAnsi="Arial" w:cs="Arial"/>
        </w:rPr>
        <w:t>Dry Wet Cycles</w:t>
      </w:r>
      <w:r>
        <w:rPr>
          <w:rFonts w:ascii="Arial" w:hAnsi="Arial" w:cs="Arial"/>
        </w:rPr>
        <w:t>, Drought, Legacy</w:t>
      </w:r>
    </w:p>
    <w:p w14:paraId="7CD491D1" w14:textId="77777777" w:rsidR="00675BD4" w:rsidRDefault="00675BD4" w:rsidP="00675BD4">
      <w:pPr>
        <w:jc w:val="both"/>
        <w:rPr>
          <w:rFonts w:ascii="Arial" w:hAnsi="Arial" w:cs="Arial"/>
        </w:rPr>
      </w:pPr>
    </w:p>
    <w:p w14:paraId="01EB0247" w14:textId="77777777" w:rsidR="00675BD4" w:rsidRPr="0074212C" w:rsidRDefault="00675BD4" w:rsidP="00675BD4">
      <w:pPr>
        <w:spacing w:line="360" w:lineRule="auto"/>
        <w:jc w:val="both"/>
        <w:rPr>
          <w:rFonts w:ascii="Arial" w:hAnsi="Arial" w:cs="Arial"/>
        </w:rPr>
      </w:pPr>
      <w:r>
        <w:rPr>
          <w:rFonts w:ascii="Arial" w:hAnsi="Arial" w:cs="Arial"/>
          <w:b/>
        </w:rPr>
        <w:t xml:space="preserve">Highlights: </w:t>
      </w:r>
    </w:p>
    <w:p w14:paraId="2FC3214E" w14:textId="77777777" w:rsidR="00675BD4" w:rsidRPr="003367CA" w:rsidRDefault="00675BD4" w:rsidP="00675BD4">
      <w:pPr>
        <w:pStyle w:val="ListParagraph"/>
        <w:numPr>
          <w:ilvl w:val="0"/>
          <w:numId w:val="7"/>
        </w:numPr>
        <w:spacing w:line="360" w:lineRule="auto"/>
        <w:jc w:val="both"/>
        <w:rPr>
          <w:rFonts w:ascii="Arial" w:hAnsi="Arial" w:cs="Arial"/>
        </w:rPr>
      </w:pPr>
      <w:r w:rsidRPr="003367CA">
        <w:rPr>
          <w:rFonts w:ascii="Arial" w:hAnsi="Arial" w:cs="Arial"/>
        </w:rPr>
        <w:t>We investigated the main causal mechanisms of N</w:t>
      </w:r>
      <w:r>
        <w:rPr>
          <w:rFonts w:ascii="Arial" w:hAnsi="Arial" w:cs="Arial"/>
          <w:vertAlign w:val="subscript"/>
        </w:rPr>
        <w:t>2</w:t>
      </w:r>
      <w:r w:rsidRPr="003367CA">
        <w:rPr>
          <w:rFonts w:ascii="Arial" w:hAnsi="Arial" w:cs="Arial"/>
        </w:rPr>
        <w:t>O hot moments after soil is rewetted.</w:t>
      </w:r>
    </w:p>
    <w:p w14:paraId="6BE17A10" w14:textId="77777777" w:rsidR="00675BD4" w:rsidRPr="003367CA" w:rsidRDefault="00675BD4" w:rsidP="00675BD4">
      <w:pPr>
        <w:pStyle w:val="ListParagraph"/>
        <w:numPr>
          <w:ilvl w:val="0"/>
          <w:numId w:val="7"/>
        </w:numPr>
        <w:spacing w:line="360" w:lineRule="auto"/>
        <w:jc w:val="both"/>
        <w:rPr>
          <w:rFonts w:ascii="Arial" w:hAnsi="Arial" w:cs="Arial"/>
        </w:rPr>
      </w:pPr>
      <w:r w:rsidRPr="003367CA">
        <w:rPr>
          <w:rFonts w:ascii="Arial" w:hAnsi="Arial" w:cs="Arial"/>
        </w:rPr>
        <w:t>This is the first meta-analysis and synthesis of the literature regarding N</w:t>
      </w:r>
      <w:r>
        <w:rPr>
          <w:rFonts w:ascii="Arial" w:hAnsi="Arial" w:cs="Arial"/>
          <w:vertAlign w:val="subscript"/>
        </w:rPr>
        <w:t>2</w:t>
      </w:r>
      <w:r w:rsidRPr="003367CA">
        <w:rPr>
          <w:rFonts w:ascii="Arial" w:hAnsi="Arial" w:cs="Arial"/>
        </w:rPr>
        <w:t>O hot moments.</w:t>
      </w:r>
    </w:p>
    <w:p w14:paraId="4414A8A8" w14:textId="77777777" w:rsidR="00675BD4" w:rsidRPr="003367CA" w:rsidRDefault="00675BD4" w:rsidP="00675BD4">
      <w:pPr>
        <w:pStyle w:val="ListParagraph"/>
        <w:numPr>
          <w:ilvl w:val="0"/>
          <w:numId w:val="7"/>
        </w:numPr>
        <w:spacing w:line="360" w:lineRule="auto"/>
        <w:jc w:val="both"/>
        <w:rPr>
          <w:rFonts w:ascii="Arial" w:hAnsi="Arial" w:cs="Arial"/>
        </w:rPr>
      </w:pPr>
      <w:r w:rsidRPr="003367CA">
        <w:rPr>
          <w:rFonts w:ascii="Arial" w:hAnsi="Arial" w:cs="Arial"/>
        </w:rPr>
        <w:t>The more anaerobic the soil and the more C and N substrates, the larger the hot moment.</w:t>
      </w:r>
    </w:p>
    <w:p w14:paraId="6796FDC9" w14:textId="77777777" w:rsidR="00675BD4" w:rsidRPr="003367CA" w:rsidRDefault="00675BD4" w:rsidP="00675BD4">
      <w:pPr>
        <w:pStyle w:val="ListParagraph"/>
        <w:numPr>
          <w:ilvl w:val="0"/>
          <w:numId w:val="7"/>
        </w:numPr>
        <w:spacing w:line="360" w:lineRule="auto"/>
        <w:jc w:val="both"/>
        <w:rPr>
          <w:rFonts w:ascii="Arial" w:hAnsi="Arial" w:cs="Arial"/>
        </w:rPr>
      </w:pPr>
      <w:r w:rsidRPr="003367CA">
        <w:rPr>
          <w:rFonts w:ascii="Arial" w:hAnsi="Arial" w:cs="Arial"/>
        </w:rPr>
        <w:t>We provide recommendations for future studies and outline key gaps in the research.</w:t>
      </w:r>
    </w:p>
    <w:p w14:paraId="2692F02C" w14:textId="77777777" w:rsidR="00675BD4" w:rsidRPr="00675BD4" w:rsidRDefault="00675BD4" w:rsidP="00675BD4">
      <w:pPr>
        <w:spacing w:line="240" w:lineRule="auto"/>
        <w:jc w:val="both"/>
        <w:rPr>
          <w:rFonts w:ascii="Arial" w:hAnsi="Arial" w:cs="Arial"/>
        </w:rPr>
      </w:pPr>
    </w:p>
    <w:p w14:paraId="6E148DE4" w14:textId="77777777" w:rsidR="00675BD4" w:rsidRPr="0091513C" w:rsidRDefault="00675BD4" w:rsidP="00675BD4">
      <w:pPr>
        <w:spacing w:after="0" w:line="360" w:lineRule="auto"/>
        <w:jc w:val="both"/>
        <w:rPr>
          <w:rFonts w:ascii="Arial" w:hAnsi="Arial" w:cs="Arial"/>
          <w:b/>
          <w:bCs/>
        </w:rPr>
      </w:pPr>
      <w:bookmarkStart w:id="1" w:name="_Hlk88127154"/>
      <w:r w:rsidRPr="0091513C">
        <w:rPr>
          <w:rFonts w:ascii="Arial" w:hAnsi="Arial" w:cs="Arial"/>
          <w:b/>
          <w:bCs/>
        </w:rPr>
        <w:t>Authors contributions:</w:t>
      </w:r>
    </w:p>
    <w:p w14:paraId="25944FBA" w14:textId="77777777" w:rsidR="00675BD4" w:rsidRDefault="00675BD4" w:rsidP="00675BD4">
      <w:pPr>
        <w:spacing w:after="0" w:line="360" w:lineRule="auto"/>
        <w:jc w:val="both"/>
        <w:rPr>
          <w:rFonts w:ascii="Arial" w:hAnsi="Arial" w:cs="Arial"/>
        </w:rPr>
      </w:pPr>
      <w:r w:rsidRPr="003367CA">
        <w:rPr>
          <w:rFonts w:ascii="Arial" w:hAnsi="Arial" w:cs="Arial"/>
          <w:b/>
          <w:bCs/>
        </w:rPr>
        <w:t xml:space="preserve">H.A. Barrat: </w:t>
      </w:r>
      <w:r>
        <w:rPr>
          <w:rFonts w:ascii="Arial" w:hAnsi="Arial" w:cs="Arial"/>
        </w:rPr>
        <w:t>Conducted the literature searches, formatted the papers for the meta-analysis, interpreted the results and wrote all drafts.</w:t>
      </w:r>
    </w:p>
    <w:p w14:paraId="45C35BA0" w14:textId="77777777" w:rsidR="00675BD4" w:rsidRDefault="00675BD4" w:rsidP="00675BD4">
      <w:pPr>
        <w:spacing w:after="0" w:line="360" w:lineRule="auto"/>
        <w:jc w:val="both"/>
        <w:rPr>
          <w:rFonts w:ascii="Arial" w:hAnsi="Arial" w:cs="Arial"/>
        </w:rPr>
      </w:pPr>
      <w:r w:rsidRPr="003367CA">
        <w:rPr>
          <w:rFonts w:ascii="Arial" w:hAnsi="Arial" w:cs="Arial"/>
          <w:b/>
          <w:bCs/>
        </w:rPr>
        <w:t>J. Evans:</w:t>
      </w:r>
      <w:r>
        <w:rPr>
          <w:rFonts w:ascii="Arial" w:hAnsi="Arial" w:cs="Arial"/>
        </w:rPr>
        <w:t xml:space="preserve"> Conducted the meta-analysis in R and helped design the statistical approach. </w:t>
      </w:r>
    </w:p>
    <w:p w14:paraId="729EE6C8" w14:textId="77777777" w:rsidR="00675BD4" w:rsidRDefault="00675BD4" w:rsidP="00675BD4">
      <w:pPr>
        <w:spacing w:after="0" w:line="360" w:lineRule="auto"/>
        <w:jc w:val="both"/>
        <w:rPr>
          <w:rFonts w:ascii="Arial" w:hAnsi="Arial" w:cs="Arial"/>
        </w:rPr>
      </w:pPr>
      <w:r w:rsidRPr="003367CA">
        <w:rPr>
          <w:rFonts w:ascii="Arial" w:hAnsi="Arial" w:cs="Arial"/>
          <w:b/>
          <w:bCs/>
        </w:rPr>
        <w:t>D.R. Chadwick:</w:t>
      </w:r>
      <w:r>
        <w:rPr>
          <w:rFonts w:ascii="Arial" w:hAnsi="Arial" w:cs="Arial"/>
        </w:rPr>
        <w:t xml:space="preserve"> Helped with minor edits. </w:t>
      </w:r>
    </w:p>
    <w:p w14:paraId="550888CE" w14:textId="77777777" w:rsidR="00675BD4" w:rsidRDefault="00675BD4" w:rsidP="00675BD4">
      <w:pPr>
        <w:spacing w:after="0" w:line="360" w:lineRule="auto"/>
        <w:jc w:val="both"/>
        <w:rPr>
          <w:rFonts w:ascii="Arial" w:hAnsi="Arial" w:cs="Arial"/>
        </w:rPr>
      </w:pPr>
      <w:r w:rsidRPr="003367CA">
        <w:rPr>
          <w:rFonts w:ascii="Arial" w:hAnsi="Arial" w:cs="Arial"/>
          <w:b/>
          <w:bCs/>
        </w:rPr>
        <w:t>I.M. Clark:</w:t>
      </w:r>
      <w:r>
        <w:rPr>
          <w:rFonts w:ascii="Arial" w:hAnsi="Arial" w:cs="Arial"/>
        </w:rPr>
        <w:t xml:space="preserve"> Helped with minor edits.</w:t>
      </w:r>
    </w:p>
    <w:p w14:paraId="4375344E" w14:textId="77777777" w:rsidR="00675BD4" w:rsidRDefault="00675BD4" w:rsidP="00675BD4">
      <w:pPr>
        <w:spacing w:after="0" w:line="360" w:lineRule="auto"/>
        <w:jc w:val="both"/>
        <w:rPr>
          <w:rFonts w:ascii="Arial" w:hAnsi="Arial" w:cs="Arial"/>
        </w:rPr>
      </w:pPr>
      <w:r w:rsidRPr="003367CA">
        <w:rPr>
          <w:rFonts w:ascii="Arial" w:hAnsi="Arial" w:cs="Arial"/>
          <w:b/>
          <w:bCs/>
        </w:rPr>
        <w:t xml:space="preserve">K. Le </w:t>
      </w:r>
      <w:proofErr w:type="spellStart"/>
      <w:r w:rsidRPr="003367CA">
        <w:rPr>
          <w:rFonts w:ascii="Arial" w:hAnsi="Arial" w:cs="Arial"/>
          <w:b/>
          <w:bCs/>
        </w:rPr>
        <w:t>Cocq</w:t>
      </w:r>
      <w:proofErr w:type="spellEnd"/>
      <w:r w:rsidRPr="003367CA">
        <w:rPr>
          <w:rFonts w:ascii="Arial" w:hAnsi="Arial" w:cs="Arial"/>
          <w:b/>
          <w:bCs/>
        </w:rPr>
        <w:t xml:space="preserve">: </w:t>
      </w:r>
      <w:r>
        <w:rPr>
          <w:rFonts w:ascii="Arial" w:hAnsi="Arial" w:cs="Arial"/>
        </w:rPr>
        <w:t xml:space="preserve">Helped with minor edits, and the experimental design. </w:t>
      </w:r>
    </w:p>
    <w:p w14:paraId="02647CA4" w14:textId="77777777" w:rsidR="00675BD4" w:rsidRDefault="00675BD4" w:rsidP="00675BD4">
      <w:pPr>
        <w:spacing w:line="360" w:lineRule="auto"/>
        <w:jc w:val="both"/>
        <w:rPr>
          <w:rFonts w:ascii="Arial" w:hAnsi="Arial" w:cs="Arial"/>
        </w:rPr>
      </w:pPr>
      <w:r w:rsidRPr="003367CA">
        <w:rPr>
          <w:rFonts w:ascii="Arial" w:hAnsi="Arial" w:cs="Arial"/>
          <w:b/>
          <w:bCs/>
        </w:rPr>
        <w:t>L. Cardenas:</w:t>
      </w:r>
      <w:r>
        <w:rPr>
          <w:rFonts w:ascii="Arial" w:hAnsi="Arial" w:cs="Arial"/>
        </w:rPr>
        <w:t xml:space="preserve"> Helped with minor edits, and the experimental design. </w:t>
      </w:r>
    </w:p>
    <w:bookmarkEnd w:id="1"/>
    <w:p w14:paraId="640E4D0F" w14:textId="77777777" w:rsidR="00675BD4" w:rsidRDefault="00675BD4" w:rsidP="00675BD4">
      <w:pPr>
        <w:jc w:val="both"/>
        <w:rPr>
          <w:rFonts w:ascii="Arial" w:hAnsi="Arial" w:cs="Arial"/>
        </w:rPr>
      </w:pPr>
    </w:p>
    <w:p w14:paraId="13AF1C1C" w14:textId="77777777" w:rsidR="00675BD4" w:rsidRDefault="00675BD4" w:rsidP="00675BD4">
      <w:pPr>
        <w:spacing w:after="0" w:line="360" w:lineRule="auto"/>
        <w:jc w:val="both"/>
        <w:rPr>
          <w:rFonts w:ascii="Arial" w:hAnsi="Arial" w:cs="Arial"/>
          <w:b/>
          <w:sz w:val="24"/>
          <w:szCs w:val="24"/>
        </w:rPr>
      </w:pPr>
      <w:bookmarkStart w:id="2" w:name="_Hlk510773842"/>
    </w:p>
    <w:p w14:paraId="0F89D872" w14:textId="77777777" w:rsidR="00B50B7C" w:rsidRDefault="00B50B7C" w:rsidP="00675BD4">
      <w:pPr>
        <w:spacing w:after="0" w:line="360" w:lineRule="auto"/>
        <w:jc w:val="both"/>
        <w:rPr>
          <w:rFonts w:ascii="Arial" w:hAnsi="Arial" w:cs="Arial"/>
          <w:b/>
          <w:sz w:val="24"/>
          <w:szCs w:val="24"/>
        </w:rPr>
      </w:pPr>
    </w:p>
    <w:p w14:paraId="137B32F4" w14:textId="1B5463EA" w:rsidR="00675BD4" w:rsidRPr="003C58D3" w:rsidRDefault="00675BD4" w:rsidP="00675BD4">
      <w:pPr>
        <w:spacing w:after="0" w:line="360" w:lineRule="auto"/>
        <w:jc w:val="both"/>
        <w:rPr>
          <w:rFonts w:ascii="Arial" w:hAnsi="Arial" w:cs="Arial"/>
          <w:b/>
          <w:sz w:val="24"/>
          <w:szCs w:val="24"/>
        </w:rPr>
      </w:pPr>
      <w:r w:rsidRPr="003C58D3">
        <w:rPr>
          <w:rFonts w:ascii="Arial" w:hAnsi="Arial" w:cs="Arial"/>
          <w:b/>
          <w:sz w:val="24"/>
          <w:szCs w:val="24"/>
        </w:rPr>
        <w:lastRenderedPageBreak/>
        <w:t>Abstract</w:t>
      </w:r>
    </w:p>
    <w:p w14:paraId="785E6E0A" w14:textId="77777777" w:rsidR="00675BD4" w:rsidRPr="00BB2063" w:rsidRDefault="00675BD4" w:rsidP="00675BD4">
      <w:pPr>
        <w:spacing w:line="360" w:lineRule="auto"/>
        <w:jc w:val="both"/>
        <w:rPr>
          <w:rFonts w:ascii="Arial" w:hAnsi="Arial" w:cs="Arial"/>
        </w:rPr>
      </w:pPr>
      <w:r w:rsidRPr="003367CA">
        <w:rPr>
          <w:rFonts w:ascii="Arial" w:hAnsi="Arial" w:cs="Arial"/>
        </w:rPr>
        <w:t>The potential for soils to produce nitrous oxide (N</w:t>
      </w:r>
      <w:r>
        <w:rPr>
          <w:rFonts w:ascii="Arial" w:hAnsi="Arial" w:cs="Arial"/>
          <w:vertAlign w:val="subscript"/>
        </w:rPr>
        <w:t>2</w:t>
      </w:r>
      <w:r w:rsidRPr="003367CA">
        <w:rPr>
          <w:rFonts w:ascii="Arial" w:hAnsi="Arial" w:cs="Arial"/>
        </w:rPr>
        <w:t xml:space="preserve">O) is impacted by past moisture conditions; however, the extent of this impact is not fully understood. We conducted the first </w:t>
      </w:r>
      <w:r>
        <w:rPr>
          <w:rFonts w:ascii="Arial" w:hAnsi="Arial" w:cs="Arial"/>
        </w:rPr>
        <w:t>meta-analysis</w:t>
      </w:r>
      <w:r w:rsidRPr="003367CA">
        <w:rPr>
          <w:rFonts w:ascii="Arial" w:hAnsi="Arial" w:cs="Arial"/>
        </w:rPr>
        <w:t xml:space="preserve"> of this, using two literature searches. We found 36 studies out of a possible 735 that described experiments where soil moisture conditions had been controlled, such that the impact of antecedent moisture levels could be separated from contemporary moisture levels and attributed to N</w:t>
      </w:r>
      <w:r>
        <w:rPr>
          <w:rFonts w:ascii="Arial" w:hAnsi="Arial" w:cs="Arial"/>
          <w:vertAlign w:val="subscript"/>
        </w:rPr>
        <w:t>2</w:t>
      </w:r>
      <w:r w:rsidRPr="003367CA">
        <w:rPr>
          <w:rFonts w:ascii="Arial" w:hAnsi="Arial" w:cs="Arial"/>
        </w:rPr>
        <w:t xml:space="preserve">O emissions. Of those studies, 14 (130 data points) used the appropriate experimental design and presented suitable data that could be standardized for the meta-analysis. We found that the degree to which the soil was </w:t>
      </w:r>
      <w:proofErr w:type="gramStart"/>
      <w:r w:rsidRPr="003367CA">
        <w:rPr>
          <w:rFonts w:ascii="Arial" w:hAnsi="Arial" w:cs="Arial"/>
        </w:rPr>
        <w:t>rewetted</w:t>
      </w:r>
      <w:proofErr w:type="gramEnd"/>
      <w:r w:rsidRPr="003367CA">
        <w:rPr>
          <w:rFonts w:ascii="Arial" w:hAnsi="Arial" w:cs="Arial"/>
        </w:rPr>
        <w:t xml:space="preserve"> and the water filled pore space (WFPS) the soil was brought to were significant explanatory variables (p = &lt; 0.0001). The larger the difference between the dry and wet states of the soil and the higher the WFPS of the soil after rewetting, the larger the hot moment, with an exponential increase once the soil is anaerobic. Substrate availability and fertiliser quantity and type were also important controls on the amount of N</w:t>
      </w:r>
      <w:r>
        <w:rPr>
          <w:rFonts w:ascii="Arial" w:hAnsi="Arial" w:cs="Arial"/>
          <w:vertAlign w:val="subscript"/>
        </w:rPr>
        <w:t>2</w:t>
      </w:r>
      <w:r w:rsidRPr="003367CA">
        <w:rPr>
          <w:rFonts w:ascii="Arial" w:hAnsi="Arial" w:cs="Arial"/>
        </w:rPr>
        <w:t>O emitted during the hot moment (p = &lt; 0.0001). However, controls with a constant WFPS can have the same anaerobicity and substrate concentrations, yet much lower emissions, so we suggest that it is the bioavailability and how the substrates are utilized by the microbial community, and thus how they are primed by the drought, that is the main causal mechanism. Unfortunately, there is still a large uncertainty regarding how microbial population structure, relative gene abundances and gene expression profiles change according to antecedent dry/wet cycles. We suggest several areas of improvement for future studies and the development of drought-impact curves. These would show the relationship between N</w:t>
      </w:r>
      <w:r>
        <w:rPr>
          <w:rFonts w:ascii="Arial" w:hAnsi="Arial" w:cs="Arial"/>
          <w:vertAlign w:val="subscript"/>
        </w:rPr>
        <w:t>2</w:t>
      </w:r>
      <w:r w:rsidRPr="003367CA">
        <w:rPr>
          <w:rFonts w:ascii="Arial" w:hAnsi="Arial" w:cs="Arial"/>
        </w:rPr>
        <w:t>O emissions and the length of drought (we found no studies that have investigated this) and N</w:t>
      </w:r>
      <w:r>
        <w:rPr>
          <w:rFonts w:ascii="Arial" w:hAnsi="Arial" w:cs="Arial"/>
          <w:vertAlign w:val="subscript"/>
        </w:rPr>
        <w:t>2</w:t>
      </w:r>
      <w:r w:rsidRPr="003367CA">
        <w:rPr>
          <w:rFonts w:ascii="Arial" w:hAnsi="Arial" w:cs="Arial"/>
        </w:rPr>
        <w:t>O emissions and the severity of drought (</w:t>
      </w:r>
      <w:proofErr w:type="gramStart"/>
      <w:r w:rsidRPr="003367CA">
        <w:rPr>
          <w:rFonts w:ascii="Arial" w:hAnsi="Arial" w:cs="Arial"/>
        </w:rPr>
        <w:t>e.g.</w:t>
      </w:r>
      <w:proofErr w:type="gramEnd"/>
      <w:r w:rsidRPr="003367CA">
        <w:rPr>
          <w:rFonts w:ascii="Arial" w:hAnsi="Arial" w:cs="Arial"/>
        </w:rPr>
        <w:t xml:space="preserve"> the difference between 20% and 40% WFPS).</w:t>
      </w:r>
    </w:p>
    <w:bookmarkEnd w:id="2"/>
    <w:p w14:paraId="59B066B3" w14:textId="77777777" w:rsidR="00675BD4" w:rsidRDefault="00675BD4" w:rsidP="00675BD4">
      <w:pPr>
        <w:spacing w:after="0" w:line="360" w:lineRule="auto"/>
        <w:jc w:val="both"/>
        <w:rPr>
          <w:rFonts w:ascii="Arial" w:hAnsi="Arial" w:cs="Arial"/>
          <w:b/>
        </w:rPr>
      </w:pPr>
    </w:p>
    <w:p w14:paraId="5F60BE9C" w14:textId="77777777" w:rsidR="00675BD4" w:rsidRDefault="00675BD4" w:rsidP="00675BD4">
      <w:pPr>
        <w:spacing w:after="0" w:line="360" w:lineRule="auto"/>
        <w:jc w:val="both"/>
        <w:rPr>
          <w:rFonts w:ascii="Arial" w:hAnsi="Arial" w:cs="Arial"/>
          <w:b/>
        </w:rPr>
      </w:pPr>
    </w:p>
    <w:p w14:paraId="1D7D61DB" w14:textId="77777777" w:rsidR="00675BD4" w:rsidRDefault="00675BD4" w:rsidP="00675BD4">
      <w:pPr>
        <w:spacing w:after="0" w:line="360" w:lineRule="auto"/>
        <w:jc w:val="both"/>
        <w:rPr>
          <w:rFonts w:ascii="Arial" w:hAnsi="Arial" w:cs="Arial"/>
          <w:b/>
        </w:rPr>
      </w:pPr>
    </w:p>
    <w:p w14:paraId="6E1FD9B6" w14:textId="77777777" w:rsidR="00675BD4" w:rsidRDefault="00675BD4" w:rsidP="00675BD4">
      <w:pPr>
        <w:spacing w:after="0" w:line="360" w:lineRule="auto"/>
        <w:jc w:val="both"/>
        <w:rPr>
          <w:rFonts w:ascii="Arial" w:hAnsi="Arial" w:cs="Arial"/>
          <w:b/>
          <w:sz w:val="24"/>
          <w:szCs w:val="24"/>
        </w:rPr>
      </w:pPr>
    </w:p>
    <w:p w14:paraId="56EFFC13" w14:textId="77777777" w:rsidR="00675BD4" w:rsidRDefault="00675BD4" w:rsidP="00675BD4">
      <w:pPr>
        <w:spacing w:after="0" w:line="360" w:lineRule="auto"/>
        <w:jc w:val="both"/>
        <w:rPr>
          <w:rFonts w:ascii="Arial" w:hAnsi="Arial" w:cs="Arial"/>
          <w:b/>
          <w:sz w:val="24"/>
          <w:szCs w:val="24"/>
        </w:rPr>
      </w:pPr>
    </w:p>
    <w:p w14:paraId="4FA6408A" w14:textId="77777777" w:rsidR="00675BD4" w:rsidRDefault="00675BD4" w:rsidP="00675BD4">
      <w:pPr>
        <w:spacing w:after="0" w:line="360" w:lineRule="auto"/>
        <w:jc w:val="both"/>
        <w:rPr>
          <w:rFonts w:ascii="Arial" w:hAnsi="Arial" w:cs="Arial"/>
          <w:b/>
          <w:sz w:val="24"/>
          <w:szCs w:val="24"/>
        </w:rPr>
      </w:pPr>
    </w:p>
    <w:p w14:paraId="3806CD98" w14:textId="77777777" w:rsidR="00675BD4" w:rsidRDefault="00675BD4" w:rsidP="00675BD4">
      <w:pPr>
        <w:spacing w:after="0" w:line="360" w:lineRule="auto"/>
        <w:jc w:val="both"/>
        <w:rPr>
          <w:rFonts w:ascii="Arial" w:hAnsi="Arial" w:cs="Arial"/>
          <w:b/>
          <w:sz w:val="24"/>
          <w:szCs w:val="24"/>
        </w:rPr>
      </w:pPr>
    </w:p>
    <w:p w14:paraId="780A036D" w14:textId="77777777" w:rsidR="00675BD4" w:rsidRDefault="00675BD4" w:rsidP="00675BD4">
      <w:pPr>
        <w:spacing w:after="0" w:line="360" w:lineRule="auto"/>
        <w:jc w:val="both"/>
        <w:rPr>
          <w:rFonts w:ascii="Arial" w:hAnsi="Arial" w:cs="Arial"/>
          <w:b/>
          <w:sz w:val="24"/>
          <w:szCs w:val="24"/>
        </w:rPr>
      </w:pPr>
    </w:p>
    <w:p w14:paraId="33326A2E" w14:textId="77777777" w:rsidR="00675BD4" w:rsidRDefault="00675BD4" w:rsidP="00675BD4">
      <w:pPr>
        <w:spacing w:after="0" w:line="360" w:lineRule="auto"/>
        <w:jc w:val="both"/>
        <w:rPr>
          <w:rFonts w:ascii="Arial" w:hAnsi="Arial" w:cs="Arial"/>
          <w:b/>
          <w:sz w:val="24"/>
          <w:szCs w:val="24"/>
        </w:rPr>
      </w:pPr>
    </w:p>
    <w:p w14:paraId="30202AAC" w14:textId="77777777" w:rsidR="00675BD4" w:rsidRDefault="00675BD4" w:rsidP="00675BD4">
      <w:pPr>
        <w:spacing w:after="0" w:line="360" w:lineRule="auto"/>
        <w:jc w:val="both"/>
        <w:rPr>
          <w:rFonts w:ascii="Arial" w:hAnsi="Arial" w:cs="Arial"/>
          <w:b/>
          <w:sz w:val="24"/>
          <w:szCs w:val="24"/>
        </w:rPr>
      </w:pPr>
    </w:p>
    <w:p w14:paraId="5D11D8A8" w14:textId="77777777" w:rsidR="00675BD4" w:rsidRDefault="00675BD4" w:rsidP="00675BD4">
      <w:pPr>
        <w:spacing w:after="0" w:line="360" w:lineRule="auto"/>
        <w:jc w:val="both"/>
        <w:rPr>
          <w:rFonts w:ascii="Arial" w:hAnsi="Arial" w:cs="Arial"/>
          <w:b/>
          <w:sz w:val="24"/>
          <w:szCs w:val="24"/>
        </w:rPr>
      </w:pPr>
    </w:p>
    <w:p w14:paraId="10B18C83" w14:textId="7F01B113" w:rsidR="00675BD4" w:rsidRPr="003C58D3" w:rsidRDefault="00320F9E" w:rsidP="00675BD4">
      <w:pPr>
        <w:spacing w:after="0" w:line="360" w:lineRule="auto"/>
        <w:jc w:val="both"/>
        <w:rPr>
          <w:rFonts w:ascii="Arial" w:hAnsi="Arial" w:cs="Arial"/>
          <w:b/>
          <w:sz w:val="24"/>
          <w:szCs w:val="24"/>
        </w:rPr>
      </w:pPr>
      <w:r w:rsidRPr="00320F9E">
        <w:rPr>
          <w:rFonts w:ascii="Arial" w:hAnsi="Arial" w:cs="Arial"/>
          <w:b/>
          <w:sz w:val="28"/>
          <w:szCs w:val="28"/>
        </w:rPr>
        <w:lastRenderedPageBreak/>
        <w:t>2</w:t>
      </w:r>
      <w:r>
        <w:rPr>
          <w:rFonts w:ascii="Arial" w:hAnsi="Arial" w:cs="Arial"/>
          <w:b/>
          <w:sz w:val="24"/>
          <w:szCs w:val="24"/>
        </w:rPr>
        <w:t>.</w:t>
      </w:r>
      <w:r w:rsidR="00675BD4" w:rsidRPr="003C58D3">
        <w:rPr>
          <w:rFonts w:ascii="Arial" w:hAnsi="Arial" w:cs="Arial"/>
          <w:b/>
          <w:sz w:val="24"/>
          <w:szCs w:val="24"/>
        </w:rPr>
        <w:t xml:space="preserve">1 Introduction </w:t>
      </w:r>
    </w:p>
    <w:p w14:paraId="06682B26" w14:textId="5E2B55E0" w:rsidR="00675BD4" w:rsidRDefault="00675BD4" w:rsidP="00675BD4">
      <w:pPr>
        <w:spacing w:line="360" w:lineRule="auto"/>
        <w:jc w:val="both"/>
        <w:rPr>
          <w:rFonts w:ascii="Arial" w:hAnsi="Arial" w:cs="Arial"/>
        </w:rPr>
      </w:pPr>
      <w:r w:rsidRPr="005624E3">
        <w:rPr>
          <w:rFonts w:ascii="Arial" w:hAnsi="Arial" w:cs="Arial"/>
        </w:rPr>
        <w:t>Nitrous oxide (N</w:t>
      </w:r>
      <w:r w:rsidRPr="005624E3">
        <w:rPr>
          <w:rFonts w:ascii="Arial" w:hAnsi="Arial" w:cs="Arial"/>
          <w:vertAlign w:val="subscript"/>
        </w:rPr>
        <w:t>2</w:t>
      </w:r>
      <w:r w:rsidRPr="005624E3">
        <w:rPr>
          <w:rFonts w:ascii="Arial" w:hAnsi="Arial" w:cs="Arial"/>
        </w:rPr>
        <w:t xml:space="preserve">O) is a potent greenhouse gas with a </w:t>
      </w:r>
      <w:r>
        <w:rPr>
          <w:rFonts w:ascii="Arial" w:hAnsi="Arial" w:cs="Arial"/>
        </w:rPr>
        <w:t>g</w:t>
      </w:r>
      <w:r w:rsidRPr="005624E3">
        <w:rPr>
          <w:rFonts w:ascii="Arial" w:hAnsi="Arial" w:cs="Arial"/>
        </w:rPr>
        <w:t xml:space="preserve">lobal </w:t>
      </w:r>
      <w:r>
        <w:rPr>
          <w:rFonts w:ascii="Arial" w:hAnsi="Arial" w:cs="Arial"/>
        </w:rPr>
        <w:t>w</w:t>
      </w:r>
      <w:r w:rsidRPr="005624E3">
        <w:rPr>
          <w:rFonts w:ascii="Arial" w:hAnsi="Arial" w:cs="Arial"/>
        </w:rPr>
        <w:t xml:space="preserve">arming </w:t>
      </w:r>
      <w:r>
        <w:rPr>
          <w:rFonts w:ascii="Arial" w:hAnsi="Arial" w:cs="Arial"/>
        </w:rPr>
        <w:t>p</w:t>
      </w:r>
      <w:r w:rsidRPr="005624E3">
        <w:rPr>
          <w:rFonts w:ascii="Arial" w:hAnsi="Arial" w:cs="Arial"/>
        </w:rPr>
        <w:t>otential 298 times larger than carbon dioxide (CO</w:t>
      </w:r>
      <w:r w:rsidRPr="005624E3">
        <w:rPr>
          <w:rFonts w:ascii="Arial" w:hAnsi="Arial" w:cs="Arial"/>
          <w:vertAlign w:val="subscript"/>
        </w:rPr>
        <w:t>2</w:t>
      </w:r>
      <w:r w:rsidRPr="005624E3">
        <w:rPr>
          <w:rFonts w:ascii="Arial" w:hAnsi="Arial" w:cs="Arial"/>
        </w:rPr>
        <w:t xml:space="preserve">) </w:t>
      </w:r>
      <w:r w:rsidRPr="005624E3">
        <w:rPr>
          <w:rFonts w:ascii="Arial" w:hAnsi="Arial" w:cs="Arial"/>
          <w:noProof/>
        </w:rPr>
        <w:t>(Stocker, 2014)</w:t>
      </w:r>
      <w:r w:rsidRPr="005624E3">
        <w:rPr>
          <w:rFonts w:ascii="Arial" w:hAnsi="Arial" w:cs="Arial"/>
        </w:rPr>
        <w:t>.</w:t>
      </w:r>
      <w:r>
        <w:rPr>
          <w:rFonts w:ascii="Arial" w:hAnsi="Arial" w:cs="Arial"/>
        </w:rPr>
        <w:t xml:space="preserve"> </w:t>
      </w:r>
      <w:r>
        <w:rPr>
          <w:rFonts w:ascii="Arial" w:hAnsi="Arial" w:cs="Arial"/>
          <w:noProof/>
        </w:rPr>
        <w:t>Baggs (2008)</w:t>
      </w:r>
      <w:r>
        <w:rPr>
          <w:rFonts w:ascii="Arial" w:hAnsi="Arial" w:cs="Arial"/>
        </w:rPr>
        <w:t xml:space="preserve"> cites four</w:t>
      </w:r>
      <w:r w:rsidRPr="005624E3">
        <w:rPr>
          <w:rFonts w:ascii="Arial" w:hAnsi="Arial" w:cs="Arial"/>
        </w:rPr>
        <w:t xml:space="preserve"> major </w:t>
      </w:r>
      <w:r>
        <w:rPr>
          <w:rFonts w:ascii="Arial" w:hAnsi="Arial" w:cs="Arial"/>
        </w:rPr>
        <w:t xml:space="preserve">biological </w:t>
      </w:r>
      <w:r w:rsidRPr="005624E3">
        <w:rPr>
          <w:rFonts w:ascii="Arial" w:hAnsi="Arial" w:cs="Arial"/>
        </w:rPr>
        <w:t>processes that generate N</w:t>
      </w:r>
      <w:r w:rsidRPr="005624E3">
        <w:rPr>
          <w:rFonts w:ascii="Arial" w:hAnsi="Arial" w:cs="Arial"/>
          <w:vertAlign w:val="subscript"/>
        </w:rPr>
        <w:t>2</w:t>
      </w:r>
      <w:r w:rsidRPr="005624E3">
        <w:rPr>
          <w:rFonts w:ascii="Arial" w:hAnsi="Arial" w:cs="Arial"/>
        </w:rPr>
        <w:t xml:space="preserve">O: nitrification, </w:t>
      </w:r>
      <w:r>
        <w:rPr>
          <w:rFonts w:ascii="Arial" w:hAnsi="Arial" w:cs="Arial"/>
        </w:rPr>
        <w:t xml:space="preserve">nitrifier </w:t>
      </w:r>
      <w:r w:rsidRPr="005624E3">
        <w:rPr>
          <w:rFonts w:ascii="Arial" w:hAnsi="Arial" w:cs="Arial"/>
        </w:rPr>
        <w:t>denitrification,</w:t>
      </w:r>
      <w:r>
        <w:rPr>
          <w:rFonts w:ascii="Arial" w:hAnsi="Arial" w:cs="Arial"/>
        </w:rPr>
        <w:t xml:space="preserve"> denitrification,</w:t>
      </w:r>
      <w:r w:rsidRPr="005624E3">
        <w:rPr>
          <w:rFonts w:ascii="Arial" w:hAnsi="Arial" w:cs="Arial"/>
        </w:rPr>
        <w:t xml:space="preserve"> and nitrate ammonification</w:t>
      </w:r>
      <w:r>
        <w:rPr>
          <w:rFonts w:ascii="Arial" w:hAnsi="Arial" w:cs="Arial"/>
        </w:rPr>
        <w:t xml:space="preserve">; </w:t>
      </w:r>
      <w:r w:rsidR="00D70F78">
        <w:rPr>
          <w:rFonts w:ascii="Arial" w:hAnsi="Arial" w:cs="Arial"/>
        </w:rPr>
        <w:t>F</w:t>
      </w:r>
      <w:r>
        <w:rPr>
          <w:rFonts w:ascii="Arial" w:hAnsi="Arial" w:cs="Arial"/>
        </w:rPr>
        <w:t>igure 1 summarises these processes</w:t>
      </w:r>
      <w:r w:rsidRPr="005624E3">
        <w:rPr>
          <w:rFonts w:ascii="Arial" w:hAnsi="Arial" w:cs="Arial"/>
        </w:rPr>
        <w:t>.</w:t>
      </w:r>
      <w:r>
        <w:rPr>
          <w:rFonts w:ascii="Arial" w:hAnsi="Arial" w:cs="Arial"/>
        </w:rPr>
        <w:t xml:space="preserve"> N</w:t>
      </w:r>
      <w:r>
        <w:rPr>
          <w:rFonts w:ascii="Arial" w:hAnsi="Arial" w:cs="Arial"/>
          <w:vertAlign w:val="subscript"/>
        </w:rPr>
        <w:t>2</w:t>
      </w:r>
      <w:r>
        <w:rPr>
          <w:rFonts w:ascii="Arial" w:hAnsi="Arial" w:cs="Arial"/>
        </w:rPr>
        <w:t>O</w:t>
      </w:r>
      <w:r w:rsidRPr="005624E3">
        <w:rPr>
          <w:rFonts w:ascii="Arial" w:hAnsi="Arial" w:cs="Arial"/>
        </w:rPr>
        <w:t xml:space="preserve"> predominantly originates from oxidation and reduction processes via biological catalytic enzymes produced by micro</w:t>
      </w:r>
      <w:r>
        <w:rPr>
          <w:rFonts w:ascii="Arial" w:hAnsi="Arial" w:cs="Arial"/>
        </w:rPr>
        <w:t xml:space="preserve">organisms </w:t>
      </w:r>
      <w:r>
        <w:rPr>
          <w:rFonts w:ascii="Arial" w:hAnsi="Arial" w:cs="Arial"/>
          <w:noProof/>
        </w:rPr>
        <w:t>(Smith, 2010)</w:t>
      </w:r>
      <w:r>
        <w:rPr>
          <w:rFonts w:ascii="Arial" w:hAnsi="Arial" w:cs="Arial"/>
        </w:rPr>
        <w:t xml:space="preserve">. </w:t>
      </w:r>
      <w:r w:rsidRPr="005624E3">
        <w:rPr>
          <w:rFonts w:ascii="Arial" w:hAnsi="Arial" w:cs="Arial"/>
        </w:rPr>
        <w:t>Soil moisture impacts oxygen availability</w:t>
      </w:r>
      <w:r>
        <w:rPr>
          <w:rFonts w:ascii="Arial" w:hAnsi="Arial" w:cs="Arial"/>
        </w:rPr>
        <w:t>,</w:t>
      </w:r>
      <w:r w:rsidRPr="005624E3">
        <w:rPr>
          <w:rFonts w:ascii="Arial" w:hAnsi="Arial" w:cs="Arial"/>
        </w:rPr>
        <w:t xml:space="preserve"> and oxygen concentrations determine the processes responsible for N</w:t>
      </w:r>
      <w:r w:rsidRPr="005624E3">
        <w:rPr>
          <w:rFonts w:ascii="Arial" w:hAnsi="Arial" w:cs="Arial"/>
          <w:vertAlign w:val="subscript"/>
        </w:rPr>
        <w:t>2</w:t>
      </w:r>
      <w:r w:rsidRPr="005624E3">
        <w:rPr>
          <w:rFonts w:ascii="Arial" w:hAnsi="Arial" w:cs="Arial"/>
        </w:rPr>
        <w:t>O production and therefore the quantity of N</w:t>
      </w:r>
      <w:r w:rsidRPr="005624E3">
        <w:rPr>
          <w:rFonts w:ascii="Arial" w:hAnsi="Arial" w:cs="Arial"/>
          <w:vertAlign w:val="subscript"/>
        </w:rPr>
        <w:t>2</w:t>
      </w:r>
      <w:r w:rsidRPr="005624E3">
        <w:rPr>
          <w:rFonts w:ascii="Arial" w:hAnsi="Arial" w:cs="Arial"/>
        </w:rPr>
        <w:t xml:space="preserve">O produced </w:t>
      </w:r>
      <w:r>
        <w:rPr>
          <w:rFonts w:ascii="Arial" w:hAnsi="Arial" w:cs="Arial"/>
          <w:noProof/>
        </w:rPr>
        <w:t>(Smith, 2010)</w:t>
      </w:r>
      <w:r w:rsidRPr="005624E3">
        <w:rPr>
          <w:rFonts w:ascii="Arial" w:hAnsi="Arial" w:cs="Arial"/>
        </w:rPr>
        <w:t>.</w:t>
      </w:r>
      <w:r>
        <w:rPr>
          <w:rFonts w:ascii="Arial" w:hAnsi="Arial" w:cs="Arial"/>
        </w:rPr>
        <w:t xml:space="preserve"> Soil moisture also affects gas diffusion and substrate mobility (Guo, 2014). Therefore, soil moisture is considered one of the most important factors controlling soil N</w:t>
      </w:r>
      <w:r>
        <w:rPr>
          <w:rFonts w:ascii="Arial" w:hAnsi="Arial" w:cs="Arial"/>
          <w:vertAlign w:val="subscript"/>
        </w:rPr>
        <w:t>2</w:t>
      </w:r>
      <w:r>
        <w:rPr>
          <w:rFonts w:ascii="Arial" w:hAnsi="Arial" w:cs="Arial"/>
        </w:rPr>
        <w:t>O emissions.</w:t>
      </w:r>
      <w:r w:rsidRPr="005624E3">
        <w:rPr>
          <w:rFonts w:ascii="Arial" w:hAnsi="Arial" w:cs="Arial"/>
        </w:rPr>
        <w:t xml:space="preserve"> </w:t>
      </w:r>
      <w:bookmarkStart w:id="3" w:name="_Hlk41387659"/>
      <w:r w:rsidRPr="005624E3">
        <w:rPr>
          <w:rFonts w:ascii="Arial" w:hAnsi="Arial" w:cs="Arial"/>
        </w:rPr>
        <w:t xml:space="preserve">Anthropogenic climate change is predicted to increase the intensity and frequency of extreme weather events such as flooding, storms, and droughts </w:t>
      </w:r>
      <w:r w:rsidRPr="005624E3">
        <w:rPr>
          <w:rFonts w:ascii="Arial" w:hAnsi="Arial" w:cs="Arial"/>
          <w:noProof/>
        </w:rPr>
        <w:t>(Stocker, 2014)</w:t>
      </w:r>
      <w:r w:rsidRPr="005624E3">
        <w:rPr>
          <w:rFonts w:ascii="Arial" w:hAnsi="Arial" w:cs="Arial"/>
        </w:rPr>
        <w:t xml:space="preserve">. This has implications for biogenic greenhouse gas emissions, as </w:t>
      </w:r>
      <w:r>
        <w:rPr>
          <w:rFonts w:ascii="Arial" w:hAnsi="Arial" w:cs="Arial"/>
        </w:rPr>
        <w:t>the</w:t>
      </w:r>
      <w:r w:rsidRPr="005624E3">
        <w:rPr>
          <w:rFonts w:ascii="Arial" w:hAnsi="Arial" w:cs="Arial"/>
        </w:rPr>
        <w:t xml:space="preserve"> hydrological regime </w:t>
      </w:r>
      <w:r>
        <w:rPr>
          <w:rFonts w:ascii="Arial" w:hAnsi="Arial" w:cs="Arial"/>
        </w:rPr>
        <w:t xml:space="preserve">of soil </w:t>
      </w:r>
      <w:r w:rsidRPr="005624E3">
        <w:rPr>
          <w:rFonts w:ascii="Arial" w:hAnsi="Arial" w:cs="Arial"/>
        </w:rPr>
        <w:t>is</w:t>
      </w:r>
      <w:r>
        <w:rPr>
          <w:rFonts w:ascii="Arial" w:hAnsi="Arial" w:cs="Arial"/>
        </w:rPr>
        <w:t xml:space="preserve"> increasingly</w:t>
      </w:r>
      <w:r w:rsidRPr="005624E3">
        <w:rPr>
          <w:rFonts w:ascii="Arial" w:hAnsi="Arial" w:cs="Arial"/>
        </w:rPr>
        <w:t xml:space="preserve"> likely to fluctuate</w:t>
      </w:r>
      <w:r>
        <w:rPr>
          <w:rFonts w:ascii="Arial" w:hAnsi="Arial" w:cs="Arial"/>
        </w:rPr>
        <w:t xml:space="preserve"> </w:t>
      </w:r>
      <w:bookmarkEnd w:id="3"/>
      <w:r>
        <w:rPr>
          <w:rFonts w:ascii="Arial" w:hAnsi="Arial" w:cs="Arial"/>
          <w:noProof/>
        </w:rPr>
        <w:t xml:space="preserve">(Sánchez-Rodríguez </w:t>
      </w:r>
      <w:r w:rsidRPr="00DB391C">
        <w:rPr>
          <w:rFonts w:ascii="Arial" w:hAnsi="Arial" w:cs="Arial"/>
          <w:i/>
          <w:iCs/>
          <w:noProof/>
        </w:rPr>
        <w:t>et al.</w:t>
      </w:r>
      <w:r>
        <w:rPr>
          <w:rFonts w:ascii="Arial" w:hAnsi="Arial" w:cs="Arial"/>
          <w:noProof/>
        </w:rPr>
        <w:t>, 2017)</w:t>
      </w:r>
      <w:r w:rsidRPr="005624E3">
        <w:rPr>
          <w:rFonts w:ascii="Arial" w:hAnsi="Arial" w:cs="Arial"/>
        </w:rPr>
        <w:t xml:space="preserve">. </w:t>
      </w:r>
    </w:p>
    <w:p w14:paraId="654C1510" w14:textId="7A5201F6" w:rsidR="00675BD4" w:rsidRDefault="00675BD4" w:rsidP="00675BD4">
      <w:pPr>
        <w:spacing w:line="360" w:lineRule="auto"/>
        <w:jc w:val="both"/>
        <w:rPr>
          <w:rFonts w:ascii="Arial" w:hAnsi="Arial" w:cs="Arial"/>
        </w:rPr>
      </w:pPr>
      <w:r w:rsidRPr="005624E3">
        <w:rPr>
          <w:rFonts w:ascii="Arial" w:hAnsi="Arial" w:cs="Arial"/>
        </w:rPr>
        <w:t>Long-term studies of N</w:t>
      </w:r>
      <w:r w:rsidRPr="005624E3">
        <w:rPr>
          <w:rFonts w:ascii="Arial" w:hAnsi="Arial" w:cs="Arial"/>
          <w:vertAlign w:val="subscript"/>
        </w:rPr>
        <w:t>2</w:t>
      </w:r>
      <w:r w:rsidRPr="005624E3">
        <w:rPr>
          <w:rFonts w:ascii="Arial" w:hAnsi="Arial" w:cs="Arial"/>
        </w:rPr>
        <w:t xml:space="preserve">O emissions from field sites have noted that emissions can suddenly increase </w:t>
      </w:r>
      <w:r>
        <w:rPr>
          <w:rFonts w:ascii="Arial" w:hAnsi="Arial" w:cs="Arial"/>
        </w:rPr>
        <w:t>orders of magnitude</w:t>
      </w:r>
      <w:r w:rsidRPr="005624E3">
        <w:rPr>
          <w:rFonts w:ascii="Arial" w:hAnsi="Arial" w:cs="Arial"/>
        </w:rPr>
        <w:t xml:space="preserve"> above the average seasonal flux </w:t>
      </w:r>
      <w:r>
        <w:rPr>
          <w:rFonts w:ascii="Arial" w:hAnsi="Arial" w:cs="Arial"/>
          <w:noProof/>
        </w:rPr>
        <w:t>(Parkin &amp; Kaspar, 2006; Scanlon &amp; Kiely, 2003)</w:t>
      </w:r>
      <w:r>
        <w:rPr>
          <w:rFonts w:ascii="Arial" w:hAnsi="Arial" w:cs="Arial"/>
        </w:rPr>
        <w:t xml:space="preserve"> with r</w:t>
      </w:r>
      <w:r w:rsidRPr="005624E3">
        <w:rPr>
          <w:rFonts w:ascii="Arial" w:hAnsi="Arial" w:cs="Arial"/>
        </w:rPr>
        <w:t>apid changes in</w:t>
      </w:r>
      <w:r>
        <w:rPr>
          <w:rFonts w:ascii="Arial" w:hAnsi="Arial" w:cs="Arial"/>
        </w:rPr>
        <w:t xml:space="preserve"> </w:t>
      </w:r>
      <w:r w:rsidRPr="005624E3">
        <w:rPr>
          <w:rFonts w:ascii="Arial" w:hAnsi="Arial" w:cs="Arial"/>
        </w:rPr>
        <w:t xml:space="preserve">temperature and </w:t>
      </w:r>
      <w:r>
        <w:rPr>
          <w:rFonts w:ascii="Arial" w:hAnsi="Arial" w:cs="Arial"/>
        </w:rPr>
        <w:t xml:space="preserve">soil </w:t>
      </w:r>
      <w:r w:rsidRPr="005624E3">
        <w:rPr>
          <w:rFonts w:ascii="Arial" w:hAnsi="Arial" w:cs="Arial"/>
        </w:rPr>
        <w:t>moisture</w:t>
      </w:r>
      <w:r>
        <w:rPr>
          <w:rFonts w:ascii="Arial" w:hAnsi="Arial" w:cs="Arial"/>
        </w:rPr>
        <w:t xml:space="preserve"> often</w:t>
      </w:r>
      <w:r w:rsidRPr="005624E3">
        <w:rPr>
          <w:rFonts w:ascii="Arial" w:hAnsi="Arial" w:cs="Arial"/>
        </w:rPr>
        <w:t xml:space="preserve"> due to spring rains or winter thawing. Some authors have labelled these as hot moments,</w:t>
      </w:r>
      <w:r>
        <w:rPr>
          <w:rFonts w:ascii="Arial" w:hAnsi="Arial" w:cs="Arial"/>
        </w:rPr>
        <w:t xml:space="preserve"> which were first </w:t>
      </w:r>
      <w:r w:rsidRPr="005624E3">
        <w:rPr>
          <w:rFonts w:ascii="Arial" w:hAnsi="Arial" w:cs="Arial"/>
        </w:rPr>
        <w:t xml:space="preserve">defined </w:t>
      </w:r>
      <w:r>
        <w:rPr>
          <w:rFonts w:ascii="Arial" w:hAnsi="Arial" w:cs="Arial"/>
        </w:rPr>
        <w:t xml:space="preserve">by </w:t>
      </w:r>
      <w:r>
        <w:rPr>
          <w:rFonts w:ascii="Arial" w:hAnsi="Arial" w:cs="Arial"/>
          <w:noProof/>
        </w:rPr>
        <w:t xml:space="preserve">McClain </w:t>
      </w:r>
      <w:r w:rsidRPr="00DB391C">
        <w:rPr>
          <w:rFonts w:ascii="Arial" w:hAnsi="Arial" w:cs="Arial"/>
          <w:i/>
          <w:iCs/>
          <w:noProof/>
        </w:rPr>
        <w:t>et al.</w:t>
      </w:r>
      <w:r>
        <w:rPr>
          <w:rFonts w:ascii="Arial" w:hAnsi="Arial" w:cs="Arial"/>
          <w:noProof/>
        </w:rPr>
        <w:t xml:space="preserve"> (2003)</w:t>
      </w:r>
      <w:r>
        <w:rPr>
          <w:rFonts w:ascii="Arial" w:hAnsi="Arial" w:cs="Arial"/>
        </w:rPr>
        <w:t xml:space="preserve"> as a </w:t>
      </w:r>
      <w:r w:rsidRPr="005624E3">
        <w:rPr>
          <w:rFonts w:ascii="Arial" w:hAnsi="Arial" w:cs="Arial"/>
        </w:rPr>
        <w:t xml:space="preserve">disproportionately high reaction rate over a relatively brief </w:t>
      </w:r>
      <w:proofErr w:type="gramStart"/>
      <w:r>
        <w:rPr>
          <w:rFonts w:ascii="Arial" w:hAnsi="Arial" w:cs="Arial"/>
        </w:rPr>
        <w:t>period of time</w:t>
      </w:r>
      <w:proofErr w:type="gramEnd"/>
      <w:r>
        <w:rPr>
          <w:rFonts w:ascii="Arial" w:hAnsi="Arial" w:cs="Arial"/>
        </w:rPr>
        <w:t xml:space="preserve">. </w:t>
      </w:r>
      <w:r w:rsidRPr="005624E3">
        <w:rPr>
          <w:rFonts w:ascii="Arial" w:hAnsi="Arial" w:cs="Arial"/>
        </w:rPr>
        <w:t xml:space="preserve">In </w:t>
      </w:r>
      <w:r>
        <w:rPr>
          <w:rFonts w:ascii="Arial" w:hAnsi="Arial" w:cs="Arial"/>
        </w:rPr>
        <w:t>the case</w:t>
      </w:r>
      <w:r w:rsidRPr="005624E3">
        <w:rPr>
          <w:rFonts w:ascii="Arial" w:hAnsi="Arial" w:cs="Arial"/>
        </w:rPr>
        <w:t xml:space="preserve"> of N</w:t>
      </w:r>
      <w:r w:rsidRPr="005624E3">
        <w:rPr>
          <w:rFonts w:ascii="Arial" w:hAnsi="Arial" w:cs="Arial"/>
          <w:vertAlign w:val="subscript"/>
        </w:rPr>
        <w:t>2</w:t>
      </w:r>
      <w:r w:rsidRPr="005624E3">
        <w:rPr>
          <w:rFonts w:ascii="Arial" w:hAnsi="Arial" w:cs="Arial"/>
        </w:rPr>
        <w:t>O emissions</w:t>
      </w:r>
      <w:r>
        <w:rPr>
          <w:rFonts w:ascii="Arial" w:hAnsi="Arial" w:cs="Arial"/>
        </w:rPr>
        <w:t>,</w:t>
      </w:r>
      <w:r w:rsidRPr="005624E3">
        <w:rPr>
          <w:rFonts w:ascii="Arial" w:hAnsi="Arial" w:cs="Arial"/>
        </w:rPr>
        <w:t xml:space="preserve"> these</w:t>
      </w:r>
      <w:r>
        <w:rPr>
          <w:rFonts w:ascii="Arial" w:hAnsi="Arial" w:cs="Arial"/>
        </w:rPr>
        <w:t xml:space="preserve"> hot</w:t>
      </w:r>
      <w:r w:rsidRPr="005624E3">
        <w:rPr>
          <w:rFonts w:ascii="Arial" w:hAnsi="Arial" w:cs="Arial"/>
        </w:rPr>
        <w:t xml:space="preserve"> moments can last several days, forming significant proportions of the annual flux. </w:t>
      </w:r>
      <w:bookmarkStart w:id="4" w:name="_Hlk18335971"/>
      <w:r w:rsidRPr="005624E3">
        <w:rPr>
          <w:rFonts w:ascii="Arial" w:hAnsi="Arial" w:cs="Arial"/>
        </w:rPr>
        <w:t xml:space="preserve">For example, </w:t>
      </w:r>
      <w:r w:rsidRPr="005624E3">
        <w:rPr>
          <w:rFonts w:ascii="Arial" w:hAnsi="Arial" w:cs="Arial"/>
          <w:noProof/>
        </w:rPr>
        <w:t xml:space="preserve">Molodovskaya </w:t>
      </w:r>
      <w:r w:rsidRPr="00DB391C">
        <w:rPr>
          <w:rFonts w:ascii="Arial" w:hAnsi="Arial" w:cs="Arial"/>
          <w:i/>
          <w:iCs/>
          <w:noProof/>
        </w:rPr>
        <w:t>et al.</w:t>
      </w:r>
      <w:r w:rsidRPr="005624E3">
        <w:rPr>
          <w:rFonts w:ascii="Arial" w:hAnsi="Arial" w:cs="Arial"/>
          <w:noProof/>
        </w:rPr>
        <w:t xml:space="preserve"> (2012)</w:t>
      </w:r>
      <w:r w:rsidRPr="005624E3">
        <w:rPr>
          <w:rFonts w:ascii="Arial" w:hAnsi="Arial" w:cs="Arial"/>
        </w:rPr>
        <w:t xml:space="preserve"> recorded hot moments that equalled 51% of the total N</w:t>
      </w:r>
      <w:r w:rsidRPr="005624E3">
        <w:rPr>
          <w:rFonts w:ascii="Arial" w:hAnsi="Arial" w:cs="Arial"/>
          <w:vertAlign w:val="subscript"/>
        </w:rPr>
        <w:t>2</w:t>
      </w:r>
      <w:r w:rsidRPr="005624E3">
        <w:rPr>
          <w:rFonts w:ascii="Arial" w:hAnsi="Arial" w:cs="Arial"/>
        </w:rPr>
        <w:t>O emissions for the year</w:t>
      </w:r>
      <w:r>
        <w:rPr>
          <w:rFonts w:ascii="Arial" w:hAnsi="Arial" w:cs="Arial"/>
        </w:rPr>
        <w:t xml:space="preserve">, but they occurred over </w:t>
      </w:r>
      <w:r w:rsidR="004E1436">
        <w:rPr>
          <w:rFonts w:ascii="Arial" w:hAnsi="Arial" w:cs="Arial"/>
        </w:rPr>
        <w:t>&lt;</w:t>
      </w:r>
      <w:r>
        <w:rPr>
          <w:rFonts w:ascii="Arial" w:hAnsi="Arial" w:cs="Arial"/>
        </w:rPr>
        <w:t xml:space="preserve"> 7% of the monitored period</w:t>
      </w:r>
      <w:r w:rsidRPr="005624E3">
        <w:rPr>
          <w:rFonts w:ascii="Arial" w:hAnsi="Arial" w:cs="Arial"/>
        </w:rPr>
        <w:t xml:space="preserve">. </w:t>
      </w:r>
      <w:r>
        <w:rPr>
          <w:rFonts w:ascii="Arial" w:hAnsi="Arial" w:cs="Arial"/>
        </w:rPr>
        <w:t>S</w:t>
      </w:r>
      <w:r w:rsidRPr="005624E3">
        <w:rPr>
          <w:rFonts w:ascii="Arial" w:hAnsi="Arial" w:cs="Arial"/>
        </w:rPr>
        <w:t xml:space="preserve">imilar events have </w:t>
      </w:r>
      <w:r>
        <w:rPr>
          <w:rFonts w:ascii="Arial" w:hAnsi="Arial" w:cs="Arial"/>
        </w:rPr>
        <w:t xml:space="preserve">been </w:t>
      </w:r>
      <w:r w:rsidRPr="005624E3">
        <w:rPr>
          <w:rFonts w:ascii="Arial" w:hAnsi="Arial" w:cs="Arial"/>
        </w:rPr>
        <w:t xml:space="preserve">noted </w:t>
      </w:r>
      <w:r>
        <w:rPr>
          <w:rFonts w:ascii="Arial" w:hAnsi="Arial" w:cs="Arial"/>
        </w:rPr>
        <w:t>in i</w:t>
      </w:r>
      <w:r w:rsidRPr="005624E3">
        <w:rPr>
          <w:rFonts w:ascii="Arial" w:hAnsi="Arial" w:cs="Arial"/>
        </w:rPr>
        <w:t xml:space="preserve">ncubation and plot experiments </w:t>
      </w:r>
      <w:r>
        <w:rPr>
          <w:rFonts w:ascii="Arial" w:hAnsi="Arial" w:cs="Arial"/>
          <w:noProof/>
        </w:rPr>
        <w:t xml:space="preserve">(Harrison-Kirk </w:t>
      </w:r>
      <w:r w:rsidRPr="00DB391C">
        <w:rPr>
          <w:rFonts w:ascii="Arial" w:hAnsi="Arial" w:cs="Arial"/>
          <w:i/>
          <w:iCs/>
          <w:noProof/>
        </w:rPr>
        <w:t>et al.</w:t>
      </w:r>
      <w:r>
        <w:rPr>
          <w:rFonts w:ascii="Arial" w:hAnsi="Arial" w:cs="Arial"/>
          <w:noProof/>
        </w:rPr>
        <w:t>,</w:t>
      </w:r>
      <w:r w:rsidRPr="005624E3">
        <w:rPr>
          <w:rFonts w:ascii="Arial" w:hAnsi="Arial" w:cs="Arial"/>
          <w:noProof/>
        </w:rPr>
        <w:t xml:space="preserve"> </w:t>
      </w:r>
      <w:r>
        <w:rPr>
          <w:rFonts w:ascii="Arial" w:hAnsi="Arial" w:cs="Arial"/>
          <w:noProof/>
        </w:rPr>
        <w:t xml:space="preserve">2013; Leitner </w:t>
      </w:r>
      <w:r w:rsidRPr="00DB391C">
        <w:rPr>
          <w:rFonts w:ascii="Arial" w:hAnsi="Arial" w:cs="Arial"/>
          <w:i/>
          <w:iCs/>
          <w:noProof/>
        </w:rPr>
        <w:t>et al.</w:t>
      </w:r>
      <w:r>
        <w:rPr>
          <w:rFonts w:ascii="Arial" w:hAnsi="Arial" w:cs="Arial"/>
          <w:noProof/>
        </w:rPr>
        <w:t>, 2017)</w:t>
      </w:r>
      <w:r w:rsidRPr="005624E3">
        <w:rPr>
          <w:rFonts w:ascii="Arial" w:hAnsi="Arial" w:cs="Arial"/>
        </w:rPr>
        <w:t>.</w:t>
      </w:r>
      <w:r>
        <w:rPr>
          <w:rFonts w:ascii="Arial" w:hAnsi="Arial" w:cs="Arial"/>
        </w:rPr>
        <w:t xml:space="preserve"> </w:t>
      </w:r>
      <w:bookmarkEnd w:id="4"/>
      <w:r>
        <w:rPr>
          <w:rFonts w:ascii="Arial" w:hAnsi="Arial" w:cs="Arial"/>
        </w:rPr>
        <w:t xml:space="preserve">It is important to note that these are different from hot spots, which can be defined as a higher reaction rate in one location compared to the surrounding area. Hot spots are therefore used to describe changes spatially, whereas hot moments describe changes temporally </w:t>
      </w:r>
      <w:r>
        <w:rPr>
          <w:rFonts w:ascii="Arial" w:hAnsi="Arial" w:cs="Arial"/>
          <w:noProof/>
        </w:rPr>
        <w:t xml:space="preserve">(McClain </w:t>
      </w:r>
      <w:r w:rsidRPr="00DB391C">
        <w:rPr>
          <w:rFonts w:ascii="Arial" w:hAnsi="Arial" w:cs="Arial"/>
          <w:i/>
          <w:iCs/>
          <w:noProof/>
        </w:rPr>
        <w:t>et al.</w:t>
      </w:r>
      <w:r>
        <w:rPr>
          <w:rFonts w:ascii="Arial" w:hAnsi="Arial" w:cs="Arial"/>
          <w:noProof/>
        </w:rPr>
        <w:t>, 2003)</w:t>
      </w:r>
      <w:r>
        <w:rPr>
          <w:rFonts w:ascii="Arial" w:hAnsi="Arial" w:cs="Arial"/>
        </w:rPr>
        <w:t xml:space="preserve">. </w:t>
      </w:r>
    </w:p>
    <w:p w14:paraId="7700C230" w14:textId="05321052" w:rsidR="003F3EFF" w:rsidRDefault="003F3EFF" w:rsidP="003F3EFF">
      <w:pPr>
        <w:spacing w:line="360" w:lineRule="auto"/>
        <w:jc w:val="both"/>
        <w:rPr>
          <w:rFonts w:ascii="Arial" w:hAnsi="Arial" w:cs="Arial"/>
        </w:rPr>
      </w:pPr>
      <w:r>
        <w:rPr>
          <w:rFonts w:ascii="Arial" w:hAnsi="Arial" w:cs="Arial"/>
        </w:rPr>
        <w:t xml:space="preserve">It is worth noting that </w:t>
      </w:r>
      <w:r>
        <w:rPr>
          <w:rFonts w:ascii="Arial" w:hAnsi="Arial" w:cs="Arial"/>
          <w:noProof/>
        </w:rPr>
        <w:t xml:space="preserve">Bernhardt </w:t>
      </w:r>
      <w:r w:rsidRPr="00DB391C">
        <w:rPr>
          <w:rFonts w:ascii="Arial" w:hAnsi="Arial" w:cs="Arial"/>
          <w:i/>
          <w:iCs/>
          <w:noProof/>
        </w:rPr>
        <w:t>et al.</w:t>
      </w:r>
      <w:r>
        <w:rPr>
          <w:rFonts w:ascii="Arial" w:hAnsi="Arial" w:cs="Arial"/>
          <w:noProof/>
        </w:rPr>
        <w:t xml:space="preserve"> (2017)</w:t>
      </w:r>
      <w:r>
        <w:rPr>
          <w:rFonts w:ascii="Arial" w:hAnsi="Arial" w:cs="Arial"/>
        </w:rPr>
        <w:t xml:space="preserve"> </w:t>
      </w:r>
      <w:r w:rsidRPr="00B23656">
        <w:rPr>
          <w:rFonts w:ascii="Arial" w:hAnsi="Arial" w:cs="Arial"/>
        </w:rPr>
        <w:t xml:space="preserve">reviewed the use of the hot moment and hot spot (HMHS) concepts within the scientific literature, concluding that they should be replaced by a different concept that they defined as ecosystem control points. </w:t>
      </w:r>
      <w:r>
        <w:rPr>
          <w:rFonts w:ascii="Arial" w:hAnsi="Arial" w:cs="Arial"/>
        </w:rPr>
        <w:t xml:space="preserve">Using this new framework, </w:t>
      </w:r>
      <w:r w:rsidRPr="00B23656">
        <w:rPr>
          <w:rFonts w:ascii="Arial" w:hAnsi="Arial" w:cs="Arial"/>
        </w:rPr>
        <w:t>N</w:t>
      </w:r>
      <w:r w:rsidRPr="00B23656">
        <w:rPr>
          <w:rFonts w:ascii="Arial" w:hAnsi="Arial" w:cs="Arial"/>
          <w:vertAlign w:val="subscript"/>
        </w:rPr>
        <w:t>2</w:t>
      </w:r>
      <w:r w:rsidRPr="00B23656">
        <w:rPr>
          <w:rFonts w:ascii="Arial" w:hAnsi="Arial" w:cs="Arial"/>
        </w:rPr>
        <w:t>O hot moments that are driven by historic moisture conditions could be defined as an activated ecosystem control point, because high emissions only occur when changes in water content activate biological activity.</w:t>
      </w:r>
      <w:r>
        <w:rPr>
          <w:rFonts w:ascii="Arial" w:hAnsi="Arial" w:cs="Arial"/>
        </w:rPr>
        <w:t xml:space="preserve"> </w:t>
      </w:r>
      <w:r w:rsidRPr="003F3EFF">
        <w:rPr>
          <w:rFonts w:ascii="Arial" w:hAnsi="Arial" w:cs="Arial"/>
        </w:rPr>
        <w:t xml:space="preserve">In this review we </w:t>
      </w:r>
      <w:r>
        <w:rPr>
          <w:rFonts w:ascii="Arial" w:hAnsi="Arial" w:cs="Arial"/>
        </w:rPr>
        <w:t>kept the use of</w:t>
      </w:r>
      <w:r w:rsidRPr="003F3EFF">
        <w:rPr>
          <w:rFonts w:ascii="Arial" w:hAnsi="Arial" w:cs="Arial"/>
        </w:rPr>
        <w:t xml:space="preserve"> ‘hot moments after rewetting’ as </w:t>
      </w:r>
      <w:r>
        <w:rPr>
          <w:rFonts w:ascii="Arial" w:hAnsi="Arial" w:cs="Arial"/>
          <w:noProof/>
        </w:rPr>
        <w:t xml:space="preserve">Bernhardt </w:t>
      </w:r>
      <w:r w:rsidRPr="00DB391C">
        <w:rPr>
          <w:rFonts w:ascii="Arial" w:hAnsi="Arial" w:cs="Arial"/>
          <w:i/>
          <w:iCs/>
          <w:noProof/>
        </w:rPr>
        <w:t>et al.</w:t>
      </w:r>
      <w:r>
        <w:rPr>
          <w:rFonts w:ascii="Arial" w:hAnsi="Arial" w:cs="Arial"/>
          <w:noProof/>
        </w:rPr>
        <w:t xml:space="preserve"> (2017)</w:t>
      </w:r>
      <w:r>
        <w:rPr>
          <w:rFonts w:ascii="Arial" w:hAnsi="Arial" w:cs="Arial"/>
        </w:rPr>
        <w:t xml:space="preserve"> state</w:t>
      </w:r>
      <w:r w:rsidRPr="00B23656">
        <w:rPr>
          <w:rFonts w:ascii="Arial" w:hAnsi="Arial" w:cs="Arial"/>
        </w:rPr>
        <w:t xml:space="preserve"> that ‘nitrogen and denitrification are among the ten most frequently used words in titles of papers citing McClain and others (2003)’</w:t>
      </w:r>
      <w:r>
        <w:rPr>
          <w:rFonts w:ascii="Arial" w:hAnsi="Arial" w:cs="Arial"/>
        </w:rPr>
        <w:t xml:space="preserve">. Therefore, the term is still popular amongst those researching </w:t>
      </w:r>
      <w:proofErr w:type="gramStart"/>
      <w:r>
        <w:rPr>
          <w:rFonts w:ascii="Arial" w:hAnsi="Arial" w:cs="Arial"/>
        </w:rPr>
        <w:t>this phenomena</w:t>
      </w:r>
      <w:proofErr w:type="gramEnd"/>
      <w:r>
        <w:rPr>
          <w:rFonts w:ascii="Arial" w:hAnsi="Arial" w:cs="Arial"/>
        </w:rPr>
        <w:t xml:space="preserve">, and therefore relevant.  </w:t>
      </w:r>
    </w:p>
    <w:p w14:paraId="32D0F2DC" w14:textId="73269EAD" w:rsidR="00675BD4" w:rsidRDefault="00675BD4" w:rsidP="003F3EFF">
      <w:pPr>
        <w:spacing w:after="0" w:line="360" w:lineRule="auto"/>
        <w:jc w:val="both"/>
        <w:rPr>
          <w:rFonts w:ascii="Arial" w:hAnsi="Arial" w:cs="Arial"/>
        </w:rPr>
      </w:pPr>
    </w:p>
    <w:p w14:paraId="1501B8EB" w14:textId="77777777" w:rsidR="00675BD4" w:rsidRDefault="00675BD4" w:rsidP="00675BD4">
      <w:pPr>
        <w:spacing w:line="480" w:lineRule="auto"/>
        <w:jc w:val="both"/>
        <w:rPr>
          <w:rFonts w:ascii="Arial" w:hAnsi="Arial" w:cs="Arial"/>
        </w:rPr>
      </w:pPr>
      <w:r>
        <w:rPr>
          <w:noProof/>
          <w:lang w:eastAsia="en-GB"/>
        </w:rPr>
        <w:drawing>
          <wp:inline distT="0" distB="0" distL="0" distR="0" wp14:anchorId="39E32BBE" wp14:editId="52870C88">
            <wp:extent cx="5478379" cy="3960384"/>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0061" cy="3961600"/>
                    </a:xfrm>
                    <a:prstGeom prst="rect">
                      <a:avLst/>
                    </a:prstGeom>
                    <a:noFill/>
                    <a:ln>
                      <a:noFill/>
                    </a:ln>
                  </pic:spPr>
                </pic:pic>
              </a:graphicData>
            </a:graphic>
          </wp:inline>
        </w:drawing>
      </w:r>
    </w:p>
    <w:p w14:paraId="7E1FBE6C" w14:textId="316ACF38" w:rsidR="00675BD4" w:rsidRDefault="00675BD4" w:rsidP="00675BD4">
      <w:pPr>
        <w:spacing w:after="0" w:line="360" w:lineRule="auto"/>
        <w:jc w:val="both"/>
        <w:rPr>
          <w:rFonts w:ascii="Arial" w:hAnsi="Arial" w:cs="Arial"/>
          <w:b/>
          <w:bCs/>
          <w:i/>
          <w:iCs/>
        </w:rPr>
      </w:pPr>
      <w:r w:rsidRPr="00B5356E">
        <w:rPr>
          <w:rFonts w:ascii="Arial" w:hAnsi="Arial" w:cs="Arial"/>
          <w:b/>
          <w:bCs/>
          <w:i/>
          <w:iCs/>
        </w:rPr>
        <w:t xml:space="preserve">Figure </w:t>
      </w:r>
      <w:r w:rsidR="005152B3">
        <w:rPr>
          <w:rFonts w:ascii="Arial" w:hAnsi="Arial" w:cs="Arial"/>
          <w:b/>
          <w:bCs/>
          <w:i/>
          <w:iCs/>
        </w:rPr>
        <w:t>2.</w:t>
      </w:r>
      <w:r w:rsidRPr="00B5356E">
        <w:rPr>
          <w:rFonts w:ascii="Arial" w:hAnsi="Arial" w:cs="Arial"/>
          <w:b/>
          <w:bCs/>
          <w:i/>
          <w:iCs/>
        </w:rPr>
        <w:t xml:space="preserve">1. </w:t>
      </w:r>
      <w:r w:rsidRPr="00CC3F6D">
        <w:rPr>
          <w:rFonts w:ascii="Arial" w:hAnsi="Arial" w:cs="Arial"/>
          <w:i/>
          <w:iCs/>
        </w:rPr>
        <w:t xml:space="preserve">Soil processes showing the most relevant </w:t>
      </w:r>
      <w:r w:rsidR="00586B5E">
        <w:rPr>
          <w:rFonts w:ascii="Arial" w:hAnsi="Arial" w:cs="Arial"/>
          <w:i/>
          <w:iCs/>
        </w:rPr>
        <w:t xml:space="preserve">microbiological </w:t>
      </w:r>
      <w:r w:rsidRPr="00CC3F6D">
        <w:rPr>
          <w:rFonts w:ascii="Arial" w:hAnsi="Arial" w:cs="Arial"/>
          <w:i/>
          <w:iCs/>
        </w:rPr>
        <w:t xml:space="preserve">nitrogen substrate transformations for nitrous oxide emissions, modified from </w:t>
      </w:r>
      <w:proofErr w:type="spellStart"/>
      <w:r w:rsidRPr="00CC3F6D">
        <w:rPr>
          <w:rFonts w:ascii="Arial" w:hAnsi="Arial" w:cs="Arial"/>
          <w:i/>
          <w:iCs/>
        </w:rPr>
        <w:t>Baggs</w:t>
      </w:r>
      <w:proofErr w:type="spellEnd"/>
      <w:r w:rsidRPr="00CC3F6D">
        <w:rPr>
          <w:rFonts w:ascii="Arial" w:hAnsi="Arial" w:cs="Arial"/>
          <w:i/>
          <w:iCs/>
        </w:rPr>
        <w:t xml:space="preserve"> (2008).</w:t>
      </w:r>
    </w:p>
    <w:p w14:paraId="22D93823" w14:textId="77777777" w:rsidR="00675BD4" w:rsidRPr="00B5356E" w:rsidRDefault="00675BD4" w:rsidP="00675BD4">
      <w:pPr>
        <w:spacing w:after="0" w:line="360" w:lineRule="auto"/>
        <w:jc w:val="both"/>
        <w:rPr>
          <w:rFonts w:ascii="Arial" w:hAnsi="Arial" w:cs="Arial"/>
          <w:b/>
          <w:bCs/>
        </w:rPr>
      </w:pPr>
    </w:p>
    <w:p w14:paraId="1F4CF5C0" w14:textId="7AA17454" w:rsidR="00675BD4" w:rsidRDefault="00675BD4" w:rsidP="00675BD4">
      <w:pPr>
        <w:spacing w:line="360" w:lineRule="auto"/>
        <w:jc w:val="both"/>
        <w:rPr>
          <w:rFonts w:ascii="Arial" w:hAnsi="Arial" w:cs="Arial"/>
        </w:rPr>
      </w:pPr>
      <w:bookmarkStart w:id="5" w:name="_Hlk40867291"/>
      <w:r w:rsidRPr="005624E3">
        <w:rPr>
          <w:rFonts w:ascii="Arial" w:hAnsi="Arial" w:cs="Arial"/>
        </w:rPr>
        <w:t>The size of</w:t>
      </w:r>
      <w:r>
        <w:rPr>
          <w:rFonts w:ascii="Arial" w:hAnsi="Arial" w:cs="Arial"/>
        </w:rPr>
        <w:t xml:space="preserve"> a</w:t>
      </w:r>
      <w:r w:rsidRPr="005624E3">
        <w:rPr>
          <w:rFonts w:ascii="Arial" w:hAnsi="Arial" w:cs="Arial"/>
        </w:rPr>
        <w:t xml:space="preserve"> hot moment depends on the </w:t>
      </w:r>
      <w:r>
        <w:rPr>
          <w:rFonts w:ascii="Arial" w:hAnsi="Arial" w:cs="Arial"/>
        </w:rPr>
        <w:t xml:space="preserve">geo-physicochemical nature and the </w:t>
      </w:r>
      <w:r w:rsidRPr="005624E3">
        <w:rPr>
          <w:rFonts w:ascii="Arial" w:hAnsi="Arial" w:cs="Arial"/>
        </w:rPr>
        <w:t xml:space="preserve">historical conditions </w:t>
      </w:r>
      <w:r>
        <w:rPr>
          <w:rFonts w:ascii="Arial" w:hAnsi="Arial" w:cs="Arial"/>
        </w:rPr>
        <w:t xml:space="preserve">endured by the soil because this </w:t>
      </w:r>
      <w:r w:rsidRPr="005624E3">
        <w:rPr>
          <w:rFonts w:ascii="Arial" w:hAnsi="Arial" w:cs="Arial"/>
        </w:rPr>
        <w:t>determine</w:t>
      </w:r>
      <w:r>
        <w:rPr>
          <w:rFonts w:ascii="Arial" w:hAnsi="Arial" w:cs="Arial"/>
        </w:rPr>
        <w:t>s</w:t>
      </w:r>
      <w:r w:rsidRPr="005624E3">
        <w:rPr>
          <w:rFonts w:ascii="Arial" w:hAnsi="Arial" w:cs="Arial"/>
        </w:rPr>
        <w:t xml:space="preserve"> the composition of the native microbial </w:t>
      </w:r>
      <w:r w:rsidRPr="005624E3">
        <w:rPr>
          <w:rFonts w:ascii="Arial" w:hAnsi="Arial" w:cs="Arial"/>
          <w:noProof/>
        </w:rPr>
        <w:t>community</w:t>
      </w:r>
      <w:r w:rsidRPr="005624E3">
        <w:rPr>
          <w:rFonts w:ascii="Arial" w:hAnsi="Arial" w:cs="Arial"/>
        </w:rPr>
        <w:t xml:space="preserve"> and </w:t>
      </w:r>
      <w:r>
        <w:rPr>
          <w:rFonts w:ascii="Arial" w:hAnsi="Arial" w:cs="Arial"/>
        </w:rPr>
        <w:t>therefore</w:t>
      </w:r>
      <w:r w:rsidRPr="005624E3">
        <w:rPr>
          <w:rFonts w:ascii="Arial" w:hAnsi="Arial" w:cs="Arial"/>
        </w:rPr>
        <w:t xml:space="preserve"> their response to stress events, such as flooding </w:t>
      </w:r>
      <w:r>
        <w:rPr>
          <w:rFonts w:ascii="Arial" w:hAnsi="Arial" w:cs="Arial"/>
          <w:noProof/>
        </w:rPr>
        <w:t xml:space="preserve">(Wallenstein </w:t>
      </w:r>
      <w:r>
        <w:rPr>
          <w:rFonts w:ascii="Arial" w:hAnsi="Arial" w:cs="Arial"/>
          <w:i/>
          <w:iCs/>
          <w:noProof/>
        </w:rPr>
        <w:t>et al.,</w:t>
      </w:r>
      <w:r>
        <w:rPr>
          <w:rFonts w:ascii="Arial" w:hAnsi="Arial" w:cs="Arial"/>
          <w:noProof/>
        </w:rPr>
        <w:t xml:space="preserve"> 2006)</w:t>
      </w:r>
      <w:r w:rsidRPr="005624E3">
        <w:rPr>
          <w:rFonts w:ascii="Arial" w:hAnsi="Arial" w:cs="Arial"/>
        </w:rPr>
        <w:t>. For example, flooding</w:t>
      </w:r>
      <w:r>
        <w:rPr>
          <w:rFonts w:ascii="Arial" w:hAnsi="Arial" w:cs="Arial"/>
        </w:rPr>
        <w:t xml:space="preserve"> </w:t>
      </w:r>
      <w:r w:rsidRPr="005624E3">
        <w:rPr>
          <w:rFonts w:ascii="Arial" w:hAnsi="Arial" w:cs="Arial"/>
        </w:rPr>
        <w:t xml:space="preserve">soil following extended </w:t>
      </w:r>
      <w:r>
        <w:rPr>
          <w:rFonts w:ascii="Arial" w:hAnsi="Arial" w:cs="Arial"/>
        </w:rPr>
        <w:t xml:space="preserve">periods of </w:t>
      </w:r>
      <w:r w:rsidRPr="005624E3">
        <w:rPr>
          <w:rFonts w:ascii="Arial" w:hAnsi="Arial" w:cs="Arial"/>
        </w:rPr>
        <w:t xml:space="preserve">drought stress produces </w:t>
      </w:r>
      <w:r w:rsidRPr="005624E3">
        <w:rPr>
          <w:rFonts w:ascii="Arial" w:hAnsi="Arial" w:cs="Arial"/>
          <w:noProof/>
        </w:rPr>
        <w:t>a larger</w:t>
      </w:r>
      <w:r w:rsidRPr="005624E3">
        <w:rPr>
          <w:rFonts w:ascii="Arial" w:hAnsi="Arial" w:cs="Arial"/>
        </w:rPr>
        <w:t xml:space="preserve"> pulse in CO</w:t>
      </w:r>
      <w:r w:rsidRPr="005624E3">
        <w:rPr>
          <w:rFonts w:ascii="Arial" w:hAnsi="Arial" w:cs="Arial"/>
          <w:vertAlign w:val="subscript"/>
        </w:rPr>
        <w:t>2</w:t>
      </w:r>
      <w:r w:rsidRPr="005624E3">
        <w:rPr>
          <w:rFonts w:ascii="Arial" w:hAnsi="Arial" w:cs="Arial"/>
        </w:rPr>
        <w:t xml:space="preserve"> and N</w:t>
      </w:r>
      <w:r w:rsidRPr="005624E3">
        <w:rPr>
          <w:rFonts w:ascii="Arial" w:hAnsi="Arial" w:cs="Arial"/>
          <w:vertAlign w:val="subscript"/>
        </w:rPr>
        <w:t>2</w:t>
      </w:r>
      <w:r w:rsidRPr="005624E3">
        <w:rPr>
          <w:rFonts w:ascii="Arial" w:hAnsi="Arial" w:cs="Arial"/>
        </w:rPr>
        <w:t>O</w:t>
      </w:r>
      <w:r>
        <w:rPr>
          <w:rFonts w:ascii="Arial" w:hAnsi="Arial" w:cs="Arial"/>
        </w:rPr>
        <w:t xml:space="preserve"> </w:t>
      </w:r>
      <w:r w:rsidRPr="005624E3">
        <w:rPr>
          <w:rFonts w:ascii="Arial" w:hAnsi="Arial" w:cs="Arial"/>
        </w:rPr>
        <w:t>emissions</w:t>
      </w:r>
      <w:r>
        <w:rPr>
          <w:rFonts w:ascii="Arial" w:hAnsi="Arial" w:cs="Arial"/>
        </w:rPr>
        <w:t xml:space="preserve">, compared to soils which were already moderately wet before the flood event </w:t>
      </w:r>
      <w:r w:rsidRPr="005624E3">
        <w:rPr>
          <w:rFonts w:ascii="Arial" w:hAnsi="Arial" w:cs="Arial"/>
          <w:noProof/>
        </w:rPr>
        <w:t xml:space="preserve">(Flechard </w:t>
      </w:r>
      <w:r w:rsidRPr="00DB391C">
        <w:rPr>
          <w:rFonts w:ascii="Arial" w:hAnsi="Arial" w:cs="Arial"/>
          <w:i/>
          <w:iCs/>
          <w:noProof/>
        </w:rPr>
        <w:t>et al.</w:t>
      </w:r>
      <w:r w:rsidRPr="005624E3">
        <w:rPr>
          <w:rFonts w:ascii="Arial" w:hAnsi="Arial" w:cs="Arial"/>
          <w:noProof/>
        </w:rPr>
        <w:t>, 2007)</w:t>
      </w:r>
      <w:r w:rsidRPr="005624E3">
        <w:rPr>
          <w:rFonts w:ascii="Arial" w:hAnsi="Arial" w:cs="Arial"/>
        </w:rPr>
        <w:t xml:space="preserve">. </w:t>
      </w:r>
      <w:r>
        <w:rPr>
          <w:rFonts w:ascii="Arial" w:hAnsi="Arial" w:cs="Arial"/>
        </w:rPr>
        <w:t xml:space="preserve">There are several hypotheses for why this is the case. Firstly, </w:t>
      </w:r>
      <w:r w:rsidRPr="005624E3">
        <w:rPr>
          <w:rFonts w:ascii="Arial" w:hAnsi="Arial" w:cs="Arial"/>
        </w:rPr>
        <w:t xml:space="preserve">hydrologically isolated substrates during a drought period concentrate at separated microsites within the soil matrix, which </w:t>
      </w:r>
      <w:r w:rsidRPr="005624E3">
        <w:rPr>
          <w:rFonts w:ascii="Arial" w:hAnsi="Arial" w:cs="Arial"/>
          <w:noProof/>
        </w:rPr>
        <w:t>are then reconnected</w:t>
      </w:r>
      <w:r w:rsidRPr="005624E3">
        <w:rPr>
          <w:rFonts w:ascii="Arial" w:hAnsi="Arial" w:cs="Arial"/>
        </w:rPr>
        <w:t xml:space="preserve"> upon wetting</w:t>
      </w:r>
      <w:r>
        <w:rPr>
          <w:rFonts w:ascii="Arial" w:hAnsi="Arial" w:cs="Arial"/>
        </w:rPr>
        <w:t xml:space="preserve"> </w:t>
      </w:r>
      <w:r>
        <w:rPr>
          <w:rFonts w:ascii="Arial" w:hAnsi="Arial" w:cs="Arial"/>
          <w:noProof/>
        </w:rPr>
        <w:t>(Borken &amp; Matzner, 2009)</w:t>
      </w:r>
      <w:r w:rsidRPr="005624E3">
        <w:rPr>
          <w:rFonts w:ascii="Arial" w:hAnsi="Arial" w:cs="Arial"/>
        </w:rPr>
        <w:t xml:space="preserve">. </w:t>
      </w:r>
      <w:r>
        <w:rPr>
          <w:rFonts w:ascii="Arial" w:hAnsi="Arial" w:cs="Arial"/>
        </w:rPr>
        <w:t>Microorganisms then rapidly utilise t</w:t>
      </w:r>
      <w:r w:rsidRPr="005624E3">
        <w:rPr>
          <w:rFonts w:ascii="Arial" w:hAnsi="Arial" w:cs="Arial"/>
        </w:rPr>
        <w:t xml:space="preserve">hese substrates </w:t>
      </w:r>
      <w:r>
        <w:rPr>
          <w:rFonts w:ascii="Arial" w:hAnsi="Arial" w:cs="Arial"/>
          <w:noProof/>
        </w:rPr>
        <w:t>and</w:t>
      </w:r>
      <w:r w:rsidRPr="005624E3">
        <w:rPr>
          <w:rFonts w:ascii="Arial" w:hAnsi="Arial" w:cs="Arial"/>
        </w:rPr>
        <w:t xml:space="preserve"> undergo biomass growth and activate extracellular enzymes </w:t>
      </w:r>
      <w:r>
        <w:rPr>
          <w:rFonts w:ascii="Arial" w:hAnsi="Arial" w:cs="Arial"/>
          <w:noProof/>
        </w:rPr>
        <w:t xml:space="preserve">(Rudaz </w:t>
      </w:r>
      <w:r>
        <w:rPr>
          <w:rFonts w:ascii="Arial" w:hAnsi="Arial" w:cs="Arial"/>
          <w:i/>
          <w:iCs/>
          <w:noProof/>
        </w:rPr>
        <w:t>et al.,</w:t>
      </w:r>
      <w:r>
        <w:rPr>
          <w:rFonts w:ascii="Arial" w:hAnsi="Arial" w:cs="Arial"/>
          <w:noProof/>
        </w:rPr>
        <w:t xml:space="preserve"> 1991)</w:t>
      </w:r>
      <w:r w:rsidRPr="005624E3">
        <w:rPr>
          <w:rFonts w:ascii="Arial" w:hAnsi="Arial" w:cs="Arial"/>
        </w:rPr>
        <w:t xml:space="preserve">. </w:t>
      </w:r>
      <w:r w:rsidRPr="005624E3">
        <w:rPr>
          <w:rFonts w:ascii="Arial" w:hAnsi="Arial" w:cs="Arial"/>
          <w:noProof/>
        </w:rPr>
        <w:t>This</w:t>
      </w:r>
      <w:r w:rsidRPr="005624E3">
        <w:rPr>
          <w:rFonts w:ascii="Arial" w:hAnsi="Arial" w:cs="Arial"/>
        </w:rPr>
        <w:t xml:space="preserve"> can further induce anoxic conditions due to the </w:t>
      </w:r>
      <w:r w:rsidRPr="005624E3">
        <w:rPr>
          <w:rFonts w:ascii="Arial" w:hAnsi="Arial" w:cs="Arial"/>
          <w:noProof/>
        </w:rPr>
        <w:t>rapid</w:t>
      </w:r>
      <w:r w:rsidRPr="005624E3">
        <w:rPr>
          <w:rFonts w:ascii="Arial" w:hAnsi="Arial" w:cs="Arial"/>
        </w:rPr>
        <w:t xml:space="preserve"> consumption of oxygen, further favouring conditions for denitrification. Moreover, it </w:t>
      </w:r>
      <w:r w:rsidRPr="005624E3">
        <w:rPr>
          <w:rFonts w:ascii="Arial" w:hAnsi="Arial" w:cs="Arial"/>
          <w:noProof/>
        </w:rPr>
        <w:t xml:space="preserve">is </w:t>
      </w:r>
      <w:r>
        <w:rPr>
          <w:rFonts w:ascii="Arial" w:hAnsi="Arial" w:cs="Arial"/>
          <w:noProof/>
        </w:rPr>
        <w:t>suggested</w:t>
      </w:r>
      <w:r w:rsidRPr="005624E3">
        <w:rPr>
          <w:rFonts w:ascii="Arial" w:hAnsi="Arial" w:cs="Arial"/>
        </w:rPr>
        <w:t xml:space="preserve"> that </w:t>
      </w:r>
      <w:r>
        <w:rPr>
          <w:rFonts w:ascii="Arial" w:hAnsi="Arial" w:cs="Arial"/>
        </w:rPr>
        <w:t xml:space="preserve">in </w:t>
      </w:r>
      <w:r w:rsidRPr="005624E3">
        <w:rPr>
          <w:rFonts w:ascii="Arial" w:hAnsi="Arial" w:cs="Arial"/>
        </w:rPr>
        <w:t>historically dry conditions the production of N</w:t>
      </w:r>
      <w:r w:rsidRPr="005624E3">
        <w:rPr>
          <w:rFonts w:ascii="Arial" w:hAnsi="Arial" w:cs="Arial"/>
          <w:vertAlign w:val="subscript"/>
        </w:rPr>
        <w:t>2</w:t>
      </w:r>
      <w:r w:rsidRPr="005624E3">
        <w:rPr>
          <w:rFonts w:ascii="Arial" w:hAnsi="Arial" w:cs="Arial"/>
        </w:rPr>
        <w:t>O reductase</w:t>
      </w:r>
      <w:r>
        <w:rPr>
          <w:rFonts w:ascii="Arial" w:hAnsi="Arial" w:cs="Arial"/>
        </w:rPr>
        <w:t xml:space="preserve"> may have a longer lag phase of production compared to pre-wet conditions</w:t>
      </w:r>
      <w:r w:rsidRPr="005624E3">
        <w:rPr>
          <w:rFonts w:ascii="Arial" w:hAnsi="Arial" w:cs="Arial"/>
        </w:rPr>
        <w:t xml:space="preserve"> </w:t>
      </w:r>
      <w:r w:rsidRPr="005624E3">
        <w:rPr>
          <w:rFonts w:ascii="Arial" w:hAnsi="Arial" w:cs="Arial"/>
          <w:noProof/>
        </w:rPr>
        <w:t xml:space="preserve">(Bergstermann </w:t>
      </w:r>
      <w:r w:rsidRPr="00DB391C">
        <w:rPr>
          <w:rFonts w:ascii="Arial" w:hAnsi="Arial" w:cs="Arial"/>
          <w:i/>
          <w:iCs/>
          <w:noProof/>
        </w:rPr>
        <w:t>et al.</w:t>
      </w:r>
      <w:r w:rsidRPr="005624E3">
        <w:rPr>
          <w:rFonts w:ascii="Arial" w:hAnsi="Arial" w:cs="Arial"/>
          <w:noProof/>
        </w:rPr>
        <w:t>, 2011). Thus</w:t>
      </w:r>
      <w:r>
        <w:rPr>
          <w:rFonts w:ascii="Arial" w:hAnsi="Arial" w:cs="Arial"/>
          <w:noProof/>
        </w:rPr>
        <w:t>,</w:t>
      </w:r>
      <w:r w:rsidRPr="005624E3">
        <w:rPr>
          <w:rFonts w:ascii="Arial" w:hAnsi="Arial" w:cs="Arial"/>
        </w:rPr>
        <w:t xml:space="preserve"> when micro</w:t>
      </w:r>
      <w:r>
        <w:rPr>
          <w:rFonts w:ascii="Arial" w:hAnsi="Arial" w:cs="Arial"/>
        </w:rPr>
        <w:t>organisms</w:t>
      </w:r>
      <w:r w:rsidRPr="005624E3">
        <w:rPr>
          <w:rFonts w:ascii="Arial" w:hAnsi="Arial" w:cs="Arial"/>
        </w:rPr>
        <w:t xml:space="preserve"> resort to denitrification for </w:t>
      </w:r>
      <w:r w:rsidRPr="005624E3">
        <w:rPr>
          <w:rFonts w:ascii="Arial" w:hAnsi="Arial" w:cs="Arial"/>
          <w:noProof/>
        </w:rPr>
        <w:t>respiration,</w:t>
      </w:r>
      <w:r w:rsidRPr="005624E3">
        <w:rPr>
          <w:rFonts w:ascii="Arial" w:hAnsi="Arial" w:cs="Arial"/>
        </w:rPr>
        <w:t xml:space="preserve"> it is likely that there will be a higher ratio of N</w:t>
      </w:r>
      <w:r w:rsidRPr="005624E3">
        <w:rPr>
          <w:rFonts w:ascii="Arial" w:hAnsi="Arial" w:cs="Arial"/>
        </w:rPr>
        <w:softHyphen/>
      </w:r>
      <w:r w:rsidRPr="005624E3">
        <w:rPr>
          <w:rFonts w:ascii="Arial" w:hAnsi="Arial" w:cs="Arial"/>
          <w:vertAlign w:val="subscript"/>
        </w:rPr>
        <w:t>2</w:t>
      </w:r>
      <w:r w:rsidRPr="005624E3">
        <w:rPr>
          <w:rFonts w:ascii="Arial" w:hAnsi="Arial" w:cs="Arial"/>
        </w:rPr>
        <w:t>O</w:t>
      </w:r>
      <w:r w:rsidRPr="005624E3">
        <w:rPr>
          <w:rFonts w:ascii="Arial" w:hAnsi="Arial" w:cs="Arial"/>
          <w:noProof/>
        </w:rPr>
        <w:t>:N</w:t>
      </w:r>
      <w:r w:rsidRPr="005624E3">
        <w:rPr>
          <w:rFonts w:ascii="Arial" w:hAnsi="Arial" w:cs="Arial"/>
        </w:rPr>
        <w:softHyphen/>
      </w:r>
      <w:r w:rsidRPr="005624E3">
        <w:rPr>
          <w:rFonts w:ascii="Arial" w:hAnsi="Arial" w:cs="Arial"/>
          <w:vertAlign w:val="subscript"/>
        </w:rPr>
        <w:t xml:space="preserve">2 </w:t>
      </w:r>
      <w:r w:rsidRPr="005624E3">
        <w:rPr>
          <w:rFonts w:ascii="Arial" w:hAnsi="Arial" w:cs="Arial"/>
        </w:rPr>
        <w:t xml:space="preserve">produced. </w:t>
      </w:r>
      <w:r>
        <w:rPr>
          <w:rFonts w:ascii="Arial" w:hAnsi="Arial" w:cs="Arial"/>
        </w:rPr>
        <w:t xml:space="preserve">It is also possible </w:t>
      </w:r>
      <w:r>
        <w:rPr>
          <w:rFonts w:ascii="Arial" w:hAnsi="Arial" w:cs="Arial"/>
        </w:rPr>
        <w:lastRenderedPageBreak/>
        <w:t xml:space="preserve">that the drought period affects the population dynamics of the microbial community, leading to a different response to higher soil water contents than a soil that never experienced the drought </w:t>
      </w:r>
      <w:r>
        <w:rPr>
          <w:rFonts w:ascii="Arial" w:hAnsi="Arial" w:cs="Arial"/>
          <w:noProof/>
        </w:rPr>
        <w:t xml:space="preserve">(Morales </w:t>
      </w:r>
      <w:r>
        <w:rPr>
          <w:rFonts w:ascii="Arial" w:hAnsi="Arial" w:cs="Arial"/>
          <w:i/>
          <w:iCs/>
          <w:noProof/>
        </w:rPr>
        <w:t>et al.,</w:t>
      </w:r>
      <w:r>
        <w:rPr>
          <w:rFonts w:ascii="Arial" w:hAnsi="Arial" w:cs="Arial"/>
          <w:noProof/>
        </w:rPr>
        <w:t xml:space="preserve"> 2015)</w:t>
      </w:r>
      <w:r>
        <w:rPr>
          <w:rFonts w:ascii="Arial" w:hAnsi="Arial" w:cs="Arial"/>
        </w:rPr>
        <w:t>.</w:t>
      </w:r>
      <w:r w:rsidR="00CC6BA4">
        <w:rPr>
          <w:rFonts w:ascii="Arial" w:hAnsi="Arial" w:cs="Arial"/>
        </w:rPr>
        <w:t xml:space="preserve"> </w:t>
      </w:r>
    </w:p>
    <w:p w14:paraId="667C77FA" w14:textId="77777777" w:rsidR="00675BD4" w:rsidRDefault="00675BD4" w:rsidP="00675BD4">
      <w:pPr>
        <w:spacing w:line="360" w:lineRule="auto"/>
        <w:jc w:val="both"/>
        <w:rPr>
          <w:rFonts w:ascii="Arial" w:hAnsi="Arial" w:cs="Arial"/>
        </w:rPr>
      </w:pPr>
      <w:bookmarkStart w:id="6" w:name="_Hlk41412173"/>
      <w:bookmarkEnd w:id="5"/>
      <w:r w:rsidRPr="00534F80">
        <w:rPr>
          <w:rFonts w:ascii="Arial" w:hAnsi="Arial" w:cs="Arial"/>
        </w:rPr>
        <w:t xml:space="preserve">As far as we are aware there has been no </w:t>
      </w:r>
      <w:r>
        <w:rPr>
          <w:rFonts w:ascii="Arial" w:hAnsi="Arial" w:cs="Arial"/>
        </w:rPr>
        <w:t>meta-analysis</w:t>
      </w:r>
      <w:r w:rsidRPr="00534F80">
        <w:rPr>
          <w:rFonts w:ascii="Arial" w:hAnsi="Arial" w:cs="Arial"/>
        </w:rPr>
        <w:t xml:space="preserve"> of the literature regarding N</w:t>
      </w:r>
      <w:r>
        <w:rPr>
          <w:rFonts w:ascii="Arial" w:hAnsi="Arial" w:cs="Arial"/>
          <w:vertAlign w:val="subscript"/>
        </w:rPr>
        <w:t>2</w:t>
      </w:r>
      <w:r w:rsidRPr="00534F80">
        <w:rPr>
          <w:rFonts w:ascii="Arial" w:hAnsi="Arial" w:cs="Arial"/>
        </w:rPr>
        <w:t>O hot moments. Yet what is currently known so far indicates that it is an important contributor to greenhouse gas emissions from soil</w:t>
      </w:r>
      <w:r>
        <w:rPr>
          <w:rFonts w:ascii="Arial" w:hAnsi="Arial" w:cs="Arial"/>
        </w:rPr>
        <w:t xml:space="preserve">, and it </w:t>
      </w:r>
      <w:r w:rsidRPr="00534F80">
        <w:rPr>
          <w:rFonts w:ascii="Arial" w:hAnsi="Arial" w:cs="Arial"/>
        </w:rPr>
        <w:t>i</w:t>
      </w:r>
      <w:r>
        <w:rPr>
          <w:rFonts w:ascii="Arial" w:hAnsi="Arial" w:cs="Arial"/>
        </w:rPr>
        <w:t>s going to become more</w:t>
      </w:r>
      <w:r w:rsidRPr="00534F80">
        <w:rPr>
          <w:rFonts w:ascii="Arial" w:hAnsi="Arial" w:cs="Arial"/>
        </w:rPr>
        <w:t xml:space="preserve"> importan</w:t>
      </w:r>
      <w:r>
        <w:rPr>
          <w:rFonts w:ascii="Arial" w:hAnsi="Arial" w:cs="Arial"/>
        </w:rPr>
        <w:t>t</w:t>
      </w:r>
      <w:r w:rsidRPr="00534F80">
        <w:rPr>
          <w:rFonts w:ascii="Arial" w:hAnsi="Arial" w:cs="Arial"/>
        </w:rPr>
        <w:t xml:space="preserve"> as weather patterns become more extreme in temperate and Mediterranean climates due to climate change. </w:t>
      </w:r>
      <w:r>
        <w:rPr>
          <w:rFonts w:ascii="Arial" w:hAnsi="Arial" w:cs="Arial"/>
        </w:rPr>
        <w:t xml:space="preserve">However, </w:t>
      </w:r>
      <w:proofErr w:type="gramStart"/>
      <w:r>
        <w:rPr>
          <w:rFonts w:ascii="Arial" w:hAnsi="Arial" w:cs="Arial"/>
        </w:rPr>
        <w:t>the majority of</w:t>
      </w:r>
      <w:proofErr w:type="gramEnd"/>
      <w:r>
        <w:rPr>
          <w:rFonts w:ascii="Arial" w:hAnsi="Arial" w:cs="Arial"/>
        </w:rPr>
        <w:t xml:space="preserve"> studies only consider soil moisture as a controlling factor of emissions at the time of N application and thereafter. We </w:t>
      </w:r>
      <w:r w:rsidRPr="00AD7328">
        <w:rPr>
          <w:rFonts w:ascii="Arial" w:hAnsi="Arial" w:cs="Arial"/>
        </w:rPr>
        <w:t>aim</w:t>
      </w:r>
      <w:r>
        <w:rPr>
          <w:rFonts w:ascii="Arial" w:hAnsi="Arial" w:cs="Arial"/>
        </w:rPr>
        <w:t xml:space="preserve"> to further the understanding of the role of soil moisture in</w:t>
      </w:r>
      <w:r w:rsidRPr="00AD7328">
        <w:rPr>
          <w:rFonts w:ascii="Arial" w:hAnsi="Arial" w:cs="Arial"/>
        </w:rPr>
        <w:t xml:space="preserve"> this review </w:t>
      </w:r>
      <w:r>
        <w:rPr>
          <w:rFonts w:ascii="Arial" w:hAnsi="Arial" w:cs="Arial"/>
        </w:rPr>
        <w:t>via the</w:t>
      </w:r>
      <w:r w:rsidRPr="00AD7328">
        <w:rPr>
          <w:rFonts w:ascii="Arial" w:hAnsi="Arial" w:cs="Arial"/>
        </w:rPr>
        <w:t xml:space="preserve"> synthesis</w:t>
      </w:r>
      <w:r>
        <w:rPr>
          <w:rFonts w:ascii="Arial" w:hAnsi="Arial" w:cs="Arial"/>
        </w:rPr>
        <w:t xml:space="preserve"> of</w:t>
      </w:r>
      <w:r w:rsidRPr="00AD7328">
        <w:rPr>
          <w:rFonts w:ascii="Arial" w:hAnsi="Arial" w:cs="Arial"/>
        </w:rPr>
        <w:t xml:space="preserve"> the current knowledge of how </w:t>
      </w:r>
      <w:r>
        <w:rPr>
          <w:rFonts w:ascii="Arial" w:hAnsi="Arial" w:cs="Arial"/>
        </w:rPr>
        <w:t>past</w:t>
      </w:r>
      <w:r w:rsidRPr="00AD7328">
        <w:rPr>
          <w:rFonts w:ascii="Arial" w:hAnsi="Arial" w:cs="Arial"/>
        </w:rPr>
        <w:t xml:space="preserve"> soil moisture conditions impact the release of N</w:t>
      </w:r>
      <w:r w:rsidRPr="00AD7328">
        <w:rPr>
          <w:rFonts w:ascii="Arial" w:hAnsi="Arial" w:cs="Arial"/>
          <w:vertAlign w:val="subscript"/>
        </w:rPr>
        <w:t>2</w:t>
      </w:r>
      <w:r w:rsidRPr="00AD7328">
        <w:rPr>
          <w:rFonts w:ascii="Arial" w:hAnsi="Arial" w:cs="Arial"/>
        </w:rPr>
        <w:t xml:space="preserve">O from temperate </w:t>
      </w:r>
      <w:r>
        <w:rPr>
          <w:rFonts w:ascii="Arial" w:hAnsi="Arial" w:cs="Arial"/>
        </w:rPr>
        <w:t xml:space="preserve">and Mediterranean </w:t>
      </w:r>
      <w:r w:rsidRPr="00AD7328">
        <w:rPr>
          <w:rFonts w:ascii="Arial" w:hAnsi="Arial" w:cs="Arial"/>
        </w:rPr>
        <w:t>climates</w:t>
      </w:r>
      <w:r>
        <w:rPr>
          <w:rFonts w:ascii="Arial" w:hAnsi="Arial" w:cs="Arial"/>
        </w:rPr>
        <w:t xml:space="preserve">, and assess the validity of the proposed hypotheses: </w:t>
      </w:r>
      <w:bookmarkStart w:id="7" w:name="_Hlk41472049"/>
    </w:p>
    <w:p w14:paraId="5013AFA0" w14:textId="37FF8E52" w:rsidR="00675BD4" w:rsidRDefault="00675BD4" w:rsidP="00675BD4">
      <w:pPr>
        <w:spacing w:line="360" w:lineRule="auto"/>
        <w:jc w:val="both"/>
        <w:rPr>
          <w:rFonts w:ascii="Arial" w:hAnsi="Arial" w:cs="Arial"/>
        </w:rPr>
      </w:pPr>
      <w:r>
        <w:rPr>
          <w:rFonts w:ascii="Arial" w:hAnsi="Arial" w:cs="Arial"/>
        </w:rPr>
        <w:t>H1:</w:t>
      </w:r>
      <w:r w:rsidRPr="005C7F03">
        <w:rPr>
          <w:rFonts w:ascii="Arial" w:hAnsi="Arial" w:cs="Arial"/>
        </w:rPr>
        <w:t xml:space="preserve"> The more </w:t>
      </w:r>
      <w:r w:rsidR="003F3EFF">
        <w:rPr>
          <w:rFonts w:ascii="Arial" w:hAnsi="Arial" w:cs="Arial"/>
        </w:rPr>
        <w:t>water added to the</w:t>
      </w:r>
      <w:r w:rsidRPr="005C7F03">
        <w:rPr>
          <w:rFonts w:ascii="Arial" w:hAnsi="Arial" w:cs="Arial"/>
        </w:rPr>
        <w:t xml:space="preserve"> soil the larger the </w:t>
      </w:r>
      <w:r>
        <w:rPr>
          <w:rFonts w:ascii="Arial" w:hAnsi="Arial" w:cs="Arial"/>
        </w:rPr>
        <w:t>N</w:t>
      </w:r>
      <w:r>
        <w:rPr>
          <w:rFonts w:ascii="Arial" w:hAnsi="Arial" w:cs="Arial"/>
          <w:vertAlign w:val="subscript"/>
        </w:rPr>
        <w:t>2</w:t>
      </w:r>
      <w:r>
        <w:rPr>
          <w:rFonts w:ascii="Arial" w:hAnsi="Arial" w:cs="Arial"/>
        </w:rPr>
        <w:t xml:space="preserve">O </w:t>
      </w:r>
      <w:r w:rsidRPr="005C7F03">
        <w:rPr>
          <w:rFonts w:ascii="Arial" w:hAnsi="Arial" w:cs="Arial"/>
        </w:rPr>
        <w:t xml:space="preserve">hot moment, especially once the soil becomes anaerobic. </w:t>
      </w:r>
    </w:p>
    <w:p w14:paraId="1E4565FE" w14:textId="77777777" w:rsidR="00675BD4" w:rsidRDefault="00675BD4" w:rsidP="00675BD4">
      <w:pPr>
        <w:spacing w:line="360" w:lineRule="auto"/>
        <w:jc w:val="both"/>
        <w:rPr>
          <w:rFonts w:ascii="Arial" w:hAnsi="Arial" w:cs="Arial"/>
        </w:rPr>
      </w:pPr>
      <w:r>
        <w:rPr>
          <w:rFonts w:ascii="Arial" w:hAnsi="Arial" w:cs="Arial"/>
        </w:rPr>
        <w:t xml:space="preserve">H2: </w:t>
      </w:r>
      <w:r w:rsidRPr="005C7F03">
        <w:rPr>
          <w:rFonts w:ascii="Arial" w:hAnsi="Arial" w:cs="Arial"/>
        </w:rPr>
        <w:t xml:space="preserve">The length and severity of the drought affects the </w:t>
      </w:r>
      <w:proofErr w:type="spellStart"/>
      <w:r w:rsidRPr="005C7F03">
        <w:rPr>
          <w:rFonts w:ascii="Arial" w:hAnsi="Arial" w:cs="Arial"/>
        </w:rPr>
        <w:t>build up</w:t>
      </w:r>
      <w:proofErr w:type="spellEnd"/>
      <w:r w:rsidRPr="005C7F03">
        <w:rPr>
          <w:rFonts w:ascii="Arial" w:hAnsi="Arial" w:cs="Arial"/>
        </w:rPr>
        <w:t xml:space="preserve"> of substrates and therefore the size of the </w:t>
      </w:r>
      <w:r>
        <w:rPr>
          <w:rFonts w:ascii="Arial" w:hAnsi="Arial" w:cs="Arial"/>
        </w:rPr>
        <w:t>N</w:t>
      </w:r>
      <w:r>
        <w:rPr>
          <w:rFonts w:ascii="Arial" w:hAnsi="Arial" w:cs="Arial"/>
          <w:vertAlign w:val="subscript"/>
        </w:rPr>
        <w:t>2</w:t>
      </w:r>
      <w:r>
        <w:rPr>
          <w:rFonts w:ascii="Arial" w:hAnsi="Arial" w:cs="Arial"/>
        </w:rPr>
        <w:t xml:space="preserve">O </w:t>
      </w:r>
      <w:r w:rsidRPr="005C7F03">
        <w:rPr>
          <w:rFonts w:ascii="Arial" w:hAnsi="Arial" w:cs="Arial"/>
        </w:rPr>
        <w:t xml:space="preserve">hot moment. </w:t>
      </w:r>
    </w:p>
    <w:p w14:paraId="67668515" w14:textId="77777777" w:rsidR="00675BD4" w:rsidRDefault="00675BD4" w:rsidP="00675BD4">
      <w:pPr>
        <w:spacing w:line="360" w:lineRule="auto"/>
        <w:jc w:val="both"/>
        <w:rPr>
          <w:rFonts w:ascii="Arial" w:hAnsi="Arial" w:cs="Arial"/>
        </w:rPr>
      </w:pPr>
      <w:r>
        <w:rPr>
          <w:rFonts w:ascii="Arial" w:hAnsi="Arial" w:cs="Arial"/>
        </w:rPr>
        <w:t>H3:</w:t>
      </w:r>
      <w:r w:rsidRPr="005C7F03">
        <w:rPr>
          <w:rFonts w:ascii="Arial" w:hAnsi="Arial" w:cs="Arial"/>
        </w:rPr>
        <w:t xml:space="preserve"> The length and severity of the drought affects the production of N</w:t>
      </w:r>
      <w:r w:rsidRPr="005C7F03">
        <w:rPr>
          <w:rFonts w:ascii="Arial" w:hAnsi="Arial" w:cs="Arial"/>
          <w:vertAlign w:val="subscript"/>
        </w:rPr>
        <w:t>2</w:t>
      </w:r>
      <w:r w:rsidRPr="005C7F03">
        <w:rPr>
          <w:rFonts w:ascii="Arial" w:hAnsi="Arial" w:cs="Arial"/>
        </w:rPr>
        <w:t>O reductase</w:t>
      </w:r>
      <w:r>
        <w:rPr>
          <w:rFonts w:ascii="Arial" w:hAnsi="Arial" w:cs="Arial"/>
        </w:rPr>
        <w:t xml:space="preserve"> once the soil is rewetted</w:t>
      </w:r>
      <w:r w:rsidRPr="005C7F03">
        <w:rPr>
          <w:rFonts w:ascii="Arial" w:hAnsi="Arial" w:cs="Arial"/>
        </w:rPr>
        <w:t xml:space="preserve">. </w:t>
      </w:r>
    </w:p>
    <w:p w14:paraId="3EFBE6D9" w14:textId="38E504B6" w:rsidR="003F3EFF" w:rsidRPr="003F3EFF" w:rsidRDefault="00675BD4" w:rsidP="00675BD4">
      <w:pPr>
        <w:spacing w:after="0" w:line="360" w:lineRule="auto"/>
        <w:jc w:val="both"/>
        <w:rPr>
          <w:rFonts w:ascii="Arial" w:hAnsi="Arial" w:cs="Arial"/>
        </w:rPr>
      </w:pPr>
      <w:r>
        <w:rPr>
          <w:rFonts w:ascii="Arial" w:hAnsi="Arial" w:cs="Arial"/>
        </w:rPr>
        <w:t xml:space="preserve">H4: The </w:t>
      </w:r>
      <w:r w:rsidR="00586B5E">
        <w:rPr>
          <w:rFonts w:ascii="Arial" w:hAnsi="Arial" w:cs="Arial"/>
        </w:rPr>
        <w:t xml:space="preserve">duration of the </w:t>
      </w:r>
      <w:r>
        <w:rPr>
          <w:rFonts w:ascii="Arial" w:hAnsi="Arial" w:cs="Arial"/>
        </w:rPr>
        <w:t>drought period affects the microbial population and therefore the size of the N</w:t>
      </w:r>
      <w:r>
        <w:rPr>
          <w:rFonts w:ascii="Arial" w:hAnsi="Arial" w:cs="Arial"/>
          <w:vertAlign w:val="subscript"/>
        </w:rPr>
        <w:t>2</w:t>
      </w:r>
      <w:r>
        <w:rPr>
          <w:rFonts w:ascii="Arial" w:hAnsi="Arial" w:cs="Arial"/>
        </w:rPr>
        <w:t xml:space="preserve">O hot moment. </w:t>
      </w:r>
      <w:bookmarkEnd w:id="7"/>
      <w:r>
        <w:rPr>
          <w:rFonts w:ascii="Arial" w:hAnsi="Arial" w:cs="Arial"/>
        </w:rPr>
        <w:t xml:space="preserve">We then aim to identify key gaps in the </w:t>
      </w:r>
      <w:proofErr w:type="gramStart"/>
      <w:r>
        <w:rPr>
          <w:rFonts w:ascii="Arial" w:hAnsi="Arial" w:cs="Arial"/>
        </w:rPr>
        <w:t>literature, and</w:t>
      </w:r>
      <w:proofErr w:type="gramEnd"/>
      <w:r>
        <w:rPr>
          <w:rFonts w:ascii="Arial" w:hAnsi="Arial" w:cs="Arial"/>
        </w:rPr>
        <w:t xml:space="preserve"> suggest experiments that would help further the understanding of the mechanisms behind this large pulse in N</w:t>
      </w:r>
      <w:r>
        <w:rPr>
          <w:rFonts w:ascii="Arial" w:hAnsi="Arial" w:cs="Arial"/>
          <w:vertAlign w:val="subscript"/>
        </w:rPr>
        <w:t>2</w:t>
      </w:r>
      <w:r>
        <w:rPr>
          <w:rFonts w:ascii="Arial" w:hAnsi="Arial" w:cs="Arial"/>
        </w:rPr>
        <w:t xml:space="preserve">O. </w:t>
      </w:r>
      <w:bookmarkEnd w:id="6"/>
    </w:p>
    <w:p w14:paraId="3A6B13D7" w14:textId="77777777" w:rsidR="003F3EFF" w:rsidRDefault="003F3EFF" w:rsidP="00675BD4">
      <w:pPr>
        <w:spacing w:after="0" w:line="360" w:lineRule="auto"/>
        <w:jc w:val="both"/>
        <w:rPr>
          <w:rFonts w:ascii="Arial" w:hAnsi="Arial" w:cs="Arial"/>
          <w:b/>
          <w:bCs/>
          <w:sz w:val="24"/>
          <w:szCs w:val="24"/>
        </w:rPr>
      </w:pPr>
    </w:p>
    <w:p w14:paraId="6F9FCF8D" w14:textId="16447065" w:rsidR="00675BD4" w:rsidRPr="003C58D3" w:rsidRDefault="00320F9E" w:rsidP="00675BD4">
      <w:pPr>
        <w:spacing w:after="0" w:line="360" w:lineRule="auto"/>
        <w:jc w:val="both"/>
        <w:rPr>
          <w:rFonts w:ascii="Arial" w:hAnsi="Arial" w:cs="Arial"/>
          <w:b/>
          <w:bCs/>
          <w:sz w:val="24"/>
          <w:szCs w:val="24"/>
        </w:rPr>
      </w:pPr>
      <w:r w:rsidRPr="00320F9E">
        <w:rPr>
          <w:rFonts w:ascii="Arial" w:hAnsi="Arial" w:cs="Arial"/>
          <w:b/>
          <w:bCs/>
          <w:sz w:val="28"/>
          <w:szCs w:val="28"/>
        </w:rPr>
        <w:t>2</w:t>
      </w:r>
      <w:r>
        <w:rPr>
          <w:rFonts w:ascii="Arial" w:hAnsi="Arial" w:cs="Arial"/>
          <w:b/>
          <w:bCs/>
          <w:sz w:val="24"/>
          <w:szCs w:val="24"/>
        </w:rPr>
        <w:t>.</w:t>
      </w:r>
      <w:r w:rsidR="00675BD4" w:rsidRPr="003C58D3">
        <w:rPr>
          <w:rFonts w:ascii="Arial" w:hAnsi="Arial" w:cs="Arial"/>
          <w:b/>
          <w:bCs/>
          <w:sz w:val="24"/>
          <w:szCs w:val="24"/>
        </w:rPr>
        <w:t>2. Methods and Materials</w:t>
      </w:r>
    </w:p>
    <w:p w14:paraId="60EA4609" w14:textId="2A513AEC" w:rsidR="00675BD4" w:rsidRPr="003C58D3" w:rsidRDefault="00320F9E" w:rsidP="00675BD4">
      <w:pPr>
        <w:spacing w:after="0" w:line="360" w:lineRule="auto"/>
        <w:jc w:val="both"/>
        <w:rPr>
          <w:rFonts w:ascii="Arial" w:hAnsi="Arial" w:cs="Arial"/>
          <w:b/>
          <w:bCs/>
          <w:sz w:val="24"/>
          <w:szCs w:val="24"/>
        </w:rPr>
      </w:pPr>
      <w:r w:rsidRPr="00320F9E">
        <w:rPr>
          <w:rFonts w:ascii="Arial" w:hAnsi="Arial" w:cs="Arial"/>
          <w:b/>
          <w:bCs/>
          <w:sz w:val="28"/>
          <w:szCs w:val="28"/>
        </w:rPr>
        <w:t>2</w:t>
      </w:r>
      <w:r>
        <w:rPr>
          <w:rFonts w:ascii="Arial" w:hAnsi="Arial" w:cs="Arial"/>
          <w:b/>
          <w:bCs/>
          <w:sz w:val="24"/>
          <w:szCs w:val="24"/>
        </w:rPr>
        <w:t>.</w:t>
      </w:r>
      <w:r w:rsidR="00675BD4" w:rsidRPr="003C58D3">
        <w:rPr>
          <w:rFonts w:ascii="Arial" w:hAnsi="Arial" w:cs="Arial"/>
          <w:b/>
          <w:bCs/>
          <w:sz w:val="24"/>
          <w:szCs w:val="24"/>
        </w:rPr>
        <w:t>2.1 Literature search</w:t>
      </w:r>
    </w:p>
    <w:p w14:paraId="168DC42E" w14:textId="11040A98" w:rsidR="00675BD4" w:rsidRDefault="009257B8" w:rsidP="00675BD4">
      <w:pPr>
        <w:spacing w:line="360" w:lineRule="auto"/>
        <w:jc w:val="both"/>
        <w:rPr>
          <w:rFonts w:ascii="Arial" w:hAnsi="Arial" w:cs="Arial"/>
        </w:rPr>
      </w:pPr>
      <w:r>
        <w:rPr>
          <w:rFonts w:ascii="Arial" w:hAnsi="Arial" w:cs="Arial"/>
        </w:rPr>
        <w:t>T</w:t>
      </w:r>
      <w:r w:rsidR="00675BD4" w:rsidRPr="00AD7328">
        <w:rPr>
          <w:rFonts w:ascii="Arial" w:hAnsi="Arial" w:cs="Arial"/>
        </w:rPr>
        <w:t>wo systematic searches of the literature</w:t>
      </w:r>
      <w:r>
        <w:rPr>
          <w:rFonts w:ascii="Arial" w:hAnsi="Arial" w:cs="Arial"/>
        </w:rPr>
        <w:t xml:space="preserve"> were conducted</w:t>
      </w:r>
      <w:r w:rsidR="00675BD4">
        <w:rPr>
          <w:rFonts w:ascii="Arial" w:hAnsi="Arial" w:cs="Arial"/>
        </w:rPr>
        <w:t xml:space="preserve">. </w:t>
      </w:r>
      <w:r w:rsidR="00675BD4" w:rsidRPr="00AD7328">
        <w:rPr>
          <w:rFonts w:ascii="Arial" w:hAnsi="Arial" w:cs="Arial"/>
        </w:rPr>
        <w:t xml:space="preserve">It is worth noting that we have </w:t>
      </w:r>
      <w:r w:rsidR="00675BD4">
        <w:rPr>
          <w:rFonts w:ascii="Arial" w:hAnsi="Arial" w:cs="Arial"/>
        </w:rPr>
        <w:t>excluded</w:t>
      </w:r>
      <w:r w:rsidR="00675BD4" w:rsidRPr="00AD7328">
        <w:rPr>
          <w:rFonts w:ascii="Arial" w:hAnsi="Arial" w:cs="Arial"/>
        </w:rPr>
        <w:t xml:space="preserve"> papers that relate to the freeze-thaw release of N</w:t>
      </w:r>
      <w:r w:rsidR="00675BD4" w:rsidRPr="00AD7328">
        <w:rPr>
          <w:rFonts w:ascii="Arial" w:hAnsi="Arial" w:cs="Arial"/>
          <w:vertAlign w:val="subscript"/>
        </w:rPr>
        <w:t>2</w:t>
      </w:r>
      <w:r w:rsidR="00675BD4" w:rsidRPr="00AD7328">
        <w:rPr>
          <w:rFonts w:ascii="Arial" w:hAnsi="Arial" w:cs="Arial"/>
        </w:rPr>
        <w:t xml:space="preserve">O due to the large difference in mechanisms that drive this effect </w:t>
      </w:r>
      <w:r w:rsidR="00675BD4" w:rsidRPr="00AD7328">
        <w:rPr>
          <w:rFonts w:ascii="Arial" w:hAnsi="Arial" w:cs="Arial"/>
          <w:noProof/>
        </w:rPr>
        <w:t xml:space="preserve">(Wagner-Riddle </w:t>
      </w:r>
      <w:r w:rsidR="00675BD4" w:rsidRPr="00DB391C">
        <w:rPr>
          <w:rFonts w:ascii="Arial" w:hAnsi="Arial" w:cs="Arial"/>
          <w:i/>
          <w:iCs/>
          <w:noProof/>
        </w:rPr>
        <w:t>et al.</w:t>
      </w:r>
      <w:r w:rsidR="00675BD4" w:rsidRPr="00AD7328">
        <w:rPr>
          <w:rFonts w:ascii="Arial" w:hAnsi="Arial" w:cs="Arial"/>
          <w:noProof/>
        </w:rPr>
        <w:t>, 2017)</w:t>
      </w:r>
      <w:r w:rsidR="00675BD4" w:rsidRPr="00AD7328">
        <w:rPr>
          <w:rFonts w:ascii="Arial" w:hAnsi="Arial" w:cs="Arial"/>
        </w:rPr>
        <w:t>. This was achieved by analysing a selection of papers which meet a specific methodological criterion</w:t>
      </w:r>
      <w:r w:rsidR="00675BD4">
        <w:rPr>
          <w:rFonts w:ascii="Arial" w:hAnsi="Arial" w:cs="Arial"/>
        </w:rPr>
        <w:t xml:space="preserve"> (</w:t>
      </w:r>
      <w:r w:rsidR="00675BD4" w:rsidRPr="00AD7328">
        <w:rPr>
          <w:rFonts w:ascii="Arial" w:hAnsi="Arial" w:cs="Arial"/>
        </w:rPr>
        <w:t xml:space="preserve">see </w:t>
      </w:r>
      <w:r>
        <w:rPr>
          <w:rFonts w:ascii="Arial" w:hAnsi="Arial" w:cs="Arial"/>
        </w:rPr>
        <w:t>S</w:t>
      </w:r>
      <w:r w:rsidR="00675BD4" w:rsidRPr="00AD7328">
        <w:rPr>
          <w:rFonts w:ascii="Arial" w:hAnsi="Arial" w:cs="Arial"/>
        </w:rPr>
        <w:t xml:space="preserve">upplementary </w:t>
      </w:r>
      <w:r>
        <w:rPr>
          <w:rFonts w:ascii="Arial" w:hAnsi="Arial" w:cs="Arial"/>
        </w:rPr>
        <w:t>M</w:t>
      </w:r>
      <w:r w:rsidR="00675BD4" w:rsidRPr="00AD7328">
        <w:rPr>
          <w:rFonts w:ascii="Arial" w:hAnsi="Arial" w:cs="Arial"/>
        </w:rPr>
        <w:t>aterial for the list of papers and relevant criteria</w:t>
      </w:r>
      <w:r w:rsidR="00675BD4">
        <w:rPr>
          <w:rFonts w:ascii="Arial" w:hAnsi="Arial" w:cs="Arial"/>
        </w:rPr>
        <w:t>, we did not have a cut-off date).</w:t>
      </w:r>
    </w:p>
    <w:p w14:paraId="57ABC451" w14:textId="75345163" w:rsidR="00675BD4" w:rsidRPr="00AD7328" w:rsidRDefault="00675BD4" w:rsidP="00675BD4">
      <w:pPr>
        <w:spacing w:line="360" w:lineRule="auto"/>
        <w:jc w:val="both"/>
        <w:rPr>
          <w:rFonts w:ascii="Arial" w:hAnsi="Arial" w:cs="Arial"/>
        </w:rPr>
      </w:pPr>
      <w:r w:rsidRPr="00AD7328">
        <w:rPr>
          <w:rFonts w:ascii="Arial" w:hAnsi="Arial" w:cs="Arial"/>
        </w:rPr>
        <w:t xml:space="preserve">The two searches were carried out as follows: </w:t>
      </w:r>
    </w:p>
    <w:p w14:paraId="73974CB0" w14:textId="77777777" w:rsidR="00675BD4" w:rsidRPr="00AD7328" w:rsidRDefault="00675BD4" w:rsidP="00675BD4">
      <w:pPr>
        <w:spacing w:line="360" w:lineRule="auto"/>
        <w:jc w:val="both"/>
        <w:rPr>
          <w:rFonts w:ascii="Arial" w:eastAsia="Times New Roman" w:hAnsi="Arial" w:cs="Arial"/>
          <w:color w:val="000000"/>
          <w:lang w:eastAsia="en-GB"/>
        </w:rPr>
      </w:pPr>
      <w:r w:rsidRPr="00AD7328">
        <w:rPr>
          <w:rFonts w:ascii="Arial" w:eastAsia="Times New Roman" w:hAnsi="Arial" w:cs="Arial"/>
          <w:color w:val="000000"/>
          <w:lang w:eastAsia="en-GB"/>
        </w:rPr>
        <w:lastRenderedPageBreak/>
        <w:t>The 1</w:t>
      </w:r>
      <w:r w:rsidRPr="00AD7328">
        <w:rPr>
          <w:rFonts w:ascii="Arial" w:eastAsia="Times New Roman" w:hAnsi="Arial" w:cs="Arial"/>
          <w:color w:val="000000"/>
          <w:vertAlign w:val="superscript"/>
          <w:lang w:eastAsia="en-GB"/>
        </w:rPr>
        <w:t>st</w:t>
      </w:r>
      <w:r w:rsidRPr="00AD7328">
        <w:rPr>
          <w:rFonts w:ascii="Arial" w:eastAsia="Times New Roman" w:hAnsi="Arial" w:cs="Arial"/>
          <w:color w:val="000000"/>
          <w:lang w:eastAsia="en-GB"/>
        </w:rPr>
        <w:t xml:space="preserve"> search was carried out on the</w:t>
      </w:r>
      <w:r>
        <w:rPr>
          <w:rFonts w:ascii="Arial" w:eastAsia="Times New Roman" w:hAnsi="Arial" w:cs="Arial"/>
          <w:color w:val="000000"/>
          <w:lang w:eastAsia="en-GB"/>
        </w:rPr>
        <w:t xml:space="preserve"> 12/05/20 </w:t>
      </w:r>
      <w:r w:rsidRPr="00AD7328">
        <w:rPr>
          <w:rFonts w:ascii="Arial" w:eastAsia="Times New Roman" w:hAnsi="Arial" w:cs="Arial"/>
          <w:color w:val="000000"/>
          <w:lang w:eastAsia="en-GB"/>
        </w:rPr>
        <w:t>in Web of Science [v.5.</w:t>
      </w:r>
      <w:r>
        <w:rPr>
          <w:rFonts w:ascii="Arial" w:eastAsia="Times New Roman" w:hAnsi="Arial" w:cs="Arial"/>
          <w:color w:val="000000"/>
          <w:lang w:eastAsia="en-GB"/>
        </w:rPr>
        <w:t>35</w:t>
      </w:r>
      <w:r w:rsidRPr="00AD7328">
        <w:rPr>
          <w:rFonts w:ascii="Arial" w:eastAsia="Times New Roman" w:hAnsi="Arial" w:cs="Arial"/>
          <w:color w:val="000000"/>
          <w:lang w:eastAsia="en-GB"/>
        </w:rPr>
        <w:t>]</w:t>
      </w:r>
      <w:r>
        <w:rPr>
          <w:rFonts w:ascii="Arial" w:eastAsia="Times New Roman" w:hAnsi="Arial" w:cs="Arial"/>
          <w:color w:val="000000"/>
          <w:lang w:eastAsia="en-GB"/>
        </w:rPr>
        <w:t xml:space="preserve"> using</w:t>
      </w:r>
      <w:r w:rsidRPr="00AD7328">
        <w:rPr>
          <w:rFonts w:ascii="Arial" w:eastAsia="Times New Roman" w:hAnsi="Arial" w:cs="Arial"/>
          <w:color w:val="000000"/>
          <w:lang w:eastAsia="en-GB"/>
        </w:rPr>
        <w:t xml:space="preserve"> the search terms were Soil moisture AND nitrous oxide AND denitrification. This resulted in </w:t>
      </w:r>
      <w:r>
        <w:rPr>
          <w:rFonts w:ascii="Arial" w:eastAsia="Times New Roman" w:hAnsi="Arial" w:cs="Arial"/>
          <w:color w:val="000000"/>
          <w:lang w:eastAsia="en-GB"/>
        </w:rPr>
        <w:t>674</w:t>
      </w:r>
      <w:r w:rsidRPr="00AD7328">
        <w:rPr>
          <w:rFonts w:ascii="Arial" w:eastAsia="Times New Roman" w:hAnsi="Arial" w:cs="Arial"/>
          <w:color w:val="000000"/>
          <w:lang w:eastAsia="en-GB"/>
        </w:rPr>
        <w:t xml:space="preserve"> </w:t>
      </w:r>
      <w:r>
        <w:rPr>
          <w:rFonts w:ascii="Arial" w:eastAsia="Times New Roman" w:hAnsi="Arial" w:cs="Arial"/>
          <w:color w:val="000000"/>
          <w:lang w:eastAsia="en-GB"/>
        </w:rPr>
        <w:t>papers</w:t>
      </w:r>
      <w:r w:rsidRPr="00AD7328">
        <w:rPr>
          <w:rFonts w:ascii="Arial" w:eastAsia="Times New Roman" w:hAnsi="Arial" w:cs="Arial"/>
          <w:color w:val="000000"/>
          <w:lang w:eastAsia="en-GB"/>
        </w:rPr>
        <w:t>, 2</w:t>
      </w:r>
      <w:r>
        <w:rPr>
          <w:rFonts w:ascii="Arial" w:eastAsia="Times New Roman" w:hAnsi="Arial" w:cs="Arial"/>
          <w:color w:val="000000"/>
          <w:lang w:eastAsia="en-GB"/>
        </w:rPr>
        <w:t>8</w:t>
      </w:r>
      <w:r w:rsidRPr="00AD7328">
        <w:rPr>
          <w:rFonts w:ascii="Arial" w:eastAsia="Times New Roman" w:hAnsi="Arial" w:cs="Arial"/>
          <w:color w:val="000000"/>
          <w:lang w:eastAsia="en-GB"/>
        </w:rPr>
        <w:t xml:space="preserve"> of which were accepted.</w:t>
      </w:r>
    </w:p>
    <w:p w14:paraId="0E65E00C" w14:textId="63172070" w:rsidR="00675BD4" w:rsidRDefault="00675BD4" w:rsidP="00675BD4">
      <w:pPr>
        <w:spacing w:line="360" w:lineRule="auto"/>
        <w:jc w:val="both"/>
        <w:rPr>
          <w:rFonts w:ascii="Arial" w:eastAsia="Times New Roman" w:hAnsi="Arial" w:cs="Arial"/>
          <w:color w:val="000000"/>
          <w:lang w:eastAsia="en-GB"/>
        </w:rPr>
      </w:pPr>
      <w:r w:rsidRPr="00AD7328">
        <w:rPr>
          <w:rFonts w:ascii="Arial" w:eastAsia="Times New Roman" w:hAnsi="Arial" w:cs="Arial"/>
          <w:color w:val="000000"/>
          <w:lang w:eastAsia="en-GB"/>
        </w:rPr>
        <w:t>The 2</w:t>
      </w:r>
      <w:r w:rsidRPr="00AD7328">
        <w:rPr>
          <w:rFonts w:ascii="Arial" w:eastAsia="Times New Roman" w:hAnsi="Arial" w:cs="Arial"/>
          <w:color w:val="000000"/>
          <w:vertAlign w:val="superscript"/>
          <w:lang w:eastAsia="en-GB"/>
        </w:rPr>
        <w:t>nd</w:t>
      </w:r>
      <w:r w:rsidRPr="00AD7328">
        <w:rPr>
          <w:rFonts w:ascii="Arial" w:eastAsia="Times New Roman" w:hAnsi="Arial" w:cs="Arial"/>
          <w:color w:val="000000"/>
          <w:lang w:eastAsia="en-GB"/>
        </w:rPr>
        <w:t xml:space="preserve"> search was carried out on the </w:t>
      </w:r>
      <w:r>
        <w:rPr>
          <w:rFonts w:ascii="Arial" w:eastAsia="Times New Roman" w:hAnsi="Arial" w:cs="Arial"/>
          <w:color w:val="000000"/>
          <w:lang w:eastAsia="en-GB"/>
        </w:rPr>
        <w:t xml:space="preserve">12/05/20 </w:t>
      </w:r>
      <w:r w:rsidRPr="00AD7328">
        <w:rPr>
          <w:rFonts w:ascii="Arial" w:eastAsia="Times New Roman" w:hAnsi="Arial" w:cs="Arial"/>
          <w:color w:val="000000"/>
          <w:lang w:eastAsia="en-GB"/>
        </w:rPr>
        <w:t>in Web of Science [v.5.</w:t>
      </w:r>
      <w:r>
        <w:rPr>
          <w:rFonts w:ascii="Arial" w:eastAsia="Times New Roman" w:hAnsi="Arial" w:cs="Arial"/>
          <w:color w:val="000000"/>
          <w:lang w:eastAsia="en-GB"/>
        </w:rPr>
        <w:t>35</w:t>
      </w:r>
      <w:r w:rsidRPr="00AD7328">
        <w:rPr>
          <w:rFonts w:ascii="Arial" w:eastAsia="Times New Roman" w:hAnsi="Arial" w:cs="Arial"/>
          <w:color w:val="000000"/>
          <w:lang w:eastAsia="en-GB"/>
        </w:rPr>
        <w:t xml:space="preserve">] </w:t>
      </w:r>
      <w:r>
        <w:rPr>
          <w:rFonts w:ascii="Arial" w:eastAsia="Times New Roman" w:hAnsi="Arial" w:cs="Arial"/>
          <w:color w:val="000000"/>
          <w:lang w:eastAsia="en-GB"/>
        </w:rPr>
        <w:t xml:space="preserve">using </w:t>
      </w:r>
      <w:r w:rsidRPr="00AD7328">
        <w:rPr>
          <w:rFonts w:ascii="Arial" w:eastAsia="Times New Roman" w:hAnsi="Arial" w:cs="Arial"/>
          <w:color w:val="000000"/>
          <w:lang w:eastAsia="en-GB"/>
        </w:rPr>
        <w:t xml:space="preserve">the search terms ‘Dry wet cycles’ AND ‘nitrous oxide’ AND ‘denitrification’. This resulted in </w:t>
      </w:r>
      <w:r>
        <w:rPr>
          <w:rFonts w:ascii="Arial" w:eastAsia="Times New Roman" w:hAnsi="Arial" w:cs="Arial"/>
          <w:color w:val="000000"/>
          <w:lang w:eastAsia="en-GB"/>
        </w:rPr>
        <w:t>61</w:t>
      </w:r>
      <w:r w:rsidRPr="00AD7328">
        <w:rPr>
          <w:rFonts w:ascii="Arial" w:eastAsia="Times New Roman" w:hAnsi="Arial" w:cs="Arial"/>
          <w:color w:val="000000"/>
          <w:lang w:eastAsia="en-GB"/>
        </w:rPr>
        <w:t xml:space="preserve"> </w:t>
      </w:r>
      <w:r>
        <w:rPr>
          <w:rFonts w:ascii="Arial" w:eastAsia="Times New Roman" w:hAnsi="Arial" w:cs="Arial"/>
          <w:color w:val="000000"/>
          <w:lang w:eastAsia="en-GB"/>
        </w:rPr>
        <w:t>papers</w:t>
      </w:r>
      <w:r w:rsidRPr="00AD7328">
        <w:rPr>
          <w:rFonts w:ascii="Arial" w:eastAsia="Times New Roman" w:hAnsi="Arial" w:cs="Arial"/>
          <w:color w:val="000000"/>
          <w:lang w:eastAsia="en-GB"/>
        </w:rPr>
        <w:t xml:space="preserve"> 1</w:t>
      </w:r>
      <w:r>
        <w:rPr>
          <w:rFonts w:ascii="Arial" w:eastAsia="Times New Roman" w:hAnsi="Arial" w:cs="Arial"/>
          <w:color w:val="000000"/>
          <w:lang w:eastAsia="en-GB"/>
        </w:rPr>
        <w:t>5</w:t>
      </w:r>
      <w:r w:rsidRPr="00AD7328">
        <w:rPr>
          <w:rFonts w:ascii="Arial" w:eastAsia="Times New Roman" w:hAnsi="Arial" w:cs="Arial"/>
          <w:color w:val="000000"/>
          <w:lang w:eastAsia="en-GB"/>
        </w:rPr>
        <w:t xml:space="preserve"> of which were accepted, however only </w:t>
      </w:r>
      <w:r>
        <w:rPr>
          <w:rFonts w:ascii="Arial" w:eastAsia="Times New Roman" w:hAnsi="Arial" w:cs="Arial"/>
          <w:color w:val="000000"/>
          <w:lang w:eastAsia="en-GB"/>
        </w:rPr>
        <w:t>8</w:t>
      </w:r>
      <w:r w:rsidRPr="00AD7328">
        <w:rPr>
          <w:rFonts w:ascii="Arial" w:eastAsia="Times New Roman" w:hAnsi="Arial" w:cs="Arial"/>
          <w:color w:val="000000"/>
          <w:lang w:eastAsia="en-GB"/>
        </w:rPr>
        <w:t xml:space="preserve"> were unique from the previous </w:t>
      </w:r>
      <w:r>
        <w:rPr>
          <w:rFonts w:ascii="Arial" w:eastAsia="Times New Roman" w:hAnsi="Arial" w:cs="Arial"/>
          <w:color w:val="000000"/>
          <w:lang w:eastAsia="en-GB"/>
        </w:rPr>
        <w:t>results</w:t>
      </w:r>
      <w:r w:rsidRPr="00AD7328">
        <w:rPr>
          <w:rFonts w:ascii="Arial" w:eastAsia="Times New Roman" w:hAnsi="Arial" w:cs="Arial"/>
          <w:color w:val="000000"/>
          <w:lang w:eastAsia="en-GB"/>
        </w:rPr>
        <w:t xml:space="preserve">. </w:t>
      </w:r>
      <w:proofErr w:type="gramStart"/>
      <w:r w:rsidRPr="00AD7328">
        <w:rPr>
          <w:rFonts w:ascii="Arial" w:eastAsia="Times New Roman" w:hAnsi="Arial" w:cs="Arial"/>
          <w:color w:val="000000"/>
          <w:lang w:eastAsia="en-GB"/>
        </w:rPr>
        <w:t>Overall</w:t>
      </w:r>
      <w:proofErr w:type="gramEnd"/>
      <w:r w:rsidRPr="00AD7328">
        <w:rPr>
          <w:rFonts w:ascii="Arial" w:eastAsia="Times New Roman" w:hAnsi="Arial" w:cs="Arial"/>
          <w:color w:val="000000"/>
          <w:lang w:eastAsia="en-GB"/>
        </w:rPr>
        <w:t xml:space="preserve"> this gave 3</w:t>
      </w:r>
      <w:r>
        <w:rPr>
          <w:rFonts w:ascii="Arial" w:eastAsia="Times New Roman" w:hAnsi="Arial" w:cs="Arial"/>
          <w:color w:val="000000"/>
          <w:lang w:eastAsia="en-GB"/>
        </w:rPr>
        <w:t>6</w:t>
      </w:r>
      <w:r w:rsidRPr="00AD7328">
        <w:rPr>
          <w:rFonts w:ascii="Arial" w:eastAsia="Times New Roman" w:hAnsi="Arial" w:cs="Arial"/>
          <w:color w:val="000000"/>
          <w:lang w:eastAsia="en-GB"/>
        </w:rPr>
        <w:t xml:space="preserve"> unique papers from both searches. </w:t>
      </w:r>
      <w:r>
        <w:rPr>
          <w:rFonts w:ascii="Arial" w:eastAsia="Times New Roman" w:hAnsi="Arial" w:cs="Arial"/>
          <w:color w:val="000000"/>
          <w:lang w:eastAsia="en-GB"/>
        </w:rPr>
        <w:t xml:space="preserve">Denitrification was included in the search criteria as we aimed to explore data collected when after a drought there is a significant rewetting event likely to result in denitrification as the dominant process. It is worth noting that these papers do not have to conclude that denitrification is a key process, and many of the papers within both searches discussed the role of other processes as outlined in </w:t>
      </w:r>
      <w:r w:rsidR="00D70F78">
        <w:rPr>
          <w:rFonts w:ascii="Arial" w:eastAsia="Times New Roman" w:hAnsi="Arial" w:cs="Arial"/>
          <w:color w:val="000000"/>
          <w:lang w:eastAsia="en-GB"/>
        </w:rPr>
        <w:t>F</w:t>
      </w:r>
      <w:r>
        <w:rPr>
          <w:rFonts w:ascii="Arial" w:eastAsia="Times New Roman" w:hAnsi="Arial" w:cs="Arial"/>
          <w:color w:val="000000"/>
          <w:lang w:eastAsia="en-GB"/>
        </w:rPr>
        <w:t xml:space="preserve">igure </w:t>
      </w:r>
      <w:r w:rsidR="005152B3">
        <w:rPr>
          <w:rFonts w:ascii="Arial" w:eastAsia="Times New Roman" w:hAnsi="Arial" w:cs="Arial"/>
          <w:color w:val="000000"/>
          <w:lang w:eastAsia="en-GB"/>
        </w:rPr>
        <w:t>2.1</w:t>
      </w:r>
      <w:r>
        <w:rPr>
          <w:rFonts w:ascii="Arial" w:eastAsia="Times New Roman" w:hAnsi="Arial" w:cs="Arial"/>
          <w:color w:val="000000"/>
          <w:lang w:eastAsia="en-GB"/>
        </w:rPr>
        <w:t xml:space="preserve"> </w:t>
      </w:r>
    </w:p>
    <w:p w14:paraId="7550D33F" w14:textId="17FCA585" w:rsidR="00675BD4" w:rsidRPr="003C58D3" w:rsidRDefault="00320F9E" w:rsidP="00675BD4">
      <w:pPr>
        <w:spacing w:after="0" w:line="360" w:lineRule="auto"/>
        <w:jc w:val="both"/>
        <w:rPr>
          <w:rFonts w:ascii="Arial" w:eastAsia="Times New Roman" w:hAnsi="Arial" w:cs="Arial"/>
          <w:b/>
          <w:bCs/>
          <w:color w:val="000000"/>
          <w:sz w:val="24"/>
          <w:szCs w:val="24"/>
          <w:lang w:eastAsia="en-GB"/>
        </w:rPr>
      </w:pPr>
      <w:r w:rsidRPr="00320F9E">
        <w:rPr>
          <w:rFonts w:ascii="Arial" w:eastAsia="Times New Roman" w:hAnsi="Arial" w:cs="Arial"/>
          <w:b/>
          <w:bCs/>
          <w:color w:val="000000"/>
          <w:sz w:val="28"/>
          <w:szCs w:val="28"/>
          <w:lang w:eastAsia="en-GB"/>
        </w:rPr>
        <w:t>2</w:t>
      </w:r>
      <w:r>
        <w:rPr>
          <w:rFonts w:ascii="Arial" w:eastAsia="Times New Roman" w:hAnsi="Arial" w:cs="Arial"/>
          <w:b/>
          <w:bCs/>
          <w:color w:val="000000"/>
          <w:sz w:val="24"/>
          <w:szCs w:val="24"/>
          <w:lang w:eastAsia="en-GB"/>
        </w:rPr>
        <w:t>.</w:t>
      </w:r>
      <w:r w:rsidR="00675BD4" w:rsidRPr="003C58D3">
        <w:rPr>
          <w:rFonts w:ascii="Arial" w:eastAsia="Times New Roman" w:hAnsi="Arial" w:cs="Arial"/>
          <w:b/>
          <w:bCs/>
          <w:color w:val="000000"/>
          <w:sz w:val="24"/>
          <w:szCs w:val="24"/>
          <w:lang w:eastAsia="en-GB"/>
        </w:rPr>
        <w:t>2.2 Meta-analysis inclusion criteria and screening</w:t>
      </w:r>
    </w:p>
    <w:p w14:paraId="38C4FC24" w14:textId="5A4D4868" w:rsidR="00675BD4" w:rsidRDefault="00675BD4" w:rsidP="00675BD4">
      <w:pPr>
        <w:spacing w:line="360" w:lineRule="auto"/>
        <w:jc w:val="both"/>
        <w:rPr>
          <w:rFonts w:ascii="Arial" w:eastAsia="Times New Roman" w:hAnsi="Arial" w:cs="Arial"/>
          <w:color w:val="000000"/>
          <w:lang w:eastAsia="en-GB"/>
        </w:rPr>
      </w:pPr>
      <w:r>
        <w:rPr>
          <w:rFonts w:ascii="Arial" w:hAnsi="Arial" w:cs="Arial"/>
        </w:rPr>
        <w:t>Using the data from the literature searches</w:t>
      </w:r>
      <w:r w:rsidR="009257B8">
        <w:rPr>
          <w:rFonts w:ascii="Arial" w:hAnsi="Arial" w:cs="Arial"/>
        </w:rPr>
        <w:t>,</w:t>
      </w:r>
      <w:r>
        <w:rPr>
          <w:rFonts w:ascii="Arial" w:hAnsi="Arial" w:cs="Arial"/>
        </w:rPr>
        <w:t xml:space="preserve"> we carried out a meta-analysis </w:t>
      </w:r>
      <w:proofErr w:type="gramStart"/>
      <w:r>
        <w:rPr>
          <w:rFonts w:ascii="Arial" w:hAnsi="Arial" w:cs="Arial"/>
        </w:rPr>
        <w:t>in order to</w:t>
      </w:r>
      <w:proofErr w:type="gramEnd"/>
      <w:r>
        <w:rPr>
          <w:rFonts w:ascii="Arial" w:hAnsi="Arial" w:cs="Arial"/>
        </w:rPr>
        <w:t xml:space="preserve"> explore the key explanatory variables that affect the size of the hot moment. </w:t>
      </w:r>
      <w:r>
        <w:rPr>
          <w:rFonts w:ascii="Arial" w:eastAsia="Times New Roman" w:hAnsi="Arial" w:cs="Arial"/>
          <w:color w:val="000000"/>
          <w:lang w:eastAsia="en-GB"/>
        </w:rPr>
        <w:t>Although the literature review resulted in 36 suitable studies, only 14 had the right experimental design (see rules below</w:t>
      </w:r>
      <w:proofErr w:type="gramStart"/>
      <w:r>
        <w:rPr>
          <w:rFonts w:ascii="Arial" w:eastAsia="Times New Roman" w:hAnsi="Arial" w:cs="Arial"/>
          <w:color w:val="000000"/>
          <w:lang w:eastAsia="en-GB"/>
        </w:rPr>
        <w:t>),</w:t>
      </w:r>
      <w:r w:rsidR="00867055">
        <w:rPr>
          <w:rFonts w:ascii="Arial" w:eastAsia="Times New Roman" w:hAnsi="Arial" w:cs="Arial"/>
          <w:color w:val="000000"/>
          <w:lang w:eastAsia="en-GB"/>
        </w:rPr>
        <w:t xml:space="preserve"> </w:t>
      </w:r>
      <w:r>
        <w:rPr>
          <w:rFonts w:ascii="Arial" w:eastAsia="Times New Roman" w:hAnsi="Arial" w:cs="Arial"/>
          <w:color w:val="000000"/>
          <w:lang w:eastAsia="en-GB"/>
        </w:rPr>
        <w:t>and</w:t>
      </w:r>
      <w:proofErr w:type="gramEnd"/>
      <w:r>
        <w:rPr>
          <w:rFonts w:ascii="Arial" w:eastAsia="Times New Roman" w:hAnsi="Arial" w:cs="Arial"/>
          <w:color w:val="000000"/>
          <w:lang w:eastAsia="en-GB"/>
        </w:rPr>
        <w:t xml:space="preserve"> presented suitable data that could be standardised for the meta-analysis, this resulted in 130 data points (see supplementary material).  </w:t>
      </w:r>
    </w:p>
    <w:p w14:paraId="7809CC6A" w14:textId="77777777" w:rsidR="00675BD4" w:rsidRDefault="00675BD4" w:rsidP="00675BD4">
      <w:pPr>
        <w:spacing w:line="360" w:lineRule="auto"/>
        <w:jc w:val="both"/>
        <w:rPr>
          <w:rFonts w:ascii="Arial" w:eastAsia="Times New Roman" w:hAnsi="Arial" w:cs="Arial"/>
          <w:color w:val="000000"/>
          <w:lang w:eastAsia="en-GB"/>
        </w:rPr>
      </w:pPr>
      <w:r>
        <w:rPr>
          <w:rFonts w:ascii="Arial" w:eastAsia="Times New Roman" w:hAnsi="Arial" w:cs="Arial"/>
          <w:color w:val="000000"/>
          <w:lang w:eastAsia="en-GB"/>
        </w:rPr>
        <w:t>Studies were accepted: (</w:t>
      </w:r>
      <w:proofErr w:type="spellStart"/>
      <w:r>
        <w:rPr>
          <w:rFonts w:ascii="Arial" w:eastAsia="Times New Roman" w:hAnsi="Arial" w:cs="Arial"/>
          <w:color w:val="000000"/>
          <w:lang w:eastAsia="en-GB"/>
        </w:rPr>
        <w:t>i</w:t>
      </w:r>
      <w:proofErr w:type="spellEnd"/>
      <w:r>
        <w:rPr>
          <w:rFonts w:ascii="Arial" w:eastAsia="Times New Roman" w:hAnsi="Arial" w:cs="Arial"/>
          <w:color w:val="000000"/>
          <w:lang w:eastAsia="en-GB"/>
        </w:rPr>
        <w:t>) if they measured N</w:t>
      </w:r>
      <w:r>
        <w:rPr>
          <w:rFonts w:ascii="Arial" w:eastAsia="Times New Roman" w:hAnsi="Arial" w:cs="Arial"/>
          <w:color w:val="000000"/>
          <w:vertAlign w:val="subscript"/>
          <w:lang w:eastAsia="en-GB"/>
        </w:rPr>
        <w:t>2</w:t>
      </w:r>
      <w:r>
        <w:rPr>
          <w:rFonts w:ascii="Arial" w:eastAsia="Times New Roman" w:hAnsi="Arial" w:cs="Arial"/>
          <w:color w:val="000000"/>
          <w:lang w:eastAsia="en-GB"/>
        </w:rPr>
        <w:t>O emissions after rewetting and recorded the soil moisture content, (ii) if the emissions could be represented as an accumulation of emissions during the peak period in terms of mg m</w:t>
      </w:r>
      <w:r>
        <w:rPr>
          <w:rFonts w:ascii="Arial" w:eastAsia="Times New Roman" w:hAnsi="Arial" w:cs="Arial"/>
          <w:color w:val="000000"/>
          <w:vertAlign w:val="superscript"/>
          <w:lang w:eastAsia="en-GB"/>
        </w:rPr>
        <w:t>-2</w:t>
      </w:r>
      <w:r>
        <w:rPr>
          <w:rFonts w:ascii="Arial" w:eastAsia="Times New Roman" w:hAnsi="Arial" w:cs="Arial"/>
          <w:color w:val="000000"/>
          <w:lang w:eastAsia="en-GB"/>
        </w:rPr>
        <w:t>, and (iii) if the soil moisture content could be calculated in terms of % water filled pore space (WFPS). WFPS was selected because it is the most accurate representation of soil water content (as opposed to volumetric or gravimetric), as it accounts for the bulk density, particle density and volume allowing standardising when comparing different soil types. The emission measurement of mg m</w:t>
      </w:r>
      <w:r w:rsidRPr="00EE7E94">
        <w:rPr>
          <w:rFonts w:ascii="Arial" w:eastAsia="Times New Roman" w:hAnsi="Arial" w:cs="Arial"/>
          <w:color w:val="000000"/>
          <w:vertAlign w:val="superscript"/>
          <w:lang w:eastAsia="en-GB"/>
        </w:rPr>
        <w:t>-</w:t>
      </w:r>
      <w:proofErr w:type="gramStart"/>
      <w:r>
        <w:rPr>
          <w:rFonts w:ascii="Arial" w:eastAsia="Times New Roman" w:hAnsi="Arial" w:cs="Arial"/>
          <w:color w:val="000000"/>
          <w:vertAlign w:val="superscript"/>
          <w:lang w:eastAsia="en-GB"/>
        </w:rPr>
        <w:t xml:space="preserve">2  </w:t>
      </w:r>
      <w:r>
        <w:rPr>
          <w:rFonts w:ascii="Arial" w:eastAsia="Times New Roman" w:hAnsi="Arial" w:cs="Arial"/>
          <w:color w:val="000000"/>
          <w:lang w:eastAsia="en-GB"/>
        </w:rPr>
        <w:t>was</w:t>
      </w:r>
      <w:proofErr w:type="gramEnd"/>
      <w:r>
        <w:rPr>
          <w:rFonts w:ascii="Arial" w:eastAsia="Times New Roman" w:hAnsi="Arial" w:cs="Arial"/>
          <w:color w:val="000000"/>
          <w:lang w:eastAsia="en-GB"/>
        </w:rPr>
        <w:t xml:space="preserve"> selected because of its suitability at comparing field and lab studies (typically field trials do not know how much soil is beneath the surface of the area they are measuring and so mg kg</w:t>
      </w:r>
      <w:r w:rsidRPr="00EE7E94">
        <w:rPr>
          <w:rFonts w:ascii="Arial" w:eastAsia="Times New Roman" w:hAnsi="Arial" w:cs="Arial"/>
          <w:color w:val="000000"/>
          <w:vertAlign w:val="superscript"/>
          <w:lang w:eastAsia="en-GB"/>
        </w:rPr>
        <w:t>-1</w:t>
      </w:r>
      <w:r>
        <w:rPr>
          <w:rFonts w:ascii="Arial" w:eastAsia="Times New Roman" w:hAnsi="Arial" w:cs="Arial"/>
          <w:color w:val="000000"/>
          <w:lang w:eastAsia="en-GB"/>
        </w:rPr>
        <w:t xml:space="preserve"> is unsuitable), and because most of the latest studies used this metric. </w:t>
      </w:r>
    </w:p>
    <w:p w14:paraId="2AF3E875" w14:textId="081550A4" w:rsidR="00675BD4" w:rsidRPr="00CC3F6D" w:rsidRDefault="00320F9E" w:rsidP="00675BD4">
      <w:pPr>
        <w:spacing w:after="0" w:line="360" w:lineRule="auto"/>
        <w:jc w:val="both"/>
        <w:rPr>
          <w:rFonts w:ascii="Arial" w:eastAsia="Times New Roman" w:hAnsi="Arial" w:cs="Arial"/>
          <w:b/>
          <w:bCs/>
          <w:color w:val="000000"/>
          <w:sz w:val="24"/>
          <w:szCs w:val="24"/>
          <w:lang w:eastAsia="en-GB"/>
        </w:rPr>
      </w:pPr>
      <w:r>
        <w:rPr>
          <w:rFonts w:ascii="Arial" w:eastAsia="Times New Roman" w:hAnsi="Arial" w:cs="Arial"/>
          <w:b/>
          <w:bCs/>
          <w:color w:val="000000"/>
          <w:sz w:val="28"/>
          <w:szCs w:val="28"/>
          <w:lang w:eastAsia="en-GB"/>
        </w:rPr>
        <w:t>2.</w:t>
      </w:r>
      <w:r w:rsidR="00675BD4" w:rsidRPr="00CC3F6D">
        <w:rPr>
          <w:rFonts w:ascii="Arial" w:eastAsia="Times New Roman" w:hAnsi="Arial" w:cs="Arial"/>
          <w:b/>
          <w:bCs/>
          <w:color w:val="000000"/>
          <w:sz w:val="24"/>
          <w:szCs w:val="24"/>
          <w:lang w:eastAsia="en-GB"/>
        </w:rPr>
        <w:t>2.3 Meta-analysis standardisation and assumptions</w:t>
      </w:r>
    </w:p>
    <w:p w14:paraId="6A29A459" w14:textId="2BD52E74" w:rsidR="00675BD4" w:rsidRDefault="00675BD4" w:rsidP="00675BD4">
      <w:pPr>
        <w:spacing w:after="0" w:line="360" w:lineRule="auto"/>
        <w:jc w:val="both"/>
        <w:rPr>
          <w:rFonts w:ascii="Arial" w:eastAsia="Times New Roman" w:hAnsi="Arial" w:cs="Arial"/>
          <w:color w:val="000000"/>
          <w:lang w:eastAsia="en-GB"/>
        </w:rPr>
      </w:pPr>
      <w:r>
        <w:rPr>
          <w:rFonts w:ascii="Arial" w:eastAsia="Times New Roman" w:hAnsi="Arial" w:cs="Arial"/>
          <w:color w:val="000000"/>
          <w:lang w:eastAsia="en-GB"/>
        </w:rPr>
        <w:t>Emissions were recalculated if needed, from g kg</w:t>
      </w:r>
      <w:r w:rsidRPr="00EE7E94">
        <w:rPr>
          <w:rFonts w:ascii="Arial" w:eastAsia="Times New Roman" w:hAnsi="Arial" w:cs="Arial"/>
          <w:color w:val="000000"/>
          <w:vertAlign w:val="superscript"/>
          <w:lang w:eastAsia="en-GB"/>
        </w:rPr>
        <w:t>-1</w:t>
      </w:r>
      <w:r>
        <w:rPr>
          <w:rFonts w:ascii="Arial" w:eastAsia="Times New Roman" w:hAnsi="Arial" w:cs="Arial"/>
          <w:color w:val="000000"/>
          <w:lang w:eastAsia="en-GB"/>
        </w:rPr>
        <w:t xml:space="preserve"> to mg m</w:t>
      </w:r>
      <w:r w:rsidRPr="00EE7E94">
        <w:rPr>
          <w:rFonts w:ascii="Arial" w:eastAsia="Times New Roman" w:hAnsi="Arial" w:cs="Arial"/>
          <w:color w:val="000000"/>
          <w:vertAlign w:val="superscript"/>
          <w:lang w:eastAsia="en-GB"/>
        </w:rPr>
        <w:t>-</w:t>
      </w:r>
      <w:r>
        <w:rPr>
          <w:rFonts w:ascii="Arial" w:eastAsia="Times New Roman" w:hAnsi="Arial" w:cs="Arial"/>
          <w:color w:val="000000"/>
          <w:vertAlign w:val="superscript"/>
          <w:lang w:eastAsia="en-GB"/>
        </w:rPr>
        <w:t>2</w:t>
      </w:r>
      <w:r>
        <w:rPr>
          <w:rFonts w:ascii="Arial" w:eastAsia="Times New Roman" w:hAnsi="Arial" w:cs="Arial"/>
          <w:color w:val="000000"/>
          <w:lang w:eastAsia="en-GB"/>
        </w:rPr>
        <w:t xml:space="preserve"> </w:t>
      </w:r>
      <w:r>
        <w:rPr>
          <w:rFonts w:ascii="Arial" w:eastAsia="Times New Roman" w:hAnsi="Arial" w:cs="Arial"/>
          <w:noProof/>
          <w:color w:val="000000"/>
          <w:lang w:eastAsia="en-GB"/>
        </w:rPr>
        <w:t xml:space="preserve">(Bergsma </w:t>
      </w:r>
      <w:r w:rsidRPr="00DB391C">
        <w:rPr>
          <w:rFonts w:ascii="Arial" w:hAnsi="Arial" w:cs="Arial"/>
          <w:i/>
          <w:iCs/>
          <w:noProof/>
        </w:rPr>
        <w:t>et al.</w:t>
      </w:r>
      <w:r>
        <w:rPr>
          <w:rFonts w:ascii="Arial" w:hAnsi="Arial" w:cs="Arial"/>
          <w:noProof/>
        </w:rPr>
        <w:t>,</w:t>
      </w:r>
      <w:r>
        <w:rPr>
          <w:rFonts w:ascii="Arial" w:eastAsia="Times New Roman" w:hAnsi="Arial" w:cs="Arial"/>
          <w:noProof/>
          <w:color w:val="000000"/>
          <w:lang w:eastAsia="en-GB"/>
        </w:rPr>
        <w:t xml:space="preserve"> 2002; Guo </w:t>
      </w:r>
      <w:r w:rsidRPr="00DB391C">
        <w:rPr>
          <w:rFonts w:ascii="Arial" w:hAnsi="Arial" w:cs="Arial"/>
          <w:i/>
          <w:iCs/>
          <w:noProof/>
        </w:rPr>
        <w:t>et al.</w:t>
      </w:r>
      <w:r>
        <w:rPr>
          <w:rFonts w:ascii="Arial" w:hAnsi="Arial" w:cs="Arial"/>
          <w:noProof/>
        </w:rPr>
        <w:t>,</w:t>
      </w:r>
      <w:r>
        <w:rPr>
          <w:rFonts w:ascii="Arial" w:eastAsia="Times New Roman" w:hAnsi="Arial" w:cs="Arial"/>
          <w:noProof/>
          <w:color w:val="000000"/>
          <w:lang w:eastAsia="en-GB"/>
        </w:rPr>
        <w:t xml:space="preserve"> Drury </w:t>
      </w:r>
      <w:r w:rsidRPr="00DB391C">
        <w:rPr>
          <w:rFonts w:ascii="Arial" w:hAnsi="Arial" w:cs="Arial"/>
          <w:i/>
          <w:iCs/>
          <w:noProof/>
        </w:rPr>
        <w:t>et al.</w:t>
      </w:r>
      <w:r>
        <w:rPr>
          <w:rFonts w:ascii="Arial" w:eastAsia="Times New Roman" w:hAnsi="Arial" w:cs="Arial"/>
          <w:noProof/>
          <w:color w:val="000000"/>
          <w:lang w:eastAsia="en-GB"/>
        </w:rPr>
        <w:t>, 2014; Guo</w:t>
      </w:r>
      <w:r w:rsidRPr="001C2913">
        <w:rPr>
          <w:rFonts w:ascii="Arial" w:hAnsi="Arial" w:cs="Arial"/>
          <w:i/>
          <w:iCs/>
          <w:noProof/>
        </w:rPr>
        <w:t xml:space="preserve"> </w:t>
      </w:r>
      <w:r w:rsidRPr="00DB391C">
        <w:rPr>
          <w:rFonts w:ascii="Arial" w:hAnsi="Arial" w:cs="Arial"/>
          <w:i/>
          <w:iCs/>
          <w:noProof/>
        </w:rPr>
        <w:t>et al.</w:t>
      </w:r>
      <w:r>
        <w:rPr>
          <w:rFonts w:ascii="Arial" w:hAnsi="Arial" w:cs="Arial"/>
          <w:noProof/>
        </w:rPr>
        <w:t>,</w:t>
      </w:r>
      <w:r>
        <w:rPr>
          <w:rFonts w:ascii="Arial" w:eastAsia="Times New Roman" w:hAnsi="Arial" w:cs="Arial"/>
          <w:noProof/>
          <w:color w:val="000000"/>
          <w:lang w:eastAsia="en-GB"/>
        </w:rPr>
        <w:t xml:space="preserve"> 2010; Li </w:t>
      </w:r>
      <w:r w:rsidRPr="00DB391C">
        <w:rPr>
          <w:rFonts w:ascii="Arial" w:hAnsi="Arial" w:cs="Arial"/>
          <w:i/>
          <w:iCs/>
          <w:noProof/>
        </w:rPr>
        <w:t>et al.</w:t>
      </w:r>
      <w:r>
        <w:rPr>
          <w:rFonts w:ascii="Arial" w:eastAsia="Times New Roman" w:hAnsi="Arial" w:cs="Arial"/>
          <w:noProof/>
          <w:color w:val="000000"/>
          <w:lang w:eastAsia="en-GB"/>
        </w:rPr>
        <w:t xml:space="preserve">, 2008; Liu </w:t>
      </w:r>
      <w:r w:rsidRPr="00DB391C">
        <w:rPr>
          <w:rFonts w:ascii="Arial" w:hAnsi="Arial" w:cs="Arial"/>
          <w:i/>
          <w:iCs/>
          <w:noProof/>
        </w:rPr>
        <w:t>et al.</w:t>
      </w:r>
      <w:r>
        <w:rPr>
          <w:rFonts w:ascii="Arial" w:eastAsia="Times New Roman" w:hAnsi="Arial" w:cs="Arial"/>
          <w:noProof/>
          <w:color w:val="000000"/>
          <w:lang w:eastAsia="en-GB"/>
        </w:rPr>
        <w:t>, 2018)</w:t>
      </w:r>
      <w:r>
        <w:rPr>
          <w:rFonts w:ascii="Arial" w:eastAsia="Times New Roman" w:hAnsi="Arial" w:cs="Arial"/>
          <w:color w:val="000000"/>
          <w:lang w:eastAsia="en-GB"/>
        </w:rPr>
        <w:t xml:space="preserve">. For </w:t>
      </w:r>
      <w:r>
        <w:rPr>
          <w:rFonts w:ascii="Arial" w:eastAsia="Times New Roman" w:hAnsi="Arial" w:cs="Arial"/>
          <w:noProof/>
          <w:color w:val="000000"/>
          <w:lang w:eastAsia="en-GB"/>
        </w:rPr>
        <w:t xml:space="preserve">Li </w:t>
      </w:r>
      <w:r w:rsidRPr="00DB391C">
        <w:rPr>
          <w:rFonts w:ascii="Arial" w:eastAsia="Times New Roman" w:hAnsi="Arial" w:cs="Arial"/>
          <w:i/>
          <w:iCs/>
          <w:noProof/>
          <w:color w:val="000000"/>
          <w:lang w:eastAsia="en-GB"/>
        </w:rPr>
        <w:t>et al.</w:t>
      </w:r>
      <w:r>
        <w:rPr>
          <w:rFonts w:ascii="Arial" w:eastAsia="Times New Roman" w:hAnsi="Arial" w:cs="Arial"/>
          <w:noProof/>
          <w:color w:val="000000"/>
          <w:lang w:eastAsia="en-GB"/>
        </w:rPr>
        <w:t xml:space="preserve"> (2008)</w:t>
      </w:r>
      <w:r>
        <w:rPr>
          <w:rFonts w:ascii="Arial" w:eastAsia="Times New Roman" w:hAnsi="Arial" w:cs="Arial"/>
          <w:color w:val="000000"/>
          <w:lang w:eastAsia="en-GB"/>
        </w:rPr>
        <w:t xml:space="preserve"> we assumed a diameter of 33 mm from 125 ml wide mouthed bottles, and for </w:t>
      </w:r>
      <w:r>
        <w:rPr>
          <w:rFonts w:ascii="Arial" w:eastAsia="Times New Roman" w:hAnsi="Arial" w:cs="Arial"/>
          <w:noProof/>
          <w:color w:val="000000"/>
          <w:lang w:eastAsia="en-GB"/>
        </w:rPr>
        <w:t xml:space="preserve">Liu </w:t>
      </w:r>
      <w:r w:rsidRPr="00DB391C">
        <w:rPr>
          <w:rFonts w:ascii="Arial" w:eastAsia="Times New Roman" w:hAnsi="Arial" w:cs="Arial"/>
          <w:i/>
          <w:iCs/>
          <w:noProof/>
          <w:color w:val="000000"/>
          <w:lang w:eastAsia="en-GB"/>
        </w:rPr>
        <w:t>et al.</w:t>
      </w:r>
      <w:r>
        <w:rPr>
          <w:rFonts w:ascii="Arial" w:eastAsia="Times New Roman" w:hAnsi="Arial" w:cs="Arial"/>
          <w:noProof/>
          <w:color w:val="000000"/>
          <w:lang w:eastAsia="en-GB"/>
        </w:rPr>
        <w:t xml:space="preserve"> (2018)</w:t>
      </w:r>
      <w:r>
        <w:rPr>
          <w:rFonts w:ascii="Arial" w:eastAsia="Times New Roman" w:hAnsi="Arial" w:cs="Arial"/>
          <w:color w:val="000000"/>
          <w:lang w:eastAsia="en-GB"/>
        </w:rPr>
        <w:t xml:space="preserve"> we assumed a diameter of 13 mm from 22 ml GC vials. For </w:t>
      </w:r>
      <w:r>
        <w:rPr>
          <w:rFonts w:ascii="Arial" w:eastAsia="Times New Roman" w:hAnsi="Arial" w:cs="Arial"/>
          <w:noProof/>
          <w:color w:val="000000"/>
          <w:lang w:eastAsia="en-GB"/>
        </w:rPr>
        <w:t xml:space="preserve">Burger </w:t>
      </w:r>
      <w:r w:rsidRPr="00DB391C">
        <w:rPr>
          <w:rFonts w:ascii="Arial" w:eastAsia="Times New Roman" w:hAnsi="Arial" w:cs="Arial"/>
          <w:i/>
          <w:iCs/>
          <w:noProof/>
          <w:color w:val="000000"/>
          <w:lang w:eastAsia="en-GB"/>
        </w:rPr>
        <w:t>et al.</w:t>
      </w:r>
      <w:r>
        <w:rPr>
          <w:rFonts w:ascii="Arial" w:eastAsia="Times New Roman" w:hAnsi="Arial" w:cs="Arial"/>
          <w:noProof/>
          <w:color w:val="000000"/>
          <w:lang w:eastAsia="en-GB"/>
        </w:rPr>
        <w:t xml:space="preserve"> (2005)</w:t>
      </w:r>
      <w:r>
        <w:rPr>
          <w:rFonts w:ascii="Arial" w:eastAsia="Times New Roman" w:hAnsi="Arial" w:cs="Arial"/>
          <w:color w:val="000000"/>
          <w:lang w:eastAsia="en-GB"/>
        </w:rPr>
        <w:t xml:space="preserve">, </w:t>
      </w:r>
      <w:r>
        <w:rPr>
          <w:rFonts w:ascii="Arial" w:eastAsia="Times New Roman" w:hAnsi="Arial" w:cs="Arial"/>
          <w:noProof/>
          <w:color w:val="000000"/>
          <w:lang w:eastAsia="en-GB"/>
        </w:rPr>
        <w:t xml:space="preserve">Ruser </w:t>
      </w:r>
      <w:r w:rsidRPr="00DB391C">
        <w:rPr>
          <w:rFonts w:ascii="Arial" w:eastAsia="Times New Roman" w:hAnsi="Arial" w:cs="Arial"/>
          <w:i/>
          <w:iCs/>
          <w:noProof/>
          <w:color w:val="000000"/>
          <w:lang w:eastAsia="en-GB"/>
        </w:rPr>
        <w:t>et al.</w:t>
      </w:r>
      <w:r>
        <w:rPr>
          <w:rFonts w:ascii="Arial" w:eastAsia="Times New Roman" w:hAnsi="Arial" w:cs="Arial"/>
          <w:noProof/>
          <w:color w:val="000000"/>
          <w:lang w:eastAsia="en-GB"/>
        </w:rPr>
        <w:t xml:space="preserve"> (2006)</w:t>
      </w:r>
      <w:r>
        <w:rPr>
          <w:rFonts w:ascii="Arial" w:eastAsia="Times New Roman" w:hAnsi="Arial" w:cs="Arial"/>
          <w:color w:val="000000"/>
          <w:lang w:eastAsia="en-GB"/>
        </w:rPr>
        <w:t xml:space="preserve">, </w:t>
      </w:r>
      <w:r>
        <w:rPr>
          <w:rFonts w:ascii="Arial" w:eastAsia="Times New Roman" w:hAnsi="Arial" w:cs="Arial"/>
          <w:noProof/>
          <w:color w:val="000000"/>
          <w:lang w:eastAsia="en-GB"/>
        </w:rPr>
        <w:t xml:space="preserve">Bergstermann </w:t>
      </w:r>
      <w:r w:rsidRPr="00DB391C">
        <w:rPr>
          <w:rFonts w:ascii="Arial" w:eastAsia="Times New Roman" w:hAnsi="Arial" w:cs="Arial"/>
          <w:i/>
          <w:iCs/>
          <w:noProof/>
          <w:color w:val="000000"/>
          <w:lang w:eastAsia="en-GB"/>
        </w:rPr>
        <w:t>et al.</w:t>
      </w:r>
      <w:r>
        <w:rPr>
          <w:rFonts w:ascii="Arial" w:eastAsia="Times New Roman" w:hAnsi="Arial" w:cs="Arial"/>
          <w:noProof/>
          <w:color w:val="000000"/>
          <w:lang w:eastAsia="en-GB"/>
        </w:rPr>
        <w:t xml:space="preserve"> (2011)</w:t>
      </w:r>
      <w:r>
        <w:rPr>
          <w:rFonts w:ascii="Arial" w:eastAsia="Times New Roman" w:hAnsi="Arial" w:cs="Arial"/>
          <w:color w:val="000000"/>
          <w:lang w:eastAsia="en-GB"/>
        </w:rPr>
        <w:t xml:space="preserve">, </w:t>
      </w:r>
      <w:r>
        <w:rPr>
          <w:rFonts w:ascii="Arial" w:eastAsia="Times New Roman" w:hAnsi="Arial" w:cs="Arial"/>
          <w:noProof/>
          <w:color w:val="000000"/>
          <w:lang w:eastAsia="en-GB"/>
        </w:rPr>
        <w:t>Chen, Whalen, and Guo (2014)</w:t>
      </w:r>
      <w:r>
        <w:rPr>
          <w:rFonts w:ascii="Arial" w:eastAsia="Times New Roman" w:hAnsi="Arial" w:cs="Arial"/>
          <w:color w:val="000000"/>
          <w:lang w:eastAsia="en-GB"/>
        </w:rPr>
        <w:t xml:space="preserve">, </w:t>
      </w:r>
      <w:r>
        <w:rPr>
          <w:rFonts w:ascii="Arial" w:eastAsia="Times New Roman" w:hAnsi="Arial" w:cs="Arial"/>
          <w:noProof/>
          <w:color w:val="000000"/>
          <w:lang w:eastAsia="en-GB"/>
        </w:rPr>
        <w:t>Rabot, Hénault, and Cousin (2016)</w:t>
      </w:r>
      <w:r>
        <w:rPr>
          <w:rFonts w:ascii="Arial" w:eastAsia="Times New Roman" w:hAnsi="Arial" w:cs="Arial"/>
          <w:color w:val="000000"/>
          <w:lang w:eastAsia="en-GB"/>
        </w:rPr>
        <w:t xml:space="preserve">, </w:t>
      </w:r>
      <w:r>
        <w:rPr>
          <w:rFonts w:ascii="Arial" w:eastAsia="Times New Roman" w:hAnsi="Arial" w:cs="Arial"/>
          <w:noProof/>
          <w:color w:val="000000"/>
          <w:lang w:eastAsia="en-GB"/>
        </w:rPr>
        <w:t xml:space="preserve">Leitner </w:t>
      </w:r>
      <w:r w:rsidRPr="00DB391C">
        <w:rPr>
          <w:rFonts w:ascii="Arial" w:eastAsia="Times New Roman" w:hAnsi="Arial" w:cs="Arial"/>
          <w:i/>
          <w:iCs/>
          <w:noProof/>
          <w:color w:val="000000"/>
          <w:lang w:eastAsia="en-GB"/>
        </w:rPr>
        <w:t>et al.</w:t>
      </w:r>
      <w:r>
        <w:rPr>
          <w:rFonts w:ascii="Arial" w:eastAsia="Times New Roman" w:hAnsi="Arial" w:cs="Arial"/>
          <w:noProof/>
          <w:color w:val="000000"/>
          <w:lang w:eastAsia="en-GB"/>
        </w:rPr>
        <w:t xml:space="preserve"> (2017)</w:t>
      </w:r>
      <w:r>
        <w:rPr>
          <w:rFonts w:ascii="Arial" w:eastAsia="Times New Roman" w:hAnsi="Arial" w:cs="Arial"/>
          <w:color w:val="000000"/>
          <w:lang w:eastAsia="en-GB"/>
        </w:rPr>
        <w:t xml:space="preserve"> and </w:t>
      </w:r>
      <w:r>
        <w:rPr>
          <w:rFonts w:ascii="Arial" w:eastAsia="Times New Roman" w:hAnsi="Arial" w:cs="Arial"/>
          <w:noProof/>
          <w:color w:val="000000"/>
          <w:lang w:eastAsia="en-GB"/>
        </w:rPr>
        <w:t xml:space="preserve">Liu </w:t>
      </w:r>
      <w:r w:rsidRPr="00DB391C">
        <w:rPr>
          <w:rFonts w:ascii="Arial" w:eastAsia="Times New Roman" w:hAnsi="Arial" w:cs="Arial"/>
          <w:i/>
          <w:iCs/>
          <w:noProof/>
          <w:color w:val="000000"/>
          <w:lang w:eastAsia="en-GB"/>
        </w:rPr>
        <w:t>et al.</w:t>
      </w:r>
      <w:r>
        <w:rPr>
          <w:rFonts w:ascii="Arial" w:eastAsia="Times New Roman" w:hAnsi="Arial" w:cs="Arial"/>
          <w:noProof/>
          <w:color w:val="000000"/>
          <w:lang w:eastAsia="en-GB"/>
        </w:rPr>
        <w:t xml:space="preserve"> (2018)</w:t>
      </w:r>
      <w:r>
        <w:rPr>
          <w:rFonts w:ascii="Arial" w:eastAsia="Times New Roman" w:hAnsi="Arial" w:cs="Arial"/>
          <w:color w:val="000000"/>
          <w:lang w:eastAsia="en-GB"/>
        </w:rPr>
        <w:t xml:space="preserve"> we had to calculate the cumulative </w:t>
      </w:r>
      <w:r>
        <w:rPr>
          <w:rFonts w:ascii="Arial" w:eastAsia="Times New Roman" w:hAnsi="Arial" w:cs="Arial"/>
          <w:color w:val="000000"/>
          <w:lang w:eastAsia="en-GB"/>
        </w:rPr>
        <w:lastRenderedPageBreak/>
        <w:t xml:space="preserve">emissions post wetting by reading each studies figures to get the individual data points using </w:t>
      </w:r>
      <w:hyperlink r:id="rId19" w:history="1">
        <w:r w:rsidRPr="00086B3A">
          <w:rPr>
            <w:rStyle w:val="Hyperlink"/>
            <w:rFonts w:ascii="Arial" w:eastAsia="Times New Roman" w:hAnsi="Arial" w:cs="Arial"/>
            <w:lang w:eastAsia="en-GB"/>
          </w:rPr>
          <w:t>www.graphreader.com</w:t>
        </w:r>
      </w:hyperlink>
      <w:r>
        <w:rPr>
          <w:rFonts w:ascii="Arial" w:eastAsia="Times New Roman" w:hAnsi="Arial" w:cs="Arial"/>
          <w:color w:val="000000"/>
          <w:lang w:eastAsia="en-GB"/>
        </w:rPr>
        <w:t xml:space="preserve">, similarly for </w:t>
      </w:r>
      <w:r>
        <w:rPr>
          <w:rFonts w:ascii="Arial" w:eastAsia="Times New Roman" w:hAnsi="Arial" w:cs="Arial"/>
          <w:noProof/>
          <w:color w:val="000000"/>
          <w:lang w:eastAsia="en-GB"/>
        </w:rPr>
        <w:t>Priemé and Christensen (2001)</w:t>
      </w:r>
      <w:r>
        <w:rPr>
          <w:rFonts w:ascii="Arial" w:eastAsia="Times New Roman" w:hAnsi="Arial" w:cs="Arial"/>
          <w:color w:val="000000"/>
          <w:lang w:eastAsia="en-GB"/>
        </w:rPr>
        <w:t xml:space="preserve"> we recalculated the Finland ploughed and woodland treatment in order to get appropriate standard error (SE) values. </w:t>
      </w:r>
    </w:p>
    <w:p w14:paraId="5A92CDFC" w14:textId="77777777" w:rsidR="00675BD4" w:rsidRDefault="00675BD4" w:rsidP="00675BD4">
      <w:pPr>
        <w:spacing w:after="0" w:line="360" w:lineRule="auto"/>
        <w:jc w:val="both"/>
        <w:rPr>
          <w:rFonts w:ascii="Arial" w:eastAsia="Times New Roman" w:hAnsi="Arial" w:cs="Arial"/>
          <w:color w:val="000000"/>
          <w:lang w:eastAsia="en-GB"/>
        </w:rPr>
      </w:pPr>
    </w:p>
    <w:p w14:paraId="4CF52CB7" w14:textId="021FEE97" w:rsidR="00675BD4" w:rsidRDefault="00675BD4" w:rsidP="00675BD4">
      <w:pPr>
        <w:spacing w:after="0" w:line="360" w:lineRule="auto"/>
        <w:jc w:val="both"/>
        <w:rPr>
          <w:rFonts w:ascii="Arial" w:eastAsia="Times New Roman" w:hAnsi="Arial" w:cs="Arial"/>
          <w:color w:val="000000"/>
          <w:lang w:eastAsia="en-GB"/>
        </w:rPr>
      </w:pPr>
      <w:r w:rsidRPr="0002249F">
        <w:rPr>
          <w:rFonts w:ascii="Arial" w:eastAsia="Times New Roman" w:hAnsi="Arial" w:cs="Arial"/>
          <w:b/>
          <w:bCs/>
          <w:i/>
          <w:iCs/>
          <w:color w:val="000000"/>
          <w:lang w:eastAsia="en-GB"/>
        </w:rPr>
        <w:t xml:space="preserve">Table </w:t>
      </w:r>
      <w:r w:rsidR="005028E7">
        <w:rPr>
          <w:rFonts w:ascii="Arial" w:eastAsia="Times New Roman" w:hAnsi="Arial" w:cs="Arial"/>
          <w:b/>
          <w:bCs/>
          <w:i/>
          <w:iCs/>
          <w:color w:val="000000"/>
          <w:lang w:eastAsia="en-GB"/>
        </w:rPr>
        <w:t>2.</w:t>
      </w:r>
      <w:r w:rsidRPr="0002249F">
        <w:rPr>
          <w:rFonts w:ascii="Arial" w:eastAsia="Times New Roman" w:hAnsi="Arial" w:cs="Arial"/>
          <w:b/>
          <w:bCs/>
          <w:i/>
          <w:iCs/>
          <w:color w:val="000000"/>
          <w:lang w:eastAsia="en-GB"/>
        </w:rPr>
        <w:t xml:space="preserve">1. </w:t>
      </w:r>
      <w:r w:rsidRPr="00CC3F6D">
        <w:rPr>
          <w:rFonts w:ascii="Arial" w:eastAsia="Times New Roman" w:hAnsi="Arial" w:cs="Arial"/>
          <w:i/>
          <w:iCs/>
          <w:color w:val="000000"/>
          <w:lang w:eastAsia="en-GB"/>
        </w:rPr>
        <w:t>Description of explanatory variables collected for the final meta-analysis.</w:t>
      </w:r>
    </w:p>
    <w:tbl>
      <w:tblPr>
        <w:tblStyle w:val="TableGrid"/>
        <w:tblpPr w:leftFromText="180" w:rightFromText="180" w:vertAnchor="page" w:horzAnchor="page" w:tblpX="1465" w:tblpY="4188"/>
        <w:tblW w:w="9714" w:type="dxa"/>
        <w:tblLayout w:type="fixed"/>
        <w:tblLook w:val="04A0" w:firstRow="1" w:lastRow="0" w:firstColumn="1" w:lastColumn="0" w:noHBand="0" w:noVBand="1"/>
      </w:tblPr>
      <w:tblGrid>
        <w:gridCol w:w="2579"/>
        <w:gridCol w:w="7135"/>
      </w:tblGrid>
      <w:tr w:rsidR="00247568" w:rsidRPr="001A5E53" w14:paraId="7C287388" w14:textId="77777777" w:rsidTr="00247568">
        <w:trPr>
          <w:trHeight w:val="293"/>
        </w:trPr>
        <w:tc>
          <w:tcPr>
            <w:tcW w:w="2579" w:type="dxa"/>
            <w:noWrap/>
            <w:hideMark/>
          </w:tcPr>
          <w:p w14:paraId="132E2740" w14:textId="77777777" w:rsidR="00247568" w:rsidRPr="001A5E53" w:rsidRDefault="00247568" w:rsidP="00247568">
            <w:pPr>
              <w:rPr>
                <w:rFonts w:ascii="Arial" w:eastAsia="Times New Roman" w:hAnsi="Arial" w:cs="Arial"/>
                <w:color w:val="000000"/>
                <w:lang w:eastAsia="en-GB"/>
              </w:rPr>
            </w:pPr>
            <w:r w:rsidRPr="001A5E53">
              <w:rPr>
                <w:rFonts w:ascii="Arial" w:eastAsia="Times New Roman" w:hAnsi="Arial" w:cs="Arial"/>
                <w:color w:val="000000"/>
                <w:lang w:eastAsia="en-GB"/>
              </w:rPr>
              <w:t xml:space="preserve">Variable name </w:t>
            </w:r>
          </w:p>
        </w:tc>
        <w:tc>
          <w:tcPr>
            <w:tcW w:w="7135" w:type="dxa"/>
          </w:tcPr>
          <w:p w14:paraId="6CA474F9" w14:textId="77777777" w:rsidR="00247568" w:rsidRPr="00AB3DA9" w:rsidRDefault="00247568" w:rsidP="00247568">
            <w:pPr>
              <w:rPr>
                <w:rFonts w:ascii="Arial" w:eastAsia="Times New Roman" w:hAnsi="Arial" w:cs="Arial"/>
                <w:color w:val="000000"/>
                <w:lang w:eastAsia="en-GB"/>
              </w:rPr>
            </w:pPr>
            <w:r w:rsidRPr="001A5E53">
              <w:rPr>
                <w:rFonts w:ascii="Arial" w:eastAsia="Times New Roman" w:hAnsi="Arial" w:cs="Arial"/>
                <w:color w:val="000000"/>
                <w:lang w:eastAsia="en-GB"/>
              </w:rPr>
              <w:t>Description</w:t>
            </w:r>
          </w:p>
        </w:tc>
      </w:tr>
      <w:tr w:rsidR="00247568" w:rsidRPr="001A5E53" w14:paraId="10AFB649" w14:textId="77777777" w:rsidTr="00247568">
        <w:trPr>
          <w:trHeight w:val="293"/>
        </w:trPr>
        <w:tc>
          <w:tcPr>
            <w:tcW w:w="9714" w:type="dxa"/>
            <w:gridSpan w:val="2"/>
            <w:noWrap/>
            <w:hideMark/>
          </w:tcPr>
          <w:p w14:paraId="36E52B02" w14:textId="77777777" w:rsidR="00247568" w:rsidRPr="00AB3DA9" w:rsidRDefault="00247568" w:rsidP="00247568">
            <w:pPr>
              <w:rPr>
                <w:rFonts w:ascii="Arial" w:eastAsia="Times New Roman" w:hAnsi="Arial" w:cs="Arial"/>
                <w:b/>
                <w:bCs/>
                <w:color w:val="000000"/>
                <w:lang w:eastAsia="en-GB"/>
              </w:rPr>
            </w:pPr>
            <w:r w:rsidRPr="001A5E53">
              <w:rPr>
                <w:rFonts w:ascii="Arial" w:eastAsia="Times New Roman" w:hAnsi="Arial" w:cs="Arial"/>
                <w:b/>
                <w:bCs/>
                <w:color w:val="000000"/>
                <w:lang w:eastAsia="en-GB"/>
              </w:rPr>
              <w:t>Factor explanatory variables</w:t>
            </w:r>
          </w:p>
        </w:tc>
      </w:tr>
      <w:tr w:rsidR="00247568" w:rsidRPr="001A5E53" w14:paraId="7DA87610" w14:textId="77777777" w:rsidTr="00247568">
        <w:trPr>
          <w:trHeight w:val="293"/>
        </w:trPr>
        <w:tc>
          <w:tcPr>
            <w:tcW w:w="2579" w:type="dxa"/>
            <w:noWrap/>
            <w:hideMark/>
          </w:tcPr>
          <w:p w14:paraId="3FF0B7BB" w14:textId="77777777" w:rsidR="00247568" w:rsidRPr="001A5E53" w:rsidRDefault="00247568" w:rsidP="00247568">
            <w:pPr>
              <w:rPr>
                <w:rFonts w:ascii="Arial" w:eastAsia="Times New Roman" w:hAnsi="Arial" w:cs="Arial"/>
                <w:color w:val="000000"/>
                <w:lang w:eastAsia="en-GB"/>
              </w:rPr>
            </w:pPr>
            <w:proofErr w:type="spellStart"/>
            <w:r w:rsidRPr="001A5E53">
              <w:rPr>
                <w:rFonts w:ascii="Arial" w:eastAsia="Times New Roman" w:hAnsi="Arial" w:cs="Arial"/>
                <w:color w:val="000000"/>
                <w:lang w:eastAsia="en-GB"/>
              </w:rPr>
              <w:t>Wholepeak</w:t>
            </w:r>
            <w:proofErr w:type="spellEnd"/>
          </w:p>
        </w:tc>
        <w:tc>
          <w:tcPr>
            <w:tcW w:w="7135" w:type="dxa"/>
          </w:tcPr>
          <w:p w14:paraId="10C55708"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Did they observe the N</w:t>
            </w:r>
            <w:r w:rsidRPr="001A5E53">
              <w:rPr>
                <w:rFonts w:ascii="Arial" w:eastAsia="Times New Roman" w:hAnsi="Arial" w:cs="Arial"/>
                <w:color w:val="000000"/>
                <w:vertAlign w:val="subscript"/>
                <w:lang w:eastAsia="en-GB"/>
              </w:rPr>
              <w:t>2</w:t>
            </w:r>
            <w:r w:rsidRPr="001A5E53">
              <w:rPr>
                <w:rFonts w:ascii="Arial" w:eastAsia="Times New Roman" w:hAnsi="Arial" w:cs="Arial"/>
                <w:color w:val="000000"/>
                <w:lang w:eastAsia="en-GB"/>
              </w:rPr>
              <w:t>O going back to baseline levels (captured whole peak: yes/no)</w:t>
            </w:r>
          </w:p>
        </w:tc>
      </w:tr>
      <w:tr w:rsidR="00247568" w:rsidRPr="001A5E53" w14:paraId="3951E3C5" w14:textId="77777777" w:rsidTr="00247568">
        <w:trPr>
          <w:trHeight w:val="293"/>
        </w:trPr>
        <w:tc>
          <w:tcPr>
            <w:tcW w:w="2579" w:type="dxa"/>
            <w:noWrap/>
            <w:hideMark/>
          </w:tcPr>
          <w:p w14:paraId="42C651CD" w14:textId="77777777" w:rsidR="00247568" w:rsidRPr="001A5E53" w:rsidRDefault="00247568" w:rsidP="00247568">
            <w:pPr>
              <w:rPr>
                <w:rFonts w:ascii="Arial" w:eastAsia="Times New Roman" w:hAnsi="Arial" w:cs="Arial"/>
                <w:color w:val="000000"/>
                <w:lang w:eastAsia="en-GB"/>
              </w:rPr>
            </w:pPr>
            <w:r w:rsidRPr="001A5E53">
              <w:rPr>
                <w:rFonts w:ascii="Arial" w:eastAsia="Times New Roman" w:hAnsi="Arial" w:cs="Arial"/>
                <w:color w:val="000000"/>
                <w:lang w:eastAsia="en-GB"/>
              </w:rPr>
              <w:t>Texture</w:t>
            </w:r>
          </w:p>
        </w:tc>
        <w:tc>
          <w:tcPr>
            <w:tcW w:w="7135" w:type="dxa"/>
          </w:tcPr>
          <w:p w14:paraId="4D3D0767"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Soil texture (category: the 12 soil textures)</w:t>
            </w:r>
          </w:p>
        </w:tc>
      </w:tr>
      <w:tr w:rsidR="00247568" w:rsidRPr="001A5E53" w14:paraId="17B4CADD" w14:textId="77777777" w:rsidTr="00247568">
        <w:trPr>
          <w:trHeight w:val="293"/>
        </w:trPr>
        <w:tc>
          <w:tcPr>
            <w:tcW w:w="2579" w:type="dxa"/>
            <w:noWrap/>
            <w:hideMark/>
          </w:tcPr>
          <w:p w14:paraId="159BBEE2" w14:textId="77777777" w:rsidR="00247568" w:rsidRPr="001A5E53" w:rsidRDefault="00247568" w:rsidP="00247568">
            <w:pPr>
              <w:rPr>
                <w:rFonts w:ascii="Arial" w:eastAsia="Times New Roman" w:hAnsi="Arial" w:cs="Arial"/>
                <w:color w:val="000000"/>
                <w:lang w:eastAsia="en-GB"/>
              </w:rPr>
            </w:pPr>
            <w:r>
              <w:rPr>
                <w:rFonts w:ascii="Arial" w:eastAsia="Times New Roman" w:hAnsi="Arial" w:cs="Arial"/>
                <w:color w:val="000000"/>
                <w:lang w:eastAsia="en-GB"/>
              </w:rPr>
              <w:t>Land use</w:t>
            </w:r>
          </w:p>
        </w:tc>
        <w:tc>
          <w:tcPr>
            <w:tcW w:w="7135" w:type="dxa"/>
          </w:tcPr>
          <w:p w14:paraId="12F68E11"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 xml:space="preserve">The </w:t>
            </w:r>
            <w:r>
              <w:rPr>
                <w:rFonts w:ascii="Arial" w:eastAsia="Times New Roman" w:hAnsi="Arial" w:cs="Arial"/>
                <w:color w:val="000000"/>
                <w:lang w:eastAsia="en-GB"/>
              </w:rPr>
              <w:t>land use</w:t>
            </w:r>
            <w:r w:rsidRPr="001A5E53">
              <w:rPr>
                <w:rFonts w:ascii="Arial" w:eastAsia="Times New Roman" w:hAnsi="Arial" w:cs="Arial"/>
                <w:color w:val="000000"/>
                <w:lang w:eastAsia="en-GB"/>
              </w:rPr>
              <w:t xml:space="preserve"> where the soil was collected from (category: grassland, arable, woodland) </w:t>
            </w:r>
          </w:p>
        </w:tc>
      </w:tr>
      <w:tr w:rsidR="00247568" w:rsidRPr="001A5E53" w14:paraId="2557C2AA" w14:textId="77777777" w:rsidTr="00247568">
        <w:trPr>
          <w:trHeight w:val="293"/>
        </w:trPr>
        <w:tc>
          <w:tcPr>
            <w:tcW w:w="2579" w:type="dxa"/>
            <w:noWrap/>
            <w:hideMark/>
          </w:tcPr>
          <w:p w14:paraId="0DD74BF7" w14:textId="77777777" w:rsidR="00247568" w:rsidRPr="001A5E53" w:rsidRDefault="00247568" w:rsidP="00247568">
            <w:pPr>
              <w:rPr>
                <w:rFonts w:ascii="Arial" w:eastAsia="Times New Roman" w:hAnsi="Arial" w:cs="Arial"/>
                <w:color w:val="000000"/>
                <w:lang w:eastAsia="en-GB"/>
              </w:rPr>
            </w:pPr>
            <w:r w:rsidRPr="001A5E53">
              <w:rPr>
                <w:rFonts w:ascii="Arial" w:eastAsia="Times New Roman" w:hAnsi="Arial" w:cs="Arial"/>
                <w:color w:val="000000"/>
                <w:lang w:eastAsia="en-GB"/>
              </w:rPr>
              <w:t xml:space="preserve">Fertiliser </w:t>
            </w:r>
          </w:p>
        </w:tc>
        <w:tc>
          <w:tcPr>
            <w:tcW w:w="7135" w:type="dxa"/>
          </w:tcPr>
          <w:p w14:paraId="178A07BE"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 xml:space="preserve"> Fertiliser added before the experiment</w:t>
            </w:r>
            <w:r>
              <w:rPr>
                <w:rFonts w:ascii="Arial" w:eastAsia="Times New Roman" w:hAnsi="Arial" w:cs="Arial"/>
                <w:color w:val="000000"/>
                <w:lang w:eastAsia="en-GB"/>
              </w:rPr>
              <w:t>,</w:t>
            </w:r>
            <w:r w:rsidRPr="001A5E53">
              <w:rPr>
                <w:rFonts w:ascii="Arial" w:eastAsia="Times New Roman" w:hAnsi="Arial" w:cs="Arial"/>
                <w:color w:val="000000"/>
                <w:lang w:eastAsia="en-GB"/>
              </w:rPr>
              <w:t xml:space="preserve"> </w:t>
            </w:r>
            <w:r>
              <w:rPr>
                <w:rFonts w:ascii="Arial" w:eastAsia="Times New Roman" w:hAnsi="Arial" w:cs="Arial"/>
                <w:color w:val="000000"/>
                <w:lang w:eastAsia="en-GB"/>
              </w:rPr>
              <w:t xml:space="preserve">no means no fertiliser was added, N means nitrogen was added, C means carbon was added, N&amp;C means both nitrogen and carbon </w:t>
            </w:r>
            <w:proofErr w:type="gramStart"/>
            <w:r>
              <w:rPr>
                <w:rFonts w:ascii="Arial" w:eastAsia="Times New Roman" w:hAnsi="Arial" w:cs="Arial"/>
                <w:color w:val="000000"/>
                <w:lang w:eastAsia="en-GB"/>
              </w:rPr>
              <w:t>was</w:t>
            </w:r>
            <w:proofErr w:type="gramEnd"/>
            <w:r>
              <w:rPr>
                <w:rFonts w:ascii="Arial" w:eastAsia="Times New Roman" w:hAnsi="Arial" w:cs="Arial"/>
                <w:color w:val="000000"/>
                <w:lang w:eastAsia="en-GB"/>
              </w:rPr>
              <w:t xml:space="preserve"> added</w:t>
            </w:r>
          </w:p>
        </w:tc>
      </w:tr>
      <w:tr w:rsidR="00247568" w:rsidRPr="001A5E53" w14:paraId="01A8C216" w14:textId="77777777" w:rsidTr="00247568">
        <w:trPr>
          <w:trHeight w:val="293"/>
        </w:trPr>
        <w:tc>
          <w:tcPr>
            <w:tcW w:w="9714" w:type="dxa"/>
            <w:gridSpan w:val="2"/>
            <w:noWrap/>
            <w:hideMark/>
          </w:tcPr>
          <w:p w14:paraId="32D3C7E7" w14:textId="77777777" w:rsidR="00247568" w:rsidRPr="00AB3DA9" w:rsidRDefault="00247568" w:rsidP="00247568">
            <w:pPr>
              <w:rPr>
                <w:rFonts w:ascii="Arial" w:eastAsia="Times New Roman" w:hAnsi="Arial" w:cs="Arial"/>
                <w:b/>
                <w:bCs/>
                <w:color w:val="000000"/>
                <w:lang w:eastAsia="en-GB"/>
              </w:rPr>
            </w:pPr>
            <w:r w:rsidRPr="001A5E53">
              <w:rPr>
                <w:rFonts w:ascii="Arial" w:eastAsia="Times New Roman" w:hAnsi="Arial" w:cs="Arial"/>
                <w:b/>
                <w:bCs/>
                <w:color w:val="000000"/>
                <w:lang w:eastAsia="en-GB"/>
              </w:rPr>
              <w:t>Continuous explanatory variables</w:t>
            </w:r>
          </w:p>
        </w:tc>
      </w:tr>
      <w:tr w:rsidR="00247568" w:rsidRPr="001A5E53" w14:paraId="36D7D307" w14:textId="77777777" w:rsidTr="00247568">
        <w:trPr>
          <w:trHeight w:val="293"/>
        </w:trPr>
        <w:tc>
          <w:tcPr>
            <w:tcW w:w="2579" w:type="dxa"/>
            <w:noWrap/>
            <w:hideMark/>
          </w:tcPr>
          <w:p w14:paraId="422A7F50" w14:textId="77777777" w:rsidR="00247568" w:rsidRPr="001A5E53" w:rsidRDefault="00247568" w:rsidP="00247568">
            <w:pPr>
              <w:rPr>
                <w:rFonts w:ascii="Arial" w:eastAsia="Times New Roman" w:hAnsi="Arial" w:cs="Arial"/>
                <w:color w:val="000000"/>
                <w:lang w:eastAsia="en-GB"/>
              </w:rPr>
            </w:pPr>
            <w:proofErr w:type="spellStart"/>
            <w:r w:rsidRPr="001A5E53">
              <w:rPr>
                <w:rFonts w:ascii="Arial" w:eastAsia="Times New Roman" w:hAnsi="Arial" w:cs="Arial"/>
                <w:color w:val="000000"/>
                <w:lang w:eastAsia="en-GB"/>
              </w:rPr>
              <w:t>Peakhrs</w:t>
            </w:r>
            <w:proofErr w:type="spellEnd"/>
            <w:r w:rsidRPr="001A5E53">
              <w:rPr>
                <w:rFonts w:ascii="Arial" w:eastAsia="Times New Roman" w:hAnsi="Arial" w:cs="Arial"/>
                <w:color w:val="000000"/>
                <w:lang w:eastAsia="en-GB"/>
              </w:rPr>
              <w:t xml:space="preserve"> </w:t>
            </w:r>
          </w:p>
        </w:tc>
        <w:tc>
          <w:tcPr>
            <w:tcW w:w="7135" w:type="dxa"/>
          </w:tcPr>
          <w:p w14:paraId="7362F82D"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The length of the peak observed post treatment (hours)</w:t>
            </w:r>
          </w:p>
        </w:tc>
      </w:tr>
      <w:tr w:rsidR="00247568" w:rsidRPr="001A5E53" w14:paraId="5F36DAD3" w14:textId="77777777" w:rsidTr="00247568">
        <w:trPr>
          <w:trHeight w:val="293"/>
        </w:trPr>
        <w:tc>
          <w:tcPr>
            <w:tcW w:w="2579" w:type="dxa"/>
            <w:noWrap/>
            <w:hideMark/>
          </w:tcPr>
          <w:p w14:paraId="10C796FA" w14:textId="77777777" w:rsidR="00247568" w:rsidRPr="001A5E53" w:rsidRDefault="00247568" w:rsidP="00247568">
            <w:pPr>
              <w:rPr>
                <w:rFonts w:ascii="Arial" w:eastAsia="Times New Roman" w:hAnsi="Arial" w:cs="Arial"/>
                <w:color w:val="000000"/>
                <w:lang w:eastAsia="en-GB"/>
              </w:rPr>
            </w:pPr>
            <w:proofErr w:type="spellStart"/>
            <w:r w:rsidRPr="001A5E53">
              <w:rPr>
                <w:rFonts w:ascii="Arial" w:eastAsia="Times New Roman" w:hAnsi="Arial" w:cs="Arial"/>
                <w:color w:val="000000"/>
                <w:lang w:eastAsia="en-GB"/>
              </w:rPr>
              <w:t>Hrsmeasured</w:t>
            </w:r>
            <w:proofErr w:type="spellEnd"/>
          </w:p>
        </w:tc>
        <w:tc>
          <w:tcPr>
            <w:tcW w:w="7135" w:type="dxa"/>
          </w:tcPr>
          <w:p w14:paraId="53F7A9B8"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The length of time the study monitored post treatment (hours)</w:t>
            </w:r>
          </w:p>
        </w:tc>
      </w:tr>
      <w:tr w:rsidR="00247568" w:rsidRPr="001A5E53" w14:paraId="1FAB44C2" w14:textId="77777777" w:rsidTr="00247568">
        <w:trPr>
          <w:trHeight w:val="293"/>
        </w:trPr>
        <w:tc>
          <w:tcPr>
            <w:tcW w:w="2579" w:type="dxa"/>
            <w:noWrap/>
            <w:hideMark/>
          </w:tcPr>
          <w:p w14:paraId="5675A878" w14:textId="77777777" w:rsidR="00247568" w:rsidRPr="001A5E53" w:rsidRDefault="00247568" w:rsidP="00247568">
            <w:pPr>
              <w:rPr>
                <w:rFonts w:ascii="Arial" w:eastAsia="Times New Roman" w:hAnsi="Arial" w:cs="Arial"/>
                <w:color w:val="000000"/>
                <w:lang w:eastAsia="en-GB"/>
              </w:rPr>
            </w:pPr>
            <w:proofErr w:type="spellStart"/>
            <w:r w:rsidRPr="001A5E53">
              <w:rPr>
                <w:rFonts w:ascii="Arial" w:eastAsia="Times New Roman" w:hAnsi="Arial" w:cs="Arial"/>
                <w:color w:val="000000"/>
                <w:lang w:eastAsia="en-GB"/>
              </w:rPr>
              <w:t>WFPSbeforepeak</w:t>
            </w:r>
            <w:proofErr w:type="spellEnd"/>
          </w:p>
        </w:tc>
        <w:tc>
          <w:tcPr>
            <w:tcW w:w="7135" w:type="dxa"/>
          </w:tcPr>
          <w:p w14:paraId="7ACCD8EF"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WFPS before the N</w:t>
            </w:r>
            <w:r w:rsidRPr="001A5E53">
              <w:rPr>
                <w:rFonts w:ascii="Arial" w:eastAsia="Times New Roman" w:hAnsi="Arial" w:cs="Arial"/>
                <w:color w:val="000000"/>
                <w:vertAlign w:val="subscript"/>
                <w:lang w:eastAsia="en-GB"/>
              </w:rPr>
              <w:t>2</w:t>
            </w:r>
            <w:r w:rsidRPr="001A5E53">
              <w:rPr>
                <w:rFonts w:ascii="Arial" w:eastAsia="Times New Roman" w:hAnsi="Arial" w:cs="Arial"/>
                <w:color w:val="000000"/>
                <w:vertAlign w:val="subscript"/>
                <w:lang w:eastAsia="en-GB"/>
              </w:rPr>
              <w:softHyphen/>
            </w:r>
            <w:r w:rsidRPr="001A5E53">
              <w:rPr>
                <w:rFonts w:ascii="Arial" w:eastAsia="Times New Roman" w:hAnsi="Arial" w:cs="Arial"/>
                <w:color w:val="000000"/>
                <w:lang w:eastAsia="en-GB"/>
              </w:rPr>
              <w:t>O peak (%)</w:t>
            </w:r>
          </w:p>
        </w:tc>
      </w:tr>
      <w:tr w:rsidR="00247568" w:rsidRPr="001A5E53" w14:paraId="6AE718F5" w14:textId="77777777" w:rsidTr="00247568">
        <w:trPr>
          <w:trHeight w:val="293"/>
        </w:trPr>
        <w:tc>
          <w:tcPr>
            <w:tcW w:w="2579" w:type="dxa"/>
            <w:noWrap/>
            <w:hideMark/>
          </w:tcPr>
          <w:p w14:paraId="08798ABD" w14:textId="77777777" w:rsidR="00247568" w:rsidRPr="001A5E53" w:rsidRDefault="00247568" w:rsidP="00247568">
            <w:pPr>
              <w:rPr>
                <w:rFonts w:ascii="Arial" w:eastAsia="Times New Roman" w:hAnsi="Arial" w:cs="Arial"/>
                <w:color w:val="000000"/>
                <w:lang w:eastAsia="en-GB"/>
              </w:rPr>
            </w:pPr>
            <w:r>
              <w:rPr>
                <w:rFonts w:ascii="Arial" w:eastAsia="Times New Roman" w:hAnsi="Arial" w:cs="Arial"/>
                <w:color w:val="000000"/>
                <w:lang w:eastAsia="en-GB"/>
              </w:rPr>
              <w:t>Length of drought</w:t>
            </w:r>
          </w:p>
        </w:tc>
        <w:tc>
          <w:tcPr>
            <w:tcW w:w="7135" w:type="dxa"/>
          </w:tcPr>
          <w:p w14:paraId="39CC3A58"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Period of drying before wetting (days)</w:t>
            </w:r>
          </w:p>
        </w:tc>
      </w:tr>
      <w:tr w:rsidR="00247568" w:rsidRPr="001A5E53" w14:paraId="1CB396F1" w14:textId="77777777" w:rsidTr="00247568">
        <w:trPr>
          <w:trHeight w:val="293"/>
        </w:trPr>
        <w:tc>
          <w:tcPr>
            <w:tcW w:w="2579" w:type="dxa"/>
            <w:noWrap/>
            <w:hideMark/>
          </w:tcPr>
          <w:p w14:paraId="3EB56AC9" w14:textId="77777777" w:rsidR="00247568" w:rsidRPr="001A5E53" w:rsidRDefault="00247568" w:rsidP="00247568">
            <w:pPr>
              <w:rPr>
                <w:rFonts w:ascii="Arial" w:eastAsia="Times New Roman" w:hAnsi="Arial" w:cs="Arial"/>
                <w:color w:val="000000"/>
                <w:lang w:eastAsia="en-GB"/>
              </w:rPr>
            </w:pPr>
            <w:proofErr w:type="spellStart"/>
            <w:r w:rsidRPr="001A5E53">
              <w:rPr>
                <w:rFonts w:ascii="Arial" w:eastAsia="Times New Roman" w:hAnsi="Arial" w:cs="Arial"/>
                <w:color w:val="000000"/>
                <w:lang w:eastAsia="en-GB"/>
              </w:rPr>
              <w:t>WFPSduringpeak</w:t>
            </w:r>
            <w:proofErr w:type="spellEnd"/>
          </w:p>
        </w:tc>
        <w:tc>
          <w:tcPr>
            <w:tcW w:w="7135" w:type="dxa"/>
          </w:tcPr>
          <w:p w14:paraId="50CE7D8E"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WFPS during the N</w:t>
            </w:r>
            <w:r w:rsidRPr="001A5E53">
              <w:rPr>
                <w:rFonts w:ascii="Arial" w:eastAsia="Times New Roman" w:hAnsi="Arial" w:cs="Arial"/>
                <w:color w:val="000000"/>
                <w:vertAlign w:val="subscript"/>
                <w:lang w:eastAsia="en-GB"/>
              </w:rPr>
              <w:t>2</w:t>
            </w:r>
            <w:r w:rsidRPr="001A5E53">
              <w:rPr>
                <w:rFonts w:ascii="Arial" w:eastAsia="Times New Roman" w:hAnsi="Arial" w:cs="Arial"/>
                <w:color w:val="000000"/>
                <w:vertAlign w:val="subscript"/>
                <w:lang w:eastAsia="en-GB"/>
              </w:rPr>
              <w:softHyphen/>
            </w:r>
            <w:r w:rsidRPr="001A5E53">
              <w:rPr>
                <w:rFonts w:ascii="Arial" w:eastAsia="Times New Roman" w:hAnsi="Arial" w:cs="Arial"/>
                <w:color w:val="000000"/>
                <w:lang w:eastAsia="en-GB"/>
              </w:rPr>
              <w:t>O peak (%)</w:t>
            </w:r>
          </w:p>
        </w:tc>
      </w:tr>
      <w:tr w:rsidR="00247568" w:rsidRPr="001A5E53" w14:paraId="04736998" w14:textId="77777777" w:rsidTr="00247568">
        <w:trPr>
          <w:trHeight w:val="293"/>
        </w:trPr>
        <w:tc>
          <w:tcPr>
            <w:tcW w:w="2579" w:type="dxa"/>
            <w:noWrap/>
            <w:hideMark/>
          </w:tcPr>
          <w:p w14:paraId="30B253AC" w14:textId="77777777" w:rsidR="00247568" w:rsidRPr="001A5E53" w:rsidRDefault="00247568" w:rsidP="00247568">
            <w:pPr>
              <w:rPr>
                <w:rFonts w:ascii="Arial" w:eastAsia="Times New Roman" w:hAnsi="Arial" w:cs="Arial"/>
                <w:color w:val="000000"/>
                <w:lang w:eastAsia="en-GB"/>
              </w:rPr>
            </w:pPr>
            <w:proofErr w:type="spellStart"/>
            <w:r w:rsidRPr="001A5E53">
              <w:rPr>
                <w:rFonts w:ascii="Arial" w:eastAsia="Times New Roman" w:hAnsi="Arial" w:cs="Arial"/>
                <w:color w:val="000000"/>
                <w:lang w:eastAsia="en-GB"/>
              </w:rPr>
              <w:t>WFPSchange</w:t>
            </w:r>
            <w:proofErr w:type="spellEnd"/>
            <w:r w:rsidRPr="001A5E53">
              <w:rPr>
                <w:rFonts w:ascii="Arial" w:eastAsia="Times New Roman" w:hAnsi="Arial" w:cs="Arial"/>
                <w:color w:val="000000"/>
                <w:lang w:eastAsia="en-GB"/>
              </w:rPr>
              <w:t xml:space="preserve"> </w:t>
            </w:r>
          </w:p>
        </w:tc>
        <w:tc>
          <w:tcPr>
            <w:tcW w:w="7135" w:type="dxa"/>
          </w:tcPr>
          <w:p w14:paraId="4440C932"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WFPS change from before the peak to during (%)</w:t>
            </w:r>
          </w:p>
        </w:tc>
      </w:tr>
      <w:tr w:rsidR="00247568" w:rsidRPr="001A5E53" w14:paraId="6AFE76AF" w14:textId="77777777" w:rsidTr="00247568">
        <w:trPr>
          <w:trHeight w:val="293"/>
        </w:trPr>
        <w:tc>
          <w:tcPr>
            <w:tcW w:w="2579" w:type="dxa"/>
            <w:noWrap/>
            <w:hideMark/>
          </w:tcPr>
          <w:p w14:paraId="5AA6AB4F" w14:textId="77777777" w:rsidR="00247568" w:rsidRPr="001A5E53" w:rsidRDefault="00247568" w:rsidP="00247568">
            <w:pPr>
              <w:rPr>
                <w:rFonts w:ascii="Arial" w:eastAsia="Times New Roman" w:hAnsi="Arial" w:cs="Arial"/>
                <w:color w:val="000000"/>
                <w:lang w:eastAsia="en-GB"/>
              </w:rPr>
            </w:pPr>
            <w:proofErr w:type="spellStart"/>
            <w:r w:rsidRPr="001A5E53">
              <w:rPr>
                <w:rFonts w:ascii="Arial" w:eastAsia="Times New Roman" w:hAnsi="Arial" w:cs="Arial"/>
                <w:color w:val="000000"/>
                <w:lang w:eastAsia="en-GB"/>
              </w:rPr>
              <w:t>Claypercent</w:t>
            </w:r>
            <w:proofErr w:type="spellEnd"/>
          </w:p>
        </w:tc>
        <w:tc>
          <w:tcPr>
            <w:tcW w:w="7135" w:type="dxa"/>
          </w:tcPr>
          <w:p w14:paraId="4706CD4A"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The amount of clay in the soil (%)</w:t>
            </w:r>
          </w:p>
        </w:tc>
      </w:tr>
      <w:tr w:rsidR="00247568" w:rsidRPr="001A5E53" w14:paraId="39CDE72A" w14:textId="77777777" w:rsidTr="00247568">
        <w:trPr>
          <w:trHeight w:val="293"/>
        </w:trPr>
        <w:tc>
          <w:tcPr>
            <w:tcW w:w="2579" w:type="dxa"/>
            <w:noWrap/>
            <w:hideMark/>
          </w:tcPr>
          <w:p w14:paraId="3F1BF982" w14:textId="77777777" w:rsidR="00247568" w:rsidRPr="001A5E53" w:rsidRDefault="00247568" w:rsidP="00247568">
            <w:pPr>
              <w:rPr>
                <w:rFonts w:ascii="Arial" w:eastAsia="Times New Roman" w:hAnsi="Arial" w:cs="Arial"/>
                <w:color w:val="000000"/>
                <w:lang w:eastAsia="en-GB"/>
              </w:rPr>
            </w:pPr>
            <w:proofErr w:type="spellStart"/>
            <w:r w:rsidRPr="001A5E53">
              <w:rPr>
                <w:rFonts w:ascii="Arial" w:eastAsia="Times New Roman" w:hAnsi="Arial" w:cs="Arial"/>
                <w:color w:val="000000"/>
                <w:lang w:eastAsia="en-GB"/>
              </w:rPr>
              <w:t>Bulkdensity</w:t>
            </w:r>
            <w:proofErr w:type="spellEnd"/>
          </w:p>
        </w:tc>
        <w:tc>
          <w:tcPr>
            <w:tcW w:w="7135" w:type="dxa"/>
          </w:tcPr>
          <w:p w14:paraId="2F3FB34A" w14:textId="1A93A480"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The soil</w:t>
            </w:r>
            <w:r w:rsidR="009257B8">
              <w:rPr>
                <w:rFonts w:ascii="Arial" w:eastAsia="Times New Roman" w:hAnsi="Arial" w:cs="Arial"/>
                <w:color w:val="000000"/>
                <w:lang w:eastAsia="en-GB"/>
              </w:rPr>
              <w:t>’</w:t>
            </w:r>
            <w:r w:rsidRPr="001A5E53">
              <w:rPr>
                <w:rFonts w:ascii="Arial" w:eastAsia="Times New Roman" w:hAnsi="Arial" w:cs="Arial"/>
                <w:color w:val="000000"/>
                <w:lang w:eastAsia="en-GB"/>
              </w:rPr>
              <w:t xml:space="preserve">s bulk density (g </w:t>
            </w:r>
            <w:proofErr w:type="gramStart"/>
            <w:r w:rsidRPr="001A5E53">
              <w:rPr>
                <w:rFonts w:ascii="Arial" w:eastAsia="Times New Roman" w:hAnsi="Arial" w:cs="Arial"/>
                <w:color w:val="000000"/>
                <w:lang w:eastAsia="en-GB"/>
              </w:rPr>
              <w:t>cm</w:t>
            </w:r>
            <w:r w:rsidRPr="00EE7E94">
              <w:rPr>
                <w:rFonts w:ascii="Arial" w:eastAsia="Times New Roman" w:hAnsi="Arial" w:cs="Arial"/>
                <w:color w:val="000000"/>
                <w:vertAlign w:val="superscript"/>
                <w:lang w:eastAsia="en-GB"/>
              </w:rPr>
              <w:t>-</w:t>
            </w:r>
            <w:r w:rsidRPr="001A5E53">
              <w:rPr>
                <w:rFonts w:ascii="Arial" w:eastAsia="Times New Roman" w:hAnsi="Arial" w:cs="Arial"/>
                <w:color w:val="000000"/>
                <w:vertAlign w:val="superscript"/>
                <w:lang w:eastAsia="en-GB"/>
              </w:rPr>
              <w:t>3</w:t>
            </w:r>
            <w:proofErr w:type="gramEnd"/>
            <w:r w:rsidRPr="001A5E53">
              <w:rPr>
                <w:rFonts w:ascii="Arial" w:eastAsia="Times New Roman" w:hAnsi="Arial" w:cs="Arial"/>
                <w:color w:val="000000"/>
                <w:lang w:eastAsia="en-GB"/>
              </w:rPr>
              <w:t>)</w:t>
            </w:r>
          </w:p>
        </w:tc>
      </w:tr>
      <w:tr w:rsidR="00247568" w:rsidRPr="001A5E53" w14:paraId="61555D66" w14:textId="77777777" w:rsidTr="00247568">
        <w:trPr>
          <w:trHeight w:val="293"/>
        </w:trPr>
        <w:tc>
          <w:tcPr>
            <w:tcW w:w="2579" w:type="dxa"/>
            <w:noWrap/>
            <w:hideMark/>
          </w:tcPr>
          <w:p w14:paraId="2B2A0276" w14:textId="77777777" w:rsidR="00247568" w:rsidRPr="001A5E53" w:rsidRDefault="00247568" w:rsidP="00247568">
            <w:pPr>
              <w:rPr>
                <w:rFonts w:ascii="Arial" w:eastAsia="Times New Roman" w:hAnsi="Arial" w:cs="Arial"/>
                <w:color w:val="000000"/>
                <w:lang w:eastAsia="en-GB"/>
              </w:rPr>
            </w:pPr>
            <w:proofErr w:type="spellStart"/>
            <w:r w:rsidRPr="001A5E53">
              <w:rPr>
                <w:rFonts w:ascii="Arial" w:eastAsia="Times New Roman" w:hAnsi="Arial" w:cs="Arial"/>
                <w:color w:val="000000"/>
                <w:lang w:eastAsia="en-GB"/>
              </w:rPr>
              <w:t>TempC</w:t>
            </w:r>
            <w:proofErr w:type="spellEnd"/>
          </w:p>
        </w:tc>
        <w:tc>
          <w:tcPr>
            <w:tcW w:w="7135" w:type="dxa"/>
          </w:tcPr>
          <w:p w14:paraId="05AD384C"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 xml:space="preserve">Air temperature (degrees Celsius) </w:t>
            </w:r>
          </w:p>
        </w:tc>
      </w:tr>
      <w:tr w:rsidR="00247568" w:rsidRPr="001A5E53" w14:paraId="0869A72E" w14:textId="77777777" w:rsidTr="00247568">
        <w:trPr>
          <w:trHeight w:val="293"/>
        </w:trPr>
        <w:tc>
          <w:tcPr>
            <w:tcW w:w="2579" w:type="dxa"/>
            <w:noWrap/>
            <w:hideMark/>
          </w:tcPr>
          <w:p w14:paraId="22ED0F30" w14:textId="77777777" w:rsidR="00247568" w:rsidRPr="001A5E53" w:rsidRDefault="00247568" w:rsidP="00247568">
            <w:pPr>
              <w:rPr>
                <w:rFonts w:ascii="Arial" w:eastAsia="Times New Roman" w:hAnsi="Arial" w:cs="Arial"/>
                <w:color w:val="000000"/>
                <w:lang w:eastAsia="en-GB"/>
              </w:rPr>
            </w:pPr>
            <w:r w:rsidRPr="001A5E53">
              <w:rPr>
                <w:rFonts w:ascii="Arial" w:eastAsia="Times New Roman" w:hAnsi="Arial" w:cs="Arial"/>
                <w:color w:val="000000"/>
                <w:lang w:eastAsia="en-GB"/>
              </w:rPr>
              <w:t>pH</w:t>
            </w:r>
          </w:p>
        </w:tc>
        <w:tc>
          <w:tcPr>
            <w:tcW w:w="7135" w:type="dxa"/>
          </w:tcPr>
          <w:p w14:paraId="7B6C64F3" w14:textId="6E8C9F7D"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The soil</w:t>
            </w:r>
            <w:r w:rsidR="009257B8">
              <w:rPr>
                <w:rFonts w:ascii="Arial" w:eastAsia="Times New Roman" w:hAnsi="Arial" w:cs="Arial"/>
                <w:color w:val="000000"/>
                <w:lang w:eastAsia="en-GB"/>
              </w:rPr>
              <w:t>’</w:t>
            </w:r>
            <w:r w:rsidRPr="001A5E53">
              <w:rPr>
                <w:rFonts w:ascii="Arial" w:eastAsia="Times New Roman" w:hAnsi="Arial" w:cs="Arial"/>
                <w:color w:val="000000"/>
                <w:lang w:eastAsia="en-GB"/>
              </w:rPr>
              <w:t>s pH (pH scale)</w:t>
            </w:r>
          </w:p>
        </w:tc>
      </w:tr>
      <w:tr w:rsidR="00247568" w:rsidRPr="001A5E53" w14:paraId="5EB99CF1" w14:textId="77777777" w:rsidTr="00247568">
        <w:trPr>
          <w:trHeight w:val="293"/>
        </w:trPr>
        <w:tc>
          <w:tcPr>
            <w:tcW w:w="2579" w:type="dxa"/>
            <w:noWrap/>
            <w:hideMark/>
          </w:tcPr>
          <w:p w14:paraId="583F4E93" w14:textId="77777777" w:rsidR="00247568" w:rsidRPr="001A5E53" w:rsidRDefault="00247568" w:rsidP="00247568">
            <w:pPr>
              <w:rPr>
                <w:rFonts w:ascii="Arial" w:eastAsia="Times New Roman" w:hAnsi="Arial" w:cs="Arial"/>
                <w:color w:val="000000"/>
                <w:lang w:eastAsia="en-GB"/>
              </w:rPr>
            </w:pPr>
            <w:proofErr w:type="spellStart"/>
            <w:r w:rsidRPr="001A5E53">
              <w:rPr>
                <w:rFonts w:ascii="Arial" w:eastAsia="Times New Roman" w:hAnsi="Arial" w:cs="Arial"/>
                <w:color w:val="000000"/>
                <w:lang w:eastAsia="en-GB"/>
              </w:rPr>
              <w:t>beforepeakDOC</w:t>
            </w:r>
            <w:proofErr w:type="spellEnd"/>
          </w:p>
        </w:tc>
        <w:tc>
          <w:tcPr>
            <w:tcW w:w="7135" w:type="dxa"/>
          </w:tcPr>
          <w:p w14:paraId="0FB64675"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The dissolved organic carbon (DOC-C) before the peak (mg kg</w:t>
            </w:r>
            <w:r w:rsidRPr="00EE7E94">
              <w:rPr>
                <w:rFonts w:ascii="Arial" w:eastAsia="Times New Roman" w:hAnsi="Arial" w:cs="Arial"/>
                <w:color w:val="000000"/>
                <w:vertAlign w:val="superscript"/>
                <w:lang w:eastAsia="en-GB"/>
              </w:rPr>
              <w:t>-1</w:t>
            </w:r>
            <w:r w:rsidRPr="001A5E53">
              <w:rPr>
                <w:rFonts w:ascii="Arial" w:eastAsia="Times New Roman" w:hAnsi="Arial" w:cs="Arial"/>
                <w:color w:val="000000"/>
                <w:lang w:eastAsia="en-GB"/>
              </w:rPr>
              <w:t xml:space="preserve">) </w:t>
            </w:r>
          </w:p>
        </w:tc>
      </w:tr>
      <w:tr w:rsidR="00247568" w:rsidRPr="001A5E53" w14:paraId="5C9C2238" w14:textId="77777777" w:rsidTr="00247568">
        <w:trPr>
          <w:trHeight w:val="293"/>
        </w:trPr>
        <w:tc>
          <w:tcPr>
            <w:tcW w:w="2579" w:type="dxa"/>
            <w:noWrap/>
            <w:hideMark/>
          </w:tcPr>
          <w:p w14:paraId="11C6AA5C" w14:textId="77777777" w:rsidR="00247568" w:rsidRPr="001A5E53" w:rsidRDefault="00247568" w:rsidP="00247568">
            <w:pPr>
              <w:rPr>
                <w:rFonts w:ascii="Arial" w:eastAsia="Times New Roman" w:hAnsi="Arial" w:cs="Arial"/>
                <w:color w:val="000000"/>
                <w:lang w:eastAsia="en-GB"/>
              </w:rPr>
            </w:pPr>
            <w:proofErr w:type="spellStart"/>
            <w:r w:rsidRPr="001A5E53">
              <w:rPr>
                <w:rFonts w:ascii="Arial" w:eastAsia="Times New Roman" w:hAnsi="Arial" w:cs="Arial"/>
                <w:color w:val="000000"/>
                <w:lang w:eastAsia="en-GB"/>
              </w:rPr>
              <w:t>duringpeakDOC</w:t>
            </w:r>
            <w:proofErr w:type="spellEnd"/>
          </w:p>
        </w:tc>
        <w:tc>
          <w:tcPr>
            <w:tcW w:w="7135" w:type="dxa"/>
          </w:tcPr>
          <w:p w14:paraId="0D8258FA"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The dissolved organic carbon (DOC-C) during the peak (mg kg</w:t>
            </w:r>
            <w:r w:rsidRPr="00027675">
              <w:rPr>
                <w:rFonts w:ascii="Arial" w:eastAsia="Times New Roman" w:hAnsi="Arial" w:cs="Arial"/>
                <w:color w:val="000000"/>
                <w:vertAlign w:val="superscript"/>
                <w:lang w:eastAsia="en-GB"/>
              </w:rPr>
              <w:t>-1</w:t>
            </w:r>
            <w:r w:rsidRPr="001A5E53">
              <w:rPr>
                <w:rFonts w:ascii="Arial" w:eastAsia="Times New Roman" w:hAnsi="Arial" w:cs="Arial"/>
                <w:color w:val="000000"/>
                <w:lang w:eastAsia="en-GB"/>
              </w:rPr>
              <w:t>)</w:t>
            </w:r>
          </w:p>
        </w:tc>
      </w:tr>
      <w:tr w:rsidR="00247568" w:rsidRPr="001A5E53" w14:paraId="715CF6E1" w14:textId="77777777" w:rsidTr="00247568">
        <w:trPr>
          <w:trHeight w:val="293"/>
        </w:trPr>
        <w:tc>
          <w:tcPr>
            <w:tcW w:w="2579" w:type="dxa"/>
            <w:noWrap/>
            <w:hideMark/>
          </w:tcPr>
          <w:p w14:paraId="6CD9AF68" w14:textId="77777777" w:rsidR="00247568" w:rsidRPr="001A5E53" w:rsidRDefault="00247568" w:rsidP="00247568">
            <w:pPr>
              <w:rPr>
                <w:rFonts w:ascii="Arial" w:eastAsia="Times New Roman" w:hAnsi="Arial" w:cs="Arial"/>
                <w:color w:val="000000"/>
                <w:lang w:eastAsia="en-GB"/>
              </w:rPr>
            </w:pPr>
            <w:r w:rsidRPr="001A5E53">
              <w:rPr>
                <w:rFonts w:ascii="Arial" w:eastAsia="Times New Roman" w:hAnsi="Arial" w:cs="Arial"/>
                <w:color w:val="000000"/>
                <w:lang w:eastAsia="en-GB"/>
              </w:rPr>
              <w:t>beforepeakNO3N</w:t>
            </w:r>
          </w:p>
        </w:tc>
        <w:tc>
          <w:tcPr>
            <w:tcW w:w="7135" w:type="dxa"/>
          </w:tcPr>
          <w:p w14:paraId="762B2CA7"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The nitrate (NO</w:t>
            </w:r>
            <w:r w:rsidRPr="00EE7E94">
              <w:rPr>
                <w:rFonts w:ascii="Arial" w:eastAsia="Times New Roman" w:hAnsi="Arial" w:cs="Arial"/>
                <w:color w:val="000000"/>
                <w:vertAlign w:val="subscript"/>
                <w:lang w:eastAsia="en-GB"/>
              </w:rPr>
              <w:t>3</w:t>
            </w:r>
            <w:r w:rsidRPr="001A5E53">
              <w:rPr>
                <w:rFonts w:ascii="Arial" w:eastAsia="Times New Roman" w:hAnsi="Arial" w:cs="Arial"/>
                <w:color w:val="000000"/>
                <w:lang w:eastAsia="en-GB"/>
              </w:rPr>
              <w:t>-N) before the peak (mg kg</w:t>
            </w:r>
            <w:r w:rsidRPr="00027675">
              <w:rPr>
                <w:rFonts w:ascii="Arial" w:eastAsia="Times New Roman" w:hAnsi="Arial" w:cs="Arial"/>
                <w:color w:val="000000"/>
                <w:vertAlign w:val="superscript"/>
                <w:lang w:eastAsia="en-GB"/>
              </w:rPr>
              <w:t>-1</w:t>
            </w:r>
            <w:r w:rsidRPr="001A5E53">
              <w:rPr>
                <w:rFonts w:ascii="Arial" w:eastAsia="Times New Roman" w:hAnsi="Arial" w:cs="Arial"/>
                <w:color w:val="000000"/>
                <w:lang w:eastAsia="en-GB"/>
              </w:rPr>
              <w:t xml:space="preserve">) </w:t>
            </w:r>
          </w:p>
        </w:tc>
      </w:tr>
      <w:tr w:rsidR="00247568" w:rsidRPr="001A5E53" w14:paraId="67A0AB46" w14:textId="77777777" w:rsidTr="00247568">
        <w:trPr>
          <w:trHeight w:val="293"/>
        </w:trPr>
        <w:tc>
          <w:tcPr>
            <w:tcW w:w="2579" w:type="dxa"/>
            <w:noWrap/>
            <w:hideMark/>
          </w:tcPr>
          <w:p w14:paraId="16780B74" w14:textId="77777777" w:rsidR="00247568" w:rsidRPr="001A5E53" w:rsidRDefault="00247568" w:rsidP="00247568">
            <w:pPr>
              <w:rPr>
                <w:rFonts w:ascii="Arial" w:eastAsia="Times New Roman" w:hAnsi="Arial" w:cs="Arial"/>
                <w:color w:val="000000"/>
                <w:lang w:eastAsia="en-GB"/>
              </w:rPr>
            </w:pPr>
            <w:r w:rsidRPr="001A5E53">
              <w:rPr>
                <w:rFonts w:ascii="Arial" w:eastAsia="Times New Roman" w:hAnsi="Arial" w:cs="Arial"/>
                <w:color w:val="000000"/>
                <w:lang w:eastAsia="en-GB"/>
              </w:rPr>
              <w:t>duringpeakNO3N</w:t>
            </w:r>
          </w:p>
        </w:tc>
        <w:tc>
          <w:tcPr>
            <w:tcW w:w="7135" w:type="dxa"/>
          </w:tcPr>
          <w:p w14:paraId="165C2268"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The nitrate (NO</w:t>
            </w:r>
            <w:r w:rsidRPr="00EE7E94">
              <w:rPr>
                <w:rFonts w:ascii="Arial" w:eastAsia="Times New Roman" w:hAnsi="Arial" w:cs="Arial"/>
                <w:color w:val="000000"/>
                <w:vertAlign w:val="subscript"/>
                <w:lang w:eastAsia="en-GB"/>
              </w:rPr>
              <w:t>3</w:t>
            </w:r>
            <w:r w:rsidRPr="001A5E53">
              <w:rPr>
                <w:rFonts w:ascii="Arial" w:eastAsia="Times New Roman" w:hAnsi="Arial" w:cs="Arial"/>
                <w:color w:val="000000"/>
                <w:lang w:eastAsia="en-GB"/>
              </w:rPr>
              <w:t>-N) after the peak (mg kg</w:t>
            </w:r>
            <w:r w:rsidRPr="00027675">
              <w:rPr>
                <w:rFonts w:ascii="Arial" w:eastAsia="Times New Roman" w:hAnsi="Arial" w:cs="Arial"/>
                <w:color w:val="000000"/>
                <w:vertAlign w:val="superscript"/>
                <w:lang w:eastAsia="en-GB"/>
              </w:rPr>
              <w:t>-1</w:t>
            </w:r>
            <w:r w:rsidRPr="001A5E53">
              <w:rPr>
                <w:rFonts w:ascii="Arial" w:eastAsia="Times New Roman" w:hAnsi="Arial" w:cs="Arial"/>
                <w:color w:val="000000"/>
                <w:lang w:eastAsia="en-GB"/>
              </w:rPr>
              <w:t xml:space="preserve">) </w:t>
            </w:r>
          </w:p>
        </w:tc>
      </w:tr>
      <w:tr w:rsidR="00247568" w:rsidRPr="001A5E53" w14:paraId="64278195" w14:textId="77777777" w:rsidTr="00247568">
        <w:trPr>
          <w:trHeight w:val="293"/>
        </w:trPr>
        <w:tc>
          <w:tcPr>
            <w:tcW w:w="2579" w:type="dxa"/>
            <w:noWrap/>
            <w:hideMark/>
          </w:tcPr>
          <w:p w14:paraId="19D77ED0" w14:textId="77777777" w:rsidR="00247568" w:rsidRPr="001A5E53" w:rsidRDefault="00247568" w:rsidP="00247568">
            <w:pPr>
              <w:rPr>
                <w:rFonts w:ascii="Arial" w:eastAsia="Times New Roman" w:hAnsi="Arial" w:cs="Arial"/>
                <w:color w:val="000000"/>
                <w:lang w:eastAsia="en-GB"/>
              </w:rPr>
            </w:pPr>
            <w:r w:rsidRPr="001A5E53">
              <w:rPr>
                <w:rFonts w:ascii="Arial" w:eastAsia="Times New Roman" w:hAnsi="Arial" w:cs="Arial"/>
                <w:color w:val="000000"/>
                <w:lang w:eastAsia="en-GB"/>
              </w:rPr>
              <w:t>beforepeakNH4</w:t>
            </w:r>
          </w:p>
        </w:tc>
        <w:tc>
          <w:tcPr>
            <w:tcW w:w="7135" w:type="dxa"/>
          </w:tcPr>
          <w:p w14:paraId="7B28B7FE"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The ammonium (NH</w:t>
            </w:r>
            <w:r w:rsidRPr="00EE7E94">
              <w:rPr>
                <w:rFonts w:ascii="Arial" w:eastAsia="Times New Roman" w:hAnsi="Arial" w:cs="Arial"/>
                <w:color w:val="000000"/>
                <w:vertAlign w:val="subscript"/>
                <w:lang w:eastAsia="en-GB"/>
              </w:rPr>
              <w:t>4</w:t>
            </w:r>
            <w:r w:rsidRPr="001A5E53">
              <w:rPr>
                <w:rFonts w:ascii="Arial" w:eastAsia="Times New Roman" w:hAnsi="Arial" w:cs="Arial"/>
                <w:color w:val="000000"/>
                <w:lang w:eastAsia="en-GB"/>
              </w:rPr>
              <w:t>-N) before the peak (mg kg</w:t>
            </w:r>
            <w:r w:rsidRPr="00027675">
              <w:rPr>
                <w:rFonts w:ascii="Arial" w:eastAsia="Times New Roman" w:hAnsi="Arial" w:cs="Arial"/>
                <w:color w:val="000000"/>
                <w:vertAlign w:val="superscript"/>
                <w:lang w:eastAsia="en-GB"/>
              </w:rPr>
              <w:t>-1</w:t>
            </w:r>
            <w:r w:rsidRPr="001A5E53">
              <w:rPr>
                <w:rFonts w:ascii="Arial" w:eastAsia="Times New Roman" w:hAnsi="Arial" w:cs="Arial"/>
                <w:color w:val="000000"/>
                <w:lang w:eastAsia="en-GB"/>
              </w:rPr>
              <w:t xml:space="preserve">) </w:t>
            </w:r>
          </w:p>
        </w:tc>
      </w:tr>
      <w:tr w:rsidR="00247568" w:rsidRPr="001A5E53" w14:paraId="1865541C" w14:textId="77777777" w:rsidTr="00247568">
        <w:trPr>
          <w:trHeight w:val="293"/>
        </w:trPr>
        <w:tc>
          <w:tcPr>
            <w:tcW w:w="2579" w:type="dxa"/>
            <w:noWrap/>
            <w:hideMark/>
          </w:tcPr>
          <w:p w14:paraId="5AA32A23" w14:textId="77777777" w:rsidR="00247568" w:rsidRPr="001A5E53" w:rsidRDefault="00247568" w:rsidP="00247568">
            <w:pPr>
              <w:rPr>
                <w:rFonts w:ascii="Arial" w:eastAsia="Times New Roman" w:hAnsi="Arial" w:cs="Arial"/>
                <w:color w:val="000000"/>
                <w:lang w:eastAsia="en-GB"/>
              </w:rPr>
            </w:pPr>
            <w:r w:rsidRPr="001A5E53">
              <w:rPr>
                <w:rFonts w:ascii="Arial" w:eastAsia="Times New Roman" w:hAnsi="Arial" w:cs="Arial"/>
                <w:color w:val="000000"/>
                <w:lang w:eastAsia="en-GB"/>
              </w:rPr>
              <w:t>duringpeakNH4</w:t>
            </w:r>
          </w:p>
        </w:tc>
        <w:tc>
          <w:tcPr>
            <w:tcW w:w="7135" w:type="dxa"/>
          </w:tcPr>
          <w:p w14:paraId="409467F7"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The ammonium (NH</w:t>
            </w:r>
            <w:r w:rsidRPr="00EE7E94">
              <w:rPr>
                <w:rFonts w:ascii="Arial" w:eastAsia="Times New Roman" w:hAnsi="Arial" w:cs="Arial"/>
                <w:color w:val="000000"/>
                <w:vertAlign w:val="subscript"/>
                <w:lang w:eastAsia="en-GB"/>
              </w:rPr>
              <w:t>4</w:t>
            </w:r>
            <w:r w:rsidRPr="001A5E53">
              <w:rPr>
                <w:rFonts w:ascii="Arial" w:eastAsia="Times New Roman" w:hAnsi="Arial" w:cs="Arial"/>
                <w:color w:val="000000"/>
                <w:lang w:eastAsia="en-GB"/>
              </w:rPr>
              <w:t>-N) after the peak (mg kg</w:t>
            </w:r>
            <w:r w:rsidRPr="00027675">
              <w:rPr>
                <w:rFonts w:ascii="Arial" w:eastAsia="Times New Roman" w:hAnsi="Arial" w:cs="Arial"/>
                <w:color w:val="000000"/>
                <w:vertAlign w:val="superscript"/>
                <w:lang w:eastAsia="en-GB"/>
              </w:rPr>
              <w:t>-1</w:t>
            </w:r>
            <w:r w:rsidRPr="001A5E53">
              <w:rPr>
                <w:rFonts w:ascii="Arial" w:eastAsia="Times New Roman" w:hAnsi="Arial" w:cs="Arial"/>
                <w:color w:val="000000"/>
                <w:lang w:eastAsia="en-GB"/>
              </w:rPr>
              <w:t xml:space="preserve">) </w:t>
            </w:r>
          </w:p>
        </w:tc>
      </w:tr>
      <w:tr w:rsidR="00247568" w:rsidRPr="001A5E53" w14:paraId="1517F5AF" w14:textId="77777777" w:rsidTr="00247568">
        <w:trPr>
          <w:trHeight w:val="293"/>
        </w:trPr>
        <w:tc>
          <w:tcPr>
            <w:tcW w:w="2579" w:type="dxa"/>
            <w:noWrap/>
            <w:hideMark/>
          </w:tcPr>
          <w:p w14:paraId="025886CC" w14:textId="77777777" w:rsidR="00247568" w:rsidRPr="001A5E53" w:rsidRDefault="00247568" w:rsidP="00247568">
            <w:pPr>
              <w:rPr>
                <w:rFonts w:ascii="Arial" w:eastAsia="Times New Roman" w:hAnsi="Arial" w:cs="Arial"/>
                <w:color w:val="000000"/>
                <w:lang w:eastAsia="en-GB"/>
              </w:rPr>
            </w:pPr>
            <w:proofErr w:type="spellStart"/>
            <w:r w:rsidRPr="001A5E53">
              <w:rPr>
                <w:rFonts w:ascii="Arial" w:eastAsia="Times New Roman" w:hAnsi="Arial" w:cs="Arial"/>
                <w:color w:val="000000"/>
                <w:lang w:eastAsia="en-GB"/>
              </w:rPr>
              <w:t>QuantityNfert</w:t>
            </w:r>
            <w:proofErr w:type="spellEnd"/>
          </w:p>
        </w:tc>
        <w:tc>
          <w:tcPr>
            <w:tcW w:w="7135" w:type="dxa"/>
          </w:tcPr>
          <w:p w14:paraId="193804AC"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Quantity</w:t>
            </w:r>
            <w:r>
              <w:rPr>
                <w:rFonts w:ascii="Arial" w:eastAsia="Times New Roman" w:hAnsi="Arial" w:cs="Arial"/>
                <w:color w:val="000000"/>
                <w:lang w:eastAsia="en-GB"/>
              </w:rPr>
              <w:t xml:space="preserve"> of fertiliser added</w:t>
            </w:r>
            <w:r w:rsidRPr="001A5E53">
              <w:rPr>
                <w:rFonts w:ascii="Arial" w:eastAsia="Times New Roman" w:hAnsi="Arial" w:cs="Arial"/>
                <w:color w:val="000000"/>
                <w:lang w:eastAsia="en-GB"/>
              </w:rPr>
              <w:t xml:space="preserve"> (kg N </w:t>
            </w:r>
            <w:proofErr w:type="gramStart"/>
            <w:r w:rsidRPr="001A5E53">
              <w:rPr>
                <w:rFonts w:ascii="Arial" w:eastAsia="Times New Roman" w:hAnsi="Arial" w:cs="Arial"/>
                <w:color w:val="000000"/>
                <w:lang w:eastAsia="en-GB"/>
              </w:rPr>
              <w:t>ha</w:t>
            </w:r>
            <w:r w:rsidRPr="00027675">
              <w:rPr>
                <w:rFonts w:ascii="Arial" w:eastAsia="Times New Roman" w:hAnsi="Arial" w:cs="Arial"/>
                <w:color w:val="000000"/>
                <w:vertAlign w:val="superscript"/>
                <w:lang w:eastAsia="en-GB"/>
              </w:rPr>
              <w:t>-1</w:t>
            </w:r>
            <w:proofErr w:type="gramEnd"/>
            <w:r w:rsidRPr="001A5E53">
              <w:rPr>
                <w:rFonts w:ascii="Arial" w:eastAsia="Times New Roman" w:hAnsi="Arial" w:cs="Arial"/>
                <w:color w:val="000000"/>
                <w:lang w:eastAsia="en-GB"/>
              </w:rPr>
              <w:t>)</w:t>
            </w:r>
          </w:p>
        </w:tc>
      </w:tr>
      <w:tr w:rsidR="00247568" w:rsidRPr="001A5E53" w14:paraId="2D7452BA" w14:textId="77777777" w:rsidTr="00247568">
        <w:trPr>
          <w:trHeight w:val="293"/>
        </w:trPr>
        <w:tc>
          <w:tcPr>
            <w:tcW w:w="2579" w:type="dxa"/>
            <w:noWrap/>
            <w:hideMark/>
          </w:tcPr>
          <w:p w14:paraId="5338F1B8" w14:textId="77777777" w:rsidR="00247568" w:rsidRPr="001A5E53" w:rsidRDefault="00247568" w:rsidP="00247568">
            <w:pPr>
              <w:rPr>
                <w:rFonts w:ascii="Arial" w:eastAsia="Times New Roman" w:hAnsi="Arial" w:cs="Arial"/>
                <w:color w:val="000000"/>
                <w:lang w:eastAsia="en-GB"/>
              </w:rPr>
            </w:pPr>
            <w:proofErr w:type="spellStart"/>
            <w:r w:rsidRPr="001A5E53">
              <w:rPr>
                <w:rFonts w:ascii="Arial" w:eastAsia="Times New Roman" w:hAnsi="Arial" w:cs="Arial"/>
                <w:color w:val="000000"/>
                <w:lang w:eastAsia="en-GB"/>
              </w:rPr>
              <w:t>QuantityCfert</w:t>
            </w:r>
            <w:proofErr w:type="spellEnd"/>
          </w:p>
        </w:tc>
        <w:tc>
          <w:tcPr>
            <w:tcW w:w="7135" w:type="dxa"/>
          </w:tcPr>
          <w:p w14:paraId="4A9E140F" w14:textId="77777777" w:rsidR="00247568" w:rsidRPr="00AB3DA9" w:rsidRDefault="00247568" w:rsidP="00247568">
            <w:pPr>
              <w:jc w:val="both"/>
              <w:rPr>
                <w:rFonts w:ascii="Arial" w:eastAsia="Times New Roman" w:hAnsi="Arial" w:cs="Arial"/>
                <w:color w:val="000000"/>
                <w:lang w:eastAsia="en-GB"/>
              </w:rPr>
            </w:pPr>
            <w:r w:rsidRPr="001A5E53">
              <w:rPr>
                <w:rFonts w:ascii="Arial" w:eastAsia="Times New Roman" w:hAnsi="Arial" w:cs="Arial"/>
                <w:color w:val="000000"/>
                <w:lang w:eastAsia="en-GB"/>
              </w:rPr>
              <w:t xml:space="preserve">Quantity </w:t>
            </w:r>
            <w:r>
              <w:rPr>
                <w:rFonts w:ascii="Arial" w:eastAsia="Times New Roman" w:hAnsi="Arial" w:cs="Arial"/>
                <w:color w:val="000000"/>
                <w:lang w:eastAsia="en-GB"/>
              </w:rPr>
              <w:t>of fertiliser added</w:t>
            </w:r>
            <w:r w:rsidRPr="001A5E53">
              <w:rPr>
                <w:rFonts w:ascii="Arial" w:eastAsia="Times New Roman" w:hAnsi="Arial" w:cs="Arial"/>
                <w:color w:val="000000"/>
                <w:lang w:eastAsia="en-GB"/>
              </w:rPr>
              <w:t xml:space="preserve"> (kg C </w:t>
            </w:r>
            <w:proofErr w:type="gramStart"/>
            <w:r w:rsidRPr="001A5E53">
              <w:rPr>
                <w:rFonts w:ascii="Arial" w:eastAsia="Times New Roman" w:hAnsi="Arial" w:cs="Arial"/>
                <w:color w:val="000000"/>
                <w:lang w:eastAsia="en-GB"/>
              </w:rPr>
              <w:t>ha</w:t>
            </w:r>
            <w:r w:rsidRPr="00027675">
              <w:rPr>
                <w:rFonts w:ascii="Arial" w:eastAsia="Times New Roman" w:hAnsi="Arial" w:cs="Arial"/>
                <w:color w:val="000000"/>
                <w:vertAlign w:val="superscript"/>
                <w:lang w:eastAsia="en-GB"/>
              </w:rPr>
              <w:t>-1</w:t>
            </w:r>
            <w:proofErr w:type="gramEnd"/>
            <w:r w:rsidRPr="001A5E53">
              <w:rPr>
                <w:rFonts w:ascii="Arial" w:eastAsia="Times New Roman" w:hAnsi="Arial" w:cs="Arial"/>
                <w:color w:val="000000"/>
                <w:lang w:eastAsia="en-GB"/>
              </w:rPr>
              <w:t>)</w:t>
            </w:r>
          </w:p>
        </w:tc>
      </w:tr>
    </w:tbl>
    <w:p w14:paraId="74C13F18" w14:textId="77777777" w:rsidR="00675BD4" w:rsidRPr="00CC3F6D" w:rsidRDefault="00675BD4" w:rsidP="00675BD4">
      <w:pPr>
        <w:spacing w:after="0" w:line="480" w:lineRule="auto"/>
        <w:jc w:val="both"/>
        <w:rPr>
          <w:rFonts w:ascii="Arial" w:eastAsia="Times New Roman" w:hAnsi="Arial" w:cs="Arial"/>
          <w:i/>
          <w:iCs/>
          <w:color w:val="000000"/>
          <w:lang w:eastAsia="en-GB"/>
        </w:rPr>
      </w:pPr>
      <w:r w:rsidRPr="0002249F">
        <w:rPr>
          <w:rFonts w:ascii="Arial" w:eastAsia="Times New Roman" w:hAnsi="Arial" w:cs="Arial"/>
          <w:b/>
          <w:bCs/>
          <w:i/>
          <w:iCs/>
          <w:color w:val="000000"/>
          <w:lang w:eastAsia="en-GB"/>
        </w:rPr>
        <w:t xml:space="preserve"> </w:t>
      </w:r>
    </w:p>
    <w:p w14:paraId="3FAD9C54" w14:textId="1FB82D2B" w:rsidR="00675BD4" w:rsidRDefault="00675BD4" w:rsidP="00675BD4">
      <w:pPr>
        <w:spacing w:line="360" w:lineRule="auto"/>
        <w:jc w:val="both"/>
        <w:rPr>
          <w:rFonts w:ascii="Arial" w:eastAsia="Times New Roman" w:hAnsi="Arial" w:cs="Arial"/>
          <w:color w:val="000000"/>
          <w:lang w:eastAsia="en-GB"/>
        </w:rPr>
      </w:pPr>
      <w:r>
        <w:rPr>
          <w:rFonts w:ascii="Arial" w:eastAsia="Times New Roman" w:hAnsi="Arial" w:cs="Arial"/>
          <w:noProof/>
          <w:color w:val="000000"/>
          <w:lang w:eastAsia="en-GB"/>
        </w:rPr>
        <w:t xml:space="preserve">Leitner </w:t>
      </w:r>
      <w:r w:rsidRPr="00DB391C">
        <w:rPr>
          <w:rFonts w:ascii="Arial" w:eastAsia="Times New Roman" w:hAnsi="Arial" w:cs="Arial"/>
          <w:i/>
          <w:iCs/>
          <w:noProof/>
          <w:color w:val="000000"/>
          <w:lang w:eastAsia="en-GB"/>
        </w:rPr>
        <w:t>et al.</w:t>
      </w:r>
      <w:r>
        <w:rPr>
          <w:rFonts w:ascii="Arial" w:eastAsia="Times New Roman" w:hAnsi="Arial" w:cs="Arial"/>
          <w:noProof/>
          <w:color w:val="000000"/>
          <w:lang w:eastAsia="en-GB"/>
        </w:rPr>
        <w:t xml:space="preserve"> (2017)</w:t>
      </w:r>
      <w:r>
        <w:rPr>
          <w:rFonts w:ascii="Arial" w:eastAsia="Times New Roman" w:hAnsi="Arial" w:cs="Arial"/>
          <w:color w:val="000000"/>
          <w:lang w:eastAsia="en-GB"/>
        </w:rPr>
        <w:t xml:space="preserve"> presented soil moisture content as volumetric, these were recalculated using the bulk density provided and assuming a particle density of 2.65 g </w:t>
      </w:r>
      <w:proofErr w:type="gramStart"/>
      <w:r>
        <w:rPr>
          <w:rFonts w:ascii="Arial" w:eastAsia="Times New Roman" w:hAnsi="Arial" w:cs="Arial"/>
          <w:color w:val="000000"/>
          <w:lang w:eastAsia="en-GB"/>
        </w:rPr>
        <w:t>cm</w:t>
      </w:r>
      <w:r w:rsidR="009257B8">
        <w:rPr>
          <w:rFonts w:ascii="Arial" w:eastAsia="Times New Roman" w:hAnsi="Arial" w:cs="Arial"/>
          <w:color w:val="000000"/>
          <w:vertAlign w:val="superscript"/>
          <w:lang w:eastAsia="en-GB"/>
        </w:rPr>
        <w:t>-3</w:t>
      </w:r>
      <w:proofErr w:type="gramEnd"/>
      <w:r>
        <w:rPr>
          <w:rFonts w:ascii="Arial" w:eastAsia="Times New Roman" w:hAnsi="Arial" w:cs="Arial"/>
          <w:color w:val="000000"/>
          <w:lang w:eastAsia="en-GB"/>
        </w:rPr>
        <w:t xml:space="preserve">. Similarly, </w:t>
      </w:r>
      <w:r>
        <w:rPr>
          <w:rFonts w:ascii="Arial" w:eastAsia="Times New Roman" w:hAnsi="Arial" w:cs="Arial"/>
          <w:noProof/>
          <w:color w:val="000000"/>
          <w:lang w:eastAsia="en-GB"/>
        </w:rPr>
        <w:t xml:space="preserve">Burger </w:t>
      </w:r>
      <w:r w:rsidRPr="00DB391C">
        <w:rPr>
          <w:rFonts w:ascii="Arial" w:eastAsia="Times New Roman" w:hAnsi="Arial" w:cs="Arial"/>
          <w:i/>
          <w:iCs/>
          <w:noProof/>
          <w:color w:val="000000"/>
          <w:lang w:eastAsia="en-GB"/>
        </w:rPr>
        <w:t>et al.</w:t>
      </w:r>
      <w:r>
        <w:rPr>
          <w:rFonts w:ascii="Arial" w:eastAsia="Times New Roman" w:hAnsi="Arial" w:cs="Arial"/>
          <w:noProof/>
          <w:color w:val="000000"/>
          <w:lang w:eastAsia="en-GB"/>
        </w:rPr>
        <w:t xml:space="preserve"> (2005)</w:t>
      </w:r>
      <w:r>
        <w:rPr>
          <w:rFonts w:ascii="Arial" w:eastAsia="Times New Roman" w:hAnsi="Arial" w:cs="Arial"/>
          <w:color w:val="000000"/>
          <w:lang w:eastAsia="en-GB"/>
        </w:rPr>
        <w:t xml:space="preserve"> and </w:t>
      </w:r>
      <w:r>
        <w:rPr>
          <w:rFonts w:ascii="Arial" w:eastAsia="Times New Roman" w:hAnsi="Arial" w:cs="Arial"/>
          <w:noProof/>
          <w:color w:val="000000"/>
          <w:lang w:eastAsia="en-GB"/>
        </w:rPr>
        <w:t xml:space="preserve">Bergsma </w:t>
      </w:r>
      <w:r w:rsidRPr="00DB391C">
        <w:rPr>
          <w:rFonts w:ascii="Arial" w:eastAsia="Times New Roman" w:hAnsi="Arial" w:cs="Arial"/>
          <w:i/>
          <w:iCs/>
          <w:noProof/>
          <w:color w:val="000000"/>
          <w:lang w:eastAsia="en-GB"/>
        </w:rPr>
        <w:t>et al.</w:t>
      </w:r>
      <w:r>
        <w:rPr>
          <w:rFonts w:ascii="Arial" w:eastAsia="Times New Roman" w:hAnsi="Arial" w:cs="Arial"/>
          <w:noProof/>
          <w:color w:val="000000"/>
          <w:lang w:eastAsia="en-GB"/>
        </w:rPr>
        <w:t xml:space="preserve"> (2002)</w:t>
      </w:r>
      <w:r>
        <w:rPr>
          <w:rFonts w:ascii="Arial" w:eastAsia="Times New Roman" w:hAnsi="Arial" w:cs="Arial"/>
          <w:color w:val="000000"/>
          <w:lang w:eastAsia="en-GB"/>
        </w:rPr>
        <w:t xml:space="preserve"> presented soil moisture as gravimetric, we used the bulk density provided and the volume of the core to convert to WFPS. For </w:t>
      </w:r>
      <w:r>
        <w:rPr>
          <w:rFonts w:ascii="Arial" w:eastAsia="Times New Roman" w:hAnsi="Arial" w:cs="Arial"/>
          <w:noProof/>
          <w:color w:val="000000"/>
          <w:lang w:eastAsia="en-GB"/>
        </w:rPr>
        <w:t xml:space="preserve">Liu </w:t>
      </w:r>
      <w:r w:rsidRPr="00DB391C">
        <w:rPr>
          <w:rFonts w:ascii="Arial" w:eastAsia="Times New Roman" w:hAnsi="Arial" w:cs="Arial"/>
          <w:i/>
          <w:iCs/>
          <w:noProof/>
          <w:color w:val="000000"/>
          <w:lang w:eastAsia="en-GB"/>
        </w:rPr>
        <w:t>et al.</w:t>
      </w:r>
      <w:r>
        <w:rPr>
          <w:rFonts w:ascii="Arial" w:eastAsia="Times New Roman" w:hAnsi="Arial" w:cs="Arial"/>
          <w:noProof/>
          <w:color w:val="000000"/>
          <w:lang w:eastAsia="en-GB"/>
        </w:rPr>
        <w:t xml:space="preserve"> (2018)</w:t>
      </w:r>
      <w:r>
        <w:rPr>
          <w:rFonts w:ascii="Arial" w:eastAsia="Times New Roman" w:hAnsi="Arial" w:cs="Arial"/>
          <w:color w:val="000000"/>
          <w:lang w:eastAsia="en-GB"/>
        </w:rPr>
        <w:t xml:space="preserve"> we assumed </w:t>
      </w:r>
      <w:r w:rsidRPr="003B139A">
        <w:rPr>
          <w:rFonts w:ascii="Arial" w:eastAsia="Times New Roman" w:hAnsi="Arial" w:cs="Arial"/>
          <w:color w:val="000000"/>
          <w:lang w:eastAsia="en-GB"/>
        </w:rPr>
        <w:t xml:space="preserve">40% WHC </w:t>
      </w:r>
      <w:r>
        <w:rPr>
          <w:rFonts w:ascii="Arial" w:eastAsia="Times New Roman" w:hAnsi="Arial" w:cs="Arial"/>
          <w:color w:val="000000"/>
          <w:lang w:eastAsia="en-GB"/>
        </w:rPr>
        <w:t>was</w:t>
      </w:r>
      <w:r w:rsidRPr="003B139A">
        <w:rPr>
          <w:rFonts w:ascii="Arial" w:eastAsia="Times New Roman" w:hAnsi="Arial" w:cs="Arial"/>
          <w:color w:val="000000"/>
          <w:lang w:eastAsia="en-GB"/>
        </w:rPr>
        <w:t xml:space="preserve"> the same as 40% WFPS</w:t>
      </w:r>
      <w:r>
        <w:rPr>
          <w:rFonts w:ascii="Arial" w:eastAsia="Times New Roman" w:hAnsi="Arial" w:cs="Arial"/>
          <w:color w:val="000000"/>
          <w:lang w:eastAsia="en-GB"/>
        </w:rPr>
        <w:t xml:space="preserve">. For </w:t>
      </w:r>
      <w:r>
        <w:rPr>
          <w:rFonts w:ascii="Arial" w:eastAsia="Times New Roman" w:hAnsi="Arial" w:cs="Arial"/>
          <w:noProof/>
          <w:color w:val="000000"/>
          <w:lang w:eastAsia="en-GB"/>
        </w:rPr>
        <w:t xml:space="preserve">Ruser </w:t>
      </w:r>
      <w:r w:rsidRPr="00DB391C">
        <w:rPr>
          <w:rFonts w:ascii="Arial" w:eastAsia="Times New Roman" w:hAnsi="Arial" w:cs="Arial"/>
          <w:i/>
          <w:iCs/>
          <w:noProof/>
          <w:color w:val="000000"/>
          <w:lang w:eastAsia="en-GB"/>
        </w:rPr>
        <w:t>et al.</w:t>
      </w:r>
      <w:r>
        <w:rPr>
          <w:rFonts w:ascii="Arial" w:eastAsia="Times New Roman" w:hAnsi="Arial" w:cs="Arial"/>
          <w:noProof/>
          <w:color w:val="000000"/>
          <w:lang w:eastAsia="en-GB"/>
        </w:rPr>
        <w:t xml:space="preserve"> (2006)</w:t>
      </w:r>
      <w:r>
        <w:rPr>
          <w:rFonts w:ascii="Arial" w:eastAsia="Times New Roman" w:hAnsi="Arial" w:cs="Arial"/>
          <w:color w:val="000000"/>
          <w:lang w:eastAsia="en-GB"/>
        </w:rPr>
        <w:t xml:space="preserve"> we assumed the prolonged artificially hot drying period reduced the WFPS to 1%, we assumed the same </w:t>
      </w:r>
      <w:r>
        <w:rPr>
          <w:rFonts w:ascii="Arial" w:eastAsia="Times New Roman" w:hAnsi="Arial" w:cs="Arial"/>
          <w:color w:val="000000"/>
          <w:lang w:eastAsia="en-GB"/>
        </w:rPr>
        <w:lastRenderedPageBreak/>
        <w:t>for</w:t>
      </w:r>
      <w:r>
        <w:rPr>
          <w:rStyle w:val="CommentReference"/>
        </w:rPr>
        <w:t xml:space="preserve"> </w:t>
      </w:r>
      <w:r>
        <w:rPr>
          <w:rFonts w:ascii="Arial" w:eastAsia="Times New Roman" w:hAnsi="Arial" w:cs="Arial"/>
          <w:noProof/>
          <w:color w:val="000000"/>
          <w:lang w:eastAsia="en-GB"/>
        </w:rPr>
        <w:t xml:space="preserve">Bergsma </w:t>
      </w:r>
      <w:r w:rsidRPr="00DB391C">
        <w:rPr>
          <w:rFonts w:ascii="Arial" w:eastAsia="Times New Roman" w:hAnsi="Arial" w:cs="Arial"/>
          <w:i/>
          <w:iCs/>
          <w:noProof/>
          <w:color w:val="000000"/>
          <w:lang w:eastAsia="en-GB"/>
        </w:rPr>
        <w:t>et al.</w:t>
      </w:r>
      <w:r>
        <w:rPr>
          <w:rFonts w:ascii="Arial" w:eastAsia="Times New Roman" w:hAnsi="Arial" w:cs="Arial"/>
          <w:noProof/>
          <w:color w:val="000000"/>
          <w:lang w:eastAsia="en-GB"/>
        </w:rPr>
        <w:t xml:space="preserve"> (2002)</w:t>
      </w:r>
      <w:r>
        <w:rPr>
          <w:rFonts w:ascii="Arial" w:eastAsia="Times New Roman" w:hAnsi="Arial" w:cs="Arial"/>
          <w:color w:val="000000"/>
          <w:lang w:eastAsia="en-GB"/>
        </w:rPr>
        <w:t xml:space="preserve">. A range of explanatory variables were also recorded and standardised, these are outlined in </w:t>
      </w:r>
      <w:r w:rsidR="00D70F78">
        <w:rPr>
          <w:rFonts w:ascii="Arial" w:eastAsia="Times New Roman" w:hAnsi="Arial" w:cs="Arial"/>
          <w:color w:val="000000"/>
          <w:lang w:eastAsia="en-GB"/>
        </w:rPr>
        <w:t>T</w:t>
      </w:r>
      <w:r>
        <w:rPr>
          <w:rFonts w:ascii="Arial" w:eastAsia="Times New Roman" w:hAnsi="Arial" w:cs="Arial"/>
          <w:color w:val="000000"/>
          <w:lang w:eastAsia="en-GB"/>
        </w:rPr>
        <w:t xml:space="preserve">able </w:t>
      </w:r>
      <w:r w:rsidR="005028E7">
        <w:rPr>
          <w:rFonts w:ascii="Arial" w:eastAsia="Times New Roman" w:hAnsi="Arial" w:cs="Arial"/>
          <w:color w:val="000000"/>
          <w:lang w:eastAsia="en-GB"/>
        </w:rPr>
        <w:t>2.</w:t>
      </w:r>
      <w:r>
        <w:rPr>
          <w:rFonts w:ascii="Arial" w:eastAsia="Times New Roman" w:hAnsi="Arial" w:cs="Arial"/>
          <w:color w:val="000000"/>
          <w:lang w:eastAsia="en-GB"/>
        </w:rPr>
        <w:t>1.</w:t>
      </w:r>
    </w:p>
    <w:p w14:paraId="025305E1" w14:textId="425A6381" w:rsidR="00675BD4" w:rsidRPr="0002249F" w:rsidRDefault="00320F9E" w:rsidP="00675BD4">
      <w:pPr>
        <w:spacing w:after="0" w:line="360" w:lineRule="auto"/>
        <w:jc w:val="both"/>
        <w:rPr>
          <w:rFonts w:ascii="Arial" w:eastAsia="Times New Roman" w:hAnsi="Arial" w:cs="Arial"/>
          <w:b/>
          <w:bCs/>
          <w:color w:val="000000"/>
          <w:sz w:val="24"/>
          <w:szCs w:val="24"/>
          <w:lang w:eastAsia="en-GB"/>
        </w:rPr>
      </w:pPr>
      <w:r>
        <w:rPr>
          <w:rFonts w:ascii="Arial" w:eastAsia="Times New Roman" w:hAnsi="Arial" w:cs="Arial"/>
          <w:b/>
          <w:bCs/>
          <w:color w:val="000000"/>
          <w:sz w:val="28"/>
          <w:szCs w:val="28"/>
          <w:lang w:eastAsia="en-GB"/>
        </w:rPr>
        <w:t>2.</w:t>
      </w:r>
      <w:r w:rsidR="00675BD4" w:rsidRPr="0002249F">
        <w:rPr>
          <w:rFonts w:ascii="Arial" w:eastAsia="Times New Roman" w:hAnsi="Arial" w:cs="Arial"/>
          <w:b/>
          <w:bCs/>
          <w:color w:val="000000"/>
          <w:sz w:val="24"/>
          <w:szCs w:val="24"/>
          <w:lang w:eastAsia="en-GB"/>
        </w:rPr>
        <w:t xml:space="preserve">2.4 Statistical analysis </w:t>
      </w:r>
    </w:p>
    <w:p w14:paraId="46154787" w14:textId="77777777" w:rsidR="00675BD4" w:rsidRDefault="00675BD4" w:rsidP="00675BD4">
      <w:pPr>
        <w:spacing w:line="360" w:lineRule="auto"/>
        <w:jc w:val="both"/>
        <w:rPr>
          <w:rFonts w:ascii="Arial" w:eastAsia="Times New Roman" w:hAnsi="Arial" w:cs="Arial"/>
          <w:color w:val="000000"/>
          <w:lang w:eastAsia="en-GB"/>
        </w:rPr>
      </w:pPr>
      <w:r>
        <w:rPr>
          <w:rFonts w:ascii="Arial" w:eastAsia="Times New Roman" w:hAnsi="Arial" w:cs="Arial"/>
          <w:color w:val="000000"/>
          <w:lang w:eastAsia="en-GB"/>
        </w:rPr>
        <w:t>R version 3.6.1 was used for all statistical analysis.</w:t>
      </w:r>
    </w:p>
    <w:p w14:paraId="3965E821" w14:textId="6BFAD03C" w:rsidR="00675BD4" w:rsidRPr="0002249F" w:rsidRDefault="00320F9E" w:rsidP="00675BD4">
      <w:pPr>
        <w:spacing w:after="0" w:line="360" w:lineRule="auto"/>
        <w:jc w:val="both"/>
        <w:rPr>
          <w:rFonts w:ascii="Arial" w:eastAsia="Times New Roman" w:hAnsi="Arial" w:cs="Arial"/>
          <w:b/>
          <w:bCs/>
          <w:color w:val="000000"/>
          <w:sz w:val="24"/>
          <w:szCs w:val="24"/>
          <w:lang w:eastAsia="en-GB"/>
        </w:rPr>
      </w:pPr>
      <w:r>
        <w:rPr>
          <w:rFonts w:ascii="Arial" w:eastAsia="Times New Roman" w:hAnsi="Arial" w:cs="Arial"/>
          <w:b/>
          <w:bCs/>
          <w:color w:val="000000"/>
          <w:sz w:val="28"/>
          <w:szCs w:val="28"/>
          <w:lang w:eastAsia="en-GB"/>
        </w:rPr>
        <w:t>2.</w:t>
      </w:r>
      <w:r w:rsidR="00675BD4" w:rsidRPr="0002249F">
        <w:rPr>
          <w:rFonts w:ascii="Arial" w:eastAsia="Times New Roman" w:hAnsi="Arial" w:cs="Arial"/>
          <w:b/>
          <w:bCs/>
          <w:color w:val="000000"/>
          <w:sz w:val="24"/>
          <w:szCs w:val="24"/>
          <w:lang w:eastAsia="en-GB"/>
        </w:rPr>
        <w:t>2.4.1 Standard Error (SE) and cumulative emissions</w:t>
      </w:r>
    </w:p>
    <w:p w14:paraId="1586FB8E" w14:textId="77777777" w:rsidR="00675BD4" w:rsidRDefault="00675BD4" w:rsidP="00675BD4">
      <w:pPr>
        <w:spacing w:line="360" w:lineRule="auto"/>
        <w:jc w:val="both"/>
        <w:rPr>
          <w:rFonts w:ascii="Arial" w:eastAsia="Times New Roman" w:hAnsi="Arial" w:cs="Arial"/>
          <w:color w:val="000000"/>
          <w:lang w:eastAsia="en-GB"/>
        </w:rPr>
      </w:pPr>
      <w:r>
        <w:rPr>
          <w:rFonts w:ascii="Arial" w:eastAsia="Times New Roman" w:hAnsi="Arial" w:cs="Arial"/>
          <w:color w:val="000000"/>
          <w:lang w:eastAsia="en-GB"/>
        </w:rPr>
        <w:t xml:space="preserve">If studies did not include an SE, then it was estimated using other information available from the study. Calculating missing standard errors was necessary </w:t>
      </w:r>
      <w:proofErr w:type="gramStart"/>
      <w:r>
        <w:rPr>
          <w:rFonts w:ascii="Arial" w:eastAsia="Times New Roman" w:hAnsi="Arial" w:cs="Arial"/>
          <w:color w:val="000000"/>
          <w:lang w:eastAsia="en-GB"/>
        </w:rPr>
        <w:t>in order to</w:t>
      </w:r>
      <w:proofErr w:type="gramEnd"/>
      <w:r>
        <w:rPr>
          <w:rFonts w:ascii="Arial" w:eastAsia="Times New Roman" w:hAnsi="Arial" w:cs="Arial"/>
          <w:color w:val="000000"/>
          <w:lang w:eastAsia="en-GB"/>
        </w:rPr>
        <w:t xml:space="preserve"> weight the studies according to variance. If we calculated the accumulated emissions from a treatment using a figure, then we recorded the SE from each data point that made up the emission curve. Then the</w:t>
      </w:r>
      <w:r w:rsidRPr="006B776F">
        <w:rPr>
          <w:rFonts w:ascii="Arial" w:eastAsia="Times New Roman" w:hAnsi="Arial" w:cs="Arial"/>
          <w:color w:val="000000"/>
          <w:lang w:eastAsia="en-GB"/>
        </w:rPr>
        <w:t xml:space="preserve"> SE</w:t>
      </w:r>
      <w:r>
        <w:rPr>
          <w:rFonts w:ascii="Arial" w:eastAsia="Times New Roman" w:hAnsi="Arial" w:cs="Arial"/>
          <w:color w:val="000000"/>
          <w:lang w:eastAsia="en-GB"/>
        </w:rPr>
        <w:t xml:space="preserve"> was</w:t>
      </w:r>
      <w:r w:rsidRPr="006B776F">
        <w:rPr>
          <w:rFonts w:ascii="Arial" w:eastAsia="Times New Roman" w:hAnsi="Arial" w:cs="Arial"/>
          <w:color w:val="000000"/>
          <w:lang w:eastAsia="en-GB"/>
        </w:rPr>
        <w:t xml:space="preserve"> used to calculate confidence intervals at each of the given timepoints</w:t>
      </w:r>
      <w:r>
        <w:rPr>
          <w:rFonts w:ascii="Arial" w:eastAsia="Times New Roman" w:hAnsi="Arial" w:cs="Arial"/>
          <w:color w:val="000000"/>
          <w:lang w:eastAsia="en-GB"/>
        </w:rPr>
        <w:t xml:space="preserve"> and these confidence intervals allowed upper and lower confidence limits to be calculated for each accumulated emission value. </w:t>
      </w:r>
      <w:r w:rsidRPr="006B776F">
        <w:rPr>
          <w:rFonts w:ascii="Arial" w:eastAsia="Times New Roman" w:hAnsi="Arial" w:cs="Arial"/>
          <w:color w:val="000000"/>
          <w:lang w:eastAsia="en-GB"/>
        </w:rPr>
        <w:t xml:space="preserve"> The standard error of </w:t>
      </w:r>
      <w:r>
        <w:rPr>
          <w:rFonts w:ascii="Arial" w:eastAsia="Times New Roman" w:hAnsi="Arial" w:cs="Arial"/>
          <w:color w:val="000000"/>
          <w:lang w:eastAsia="en-GB"/>
        </w:rPr>
        <w:t>each</w:t>
      </w:r>
      <w:r w:rsidRPr="006B776F">
        <w:rPr>
          <w:rFonts w:ascii="Arial" w:eastAsia="Times New Roman" w:hAnsi="Arial" w:cs="Arial"/>
          <w:color w:val="000000"/>
          <w:lang w:eastAsia="en-GB"/>
        </w:rPr>
        <w:t xml:space="preserve"> </w:t>
      </w:r>
      <w:r>
        <w:rPr>
          <w:rFonts w:ascii="Arial" w:eastAsia="Times New Roman" w:hAnsi="Arial" w:cs="Arial"/>
          <w:color w:val="000000"/>
          <w:lang w:eastAsia="en-GB"/>
        </w:rPr>
        <w:t xml:space="preserve">accumulated emission value </w:t>
      </w:r>
      <w:r w:rsidRPr="006B776F">
        <w:rPr>
          <w:rFonts w:ascii="Arial" w:eastAsia="Times New Roman" w:hAnsi="Arial" w:cs="Arial"/>
          <w:color w:val="000000"/>
          <w:lang w:eastAsia="en-GB"/>
        </w:rPr>
        <w:t>was then estimated by subtracting the lower limit of this confidence interval from the upper limit and dividing this difference by 4.</w:t>
      </w:r>
    </w:p>
    <w:p w14:paraId="766D2796" w14:textId="77777777" w:rsidR="00675BD4" w:rsidRDefault="00675BD4" w:rsidP="00675BD4">
      <w:pPr>
        <w:spacing w:line="360" w:lineRule="auto"/>
        <w:jc w:val="both"/>
        <w:rPr>
          <w:rFonts w:ascii="Arial" w:eastAsia="Times New Roman" w:hAnsi="Arial" w:cs="Arial"/>
          <w:color w:val="000000"/>
          <w:lang w:eastAsia="en-GB"/>
        </w:rPr>
      </w:pPr>
      <w:r>
        <w:rPr>
          <w:rFonts w:ascii="Arial" w:eastAsia="Times New Roman" w:hAnsi="Arial" w:cs="Arial"/>
          <w:color w:val="000000"/>
          <w:lang w:eastAsia="en-GB"/>
        </w:rPr>
        <w:t xml:space="preserve">For </w:t>
      </w:r>
      <w:r>
        <w:rPr>
          <w:rFonts w:ascii="Arial" w:eastAsia="Times New Roman" w:hAnsi="Arial" w:cs="Arial"/>
          <w:noProof/>
          <w:color w:val="000000"/>
          <w:lang w:eastAsia="en-GB"/>
        </w:rPr>
        <w:t xml:space="preserve">Bergstermann </w:t>
      </w:r>
      <w:r w:rsidRPr="00DB391C">
        <w:rPr>
          <w:rFonts w:ascii="Arial" w:eastAsia="Times New Roman" w:hAnsi="Arial" w:cs="Arial"/>
          <w:i/>
          <w:iCs/>
          <w:noProof/>
          <w:color w:val="000000"/>
          <w:lang w:eastAsia="en-GB"/>
        </w:rPr>
        <w:t>et al.</w:t>
      </w:r>
      <w:r>
        <w:rPr>
          <w:rFonts w:ascii="Arial" w:eastAsia="Times New Roman" w:hAnsi="Arial" w:cs="Arial"/>
          <w:noProof/>
          <w:color w:val="000000"/>
          <w:lang w:eastAsia="en-GB"/>
        </w:rPr>
        <w:t xml:space="preserve"> (2011)</w:t>
      </w:r>
      <w:r>
        <w:rPr>
          <w:rFonts w:ascii="Arial" w:eastAsia="Times New Roman" w:hAnsi="Arial" w:cs="Arial"/>
          <w:color w:val="000000"/>
          <w:lang w:eastAsia="en-GB"/>
        </w:rPr>
        <w:t xml:space="preserve"> the SE was only available at a single point on the curve for each of their treatments, so we assumed this standard error was the same for all points </w:t>
      </w:r>
      <w:proofErr w:type="gramStart"/>
      <w:r>
        <w:rPr>
          <w:rFonts w:ascii="Arial" w:eastAsia="Times New Roman" w:hAnsi="Arial" w:cs="Arial"/>
          <w:color w:val="000000"/>
          <w:lang w:eastAsia="en-GB"/>
        </w:rPr>
        <w:t>in order to</w:t>
      </w:r>
      <w:proofErr w:type="gramEnd"/>
      <w:r>
        <w:rPr>
          <w:rFonts w:ascii="Arial" w:eastAsia="Times New Roman" w:hAnsi="Arial" w:cs="Arial"/>
          <w:color w:val="000000"/>
          <w:lang w:eastAsia="en-GB"/>
        </w:rPr>
        <w:t xml:space="preserve"> estimate the standard error of the cumulative emissions as above. For </w:t>
      </w:r>
      <w:r>
        <w:rPr>
          <w:rFonts w:ascii="Arial" w:eastAsia="Times New Roman" w:hAnsi="Arial" w:cs="Arial"/>
          <w:noProof/>
          <w:color w:val="000000"/>
          <w:lang w:eastAsia="en-GB"/>
        </w:rPr>
        <w:t xml:space="preserve">Liu </w:t>
      </w:r>
      <w:r w:rsidRPr="00DB391C">
        <w:rPr>
          <w:rFonts w:ascii="Arial" w:eastAsia="Times New Roman" w:hAnsi="Arial" w:cs="Arial"/>
          <w:i/>
          <w:iCs/>
          <w:noProof/>
          <w:color w:val="000000"/>
          <w:lang w:eastAsia="en-GB"/>
        </w:rPr>
        <w:t>et al.</w:t>
      </w:r>
      <w:r>
        <w:rPr>
          <w:rFonts w:ascii="Arial" w:eastAsia="Times New Roman" w:hAnsi="Arial" w:cs="Arial"/>
          <w:noProof/>
          <w:color w:val="000000"/>
          <w:lang w:eastAsia="en-GB"/>
        </w:rPr>
        <w:t xml:space="preserve"> (2018)</w:t>
      </w:r>
      <w:r>
        <w:rPr>
          <w:rFonts w:ascii="Arial" w:eastAsia="Times New Roman" w:hAnsi="Arial" w:cs="Arial"/>
          <w:color w:val="000000"/>
          <w:lang w:eastAsia="en-GB"/>
        </w:rPr>
        <w:t xml:space="preserve"> the only error term available was the LSD so the SE had to be estimated based on this value. If no error term was given, then we gave the study a large standard error based on the coefficients of variation (CV) observed in </w:t>
      </w:r>
      <w:proofErr w:type="gramStart"/>
      <w:r>
        <w:rPr>
          <w:rFonts w:ascii="Arial" w:eastAsia="Times New Roman" w:hAnsi="Arial" w:cs="Arial"/>
          <w:color w:val="000000"/>
          <w:lang w:eastAsia="en-GB"/>
        </w:rPr>
        <w:t>all of</w:t>
      </w:r>
      <w:proofErr w:type="gramEnd"/>
      <w:r>
        <w:rPr>
          <w:rFonts w:ascii="Arial" w:eastAsia="Times New Roman" w:hAnsi="Arial" w:cs="Arial"/>
          <w:color w:val="000000"/>
          <w:lang w:eastAsia="en-GB"/>
        </w:rPr>
        <w:t xml:space="preserve"> the other studies. The largest observed CV was 35 so these studies were given a SE equal to 35 times their mean.  </w:t>
      </w:r>
    </w:p>
    <w:p w14:paraId="54949DC0" w14:textId="20B9BAAC" w:rsidR="00675BD4" w:rsidRPr="00CC3F6D" w:rsidRDefault="00320F9E" w:rsidP="00675BD4">
      <w:pPr>
        <w:spacing w:after="0" w:line="360" w:lineRule="auto"/>
        <w:jc w:val="both"/>
        <w:rPr>
          <w:rFonts w:ascii="Arial" w:eastAsia="Times New Roman" w:hAnsi="Arial" w:cs="Arial"/>
          <w:b/>
          <w:bCs/>
          <w:color w:val="000000"/>
          <w:sz w:val="24"/>
          <w:szCs w:val="24"/>
          <w:lang w:eastAsia="en-GB"/>
        </w:rPr>
      </w:pPr>
      <w:r w:rsidRPr="00320F9E">
        <w:rPr>
          <w:rFonts w:ascii="Arial" w:eastAsia="Times New Roman" w:hAnsi="Arial" w:cs="Arial"/>
          <w:b/>
          <w:bCs/>
          <w:color w:val="000000"/>
          <w:sz w:val="28"/>
          <w:szCs w:val="28"/>
          <w:lang w:eastAsia="en-GB"/>
        </w:rPr>
        <w:t>2</w:t>
      </w:r>
      <w:r>
        <w:rPr>
          <w:rFonts w:ascii="Arial" w:eastAsia="Times New Roman" w:hAnsi="Arial" w:cs="Arial"/>
          <w:b/>
          <w:bCs/>
          <w:color w:val="000000"/>
          <w:sz w:val="28"/>
          <w:szCs w:val="28"/>
          <w:lang w:eastAsia="en-GB"/>
        </w:rPr>
        <w:t>.</w:t>
      </w:r>
      <w:r w:rsidR="00675BD4" w:rsidRPr="00CC3F6D">
        <w:rPr>
          <w:rFonts w:ascii="Arial" w:eastAsia="Times New Roman" w:hAnsi="Arial" w:cs="Arial"/>
          <w:b/>
          <w:bCs/>
          <w:color w:val="000000"/>
          <w:sz w:val="24"/>
          <w:szCs w:val="24"/>
          <w:lang w:eastAsia="en-GB"/>
        </w:rPr>
        <w:t xml:space="preserve">2.4.2 Meta-analysis </w:t>
      </w:r>
    </w:p>
    <w:p w14:paraId="6474BD1E" w14:textId="77777777" w:rsidR="00675BD4" w:rsidRDefault="00675BD4" w:rsidP="00675BD4">
      <w:pPr>
        <w:spacing w:after="0" w:line="360" w:lineRule="auto"/>
        <w:jc w:val="both"/>
        <w:rPr>
          <w:rFonts w:ascii="Arial" w:eastAsia="Times New Roman" w:hAnsi="Arial" w:cs="Arial"/>
          <w:color w:val="000000"/>
          <w:lang w:eastAsia="en-GB"/>
        </w:rPr>
      </w:pPr>
      <w:r w:rsidRPr="000C3BAB">
        <w:rPr>
          <w:rFonts w:ascii="Arial" w:eastAsia="Times New Roman" w:hAnsi="Arial" w:cs="Arial"/>
          <w:color w:val="000000"/>
          <w:lang w:eastAsia="en-GB"/>
        </w:rPr>
        <w:t xml:space="preserve">Analysis was carried out in using the </w:t>
      </w:r>
      <w:proofErr w:type="spellStart"/>
      <w:r w:rsidRPr="000C3BAB">
        <w:rPr>
          <w:rFonts w:ascii="Arial" w:eastAsia="Times New Roman" w:hAnsi="Arial" w:cs="Arial"/>
          <w:color w:val="000000"/>
          <w:lang w:eastAsia="en-GB"/>
        </w:rPr>
        <w:t>metafor</w:t>
      </w:r>
      <w:proofErr w:type="spellEnd"/>
      <w:r w:rsidRPr="000C3BAB">
        <w:rPr>
          <w:rFonts w:ascii="Arial" w:eastAsia="Times New Roman" w:hAnsi="Arial" w:cs="Arial"/>
          <w:color w:val="000000"/>
          <w:lang w:eastAsia="en-GB"/>
        </w:rPr>
        <w:t xml:space="preserve"> package version 2.1-0 in R version 3.6.1</w:t>
      </w:r>
      <w:r>
        <w:rPr>
          <w:rFonts w:ascii="Arial" w:eastAsia="Times New Roman" w:hAnsi="Arial" w:cs="Arial"/>
          <w:color w:val="000000"/>
          <w:lang w:eastAsia="en-GB"/>
        </w:rPr>
        <w:t xml:space="preserve">. </w:t>
      </w:r>
      <w:r w:rsidRPr="000C3BAB">
        <w:rPr>
          <w:rFonts w:ascii="Arial" w:eastAsia="Times New Roman" w:hAnsi="Arial" w:cs="Arial"/>
          <w:color w:val="000000"/>
          <w:lang w:eastAsia="en-GB"/>
        </w:rPr>
        <w:t>Data was analysed on the log</w:t>
      </w:r>
      <w:r w:rsidRPr="00563C7C">
        <w:rPr>
          <w:rFonts w:ascii="Arial" w:eastAsia="Times New Roman" w:hAnsi="Arial" w:cs="Arial"/>
          <w:color w:val="000000"/>
          <w:vertAlign w:val="subscript"/>
          <w:lang w:eastAsia="en-GB"/>
        </w:rPr>
        <w:t>10</w:t>
      </w:r>
      <w:r w:rsidRPr="000C3BAB">
        <w:rPr>
          <w:rFonts w:ascii="Arial" w:eastAsia="Times New Roman" w:hAnsi="Arial" w:cs="Arial"/>
          <w:color w:val="000000"/>
          <w:lang w:eastAsia="en-GB"/>
        </w:rPr>
        <w:t xml:space="preserve"> scale to satisfy the homogeneity of variance and normality assumptions. </w:t>
      </w:r>
      <w:r>
        <w:rPr>
          <w:rFonts w:ascii="Arial" w:eastAsia="Times New Roman" w:hAnsi="Arial" w:cs="Arial"/>
          <w:color w:val="000000"/>
          <w:lang w:eastAsia="en-GB"/>
        </w:rPr>
        <w:t>S</w:t>
      </w:r>
      <w:r w:rsidRPr="000C3BAB">
        <w:rPr>
          <w:rFonts w:ascii="Arial" w:eastAsia="Times New Roman" w:hAnsi="Arial" w:cs="Arial"/>
          <w:color w:val="000000"/>
          <w:lang w:eastAsia="en-GB"/>
        </w:rPr>
        <w:t>tandard errors on the log</w:t>
      </w:r>
      <w:r w:rsidRPr="00563C7C">
        <w:rPr>
          <w:rFonts w:ascii="Arial" w:eastAsia="Times New Roman" w:hAnsi="Arial" w:cs="Arial"/>
          <w:color w:val="000000"/>
          <w:vertAlign w:val="subscript"/>
          <w:lang w:eastAsia="en-GB"/>
        </w:rPr>
        <w:t>10</w:t>
      </w:r>
      <w:r w:rsidRPr="000C3BAB">
        <w:rPr>
          <w:rFonts w:ascii="Arial" w:eastAsia="Times New Roman" w:hAnsi="Arial" w:cs="Arial"/>
          <w:color w:val="000000"/>
          <w:lang w:eastAsia="en-GB"/>
        </w:rPr>
        <w:t xml:space="preserve"> scale were </w:t>
      </w:r>
      <w:r>
        <w:rPr>
          <w:rFonts w:ascii="Arial" w:eastAsia="Times New Roman" w:hAnsi="Arial" w:cs="Arial"/>
          <w:color w:val="000000"/>
          <w:lang w:eastAsia="en-GB"/>
        </w:rPr>
        <w:t>estimat</w:t>
      </w:r>
      <w:r w:rsidRPr="000C3BAB">
        <w:rPr>
          <w:rFonts w:ascii="Arial" w:eastAsia="Times New Roman" w:hAnsi="Arial" w:cs="Arial"/>
          <w:color w:val="000000"/>
          <w:lang w:eastAsia="en-GB"/>
        </w:rPr>
        <w:t xml:space="preserve">ed using the delta method. </w:t>
      </w:r>
      <w:r>
        <w:rPr>
          <w:rFonts w:ascii="Arial" w:eastAsia="Times New Roman" w:hAnsi="Arial" w:cs="Arial"/>
          <w:color w:val="000000"/>
          <w:lang w:eastAsia="en-GB"/>
        </w:rPr>
        <w:t>A random effects meta-regression was fitted to assess the relationship between the peak cumulative N</w:t>
      </w:r>
      <w:r>
        <w:rPr>
          <w:rFonts w:ascii="Arial" w:eastAsia="Times New Roman" w:hAnsi="Arial" w:cs="Arial"/>
          <w:color w:val="000000"/>
          <w:vertAlign w:val="subscript"/>
          <w:lang w:eastAsia="en-GB"/>
        </w:rPr>
        <w:t>2</w:t>
      </w:r>
      <w:r>
        <w:rPr>
          <w:rFonts w:ascii="Arial" w:eastAsia="Times New Roman" w:hAnsi="Arial" w:cs="Arial"/>
          <w:color w:val="000000"/>
          <w:lang w:eastAsia="en-GB"/>
        </w:rPr>
        <w:t xml:space="preserve">O emissions and other reported variables. A single explanatory variable model was initially used to assess </w:t>
      </w:r>
      <w:r w:rsidRPr="000C3BAB">
        <w:rPr>
          <w:rFonts w:ascii="Arial" w:eastAsia="Times New Roman" w:hAnsi="Arial" w:cs="Arial"/>
          <w:color w:val="000000"/>
          <w:lang w:eastAsia="en-GB"/>
        </w:rPr>
        <w:t>each potential explanatory variable</w:t>
      </w:r>
      <w:r>
        <w:rPr>
          <w:rFonts w:ascii="Arial" w:eastAsia="Times New Roman" w:hAnsi="Arial" w:cs="Arial"/>
          <w:color w:val="000000"/>
          <w:lang w:eastAsia="en-GB"/>
        </w:rPr>
        <w:t xml:space="preserve">, </w:t>
      </w:r>
      <w:r w:rsidRPr="000C3BAB">
        <w:rPr>
          <w:rFonts w:ascii="Arial" w:eastAsia="Times New Roman" w:hAnsi="Arial" w:cs="Arial"/>
          <w:color w:val="000000"/>
          <w:lang w:eastAsia="en-GB"/>
        </w:rPr>
        <w:t xml:space="preserve">to give an indication of which variables might have a statistically significant relationship </w:t>
      </w:r>
      <w:r>
        <w:rPr>
          <w:rFonts w:ascii="Arial" w:eastAsia="Times New Roman" w:hAnsi="Arial" w:cs="Arial"/>
          <w:color w:val="000000"/>
          <w:lang w:eastAsia="en-GB"/>
        </w:rPr>
        <w:t xml:space="preserve">(p ≤ 0.1) </w:t>
      </w:r>
      <w:r w:rsidRPr="000C3BAB">
        <w:rPr>
          <w:rFonts w:ascii="Arial" w:eastAsia="Times New Roman" w:hAnsi="Arial" w:cs="Arial"/>
          <w:color w:val="000000"/>
          <w:lang w:eastAsia="en-GB"/>
        </w:rPr>
        <w:t>with the response (log</w:t>
      </w:r>
      <w:r w:rsidRPr="00563C7C">
        <w:rPr>
          <w:rFonts w:ascii="Arial" w:eastAsia="Times New Roman" w:hAnsi="Arial" w:cs="Arial"/>
          <w:color w:val="000000"/>
          <w:vertAlign w:val="subscript"/>
          <w:lang w:eastAsia="en-GB"/>
        </w:rPr>
        <w:t>10</w:t>
      </w:r>
      <w:r w:rsidRPr="000C3BAB">
        <w:rPr>
          <w:rFonts w:ascii="Arial" w:eastAsia="Times New Roman" w:hAnsi="Arial" w:cs="Arial"/>
          <w:color w:val="000000"/>
          <w:lang w:eastAsia="en-GB"/>
        </w:rPr>
        <w:t xml:space="preserve"> N</w:t>
      </w:r>
      <w:r w:rsidRPr="00563C7C">
        <w:rPr>
          <w:rFonts w:ascii="Arial" w:eastAsia="Times New Roman" w:hAnsi="Arial" w:cs="Arial"/>
          <w:color w:val="000000"/>
          <w:vertAlign w:val="subscript"/>
          <w:lang w:eastAsia="en-GB"/>
        </w:rPr>
        <w:t>2</w:t>
      </w:r>
      <w:r w:rsidRPr="000C3BAB">
        <w:rPr>
          <w:rFonts w:ascii="Arial" w:eastAsia="Times New Roman" w:hAnsi="Arial" w:cs="Arial"/>
          <w:color w:val="000000"/>
          <w:lang w:eastAsia="en-GB"/>
        </w:rPr>
        <w:t>O).</w:t>
      </w:r>
      <w:r>
        <w:rPr>
          <w:rFonts w:ascii="Arial" w:eastAsia="Times New Roman" w:hAnsi="Arial" w:cs="Arial"/>
          <w:color w:val="000000"/>
          <w:lang w:eastAsia="en-GB"/>
        </w:rPr>
        <w:t xml:space="preserve"> We choose a higher cut </w:t>
      </w:r>
      <w:proofErr w:type="gramStart"/>
      <w:r>
        <w:rPr>
          <w:rFonts w:ascii="Arial" w:eastAsia="Times New Roman" w:hAnsi="Arial" w:cs="Arial"/>
          <w:color w:val="000000"/>
          <w:lang w:eastAsia="en-GB"/>
        </w:rPr>
        <w:t>off of</w:t>
      </w:r>
      <w:proofErr w:type="gramEnd"/>
      <w:r>
        <w:rPr>
          <w:rFonts w:ascii="Arial" w:eastAsia="Times New Roman" w:hAnsi="Arial" w:cs="Arial"/>
          <w:color w:val="000000"/>
          <w:lang w:eastAsia="en-GB"/>
        </w:rPr>
        <w:t xml:space="preserve"> p ≤ 0.1 in this initial step to allow more variables into the next step, and to make sure we did not miss any possible relationships. Each model included a random structure accounting for</w:t>
      </w:r>
      <w:r w:rsidRPr="000C3BAB">
        <w:rPr>
          <w:rFonts w:ascii="Arial" w:eastAsia="Times New Roman" w:hAnsi="Arial" w:cs="Arial"/>
          <w:color w:val="000000"/>
          <w:lang w:eastAsia="en-GB"/>
        </w:rPr>
        <w:t xml:space="preserve"> between and within study variation and observations </w:t>
      </w:r>
      <w:r>
        <w:rPr>
          <w:rFonts w:ascii="Arial" w:eastAsia="Times New Roman" w:hAnsi="Arial" w:cs="Arial"/>
          <w:color w:val="000000"/>
          <w:lang w:eastAsia="en-GB"/>
        </w:rPr>
        <w:t xml:space="preserve">were </w:t>
      </w:r>
      <w:r w:rsidRPr="000C3BAB">
        <w:rPr>
          <w:rFonts w:ascii="Arial" w:eastAsia="Times New Roman" w:hAnsi="Arial" w:cs="Arial"/>
          <w:color w:val="000000"/>
          <w:lang w:eastAsia="en-GB"/>
        </w:rPr>
        <w:t>weighted by the inverse of their standard errors.</w:t>
      </w:r>
    </w:p>
    <w:p w14:paraId="6D881717" w14:textId="77777777" w:rsidR="00675BD4" w:rsidRDefault="00675BD4" w:rsidP="00675BD4">
      <w:pPr>
        <w:spacing w:after="0" w:line="360" w:lineRule="auto"/>
        <w:jc w:val="both"/>
        <w:rPr>
          <w:rFonts w:ascii="Arial" w:eastAsia="Times New Roman" w:hAnsi="Arial" w:cs="Arial"/>
          <w:color w:val="000000"/>
          <w:lang w:eastAsia="en-GB"/>
        </w:rPr>
      </w:pPr>
      <w:r>
        <w:rPr>
          <w:rFonts w:ascii="Arial" w:eastAsia="Times New Roman" w:hAnsi="Arial" w:cs="Arial"/>
          <w:color w:val="000000"/>
          <w:lang w:eastAsia="en-GB"/>
        </w:rPr>
        <w:lastRenderedPageBreak/>
        <w:t>Then</w:t>
      </w:r>
      <w:r w:rsidRPr="00A03736">
        <w:rPr>
          <w:rFonts w:ascii="Arial" w:eastAsia="Times New Roman" w:hAnsi="Arial" w:cs="Arial"/>
          <w:color w:val="000000"/>
          <w:lang w:eastAsia="en-GB"/>
        </w:rPr>
        <w:t xml:space="preserve"> the </w:t>
      </w:r>
      <w:proofErr w:type="spellStart"/>
      <w:r w:rsidRPr="00A03736">
        <w:rPr>
          <w:rFonts w:ascii="Arial" w:eastAsia="Times New Roman" w:hAnsi="Arial" w:cs="Arial"/>
          <w:color w:val="000000"/>
          <w:lang w:eastAsia="en-GB"/>
        </w:rPr>
        <w:t>glmulti</w:t>
      </w:r>
      <w:proofErr w:type="spellEnd"/>
      <w:r w:rsidRPr="00A03736">
        <w:rPr>
          <w:rFonts w:ascii="Arial" w:eastAsia="Times New Roman" w:hAnsi="Arial" w:cs="Arial"/>
          <w:color w:val="000000"/>
          <w:lang w:eastAsia="en-GB"/>
        </w:rPr>
        <w:t xml:space="preserve"> package was used to compare the full set of possible models that include subsets of the</w:t>
      </w:r>
      <w:r>
        <w:rPr>
          <w:rFonts w:ascii="Arial" w:eastAsia="Times New Roman" w:hAnsi="Arial" w:cs="Arial"/>
          <w:color w:val="000000"/>
          <w:lang w:eastAsia="en-GB"/>
        </w:rPr>
        <w:t xml:space="preserve"> chosen</w:t>
      </w:r>
      <w:r w:rsidRPr="00A03736">
        <w:rPr>
          <w:rFonts w:ascii="Arial" w:eastAsia="Times New Roman" w:hAnsi="Arial" w:cs="Arial"/>
          <w:color w:val="000000"/>
          <w:lang w:eastAsia="en-GB"/>
        </w:rPr>
        <w:t xml:space="preserve"> variables found </w:t>
      </w:r>
      <w:r>
        <w:rPr>
          <w:rFonts w:ascii="Arial" w:eastAsia="Times New Roman" w:hAnsi="Arial" w:cs="Arial"/>
          <w:color w:val="000000"/>
          <w:lang w:eastAsia="en-GB"/>
        </w:rPr>
        <w:t xml:space="preserve">to be statistically </w:t>
      </w:r>
      <w:r w:rsidRPr="00A03736">
        <w:rPr>
          <w:rFonts w:ascii="Arial" w:eastAsia="Times New Roman" w:hAnsi="Arial" w:cs="Arial"/>
          <w:color w:val="000000"/>
          <w:lang w:eastAsia="en-GB"/>
        </w:rPr>
        <w:t xml:space="preserve">significant in step 1. The </w:t>
      </w:r>
      <w:proofErr w:type="spellStart"/>
      <w:r w:rsidRPr="00A03736">
        <w:rPr>
          <w:rFonts w:ascii="Arial" w:eastAsia="Times New Roman" w:hAnsi="Arial" w:cs="Arial"/>
          <w:color w:val="000000"/>
          <w:lang w:eastAsia="en-GB"/>
        </w:rPr>
        <w:t>glmulti</w:t>
      </w:r>
      <w:proofErr w:type="spellEnd"/>
      <w:r w:rsidRPr="00A03736">
        <w:rPr>
          <w:rFonts w:ascii="Arial" w:eastAsia="Times New Roman" w:hAnsi="Arial" w:cs="Arial"/>
          <w:color w:val="000000"/>
          <w:lang w:eastAsia="en-GB"/>
        </w:rPr>
        <w:t xml:space="preserve"> function ranks all possible models based on their AIC</w:t>
      </w:r>
      <w:r>
        <w:rPr>
          <w:rFonts w:ascii="Arial" w:eastAsia="Times New Roman" w:hAnsi="Arial" w:cs="Arial"/>
          <w:color w:val="000000"/>
          <w:lang w:eastAsia="en-GB"/>
        </w:rPr>
        <w:t xml:space="preserve"> (</w:t>
      </w:r>
      <w:r w:rsidRPr="006A250E">
        <w:rPr>
          <w:rFonts w:ascii="Arial" w:eastAsia="Times New Roman" w:hAnsi="Arial" w:cs="Arial"/>
          <w:color w:val="000000"/>
          <w:lang w:eastAsia="en-GB"/>
        </w:rPr>
        <w:t>Akaike information criterion</w:t>
      </w:r>
      <w:r>
        <w:rPr>
          <w:rFonts w:ascii="Arial" w:eastAsia="Times New Roman" w:hAnsi="Arial" w:cs="Arial"/>
          <w:color w:val="000000"/>
          <w:lang w:eastAsia="en-GB"/>
        </w:rPr>
        <w:t xml:space="preserve">), which allows the best model to be selected. This model was then selected and presented in the results section. </w:t>
      </w:r>
    </w:p>
    <w:p w14:paraId="18EABC7A" w14:textId="77777777" w:rsidR="00675BD4" w:rsidRDefault="00675BD4" w:rsidP="00675BD4">
      <w:pPr>
        <w:spacing w:after="0" w:line="360" w:lineRule="auto"/>
        <w:jc w:val="both"/>
        <w:rPr>
          <w:rFonts w:ascii="Arial" w:eastAsia="Times New Roman" w:hAnsi="Arial" w:cs="Arial"/>
          <w:color w:val="000000"/>
          <w:lang w:eastAsia="en-GB"/>
        </w:rPr>
      </w:pPr>
    </w:p>
    <w:p w14:paraId="004D5630" w14:textId="236C8DBB" w:rsidR="00675BD4" w:rsidRPr="0002249F" w:rsidRDefault="00320F9E" w:rsidP="00675BD4">
      <w:pPr>
        <w:spacing w:after="0" w:line="360" w:lineRule="auto"/>
        <w:jc w:val="both"/>
        <w:rPr>
          <w:rFonts w:ascii="Arial" w:hAnsi="Arial" w:cs="Arial"/>
          <w:b/>
          <w:bCs/>
          <w:sz w:val="24"/>
          <w:szCs w:val="24"/>
        </w:rPr>
      </w:pPr>
      <w:r>
        <w:rPr>
          <w:rFonts w:ascii="Arial" w:hAnsi="Arial" w:cs="Arial"/>
          <w:b/>
          <w:bCs/>
          <w:sz w:val="28"/>
          <w:szCs w:val="28"/>
        </w:rPr>
        <w:t>2.</w:t>
      </w:r>
      <w:r w:rsidR="00675BD4" w:rsidRPr="0002249F">
        <w:rPr>
          <w:rFonts w:ascii="Arial" w:hAnsi="Arial" w:cs="Arial"/>
          <w:b/>
          <w:bCs/>
          <w:sz w:val="24"/>
          <w:szCs w:val="24"/>
        </w:rPr>
        <w:t>3. Results</w:t>
      </w:r>
    </w:p>
    <w:p w14:paraId="31F015F4" w14:textId="0D28F471" w:rsidR="00675BD4" w:rsidRPr="0002249F" w:rsidRDefault="00320F9E" w:rsidP="00675BD4">
      <w:pPr>
        <w:spacing w:after="0" w:line="360" w:lineRule="auto"/>
        <w:jc w:val="both"/>
        <w:rPr>
          <w:rFonts w:ascii="Arial" w:hAnsi="Arial" w:cs="Arial"/>
          <w:b/>
          <w:bCs/>
          <w:sz w:val="24"/>
          <w:szCs w:val="24"/>
        </w:rPr>
      </w:pPr>
      <w:bookmarkStart w:id="8" w:name="_Hlk36031910"/>
      <w:r>
        <w:rPr>
          <w:rFonts w:ascii="Arial" w:hAnsi="Arial" w:cs="Arial"/>
          <w:b/>
          <w:bCs/>
          <w:sz w:val="28"/>
          <w:szCs w:val="28"/>
        </w:rPr>
        <w:t>2.</w:t>
      </w:r>
      <w:r w:rsidR="00675BD4" w:rsidRPr="0002249F">
        <w:rPr>
          <w:rFonts w:ascii="Arial" w:hAnsi="Arial" w:cs="Arial"/>
          <w:b/>
          <w:bCs/>
          <w:sz w:val="24"/>
          <w:szCs w:val="24"/>
        </w:rPr>
        <w:t xml:space="preserve">3.1 Single explanatory model </w:t>
      </w:r>
    </w:p>
    <w:bookmarkEnd w:id="8"/>
    <w:p w14:paraId="6286F30D" w14:textId="77A98536" w:rsidR="00675BD4" w:rsidRDefault="00675BD4" w:rsidP="00675BD4">
      <w:pPr>
        <w:spacing w:after="0" w:line="360" w:lineRule="auto"/>
        <w:jc w:val="both"/>
        <w:rPr>
          <w:rFonts w:ascii="Arial" w:hAnsi="Arial" w:cs="Arial"/>
        </w:rPr>
      </w:pPr>
      <w:r>
        <w:rPr>
          <w:rFonts w:ascii="Arial" w:hAnsi="Arial" w:cs="Arial"/>
        </w:rPr>
        <w:t>The single explanatory variable models revealed 10 key variables that showed a statistically significant relationship with log</w:t>
      </w:r>
      <w:r>
        <w:rPr>
          <w:rFonts w:ascii="Arial" w:hAnsi="Arial" w:cs="Arial"/>
          <w:vertAlign w:val="subscript"/>
        </w:rPr>
        <w:t>10</w:t>
      </w:r>
      <w:r>
        <w:rPr>
          <w:rFonts w:ascii="Arial" w:hAnsi="Arial" w:cs="Arial"/>
        </w:rPr>
        <w:t xml:space="preserve"> N</w:t>
      </w:r>
      <w:r>
        <w:rPr>
          <w:rFonts w:ascii="Arial" w:hAnsi="Arial" w:cs="Arial"/>
          <w:vertAlign w:val="subscript"/>
        </w:rPr>
        <w:t>2</w:t>
      </w:r>
      <w:r>
        <w:rPr>
          <w:rFonts w:ascii="Arial" w:hAnsi="Arial" w:cs="Arial"/>
        </w:rPr>
        <w:t xml:space="preserve">O p ≤ 0.1 (see </w:t>
      </w:r>
      <w:r w:rsidR="00D70F78">
        <w:rPr>
          <w:rFonts w:ascii="Arial" w:hAnsi="Arial" w:cs="Arial"/>
        </w:rPr>
        <w:t>T</w:t>
      </w:r>
      <w:r>
        <w:rPr>
          <w:rFonts w:ascii="Arial" w:hAnsi="Arial" w:cs="Arial"/>
        </w:rPr>
        <w:t xml:space="preserve">able </w:t>
      </w:r>
      <w:r w:rsidR="005028E7">
        <w:rPr>
          <w:rFonts w:ascii="Arial" w:hAnsi="Arial" w:cs="Arial"/>
        </w:rPr>
        <w:t>2.</w:t>
      </w:r>
      <w:r>
        <w:rPr>
          <w:rFonts w:ascii="Arial" w:hAnsi="Arial" w:cs="Arial"/>
        </w:rPr>
        <w:t xml:space="preserve">2 and </w:t>
      </w:r>
      <w:r w:rsidR="005028E7">
        <w:rPr>
          <w:rFonts w:ascii="Arial" w:hAnsi="Arial" w:cs="Arial"/>
        </w:rPr>
        <w:t>2.</w:t>
      </w:r>
      <w:r>
        <w:rPr>
          <w:rFonts w:ascii="Arial" w:hAnsi="Arial" w:cs="Arial"/>
        </w:rPr>
        <w:t>3). However, 5 variables (</w:t>
      </w:r>
      <w:proofErr w:type="spellStart"/>
      <w:r>
        <w:rPr>
          <w:rFonts w:ascii="Arial" w:hAnsi="Arial" w:cs="Arial"/>
        </w:rPr>
        <w:t>peakhrs</w:t>
      </w:r>
      <w:proofErr w:type="spellEnd"/>
      <w:r>
        <w:rPr>
          <w:rFonts w:ascii="Arial" w:hAnsi="Arial" w:cs="Arial"/>
        </w:rPr>
        <w:t xml:space="preserve">, hours measured, </w:t>
      </w:r>
      <w:proofErr w:type="spellStart"/>
      <w:r>
        <w:rPr>
          <w:rFonts w:ascii="Arial" w:hAnsi="Arial" w:cs="Arial"/>
        </w:rPr>
        <w:t>claypercent</w:t>
      </w:r>
      <w:proofErr w:type="spellEnd"/>
      <w:r>
        <w:rPr>
          <w:rFonts w:ascii="Arial" w:hAnsi="Arial" w:cs="Arial"/>
        </w:rPr>
        <w:t xml:space="preserve">, </w:t>
      </w:r>
      <w:proofErr w:type="spellStart"/>
      <w:r>
        <w:rPr>
          <w:rFonts w:ascii="Arial" w:hAnsi="Arial" w:cs="Arial"/>
        </w:rPr>
        <w:t>QuantityNfert</w:t>
      </w:r>
      <w:proofErr w:type="spellEnd"/>
      <w:r>
        <w:rPr>
          <w:rFonts w:ascii="Arial" w:hAnsi="Arial" w:cs="Arial"/>
        </w:rPr>
        <w:t xml:space="preserve">, </w:t>
      </w:r>
      <w:proofErr w:type="spellStart"/>
      <w:r>
        <w:rPr>
          <w:rFonts w:ascii="Arial" w:hAnsi="Arial" w:cs="Arial"/>
        </w:rPr>
        <w:t>QuantityCfert</w:t>
      </w:r>
      <w:proofErr w:type="spellEnd"/>
      <w:r>
        <w:rPr>
          <w:rFonts w:ascii="Arial" w:hAnsi="Arial" w:cs="Arial"/>
        </w:rPr>
        <w:t>) were excluded from the next step due to large amounts of missing values, as too few distinct values observed or large gaps in the range of observed values could bias fitted models. Therefore, the following 5</w:t>
      </w:r>
      <w:r w:rsidRPr="00386107">
        <w:rPr>
          <w:rFonts w:ascii="Arial" w:hAnsi="Arial" w:cs="Arial"/>
        </w:rPr>
        <w:t xml:space="preserve"> variables</w:t>
      </w:r>
      <w:r>
        <w:rPr>
          <w:rFonts w:ascii="Arial" w:hAnsi="Arial" w:cs="Arial"/>
        </w:rPr>
        <w:t xml:space="preserve"> were selected</w:t>
      </w:r>
      <w:r w:rsidRPr="00C759C4">
        <w:rPr>
          <w:rFonts w:ascii="Arial" w:hAnsi="Arial" w:cs="Arial"/>
        </w:rPr>
        <w:t xml:space="preserve"> </w:t>
      </w:r>
      <w:r>
        <w:rPr>
          <w:rFonts w:ascii="Arial" w:hAnsi="Arial" w:cs="Arial"/>
        </w:rPr>
        <w:t xml:space="preserve">for further analysis: </w:t>
      </w:r>
      <w:proofErr w:type="spellStart"/>
      <w:r w:rsidRPr="00386107">
        <w:rPr>
          <w:rFonts w:ascii="Arial" w:hAnsi="Arial" w:cs="Arial"/>
        </w:rPr>
        <w:t>WFPSduringpeak</w:t>
      </w:r>
      <w:proofErr w:type="spellEnd"/>
      <w:r w:rsidRPr="00386107">
        <w:rPr>
          <w:rFonts w:ascii="Arial" w:hAnsi="Arial" w:cs="Arial"/>
        </w:rPr>
        <w:t xml:space="preserve">, </w:t>
      </w:r>
      <w:proofErr w:type="spellStart"/>
      <w:r w:rsidRPr="00386107">
        <w:rPr>
          <w:rFonts w:ascii="Arial" w:hAnsi="Arial" w:cs="Arial"/>
        </w:rPr>
        <w:t>WFPSchange</w:t>
      </w:r>
      <w:proofErr w:type="spellEnd"/>
      <w:r w:rsidRPr="00386107">
        <w:rPr>
          <w:rFonts w:ascii="Arial" w:hAnsi="Arial" w:cs="Arial"/>
        </w:rPr>
        <w:t xml:space="preserve">, pH, </w:t>
      </w:r>
      <w:proofErr w:type="spellStart"/>
      <w:r>
        <w:rPr>
          <w:rFonts w:ascii="Arial" w:hAnsi="Arial" w:cs="Arial"/>
        </w:rPr>
        <w:t>Landuse</w:t>
      </w:r>
      <w:proofErr w:type="spellEnd"/>
      <w:r>
        <w:rPr>
          <w:rFonts w:ascii="Arial" w:hAnsi="Arial" w:cs="Arial"/>
        </w:rPr>
        <w:t xml:space="preserve"> and</w:t>
      </w:r>
      <w:r w:rsidRPr="00386107">
        <w:rPr>
          <w:rFonts w:ascii="Arial" w:hAnsi="Arial" w:cs="Arial"/>
        </w:rPr>
        <w:t xml:space="preserve"> </w:t>
      </w:r>
      <w:r>
        <w:rPr>
          <w:rFonts w:ascii="Arial" w:hAnsi="Arial" w:cs="Arial"/>
        </w:rPr>
        <w:t>Fertiliser. T</w:t>
      </w:r>
      <w:r w:rsidRPr="00F02553">
        <w:rPr>
          <w:rFonts w:ascii="Arial" w:hAnsi="Arial" w:cs="Arial"/>
        </w:rPr>
        <w:t>able</w:t>
      </w:r>
      <w:r>
        <w:rPr>
          <w:rFonts w:ascii="Arial" w:hAnsi="Arial" w:cs="Arial"/>
        </w:rPr>
        <w:t xml:space="preserve"> 2</w:t>
      </w:r>
      <w:r w:rsidR="005028E7">
        <w:rPr>
          <w:rFonts w:ascii="Arial" w:hAnsi="Arial" w:cs="Arial"/>
        </w:rPr>
        <w:t>.2</w:t>
      </w:r>
      <w:r w:rsidRPr="00F02553">
        <w:rPr>
          <w:rFonts w:ascii="Arial" w:hAnsi="Arial" w:cs="Arial"/>
        </w:rPr>
        <w:t xml:space="preserve"> shows the results of the individual analyses.</w:t>
      </w:r>
    </w:p>
    <w:p w14:paraId="6E2737E6" w14:textId="77777777" w:rsidR="00675BD4" w:rsidRDefault="00675BD4" w:rsidP="00675BD4">
      <w:pPr>
        <w:spacing w:after="0" w:line="360" w:lineRule="auto"/>
        <w:jc w:val="both"/>
        <w:rPr>
          <w:rFonts w:ascii="Arial" w:hAnsi="Arial" w:cs="Arial"/>
        </w:rPr>
      </w:pPr>
    </w:p>
    <w:p w14:paraId="71986E42" w14:textId="0F06A60E" w:rsidR="00675BD4" w:rsidRPr="00CC3F6D" w:rsidRDefault="00675BD4" w:rsidP="00675BD4">
      <w:pPr>
        <w:spacing w:line="360" w:lineRule="auto"/>
        <w:jc w:val="both"/>
        <w:rPr>
          <w:rFonts w:ascii="Arial" w:hAnsi="Arial" w:cs="Arial"/>
          <w:i/>
          <w:iCs/>
        </w:rPr>
      </w:pPr>
      <w:r w:rsidRPr="0002249F">
        <w:rPr>
          <w:rFonts w:ascii="Arial" w:hAnsi="Arial" w:cs="Arial"/>
          <w:b/>
          <w:bCs/>
          <w:i/>
          <w:iCs/>
        </w:rPr>
        <w:t>Table 2.</w:t>
      </w:r>
      <w:r w:rsidR="005028E7">
        <w:rPr>
          <w:rFonts w:ascii="Arial" w:hAnsi="Arial" w:cs="Arial"/>
          <w:b/>
          <w:bCs/>
          <w:i/>
          <w:iCs/>
        </w:rPr>
        <w:t>2</w:t>
      </w:r>
      <w:r w:rsidRPr="0002249F">
        <w:rPr>
          <w:rFonts w:ascii="Arial" w:hAnsi="Arial" w:cs="Arial"/>
          <w:b/>
          <w:bCs/>
          <w:i/>
          <w:iCs/>
        </w:rPr>
        <w:t xml:space="preserve"> </w:t>
      </w:r>
      <w:r w:rsidRPr="00CC3F6D">
        <w:rPr>
          <w:rFonts w:ascii="Arial" w:hAnsi="Arial" w:cs="Arial"/>
          <w:i/>
          <w:iCs/>
        </w:rPr>
        <w:t xml:space="preserve">Results table from single explanatory model. For the factor explanatory variables, the estimates of effects </w:t>
      </w:r>
      <w:proofErr w:type="gramStart"/>
      <w:r w:rsidRPr="00CC3F6D">
        <w:rPr>
          <w:rFonts w:ascii="Arial" w:hAnsi="Arial" w:cs="Arial"/>
          <w:i/>
          <w:iCs/>
        </w:rPr>
        <w:t>is</w:t>
      </w:r>
      <w:proofErr w:type="gramEnd"/>
      <w:r w:rsidRPr="00CC3F6D">
        <w:rPr>
          <w:rFonts w:ascii="Arial" w:hAnsi="Arial" w:cs="Arial"/>
          <w:i/>
          <w:iCs/>
        </w:rPr>
        <w:t xml:space="preserve"> the mean</w:t>
      </w:r>
      <w:r w:rsidR="00F2131F">
        <w:rPr>
          <w:rFonts w:ascii="Arial" w:hAnsi="Arial" w:cs="Arial"/>
          <w:i/>
          <w:iCs/>
        </w:rPr>
        <w:t xml:space="preserve"> log</w:t>
      </w:r>
      <w:r w:rsidR="00F2131F">
        <w:rPr>
          <w:rFonts w:ascii="Arial" w:hAnsi="Arial" w:cs="Arial"/>
          <w:i/>
          <w:iCs/>
          <w:vertAlign w:val="subscript"/>
        </w:rPr>
        <w:t>10</w:t>
      </w:r>
      <w:r w:rsidRPr="00CC3F6D">
        <w:rPr>
          <w:rFonts w:ascii="Arial" w:hAnsi="Arial" w:cs="Arial"/>
          <w:i/>
          <w:iCs/>
        </w:rPr>
        <w:t>N</w:t>
      </w:r>
      <w:r>
        <w:rPr>
          <w:rFonts w:ascii="Arial" w:hAnsi="Arial" w:cs="Arial"/>
          <w:i/>
          <w:iCs/>
          <w:vertAlign w:val="subscript"/>
        </w:rPr>
        <w:t>2</w:t>
      </w:r>
      <w:r w:rsidRPr="00CC3F6D">
        <w:rPr>
          <w:rFonts w:ascii="Arial" w:hAnsi="Arial" w:cs="Arial"/>
          <w:i/>
          <w:iCs/>
        </w:rPr>
        <w:t xml:space="preserve">O value for that variable group, the p value indicates whether there is evidence of a difference in </w:t>
      </w:r>
      <w:r w:rsidR="00F2131F">
        <w:rPr>
          <w:rFonts w:ascii="Arial" w:hAnsi="Arial" w:cs="Arial"/>
          <w:i/>
          <w:iCs/>
        </w:rPr>
        <w:t>log</w:t>
      </w:r>
      <w:r w:rsidR="00F2131F">
        <w:rPr>
          <w:rFonts w:ascii="Arial" w:hAnsi="Arial" w:cs="Arial"/>
          <w:i/>
          <w:iCs/>
          <w:vertAlign w:val="subscript"/>
        </w:rPr>
        <w:t>10</w:t>
      </w:r>
      <w:r w:rsidRPr="00CC3F6D">
        <w:rPr>
          <w:rFonts w:ascii="Arial" w:hAnsi="Arial" w:cs="Arial"/>
          <w:i/>
          <w:iCs/>
        </w:rPr>
        <w:t>N</w:t>
      </w:r>
      <w:r>
        <w:rPr>
          <w:rFonts w:ascii="Arial" w:hAnsi="Arial" w:cs="Arial"/>
          <w:i/>
          <w:iCs/>
          <w:vertAlign w:val="subscript"/>
        </w:rPr>
        <w:t>2</w:t>
      </w:r>
      <w:r w:rsidRPr="00CC3F6D">
        <w:rPr>
          <w:rFonts w:ascii="Arial" w:hAnsi="Arial" w:cs="Arial"/>
          <w:i/>
          <w:iCs/>
        </w:rPr>
        <w:t xml:space="preserve">O values for different levels of the factor. For the continuous explanatory variables, the estimate of effect is the slope of the straight line fitted to the data </w:t>
      </w:r>
      <w:proofErr w:type="gramStart"/>
      <w:r w:rsidRPr="00CC3F6D">
        <w:rPr>
          <w:rFonts w:ascii="Arial" w:hAnsi="Arial" w:cs="Arial"/>
          <w:i/>
          <w:iCs/>
        </w:rPr>
        <w:t>i.e.</w:t>
      </w:r>
      <w:proofErr w:type="gramEnd"/>
      <w:r w:rsidRPr="00CC3F6D">
        <w:rPr>
          <w:rFonts w:ascii="Arial" w:hAnsi="Arial" w:cs="Arial"/>
          <w:i/>
          <w:iCs/>
        </w:rPr>
        <w:t xml:space="preserve"> the amount the </w:t>
      </w:r>
      <w:r w:rsidR="00F2131F">
        <w:rPr>
          <w:rFonts w:ascii="Arial" w:hAnsi="Arial" w:cs="Arial"/>
          <w:i/>
          <w:iCs/>
        </w:rPr>
        <w:t>log</w:t>
      </w:r>
      <w:r w:rsidR="00F2131F">
        <w:rPr>
          <w:rFonts w:ascii="Arial" w:hAnsi="Arial" w:cs="Arial"/>
          <w:i/>
          <w:iCs/>
          <w:vertAlign w:val="subscript"/>
        </w:rPr>
        <w:t>10</w:t>
      </w:r>
      <w:r w:rsidRPr="00CC3F6D">
        <w:rPr>
          <w:rFonts w:ascii="Arial" w:hAnsi="Arial" w:cs="Arial"/>
          <w:i/>
          <w:iCs/>
        </w:rPr>
        <w:t>N</w:t>
      </w:r>
      <w:r>
        <w:rPr>
          <w:rFonts w:ascii="Arial" w:hAnsi="Arial" w:cs="Arial"/>
          <w:i/>
          <w:iCs/>
          <w:vertAlign w:val="subscript"/>
        </w:rPr>
        <w:t>2</w:t>
      </w:r>
      <w:r w:rsidRPr="00CC3F6D">
        <w:rPr>
          <w:rFonts w:ascii="Arial" w:hAnsi="Arial" w:cs="Arial"/>
          <w:i/>
          <w:iCs/>
        </w:rPr>
        <w:t xml:space="preserve">O changes when you increase the variable by one unit. A p value of less than 0.1 was taken to indicate that the slope was statistically different from 0. Values of p ≤ 0.1 have been highlighted in bold. Both the factor and explanatory variables are explained and described in </w:t>
      </w:r>
      <w:r w:rsidR="00D70F78">
        <w:rPr>
          <w:rFonts w:ascii="Arial" w:hAnsi="Arial" w:cs="Arial"/>
          <w:i/>
          <w:iCs/>
        </w:rPr>
        <w:t>T</w:t>
      </w:r>
      <w:r w:rsidRPr="00CC3F6D">
        <w:rPr>
          <w:rFonts w:ascii="Arial" w:hAnsi="Arial" w:cs="Arial"/>
          <w:i/>
          <w:iCs/>
        </w:rPr>
        <w:t xml:space="preserve">able </w:t>
      </w:r>
      <w:r w:rsidR="005028E7">
        <w:rPr>
          <w:rFonts w:ascii="Arial" w:hAnsi="Arial" w:cs="Arial"/>
          <w:i/>
          <w:iCs/>
        </w:rPr>
        <w:t>2.</w:t>
      </w:r>
      <w:r w:rsidRPr="00CC3F6D">
        <w:rPr>
          <w:rFonts w:ascii="Arial" w:hAnsi="Arial" w:cs="Arial"/>
          <w:i/>
          <w:iCs/>
        </w:rPr>
        <w:t>1.</w:t>
      </w:r>
    </w:p>
    <w:tbl>
      <w:tblPr>
        <w:tblStyle w:val="TableGrid"/>
        <w:tblW w:w="9209" w:type="dxa"/>
        <w:tblLook w:val="04A0" w:firstRow="1" w:lastRow="0" w:firstColumn="1" w:lastColumn="0" w:noHBand="0" w:noVBand="1"/>
      </w:tblPr>
      <w:tblGrid>
        <w:gridCol w:w="2263"/>
        <w:gridCol w:w="4111"/>
        <w:gridCol w:w="2835"/>
      </w:tblGrid>
      <w:tr w:rsidR="00675BD4" w:rsidRPr="00CC3F6D" w14:paraId="01192CE9" w14:textId="77777777" w:rsidTr="00675BD4">
        <w:tc>
          <w:tcPr>
            <w:tcW w:w="2263" w:type="dxa"/>
          </w:tcPr>
          <w:p w14:paraId="7FCAD5FB" w14:textId="77777777" w:rsidR="00675BD4" w:rsidRPr="00CC3F6D" w:rsidRDefault="00675BD4" w:rsidP="00675BD4">
            <w:pPr>
              <w:rPr>
                <w:rFonts w:ascii="Arial" w:hAnsi="Arial" w:cs="Arial"/>
                <w:b/>
                <w:bCs/>
              </w:rPr>
            </w:pPr>
            <w:r w:rsidRPr="00CC3F6D">
              <w:rPr>
                <w:rFonts w:ascii="Arial" w:hAnsi="Arial" w:cs="Arial"/>
                <w:b/>
                <w:bCs/>
              </w:rPr>
              <w:t>Factor Variables</w:t>
            </w:r>
          </w:p>
        </w:tc>
        <w:tc>
          <w:tcPr>
            <w:tcW w:w="4111" w:type="dxa"/>
          </w:tcPr>
          <w:p w14:paraId="237FEFB4" w14:textId="77777777" w:rsidR="00675BD4" w:rsidRPr="00CC3F6D" w:rsidRDefault="00675BD4" w:rsidP="00675BD4">
            <w:pPr>
              <w:rPr>
                <w:rFonts w:ascii="Arial" w:hAnsi="Arial" w:cs="Arial"/>
                <w:b/>
                <w:bCs/>
              </w:rPr>
            </w:pPr>
            <w:r w:rsidRPr="00CC3F6D">
              <w:rPr>
                <w:rFonts w:ascii="Arial" w:hAnsi="Arial" w:cs="Arial"/>
                <w:b/>
                <w:bCs/>
              </w:rPr>
              <w:t>Estimate(s) of effects mean standard error</w:t>
            </w:r>
          </w:p>
        </w:tc>
        <w:tc>
          <w:tcPr>
            <w:tcW w:w="2835" w:type="dxa"/>
          </w:tcPr>
          <w:p w14:paraId="7E1B870E" w14:textId="77777777" w:rsidR="00675BD4" w:rsidRPr="00CC3F6D" w:rsidRDefault="00675BD4" w:rsidP="00675BD4">
            <w:pPr>
              <w:rPr>
                <w:rFonts w:ascii="Arial" w:hAnsi="Arial" w:cs="Arial"/>
                <w:b/>
                <w:bCs/>
              </w:rPr>
            </w:pPr>
            <w:r w:rsidRPr="00CC3F6D">
              <w:rPr>
                <w:rFonts w:ascii="Arial" w:hAnsi="Arial" w:cs="Arial"/>
                <w:b/>
                <w:bCs/>
              </w:rPr>
              <w:t>P value for test of variable</w:t>
            </w:r>
          </w:p>
        </w:tc>
      </w:tr>
      <w:tr w:rsidR="00675BD4" w:rsidRPr="00CC3F6D" w14:paraId="47DBEBC3" w14:textId="77777777" w:rsidTr="00675BD4">
        <w:tc>
          <w:tcPr>
            <w:tcW w:w="2263" w:type="dxa"/>
          </w:tcPr>
          <w:p w14:paraId="3DDC8DD5" w14:textId="77777777" w:rsidR="00675BD4" w:rsidRPr="00CC3F6D" w:rsidRDefault="00675BD4" w:rsidP="00675BD4">
            <w:pPr>
              <w:rPr>
                <w:rFonts w:ascii="Arial" w:hAnsi="Arial" w:cs="Arial"/>
              </w:rPr>
            </w:pPr>
            <w:r w:rsidRPr="00CC3F6D">
              <w:rPr>
                <w:rFonts w:ascii="Arial" w:hAnsi="Arial" w:cs="Arial"/>
              </w:rPr>
              <w:t>Observed whole peak</w:t>
            </w:r>
          </w:p>
        </w:tc>
        <w:tc>
          <w:tcPr>
            <w:tcW w:w="4111" w:type="dxa"/>
          </w:tcPr>
          <w:p w14:paraId="5139FE25" w14:textId="77777777" w:rsidR="00675BD4" w:rsidRPr="00CC3F6D" w:rsidRDefault="00675BD4" w:rsidP="00675BD4">
            <w:pPr>
              <w:rPr>
                <w:rFonts w:ascii="Arial" w:hAnsi="Arial" w:cs="Arial"/>
              </w:rPr>
            </w:pPr>
            <w:r w:rsidRPr="00CC3F6D">
              <w:rPr>
                <w:rFonts w:ascii="Arial" w:hAnsi="Arial" w:cs="Arial"/>
              </w:rPr>
              <w:t>No</w:t>
            </w:r>
            <w:r w:rsidRPr="00CC3F6D">
              <w:rPr>
                <w:rFonts w:ascii="Arial" w:hAnsi="Arial" w:cs="Arial"/>
              </w:rPr>
              <w:tab/>
            </w:r>
            <w:r w:rsidRPr="00CC3F6D">
              <w:rPr>
                <w:rFonts w:ascii="Arial" w:hAnsi="Arial" w:cs="Arial"/>
              </w:rPr>
              <w:tab/>
            </w:r>
            <w:r w:rsidRPr="00CC3F6D">
              <w:rPr>
                <w:rFonts w:ascii="Arial" w:hAnsi="Arial" w:cs="Arial"/>
              </w:rPr>
              <w:tab/>
              <w:t>1.1471 (0.4340)</w:t>
            </w:r>
          </w:p>
          <w:p w14:paraId="38D7A79C" w14:textId="77777777" w:rsidR="00675BD4" w:rsidRPr="00CC3F6D" w:rsidRDefault="00675BD4" w:rsidP="00675BD4">
            <w:pPr>
              <w:rPr>
                <w:rFonts w:ascii="Arial" w:hAnsi="Arial" w:cs="Arial"/>
              </w:rPr>
            </w:pPr>
            <w:r w:rsidRPr="00CC3F6D">
              <w:rPr>
                <w:rFonts w:ascii="Arial" w:hAnsi="Arial" w:cs="Arial"/>
              </w:rPr>
              <w:t>Yes</w:t>
            </w:r>
            <w:r w:rsidRPr="00CC3F6D">
              <w:rPr>
                <w:rFonts w:ascii="Arial" w:hAnsi="Arial" w:cs="Arial"/>
              </w:rPr>
              <w:tab/>
            </w:r>
            <w:r w:rsidRPr="00CC3F6D">
              <w:rPr>
                <w:rFonts w:ascii="Arial" w:hAnsi="Arial" w:cs="Arial"/>
              </w:rPr>
              <w:tab/>
            </w:r>
            <w:r w:rsidRPr="00CC3F6D">
              <w:rPr>
                <w:rFonts w:ascii="Arial" w:hAnsi="Arial" w:cs="Arial"/>
              </w:rPr>
              <w:tab/>
              <w:t>1.3253 (0.2650)</w:t>
            </w:r>
          </w:p>
        </w:tc>
        <w:tc>
          <w:tcPr>
            <w:tcW w:w="2835" w:type="dxa"/>
          </w:tcPr>
          <w:p w14:paraId="4445E12A" w14:textId="77777777" w:rsidR="00675BD4" w:rsidRPr="00CC3F6D" w:rsidRDefault="00675BD4" w:rsidP="00675BD4">
            <w:pPr>
              <w:rPr>
                <w:rFonts w:ascii="Arial" w:hAnsi="Arial" w:cs="Arial"/>
              </w:rPr>
            </w:pPr>
            <w:r w:rsidRPr="00CC3F6D">
              <w:rPr>
                <w:rFonts w:ascii="Arial" w:hAnsi="Arial" w:cs="Arial"/>
              </w:rPr>
              <w:t>0.6988</w:t>
            </w:r>
          </w:p>
        </w:tc>
      </w:tr>
      <w:tr w:rsidR="00675BD4" w:rsidRPr="00CC3F6D" w14:paraId="6CF105E4" w14:textId="77777777" w:rsidTr="00675BD4">
        <w:tc>
          <w:tcPr>
            <w:tcW w:w="2263" w:type="dxa"/>
          </w:tcPr>
          <w:p w14:paraId="5AF07A12" w14:textId="77777777" w:rsidR="00675BD4" w:rsidRPr="00CC3F6D" w:rsidRDefault="00675BD4" w:rsidP="00675BD4">
            <w:pPr>
              <w:rPr>
                <w:rFonts w:ascii="Arial" w:hAnsi="Arial" w:cs="Arial"/>
              </w:rPr>
            </w:pPr>
            <w:r w:rsidRPr="00CC3F6D">
              <w:rPr>
                <w:rFonts w:ascii="Arial" w:hAnsi="Arial" w:cs="Arial"/>
              </w:rPr>
              <w:t>Soil Texture</w:t>
            </w:r>
          </w:p>
        </w:tc>
        <w:tc>
          <w:tcPr>
            <w:tcW w:w="4111" w:type="dxa"/>
          </w:tcPr>
          <w:p w14:paraId="5687E366" w14:textId="77777777" w:rsidR="00675BD4" w:rsidRPr="00CC3F6D" w:rsidRDefault="00675BD4" w:rsidP="00675BD4">
            <w:pPr>
              <w:rPr>
                <w:rFonts w:ascii="Arial" w:hAnsi="Arial" w:cs="Arial"/>
              </w:rPr>
            </w:pPr>
            <w:r w:rsidRPr="00CC3F6D">
              <w:rPr>
                <w:rFonts w:ascii="Arial" w:hAnsi="Arial" w:cs="Arial"/>
              </w:rPr>
              <w:t>Unknown</w:t>
            </w:r>
            <w:r w:rsidRPr="00CC3F6D">
              <w:rPr>
                <w:rFonts w:ascii="Arial" w:hAnsi="Arial" w:cs="Arial"/>
              </w:rPr>
              <w:tab/>
            </w:r>
            <w:r w:rsidRPr="00CC3F6D">
              <w:rPr>
                <w:rFonts w:ascii="Arial" w:hAnsi="Arial" w:cs="Arial"/>
              </w:rPr>
              <w:tab/>
              <w:t>0.4177 (0.5388)</w:t>
            </w:r>
          </w:p>
          <w:p w14:paraId="362B983F" w14:textId="77777777" w:rsidR="00675BD4" w:rsidRPr="00CC3F6D" w:rsidRDefault="00675BD4" w:rsidP="00675BD4">
            <w:pPr>
              <w:rPr>
                <w:rFonts w:ascii="Arial" w:hAnsi="Arial" w:cs="Arial"/>
              </w:rPr>
            </w:pPr>
            <w:r w:rsidRPr="00CC3F6D">
              <w:rPr>
                <w:rFonts w:ascii="Arial" w:hAnsi="Arial" w:cs="Arial"/>
              </w:rPr>
              <w:t>Clay</w:t>
            </w:r>
            <w:r w:rsidRPr="00CC3F6D">
              <w:rPr>
                <w:rFonts w:ascii="Arial" w:hAnsi="Arial" w:cs="Arial"/>
              </w:rPr>
              <w:tab/>
            </w:r>
            <w:r w:rsidRPr="00CC3F6D">
              <w:rPr>
                <w:rFonts w:ascii="Arial" w:hAnsi="Arial" w:cs="Arial"/>
              </w:rPr>
              <w:tab/>
            </w:r>
            <w:r w:rsidRPr="00CC3F6D">
              <w:rPr>
                <w:rFonts w:ascii="Arial" w:hAnsi="Arial" w:cs="Arial"/>
              </w:rPr>
              <w:tab/>
              <w:t>1.1321 (0.9351)</w:t>
            </w:r>
          </w:p>
          <w:p w14:paraId="417C7AB5" w14:textId="77777777" w:rsidR="00675BD4" w:rsidRPr="00CC3F6D" w:rsidRDefault="00675BD4" w:rsidP="00675BD4">
            <w:pPr>
              <w:rPr>
                <w:rFonts w:ascii="Arial" w:hAnsi="Arial" w:cs="Arial"/>
              </w:rPr>
            </w:pPr>
            <w:r w:rsidRPr="00CC3F6D">
              <w:rPr>
                <w:rFonts w:ascii="Arial" w:hAnsi="Arial" w:cs="Arial"/>
              </w:rPr>
              <w:t>Clay loam</w:t>
            </w:r>
            <w:r w:rsidRPr="00CC3F6D">
              <w:rPr>
                <w:rFonts w:ascii="Arial" w:hAnsi="Arial" w:cs="Arial"/>
              </w:rPr>
              <w:tab/>
            </w:r>
            <w:r w:rsidRPr="00CC3F6D">
              <w:rPr>
                <w:rFonts w:ascii="Arial" w:hAnsi="Arial" w:cs="Arial"/>
              </w:rPr>
              <w:tab/>
              <w:t>1.3771 (0.4710)</w:t>
            </w:r>
          </w:p>
          <w:p w14:paraId="5F7C5914" w14:textId="77777777" w:rsidR="00675BD4" w:rsidRPr="00CC3F6D" w:rsidRDefault="00675BD4" w:rsidP="00675BD4">
            <w:pPr>
              <w:rPr>
                <w:rFonts w:ascii="Arial" w:hAnsi="Arial" w:cs="Arial"/>
              </w:rPr>
            </w:pPr>
            <w:r w:rsidRPr="00CC3F6D">
              <w:rPr>
                <w:rFonts w:ascii="Arial" w:hAnsi="Arial" w:cs="Arial"/>
              </w:rPr>
              <w:t>Fine loamy</w:t>
            </w:r>
            <w:r w:rsidRPr="00CC3F6D">
              <w:rPr>
                <w:rFonts w:ascii="Arial" w:hAnsi="Arial" w:cs="Arial"/>
              </w:rPr>
              <w:tab/>
            </w:r>
            <w:r w:rsidRPr="00CC3F6D">
              <w:rPr>
                <w:rFonts w:ascii="Arial" w:hAnsi="Arial" w:cs="Arial"/>
              </w:rPr>
              <w:tab/>
              <w:t>1.6310 (0.6263)</w:t>
            </w:r>
          </w:p>
          <w:p w14:paraId="4072409D" w14:textId="77777777" w:rsidR="00675BD4" w:rsidRPr="00CC3F6D" w:rsidRDefault="00675BD4" w:rsidP="00675BD4">
            <w:pPr>
              <w:rPr>
                <w:rFonts w:ascii="Arial" w:hAnsi="Arial" w:cs="Arial"/>
              </w:rPr>
            </w:pPr>
            <w:r w:rsidRPr="00CC3F6D">
              <w:rPr>
                <w:rFonts w:ascii="Arial" w:hAnsi="Arial" w:cs="Arial"/>
              </w:rPr>
              <w:t>Sandy</w:t>
            </w:r>
            <w:r w:rsidRPr="00CC3F6D">
              <w:rPr>
                <w:rFonts w:ascii="Arial" w:hAnsi="Arial" w:cs="Arial"/>
              </w:rPr>
              <w:tab/>
            </w:r>
            <w:r w:rsidRPr="00CC3F6D">
              <w:rPr>
                <w:rFonts w:ascii="Arial" w:hAnsi="Arial" w:cs="Arial"/>
              </w:rPr>
              <w:tab/>
            </w:r>
            <w:r w:rsidRPr="00CC3F6D">
              <w:rPr>
                <w:rFonts w:ascii="Arial" w:hAnsi="Arial" w:cs="Arial"/>
              </w:rPr>
              <w:tab/>
              <w:t>1.1117 (1.0127)</w:t>
            </w:r>
          </w:p>
          <w:p w14:paraId="7A259389" w14:textId="77777777" w:rsidR="00675BD4" w:rsidRPr="00CC3F6D" w:rsidRDefault="00675BD4" w:rsidP="00675BD4">
            <w:pPr>
              <w:rPr>
                <w:rFonts w:ascii="Arial" w:hAnsi="Arial" w:cs="Arial"/>
              </w:rPr>
            </w:pPr>
            <w:r w:rsidRPr="00CC3F6D">
              <w:rPr>
                <w:rFonts w:ascii="Arial" w:hAnsi="Arial" w:cs="Arial"/>
              </w:rPr>
              <w:t>Silt loam</w:t>
            </w:r>
            <w:r w:rsidRPr="00CC3F6D">
              <w:rPr>
                <w:rFonts w:ascii="Arial" w:hAnsi="Arial" w:cs="Arial"/>
              </w:rPr>
              <w:tab/>
            </w:r>
            <w:r w:rsidRPr="00CC3F6D">
              <w:rPr>
                <w:rFonts w:ascii="Arial" w:hAnsi="Arial" w:cs="Arial"/>
              </w:rPr>
              <w:tab/>
              <w:t>1.6201 (0.5261)</w:t>
            </w:r>
          </w:p>
          <w:p w14:paraId="0E99DA12" w14:textId="77777777" w:rsidR="00675BD4" w:rsidRPr="00CC3F6D" w:rsidRDefault="00675BD4" w:rsidP="00675BD4">
            <w:pPr>
              <w:rPr>
                <w:rFonts w:ascii="Arial" w:hAnsi="Arial" w:cs="Arial"/>
              </w:rPr>
            </w:pPr>
            <w:r w:rsidRPr="00CC3F6D">
              <w:rPr>
                <w:rFonts w:ascii="Arial" w:hAnsi="Arial" w:cs="Arial"/>
              </w:rPr>
              <w:t>Silt cla</w:t>
            </w:r>
            <w:r>
              <w:rPr>
                <w:rFonts w:ascii="Arial" w:hAnsi="Arial" w:cs="Arial"/>
              </w:rPr>
              <w:t xml:space="preserve">y                       </w:t>
            </w:r>
            <w:r w:rsidRPr="00CC3F6D">
              <w:rPr>
                <w:rFonts w:ascii="Arial" w:hAnsi="Arial" w:cs="Arial"/>
              </w:rPr>
              <w:t>1.2529 (0.5682)</w:t>
            </w:r>
          </w:p>
          <w:p w14:paraId="3F4F9C36" w14:textId="77777777" w:rsidR="00675BD4" w:rsidRPr="00CC3F6D" w:rsidRDefault="00675BD4" w:rsidP="00675BD4">
            <w:pPr>
              <w:rPr>
                <w:rFonts w:ascii="Arial" w:hAnsi="Arial" w:cs="Arial"/>
              </w:rPr>
            </w:pPr>
            <w:r w:rsidRPr="00CC3F6D">
              <w:rPr>
                <w:rFonts w:ascii="Arial" w:hAnsi="Arial" w:cs="Arial"/>
              </w:rPr>
              <w:t>Clay loam</w:t>
            </w:r>
            <w:r w:rsidRPr="00CC3F6D">
              <w:rPr>
                <w:rFonts w:ascii="Arial" w:hAnsi="Arial" w:cs="Arial"/>
              </w:rPr>
              <w:tab/>
            </w:r>
            <w:r w:rsidRPr="00CC3F6D">
              <w:rPr>
                <w:rFonts w:ascii="Arial" w:hAnsi="Arial" w:cs="Arial"/>
              </w:rPr>
              <w:tab/>
              <w:t>2.2502 (0.9617)</w:t>
            </w:r>
          </w:p>
        </w:tc>
        <w:tc>
          <w:tcPr>
            <w:tcW w:w="2835" w:type="dxa"/>
          </w:tcPr>
          <w:p w14:paraId="6C289BE1" w14:textId="77777777" w:rsidR="00675BD4" w:rsidRPr="00CC3F6D" w:rsidRDefault="00675BD4" w:rsidP="00675BD4">
            <w:pPr>
              <w:rPr>
                <w:rFonts w:ascii="Arial" w:hAnsi="Arial" w:cs="Arial"/>
              </w:rPr>
            </w:pPr>
            <w:r w:rsidRPr="00CC3F6D">
              <w:rPr>
                <w:rFonts w:ascii="Arial" w:hAnsi="Arial" w:cs="Arial"/>
              </w:rPr>
              <w:t>0.6148</w:t>
            </w:r>
          </w:p>
        </w:tc>
      </w:tr>
      <w:tr w:rsidR="00675BD4" w:rsidRPr="00CC3F6D" w14:paraId="63666E18" w14:textId="77777777" w:rsidTr="00675BD4">
        <w:tc>
          <w:tcPr>
            <w:tcW w:w="2263" w:type="dxa"/>
          </w:tcPr>
          <w:p w14:paraId="757BDF1B" w14:textId="77777777" w:rsidR="00675BD4" w:rsidRPr="00CC3F6D" w:rsidRDefault="00675BD4" w:rsidP="00675BD4">
            <w:pPr>
              <w:rPr>
                <w:rFonts w:ascii="Arial" w:hAnsi="Arial" w:cs="Arial"/>
                <w:b/>
                <w:bCs/>
              </w:rPr>
            </w:pPr>
            <w:r w:rsidRPr="00CC3F6D">
              <w:rPr>
                <w:rFonts w:ascii="Arial" w:hAnsi="Arial" w:cs="Arial"/>
                <w:b/>
                <w:bCs/>
              </w:rPr>
              <w:t>Land use</w:t>
            </w:r>
          </w:p>
        </w:tc>
        <w:tc>
          <w:tcPr>
            <w:tcW w:w="4111" w:type="dxa"/>
          </w:tcPr>
          <w:p w14:paraId="2C2B0293" w14:textId="77777777" w:rsidR="00675BD4" w:rsidRPr="00CC3F6D" w:rsidRDefault="00675BD4" w:rsidP="00675BD4">
            <w:pPr>
              <w:rPr>
                <w:rFonts w:ascii="Arial" w:hAnsi="Arial" w:cs="Arial"/>
              </w:rPr>
            </w:pPr>
            <w:r w:rsidRPr="00CC3F6D">
              <w:rPr>
                <w:rFonts w:ascii="Arial" w:hAnsi="Arial" w:cs="Arial"/>
              </w:rPr>
              <w:t>Arable</w:t>
            </w:r>
            <w:r w:rsidRPr="00CC3F6D">
              <w:rPr>
                <w:rFonts w:ascii="Arial" w:hAnsi="Arial" w:cs="Arial"/>
              </w:rPr>
              <w:tab/>
              <w:t xml:space="preserve">         </w:t>
            </w:r>
            <w:r w:rsidRPr="00CC3F6D">
              <w:rPr>
                <w:rFonts w:ascii="Arial" w:hAnsi="Arial" w:cs="Arial"/>
              </w:rPr>
              <w:tab/>
            </w:r>
            <w:r w:rsidRPr="00CC3F6D">
              <w:rPr>
                <w:rFonts w:ascii="Arial" w:hAnsi="Arial" w:cs="Arial"/>
              </w:rPr>
              <w:tab/>
              <w:t xml:space="preserve">1.2111 (0.2549) </w:t>
            </w:r>
          </w:p>
          <w:p w14:paraId="090E8D4F" w14:textId="77777777" w:rsidR="00675BD4" w:rsidRPr="00CC3F6D" w:rsidRDefault="00675BD4" w:rsidP="00675BD4">
            <w:pPr>
              <w:rPr>
                <w:rFonts w:ascii="Arial" w:hAnsi="Arial" w:cs="Arial"/>
              </w:rPr>
            </w:pPr>
            <w:r w:rsidRPr="00CC3F6D">
              <w:rPr>
                <w:rFonts w:ascii="Arial" w:hAnsi="Arial" w:cs="Arial"/>
              </w:rPr>
              <w:t xml:space="preserve">Grassland       </w:t>
            </w:r>
            <w:r w:rsidRPr="00CC3F6D">
              <w:rPr>
                <w:rFonts w:ascii="Arial" w:hAnsi="Arial" w:cs="Arial"/>
              </w:rPr>
              <w:tab/>
            </w:r>
            <w:r w:rsidRPr="00CC3F6D">
              <w:rPr>
                <w:rFonts w:ascii="Arial" w:hAnsi="Arial" w:cs="Arial"/>
              </w:rPr>
              <w:tab/>
              <w:t xml:space="preserve"> 1.7268 (0.3533)</w:t>
            </w:r>
          </w:p>
          <w:p w14:paraId="0E4FC341" w14:textId="77777777" w:rsidR="00675BD4" w:rsidRPr="00CC3F6D" w:rsidRDefault="00675BD4" w:rsidP="00675BD4">
            <w:pPr>
              <w:rPr>
                <w:rFonts w:ascii="Arial" w:hAnsi="Arial" w:cs="Arial"/>
              </w:rPr>
            </w:pPr>
            <w:r w:rsidRPr="00CC3F6D">
              <w:rPr>
                <w:rFonts w:ascii="Arial" w:hAnsi="Arial" w:cs="Arial"/>
              </w:rPr>
              <w:t xml:space="preserve">Woodland     </w:t>
            </w:r>
            <w:r w:rsidRPr="00CC3F6D">
              <w:rPr>
                <w:rFonts w:ascii="Arial" w:hAnsi="Arial" w:cs="Arial"/>
              </w:rPr>
              <w:tab/>
            </w:r>
            <w:r w:rsidRPr="00CC3F6D">
              <w:rPr>
                <w:rFonts w:ascii="Arial" w:hAnsi="Arial" w:cs="Arial"/>
              </w:rPr>
              <w:tab/>
              <w:t xml:space="preserve"> 1.0439 (0.3782)</w:t>
            </w:r>
          </w:p>
        </w:tc>
        <w:tc>
          <w:tcPr>
            <w:tcW w:w="2835" w:type="dxa"/>
          </w:tcPr>
          <w:p w14:paraId="250246E4" w14:textId="77777777" w:rsidR="00675BD4" w:rsidRPr="00CC3F6D" w:rsidRDefault="00675BD4" w:rsidP="00675BD4">
            <w:pPr>
              <w:rPr>
                <w:rFonts w:ascii="Arial" w:hAnsi="Arial" w:cs="Arial"/>
                <w:b/>
                <w:bCs/>
              </w:rPr>
            </w:pPr>
            <w:r w:rsidRPr="00CC3F6D">
              <w:rPr>
                <w:rFonts w:ascii="Arial" w:hAnsi="Arial" w:cs="Arial"/>
                <w:b/>
                <w:bCs/>
              </w:rPr>
              <w:t>0.0651</w:t>
            </w:r>
          </w:p>
        </w:tc>
      </w:tr>
      <w:tr w:rsidR="00675BD4" w:rsidRPr="00CC3F6D" w14:paraId="20E46186" w14:textId="77777777" w:rsidTr="00675BD4">
        <w:tc>
          <w:tcPr>
            <w:tcW w:w="2263" w:type="dxa"/>
          </w:tcPr>
          <w:p w14:paraId="6B9A83AE" w14:textId="77777777" w:rsidR="00675BD4" w:rsidRPr="00CC3F6D" w:rsidRDefault="00675BD4" w:rsidP="00675BD4">
            <w:pPr>
              <w:rPr>
                <w:rFonts w:ascii="Arial" w:hAnsi="Arial" w:cs="Arial"/>
                <w:b/>
                <w:bCs/>
              </w:rPr>
            </w:pPr>
            <w:r w:rsidRPr="00CC3F6D">
              <w:rPr>
                <w:rFonts w:ascii="Arial" w:hAnsi="Arial" w:cs="Arial"/>
                <w:b/>
                <w:bCs/>
              </w:rPr>
              <w:t>Fertiliser</w:t>
            </w:r>
          </w:p>
        </w:tc>
        <w:tc>
          <w:tcPr>
            <w:tcW w:w="4111" w:type="dxa"/>
          </w:tcPr>
          <w:p w14:paraId="21BA98CF" w14:textId="77777777" w:rsidR="00675BD4" w:rsidRPr="00CC3F6D" w:rsidRDefault="00675BD4" w:rsidP="00675BD4">
            <w:pPr>
              <w:rPr>
                <w:rFonts w:ascii="Arial" w:hAnsi="Arial" w:cs="Arial"/>
              </w:rPr>
            </w:pPr>
            <w:r w:rsidRPr="00CC3F6D">
              <w:rPr>
                <w:rFonts w:ascii="Arial" w:hAnsi="Arial" w:cs="Arial"/>
              </w:rPr>
              <w:t xml:space="preserve">no </w:t>
            </w:r>
            <w:r w:rsidRPr="00CC3F6D">
              <w:rPr>
                <w:rFonts w:ascii="Arial" w:hAnsi="Arial" w:cs="Arial"/>
              </w:rPr>
              <w:tab/>
            </w:r>
            <w:r w:rsidRPr="00CC3F6D">
              <w:rPr>
                <w:rFonts w:ascii="Arial" w:hAnsi="Arial" w:cs="Arial"/>
              </w:rPr>
              <w:tab/>
            </w:r>
            <w:r w:rsidRPr="00CC3F6D">
              <w:rPr>
                <w:rFonts w:ascii="Arial" w:hAnsi="Arial" w:cs="Arial"/>
              </w:rPr>
              <w:tab/>
              <w:t>0.8787 (0.2315)</w:t>
            </w:r>
          </w:p>
          <w:p w14:paraId="0E84F493" w14:textId="77777777" w:rsidR="00675BD4" w:rsidRPr="00CC3F6D" w:rsidRDefault="00675BD4" w:rsidP="00675BD4">
            <w:pPr>
              <w:rPr>
                <w:rFonts w:ascii="Arial" w:hAnsi="Arial" w:cs="Arial"/>
              </w:rPr>
            </w:pPr>
            <w:r w:rsidRPr="00CC3F6D">
              <w:rPr>
                <w:rFonts w:ascii="Arial" w:hAnsi="Arial" w:cs="Arial"/>
              </w:rPr>
              <w:t>N</w:t>
            </w:r>
            <w:r w:rsidRPr="00CC3F6D">
              <w:rPr>
                <w:rFonts w:ascii="Arial" w:hAnsi="Arial" w:cs="Arial"/>
              </w:rPr>
              <w:tab/>
            </w:r>
            <w:r w:rsidRPr="00CC3F6D">
              <w:rPr>
                <w:rFonts w:ascii="Arial" w:hAnsi="Arial" w:cs="Arial"/>
              </w:rPr>
              <w:tab/>
            </w:r>
            <w:r w:rsidRPr="00CC3F6D">
              <w:rPr>
                <w:rFonts w:ascii="Arial" w:hAnsi="Arial" w:cs="Arial"/>
              </w:rPr>
              <w:tab/>
              <w:t xml:space="preserve">1.1152 (0.2388) </w:t>
            </w:r>
          </w:p>
          <w:p w14:paraId="1DA767CC" w14:textId="77777777" w:rsidR="00675BD4" w:rsidRPr="00CC3F6D" w:rsidRDefault="00675BD4" w:rsidP="00675BD4">
            <w:pPr>
              <w:rPr>
                <w:rFonts w:ascii="Arial" w:hAnsi="Arial" w:cs="Arial"/>
              </w:rPr>
            </w:pPr>
            <w:r w:rsidRPr="00CC3F6D">
              <w:rPr>
                <w:rFonts w:ascii="Arial" w:hAnsi="Arial" w:cs="Arial"/>
              </w:rPr>
              <w:lastRenderedPageBreak/>
              <w:t>N&amp;C</w:t>
            </w:r>
            <w:r w:rsidRPr="00CC3F6D">
              <w:rPr>
                <w:rFonts w:ascii="Arial" w:hAnsi="Arial" w:cs="Arial"/>
              </w:rPr>
              <w:tab/>
            </w:r>
            <w:r w:rsidRPr="00CC3F6D">
              <w:rPr>
                <w:rFonts w:ascii="Arial" w:hAnsi="Arial" w:cs="Arial"/>
              </w:rPr>
              <w:tab/>
            </w:r>
            <w:r w:rsidRPr="00CC3F6D">
              <w:rPr>
                <w:rFonts w:ascii="Arial" w:hAnsi="Arial" w:cs="Arial"/>
              </w:rPr>
              <w:tab/>
              <w:t>2.4055 (0.4020)</w:t>
            </w:r>
          </w:p>
        </w:tc>
        <w:tc>
          <w:tcPr>
            <w:tcW w:w="2835" w:type="dxa"/>
          </w:tcPr>
          <w:p w14:paraId="3A45C005" w14:textId="77777777" w:rsidR="00675BD4" w:rsidRPr="00CC3F6D" w:rsidRDefault="00675BD4" w:rsidP="00675BD4">
            <w:pPr>
              <w:rPr>
                <w:rFonts w:ascii="Arial" w:hAnsi="Arial" w:cs="Arial"/>
                <w:b/>
                <w:bCs/>
              </w:rPr>
            </w:pPr>
            <w:r w:rsidRPr="00CC3F6D">
              <w:rPr>
                <w:rFonts w:ascii="Arial" w:hAnsi="Arial" w:cs="Arial"/>
                <w:b/>
                <w:bCs/>
              </w:rPr>
              <w:lastRenderedPageBreak/>
              <w:t>0.004</w:t>
            </w:r>
          </w:p>
        </w:tc>
      </w:tr>
      <w:tr w:rsidR="00675BD4" w:rsidRPr="00CC3F6D" w14:paraId="5BD22E57" w14:textId="77777777" w:rsidTr="00675BD4">
        <w:tc>
          <w:tcPr>
            <w:tcW w:w="2263" w:type="dxa"/>
          </w:tcPr>
          <w:p w14:paraId="747E261F" w14:textId="77777777" w:rsidR="00675BD4" w:rsidRPr="00CC3F6D" w:rsidRDefault="00675BD4" w:rsidP="00675BD4">
            <w:pPr>
              <w:rPr>
                <w:rFonts w:ascii="Arial" w:hAnsi="Arial" w:cs="Arial"/>
              </w:rPr>
            </w:pPr>
            <w:r w:rsidRPr="00CC3F6D">
              <w:rPr>
                <w:rFonts w:ascii="Arial" w:hAnsi="Arial" w:cs="Arial"/>
                <w:b/>
                <w:bCs/>
              </w:rPr>
              <w:t>Continuous Variables</w:t>
            </w:r>
          </w:p>
        </w:tc>
        <w:tc>
          <w:tcPr>
            <w:tcW w:w="4111" w:type="dxa"/>
          </w:tcPr>
          <w:p w14:paraId="2689684D" w14:textId="77777777" w:rsidR="00675BD4" w:rsidRPr="00CC3F6D" w:rsidRDefault="00675BD4" w:rsidP="00675BD4">
            <w:pPr>
              <w:rPr>
                <w:rFonts w:ascii="Arial" w:hAnsi="Arial" w:cs="Arial"/>
              </w:rPr>
            </w:pPr>
            <w:r w:rsidRPr="00CC3F6D">
              <w:rPr>
                <w:rFonts w:ascii="Arial" w:hAnsi="Arial" w:cs="Arial"/>
                <w:b/>
                <w:bCs/>
              </w:rPr>
              <w:t>Estimate of effect (slope (SE))</w:t>
            </w:r>
          </w:p>
        </w:tc>
        <w:tc>
          <w:tcPr>
            <w:tcW w:w="2835" w:type="dxa"/>
          </w:tcPr>
          <w:p w14:paraId="00732153" w14:textId="77777777" w:rsidR="00675BD4" w:rsidRPr="00CC3F6D" w:rsidRDefault="00675BD4" w:rsidP="00675BD4">
            <w:pPr>
              <w:rPr>
                <w:rFonts w:ascii="Arial" w:hAnsi="Arial" w:cs="Arial"/>
              </w:rPr>
            </w:pPr>
            <w:r w:rsidRPr="00CC3F6D">
              <w:rPr>
                <w:rFonts w:ascii="Arial" w:hAnsi="Arial" w:cs="Arial"/>
                <w:b/>
                <w:bCs/>
              </w:rPr>
              <w:t>P value for test of moderator</w:t>
            </w:r>
          </w:p>
        </w:tc>
      </w:tr>
      <w:tr w:rsidR="00675BD4" w:rsidRPr="00CC3F6D" w14:paraId="43B0F6F0" w14:textId="77777777" w:rsidTr="00675BD4">
        <w:tc>
          <w:tcPr>
            <w:tcW w:w="2263" w:type="dxa"/>
          </w:tcPr>
          <w:p w14:paraId="29489A7F" w14:textId="77777777" w:rsidR="00675BD4" w:rsidRPr="00CC3F6D" w:rsidRDefault="00675BD4" w:rsidP="00675BD4">
            <w:pPr>
              <w:rPr>
                <w:rFonts w:ascii="Arial" w:hAnsi="Arial" w:cs="Arial"/>
                <w:b/>
                <w:bCs/>
              </w:rPr>
            </w:pPr>
            <w:proofErr w:type="spellStart"/>
            <w:r w:rsidRPr="00CC3F6D">
              <w:rPr>
                <w:rFonts w:ascii="Arial" w:hAnsi="Arial" w:cs="Arial"/>
                <w:b/>
                <w:bCs/>
              </w:rPr>
              <w:t>Peakhrs</w:t>
            </w:r>
            <w:proofErr w:type="spellEnd"/>
          </w:p>
        </w:tc>
        <w:tc>
          <w:tcPr>
            <w:tcW w:w="4111" w:type="dxa"/>
          </w:tcPr>
          <w:p w14:paraId="615BC5BD" w14:textId="77777777" w:rsidR="00675BD4" w:rsidRPr="00CC3F6D" w:rsidRDefault="00675BD4" w:rsidP="00675BD4">
            <w:pPr>
              <w:rPr>
                <w:rFonts w:ascii="Arial" w:hAnsi="Arial" w:cs="Arial"/>
              </w:rPr>
            </w:pPr>
            <w:r w:rsidRPr="00CC3F6D">
              <w:rPr>
                <w:rFonts w:ascii="Arial" w:hAnsi="Arial" w:cs="Arial"/>
              </w:rPr>
              <w:t>0.0066 (0.0018)</w:t>
            </w:r>
          </w:p>
        </w:tc>
        <w:tc>
          <w:tcPr>
            <w:tcW w:w="2835" w:type="dxa"/>
          </w:tcPr>
          <w:p w14:paraId="18BDC811" w14:textId="77777777" w:rsidR="00675BD4" w:rsidRPr="00CC3F6D" w:rsidRDefault="00675BD4" w:rsidP="00675BD4">
            <w:pPr>
              <w:rPr>
                <w:rFonts w:ascii="Arial" w:hAnsi="Arial" w:cs="Arial"/>
                <w:b/>
                <w:bCs/>
              </w:rPr>
            </w:pPr>
            <w:r w:rsidRPr="00CC3F6D">
              <w:rPr>
                <w:rFonts w:ascii="Arial" w:hAnsi="Arial" w:cs="Arial"/>
                <w:b/>
                <w:bCs/>
              </w:rPr>
              <w:t>0.0003</w:t>
            </w:r>
          </w:p>
        </w:tc>
      </w:tr>
      <w:tr w:rsidR="00675BD4" w:rsidRPr="00CC3F6D" w14:paraId="49841E2F" w14:textId="77777777" w:rsidTr="00675BD4">
        <w:tc>
          <w:tcPr>
            <w:tcW w:w="2263" w:type="dxa"/>
          </w:tcPr>
          <w:p w14:paraId="76FE28F4" w14:textId="77777777" w:rsidR="00675BD4" w:rsidRPr="00CC3F6D" w:rsidRDefault="00675BD4" w:rsidP="00675BD4">
            <w:pPr>
              <w:rPr>
                <w:rFonts w:ascii="Arial" w:hAnsi="Arial" w:cs="Arial"/>
                <w:b/>
                <w:bCs/>
              </w:rPr>
            </w:pPr>
            <w:proofErr w:type="spellStart"/>
            <w:r w:rsidRPr="00CC3F6D">
              <w:rPr>
                <w:rFonts w:ascii="Arial" w:hAnsi="Arial" w:cs="Arial"/>
                <w:b/>
                <w:bCs/>
              </w:rPr>
              <w:t>Hrsmeasured</w:t>
            </w:r>
            <w:proofErr w:type="spellEnd"/>
          </w:p>
        </w:tc>
        <w:tc>
          <w:tcPr>
            <w:tcW w:w="4111" w:type="dxa"/>
          </w:tcPr>
          <w:p w14:paraId="0F761BB2" w14:textId="77777777" w:rsidR="00675BD4" w:rsidRPr="00CC3F6D" w:rsidRDefault="00675BD4" w:rsidP="00675BD4">
            <w:pPr>
              <w:rPr>
                <w:rFonts w:ascii="Arial" w:hAnsi="Arial" w:cs="Arial"/>
                <w:b/>
                <w:bCs/>
              </w:rPr>
            </w:pPr>
            <w:r w:rsidRPr="00CC3F6D">
              <w:rPr>
                <w:rFonts w:ascii="Arial" w:hAnsi="Arial" w:cs="Arial"/>
              </w:rPr>
              <w:t>0.0007 (0.0004)</w:t>
            </w:r>
          </w:p>
        </w:tc>
        <w:tc>
          <w:tcPr>
            <w:tcW w:w="2835" w:type="dxa"/>
          </w:tcPr>
          <w:p w14:paraId="4111234D" w14:textId="77777777" w:rsidR="00675BD4" w:rsidRPr="00CC3F6D" w:rsidRDefault="00675BD4" w:rsidP="00675BD4">
            <w:pPr>
              <w:rPr>
                <w:rFonts w:ascii="Arial" w:hAnsi="Arial" w:cs="Arial"/>
                <w:b/>
                <w:bCs/>
              </w:rPr>
            </w:pPr>
            <w:r w:rsidRPr="00CC3F6D">
              <w:rPr>
                <w:rFonts w:ascii="Arial" w:hAnsi="Arial" w:cs="Arial"/>
                <w:b/>
                <w:bCs/>
              </w:rPr>
              <w:t>0.0916</w:t>
            </w:r>
          </w:p>
        </w:tc>
      </w:tr>
      <w:tr w:rsidR="00675BD4" w:rsidRPr="00CC3F6D" w14:paraId="38437DDB" w14:textId="77777777" w:rsidTr="00675BD4">
        <w:tc>
          <w:tcPr>
            <w:tcW w:w="2263" w:type="dxa"/>
          </w:tcPr>
          <w:p w14:paraId="6C86C96A" w14:textId="77777777" w:rsidR="00675BD4" w:rsidRPr="00CC3F6D" w:rsidRDefault="00675BD4" w:rsidP="00675BD4">
            <w:pPr>
              <w:rPr>
                <w:rFonts w:ascii="Arial" w:hAnsi="Arial" w:cs="Arial"/>
              </w:rPr>
            </w:pPr>
            <w:proofErr w:type="spellStart"/>
            <w:r w:rsidRPr="00CC3F6D">
              <w:rPr>
                <w:rFonts w:ascii="Arial" w:hAnsi="Arial" w:cs="Arial"/>
              </w:rPr>
              <w:t>WFPSbeforepeak</w:t>
            </w:r>
            <w:proofErr w:type="spellEnd"/>
          </w:p>
        </w:tc>
        <w:tc>
          <w:tcPr>
            <w:tcW w:w="4111" w:type="dxa"/>
          </w:tcPr>
          <w:p w14:paraId="09E9C745" w14:textId="77777777" w:rsidR="00675BD4" w:rsidRPr="00CC3F6D" w:rsidRDefault="00675BD4" w:rsidP="00675BD4">
            <w:pPr>
              <w:rPr>
                <w:rFonts w:ascii="Arial" w:hAnsi="Arial" w:cs="Arial"/>
              </w:rPr>
            </w:pPr>
            <w:r w:rsidRPr="00CC3F6D">
              <w:rPr>
                <w:rFonts w:ascii="Arial" w:hAnsi="Arial" w:cs="Arial"/>
              </w:rPr>
              <w:t>0.0037 (0.006)</w:t>
            </w:r>
          </w:p>
        </w:tc>
        <w:tc>
          <w:tcPr>
            <w:tcW w:w="2835" w:type="dxa"/>
          </w:tcPr>
          <w:p w14:paraId="688E5AEF" w14:textId="77777777" w:rsidR="00675BD4" w:rsidRPr="00CC3F6D" w:rsidRDefault="00675BD4" w:rsidP="00675BD4">
            <w:pPr>
              <w:rPr>
                <w:rFonts w:ascii="Arial" w:hAnsi="Arial" w:cs="Arial"/>
              </w:rPr>
            </w:pPr>
            <w:r w:rsidRPr="00CC3F6D">
              <w:rPr>
                <w:rFonts w:ascii="Arial" w:hAnsi="Arial" w:cs="Arial"/>
              </w:rPr>
              <w:t>0.5363</w:t>
            </w:r>
          </w:p>
        </w:tc>
      </w:tr>
      <w:tr w:rsidR="00675BD4" w:rsidRPr="00CC3F6D" w14:paraId="7C300BF3" w14:textId="77777777" w:rsidTr="00675BD4">
        <w:tc>
          <w:tcPr>
            <w:tcW w:w="2263" w:type="dxa"/>
          </w:tcPr>
          <w:p w14:paraId="10401E24" w14:textId="77777777" w:rsidR="00675BD4" w:rsidRPr="00CC3F6D" w:rsidRDefault="00675BD4" w:rsidP="00675BD4">
            <w:pPr>
              <w:rPr>
                <w:rFonts w:ascii="Arial" w:hAnsi="Arial" w:cs="Arial"/>
              </w:rPr>
            </w:pPr>
            <w:r w:rsidRPr="00CC3F6D">
              <w:rPr>
                <w:rFonts w:ascii="Arial" w:hAnsi="Arial" w:cs="Arial"/>
              </w:rPr>
              <w:t>Length of drought</w:t>
            </w:r>
          </w:p>
        </w:tc>
        <w:tc>
          <w:tcPr>
            <w:tcW w:w="4111" w:type="dxa"/>
          </w:tcPr>
          <w:p w14:paraId="06D10DEB" w14:textId="77777777" w:rsidR="00675BD4" w:rsidRPr="00CC3F6D" w:rsidRDefault="00675BD4" w:rsidP="00675BD4">
            <w:pPr>
              <w:rPr>
                <w:rFonts w:ascii="Arial" w:hAnsi="Arial" w:cs="Arial"/>
              </w:rPr>
            </w:pPr>
            <w:r w:rsidRPr="00CC3F6D">
              <w:rPr>
                <w:rFonts w:ascii="Arial" w:hAnsi="Arial" w:cs="Arial"/>
              </w:rPr>
              <w:t>0.0014 (0.0179)</w:t>
            </w:r>
          </w:p>
        </w:tc>
        <w:tc>
          <w:tcPr>
            <w:tcW w:w="2835" w:type="dxa"/>
          </w:tcPr>
          <w:p w14:paraId="1D0FA4C0" w14:textId="77777777" w:rsidR="00675BD4" w:rsidRPr="00CC3F6D" w:rsidRDefault="00675BD4" w:rsidP="00675BD4">
            <w:pPr>
              <w:rPr>
                <w:rFonts w:ascii="Arial" w:hAnsi="Arial" w:cs="Arial"/>
              </w:rPr>
            </w:pPr>
            <w:r w:rsidRPr="00CC3F6D">
              <w:rPr>
                <w:rFonts w:ascii="Arial" w:hAnsi="Arial" w:cs="Arial"/>
              </w:rPr>
              <w:t>0.9392</w:t>
            </w:r>
          </w:p>
        </w:tc>
      </w:tr>
      <w:tr w:rsidR="00675BD4" w:rsidRPr="00CC3F6D" w14:paraId="0AB98DAC" w14:textId="77777777" w:rsidTr="00675BD4">
        <w:tc>
          <w:tcPr>
            <w:tcW w:w="2263" w:type="dxa"/>
          </w:tcPr>
          <w:p w14:paraId="5A475DF0" w14:textId="77777777" w:rsidR="00675BD4" w:rsidRPr="00CC3F6D" w:rsidRDefault="00675BD4" w:rsidP="00675BD4">
            <w:pPr>
              <w:rPr>
                <w:rFonts w:ascii="Arial" w:hAnsi="Arial" w:cs="Arial"/>
                <w:b/>
                <w:bCs/>
              </w:rPr>
            </w:pPr>
            <w:proofErr w:type="spellStart"/>
            <w:r w:rsidRPr="00CC3F6D">
              <w:rPr>
                <w:rFonts w:ascii="Arial" w:hAnsi="Arial" w:cs="Arial"/>
                <w:b/>
                <w:bCs/>
              </w:rPr>
              <w:t>WFPSduringpeak</w:t>
            </w:r>
            <w:proofErr w:type="spellEnd"/>
          </w:p>
        </w:tc>
        <w:tc>
          <w:tcPr>
            <w:tcW w:w="4111" w:type="dxa"/>
          </w:tcPr>
          <w:p w14:paraId="7EEBB958" w14:textId="77777777" w:rsidR="00675BD4" w:rsidRPr="00CC3F6D" w:rsidRDefault="00675BD4" w:rsidP="00675BD4">
            <w:pPr>
              <w:rPr>
                <w:rFonts w:ascii="Arial" w:hAnsi="Arial" w:cs="Arial"/>
              </w:rPr>
            </w:pPr>
            <w:r w:rsidRPr="00CC3F6D">
              <w:rPr>
                <w:rFonts w:ascii="Arial" w:hAnsi="Arial" w:cs="Arial"/>
              </w:rPr>
              <w:t>0.0287 (0.0054)</w:t>
            </w:r>
          </w:p>
        </w:tc>
        <w:tc>
          <w:tcPr>
            <w:tcW w:w="2835" w:type="dxa"/>
          </w:tcPr>
          <w:p w14:paraId="34325A28" w14:textId="77777777" w:rsidR="00675BD4" w:rsidRPr="00CC3F6D" w:rsidRDefault="00675BD4" w:rsidP="00675BD4">
            <w:pPr>
              <w:rPr>
                <w:rFonts w:ascii="Arial" w:hAnsi="Arial" w:cs="Arial"/>
                <w:b/>
                <w:bCs/>
              </w:rPr>
            </w:pPr>
            <w:r w:rsidRPr="00CC3F6D">
              <w:rPr>
                <w:rFonts w:ascii="Arial" w:hAnsi="Arial" w:cs="Arial"/>
                <w:b/>
                <w:bCs/>
              </w:rPr>
              <w:t>&lt;0.0001</w:t>
            </w:r>
          </w:p>
        </w:tc>
      </w:tr>
      <w:tr w:rsidR="00675BD4" w:rsidRPr="00CC3F6D" w14:paraId="0F7F837F" w14:textId="77777777" w:rsidTr="00675BD4">
        <w:tc>
          <w:tcPr>
            <w:tcW w:w="2263" w:type="dxa"/>
          </w:tcPr>
          <w:p w14:paraId="0B7CAA7F" w14:textId="77777777" w:rsidR="00675BD4" w:rsidRPr="00CC3F6D" w:rsidRDefault="00675BD4" w:rsidP="00675BD4">
            <w:pPr>
              <w:rPr>
                <w:rFonts w:ascii="Arial" w:hAnsi="Arial" w:cs="Arial"/>
                <w:b/>
                <w:bCs/>
              </w:rPr>
            </w:pPr>
            <w:proofErr w:type="spellStart"/>
            <w:r w:rsidRPr="00CC3F6D">
              <w:rPr>
                <w:rFonts w:ascii="Arial" w:hAnsi="Arial" w:cs="Arial"/>
                <w:b/>
                <w:bCs/>
              </w:rPr>
              <w:t>WFPSchange</w:t>
            </w:r>
            <w:proofErr w:type="spellEnd"/>
          </w:p>
        </w:tc>
        <w:tc>
          <w:tcPr>
            <w:tcW w:w="4111" w:type="dxa"/>
          </w:tcPr>
          <w:p w14:paraId="48A587A7" w14:textId="77777777" w:rsidR="00675BD4" w:rsidRPr="00CC3F6D" w:rsidRDefault="00675BD4" w:rsidP="00675BD4">
            <w:pPr>
              <w:rPr>
                <w:rFonts w:ascii="Arial" w:hAnsi="Arial" w:cs="Arial"/>
              </w:rPr>
            </w:pPr>
            <w:r w:rsidRPr="00CC3F6D">
              <w:rPr>
                <w:rFonts w:ascii="Arial" w:hAnsi="Arial" w:cs="Arial"/>
              </w:rPr>
              <w:t>0.0242 (0.0055)</w:t>
            </w:r>
          </w:p>
        </w:tc>
        <w:tc>
          <w:tcPr>
            <w:tcW w:w="2835" w:type="dxa"/>
          </w:tcPr>
          <w:p w14:paraId="1151F061" w14:textId="77777777" w:rsidR="00675BD4" w:rsidRPr="00CC3F6D" w:rsidRDefault="00675BD4" w:rsidP="00675BD4">
            <w:pPr>
              <w:rPr>
                <w:rFonts w:ascii="Arial" w:hAnsi="Arial" w:cs="Arial"/>
                <w:b/>
                <w:bCs/>
              </w:rPr>
            </w:pPr>
            <w:r w:rsidRPr="00CC3F6D">
              <w:rPr>
                <w:rFonts w:ascii="Arial" w:hAnsi="Arial" w:cs="Arial"/>
                <w:b/>
                <w:bCs/>
              </w:rPr>
              <w:t>&lt;0.0001</w:t>
            </w:r>
          </w:p>
        </w:tc>
      </w:tr>
      <w:tr w:rsidR="00675BD4" w:rsidRPr="00CC3F6D" w14:paraId="05797147" w14:textId="77777777" w:rsidTr="00675BD4">
        <w:tc>
          <w:tcPr>
            <w:tcW w:w="2263" w:type="dxa"/>
          </w:tcPr>
          <w:p w14:paraId="29E452D7" w14:textId="77777777" w:rsidR="00675BD4" w:rsidRPr="00CC3F6D" w:rsidRDefault="00675BD4" w:rsidP="00675BD4">
            <w:pPr>
              <w:rPr>
                <w:rFonts w:ascii="Arial" w:hAnsi="Arial" w:cs="Arial"/>
                <w:b/>
                <w:bCs/>
              </w:rPr>
            </w:pPr>
            <w:proofErr w:type="spellStart"/>
            <w:r w:rsidRPr="00CC3F6D">
              <w:rPr>
                <w:rFonts w:ascii="Arial" w:hAnsi="Arial" w:cs="Arial"/>
                <w:b/>
                <w:bCs/>
              </w:rPr>
              <w:t>Claypercent</w:t>
            </w:r>
            <w:proofErr w:type="spellEnd"/>
          </w:p>
        </w:tc>
        <w:tc>
          <w:tcPr>
            <w:tcW w:w="4111" w:type="dxa"/>
          </w:tcPr>
          <w:p w14:paraId="374AC252" w14:textId="77777777" w:rsidR="00675BD4" w:rsidRPr="00CC3F6D" w:rsidRDefault="00675BD4" w:rsidP="00675BD4">
            <w:pPr>
              <w:rPr>
                <w:rFonts w:ascii="Arial" w:hAnsi="Arial" w:cs="Arial"/>
              </w:rPr>
            </w:pPr>
            <w:r w:rsidRPr="00CC3F6D">
              <w:rPr>
                <w:rFonts w:ascii="Arial" w:hAnsi="Arial" w:cs="Arial"/>
              </w:rPr>
              <w:t>-0.0922 (0.0154)</w:t>
            </w:r>
          </w:p>
        </w:tc>
        <w:tc>
          <w:tcPr>
            <w:tcW w:w="2835" w:type="dxa"/>
          </w:tcPr>
          <w:p w14:paraId="4A0D90D1" w14:textId="77777777" w:rsidR="00675BD4" w:rsidRPr="00CC3F6D" w:rsidRDefault="00675BD4" w:rsidP="00675BD4">
            <w:pPr>
              <w:rPr>
                <w:rFonts w:ascii="Arial" w:hAnsi="Arial" w:cs="Arial"/>
                <w:b/>
                <w:bCs/>
              </w:rPr>
            </w:pPr>
            <w:r w:rsidRPr="00CC3F6D">
              <w:rPr>
                <w:rFonts w:ascii="Arial" w:hAnsi="Arial" w:cs="Arial"/>
                <w:b/>
                <w:bCs/>
              </w:rPr>
              <w:t>&lt;0.0001</w:t>
            </w:r>
          </w:p>
        </w:tc>
      </w:tr>
      <w:tr w:rsidR="00675BD4" w:rsidRPr="00CC3F6D" w14:paraId="13D86E0F" w14:textId="77777777" w:rsidTr="00675BD4">
        <w:tc>
          <w:tcPr>
            <w:tcW w:w="2263" w:type="dxa"/>
          </w:tcPr>
          <w:p w14:paraId="1EFB71FC" w14:textId="77777777" w:rsidR="00675BD4" w:rsidRPr="00CC3F6D" w:rsidRDefault="00675BD4" w:rsidP="00675BD4">
            <w:pPr>
              <w:rPr>
                <w:rFonts w:ascii="Arial" w:hAnsi="Arial" w:cs="Arial"/>
              </w:rPr>
            </w:pPr>
            <w:proofErr w:type="spellStart"/>
            <w:r w:rsidRPr="00CC3F6D">
              <w:rPr>
                <w:rFonts w:ascii="Arial" w:hAnsi="Arial" w:cs="Arial"/>
              </w:rPr>
              <w:t>Bulkdensity</w:t>
            </w:r>
            <w:proofErr w:type="spellEnd"/>
          </w:p>
        </w:tc>
        <w:tc>
          <w:tcPr>
            <w:tcW w:w="4111" w:type="dxa"/>
          </w:tcPr>
          <w:p w14:paraId="2F508513" w14:textId="77777777" w:rsidR="00675BD4" w:rsidRPr="00CC3F6D" w:rsidRDefault="00675BD4" w:rsidP="00675BD4">
            <w:pPr>
              <w:rPr>
                <w:rFonts w:ascii="Arial" w:hAnsi="Arial" w:cs="Arial"/>
              </w:rPr>
            </w:pPr>
            <w:r w:rsidRPr="00CC3F6D">
              <w:rPr>
                <w:rFonts w:ascii="Arial" w:hAnsi="Arial" w:cs="Arial"/>
              </w:rPr>
              <w:t>0.4790 (0.5376)</w:t>
            </w:r>
          </w:p>
        </w:tc>
        <w:tc>
          <w:tcPr>
            <w:tcW w:w="2835" w:type="dxa"/>
          </w:tcPr>
          <w:p w14:paraId="3F0DEA0B" w14:textId="77777777" w:rsidR="00675BD4" w:rsidRPr="00CC3F6D" w:rsidRDefault="00675BD4" w:rsidP="00675BD4">
            <w:pPr>
              <w:rPr>
                <w:rFonts w:ascii="Arial" w:hAnsi="Arial" w:cs="Arial"/>
              </w:rPr>
            </w:pPr>
            <w:r w:rsidRPr="00CC3F6D">
              <w:rPr>
                <w:rFonts w:ascii="Arial" w:hAnsi="Arial" w:cs="Arial"/>
              </w:rPr>
              <w:t>0.3729</w:t>
            </w:r>
          </w:p>
        </w:tc>
      </w:tr>
      <w:tr w:rsidR="00675BD4" w:rsidRPr="00CC3F6D" w14:paraId="50382EDD" w14:textId="77777777" w:rsidTr="00675BD4">
        <w:tc>
          <w:tcPr>
            <w:tcW w:w="2263" w:type="dxa"/>
          </w:tcPr>
          <w:p w14:paraId="7102E28E" w14:textId="77777777" w:rsidR="00675BD4" w:rsidRPr="00CC3F6D" w:rsidRDefault="00675BD4" w:rsidP="00675BD4">
            <w:pPr>
              <w:rPr>
                <w:rFonts w:ascii="Arial" w:hAnsi="Arial" w:cs="Arial"/>
              </w:rPr>
            </w:pPr>
            <w:proofErr w:type="spellStart"/>
            <w:r w:rsidRPr="00CC3F6D">
              <w:rPr>
                <w:rFonts w:ascii="Arial" w:hAnsi="Arial" w:cs="Arial"/>
              </w:rPr>
              <w:t>TempC</w:t>
            </w:r>
            <w:proofErr w:type="spellEnd"/>
          </w:p>
        </w:tc>
        <w:tc>
          <w:tcPr>
            <w:tcW w:w="4111" w:type="dxa"/>
          </w:tcPr>
          <w:p w14:paraId="16BA48C4" w14:textId="77777777" w:rsidR="00675BD4" w:rsidRPr="00CC3F6D" w:rsidRDefault="00675BD4" w:rsidP="00675BD4">
            <w:pPr>
              <w:rPr>
                <w:rFonts w:ascii="Arial" w:hAnsi="Arial" w:cs="Arial"/>
              </w:rPr>
            </w:pPr>
            <w:r w:rsidRPr="00CC3F6D">
              <w:rPr>
                <w:rFonts w:ascii="Arial" w:hAnsi="Arial" w:cs="Arial"/>
              </w:rPr>
              <w:t>0.0132 (0.0517)</w:t>
            </w:r>
          </w:p>
        </w:tc>
        <w:tc>
          <w:tcPr>
            <w:tcW w:w="2835" w:type="dxa"/>
          </w:tcPr>
          <w:p w14:paraId="03863F54" w14:textId="77777777" w:rsidR="00675BD4" w:rsidRPr="00CC3F6D" w:rsidRDefault="00675BD4" w:rsidP="00675BD4">
            <w:pPr>
              <w:rPr>
                <w:rFonts w:ascii="Arial" w:hAnsi="Arial" w:cs="Arial"/>
              </w:rPr>
            </w:pPr>
            <w:r w:rsidRPr="00CC3F6D">
              <w:rPr>
                <w:rFonts w:ascii="Arial" w:hAnsi="Arial" w:cs="Arial"/>
              </w:rPr>
              <w:t>0.7981</w:t>
            </w:r>
          </w:p>
        </w:tc>
      </w:tr>
      <w:tr w:rsidR="00675BD4" w:rsidRPr="00CC3F6D" w14:paraId="4CC0444A" w14:textId="77777777" w:rsidTr="00675BD4">
        <w:tc>
          <w:tcPr>
            <w:tcW w:w="2263" w:type="dxa"/>
          </w:tcPr>
          <w:p w14:paraId="166ABAB7" w14:textId="77777777" w:rsidR="00675BD4" w:rsidRPr="00CC3F6D" w:rsidRDefault="00675BD4" w:rsidP="00675BD4">
            <w:pPr>
              <w:rPr>
                <w:rFonts w:ascii="Arial" w:hAnsi="Arial" w:cs="Arial"/>
                <w:b/>
                <w:bCs/>
              </w:rPr>
            </w:pPr>
            <w:r w:rsidRPr="00CC3F6D">
              <w:rPr>
                <w:rFonts w:ascii="Arial" w:hAnsi="Arial" w:cs="Arial"/>
                <w:b/>
                <w:bCs/>
              </w:rPr>
              <w:t>pH</w:t>
            </w:r>
          </w:p>
        </w:tc>
        <w:tc>
          <w:tcPr>
            <w:tcW w:w="4111" w:type="dxa"/>
          </w:tcPr>
          <w:p w14:paraId="1789BD93" w14:textId="77777777" w:rsidR="00675BD4" w:rsidRPr="00CC3F6D" w:rsidRDefault="00675BD4" w:rsidP="00675BD4">
            <w:pPr>
              <w:rPr>
                <w:rFonts w:ascii="Arial" w:hAnsi="Arial" w:cs="Arial"/>
              </w:rPr>
            </w:pPr>
            <w:r w:rsidRPr="00CC3F6D">
              <w:rPr>
                <w:rFonts w:ascii="Arial" w:hAnsi="Arial" w:cs="Arial"/>
              </w:rPr>
              <w:t>0.2273 (0.1201)</w:t>
            </w:r>
          </w:p>
        </w:tc>
        <w:tc>
          <w:tcPr>
            <w:tcW w:w="2835" w:type="dxa"/>
          </w:tcPr>
          <w:p w14:paraId="1A3A61A2" w14:textId="77777777" w:rsidR="00675BD4" w:rsidRPr="00CC3F6D" w:rsidRDefault="00675BD4" w:rsidP="00675BD4">
            <w:pPr>
              <w:rPr>
                <w:rFonts w:ascii="Arial" w:hAnsi="Arial" w:cs="Arial"/>
                <w:b/>
                <w:bCs/>
              </w:rPr>
            </w:pPr>
            <w:r w:rsidRPr="00CC3F6D">
              <w:rPr>
                <w:rFonts w:ascii="Arial" w:hAnsi="Arial" w:cs="Arial"/>
                <w:b/>
                <w:bCs/>
              </w:rPr>
              <w:t>0.0583</w:t>
            </w:r>
          </w:p>
        </w:tc>
      </w:tr>
      <w:tr w:rsidR="00675BD4" w:rsidRPr="00CC3F6D" w14:paraId="0EB5D131" w14:textId="77777777" w:rsidTr="00675BD4">
        <w:tc>
          <w:tcPr>
            <w:tcW w:w="2263" w:type="dxa"/>
          </w:tcPr>
          <w:p w14:paraId="0708ACD1" w14:textId="77777777" w:rsidR="00675BD4" w:rsidRPr="00CC3F6D" w:rsidRDefault="00675BD4" w:rsidP="00675BD4">
            <w:pPr>
              <w:rPr>
                <w:rFonts w:ascii="Arial" w:hAnsi="Arial" w:cs="Arial"/>
              </w:rPr>
            </w:pPr>
            <w:proofErr w:type="spellStart"/>
            <w:r w:rsidRPr="00CC3F6D">
              <w:rPr>
                <w:rFonts w:ascii="Arial" w:hAnsi="Arial" w:cs="Arial"/>
              </w:rPr>
              <w:t>beforepeakDOC</w:t>
            </w:r>
            <w:proofErr w:type="spellEnd"/>
          </w:p>
        </w:tc>
        <w:tc>
          <w:tcPr>
            <w:tcW w:w="4111" w:type="dxa"/>
          </w:tcPr>
          <w:p w14:paraId="72DA90E9" w14:textId="77777777" w:rsidR="00675BD4" w:rsidRPr="00CC3F6D" w:rsidRDefault="00675BD4" w:rsidP="00675BD4">
            <w:pPr>
              <w:rPr>
                <w:rFonts w:ascii="Arial" w:hAnsi="Arial" w:cs="Arial"/>
              </w:rPr>
            </w:pPr>
            <w:r w:rsidRPr="00CC3F6D">
              <w:rPr>
                <w:rFonts w:ascii="Arial" w:hAnsi="Arial" w:cs="Arial"/>
              </w:rPr>
              <w:t>-0.0001 (0.0001)</w:t>
            </w:r>
          </w:p>
        </w:tc>
        <w:tc>
          <w:tcPr>
            <w:tcW w:w="2835" w:type="dxa"/>
          </w:tcPr>
          <w:p w14:paraId="45F62352" w14:textId="77777777" w:rsidR="00675BD4" w:rsidRPr="00CC3F6D" w:rsidRDefault="00675BD4" w:rsidP="00675BD4">
            <w:pPr>
              <w:rPr>
                <w:rFonts w:ascii="Arial" w:hAnsi="Arial" w:cs="Arial"/>
              </w:rPr>
            </w:pPr>
            <w:r w:rsidRPr="00CC3F6D">
              <w:rPr>
                <w:rFonts w:ascii="Arial" w:hAnsi="Arial" w:cs="Arial"/>
              </w:rPr>
              <w:t>0.4175</w:t>
            </w:r>
          </w:p>
        </w:tc>
      </w:tr>
      <w:tr w:rsidR="00675BD4" w:rsidRPr="00CC3F6D" w14:paraId="473B7284" w14:textId="77777777" w:rsidTr="00675BD4">
        <w:tc>
          <w:tcPr>
            <w:tcW w:w="2263" w:type="dxa"/>
          </w:tcPr>
          <w:p w14:paraId="7026F474" w14:textId="77777777" w:rsidR="00675BD4" w:rsidRPr="00CC3F6D" w:rsidRDefault="00675BD4" w:rsidP="00675BD4">
            <w:pPr>
              <w:rPr>
                <w:rFonts w:ascii="Arial" w:hAnsi="Arial" w:cs="Arial"/>
              </w:rPr>
            </w:pPr>
            <w:proofErr w:type="spellStart"/>
            <w:r w:rsidRPr="00CC3F6D">
              <w:rPr>
                <w:rFonts w:ascii="Arial" w:hAnsi="Arial" w:cs="Arial"/>
              </w:rPr>
              <w:t>duringpeakDOC</w:t>
            </w:r>
            <w:proofErr w:type="spellEnd"/>
          </w:p>
        </w:tc>
        <w:tc>
          <w:tcPr>
            <w:tcW w:w="4111" w:type="dxa"/>
          </w:tcPr>
          <w:p w14:paraId="217CF410" w14:textId="77777777" w:rsidR="00675BD4" w:rsidRPr="00CC3F6D" w:rsidRDefault="00675BD4" w:rsidP="00675BD4">
            <w:pPr>
              <w:rPr>
                <w:rFonts w:ascii="Arial" w:hAnsi="Arial" w:cs="Arial"/>
              </w:rPr>
            </w:pPr>
          </w:p>
        </w:tc>
        <w:tc>
          <w:tcPr>
            <w:tcW w:w="2835" w:type="dxa"/>
          </w:tcPr>
          <w:p w14:paraId="51ABCF45" w14:textId="77777777" w:rsidR="00675BD4" w:rsidRPr="00CC3F6D" w:rsidRDefault="00675BD4" w:rsidP="00675BD4">
            <w:pPr>
              <w:rPr>
                <w:rFonts w:ascii="Arial" w:hAnsi="Arial" w:cs="Arial"/>
              </w:rPr>
            </w:pPr>
            <w:r w:rsidRPr="00CC3F6D">
              <w:rPr>
                <w:rFonts w:ascii="Arial" w:hAnsi="Arial" w:cs="Arial"/>
              </w:rPr>
              <w:t>Excluded – too few observations</w:t>
            </w:r>
          </w:p>
        </w:tc>
      </w:tr>
      <w:tr w:rsidR="00675BD4" w:rsidRPr="00CC3F6D" w14:paraId="6A87440E" w14:textId="77777777" w:rsidTr="00675BD4">
        <w:tc>
          <w:tcPr>
            <w:tcW w:w="2263" w:type="dxa"/>
          </w:tcPr>
          <w:p w14:paraId="4EA513BC" w14:textId="77777777" w:rsidR="00675BD4" w:rsidRPr="00CC3F6D" w:rsidRDefault="00675BD4" w:rsidP="00675BD4">
            <w:pPr>
              <w:rPr>
                <w:rFonts w:ascii="Arial" w:hAnsi="Arial" w:cs="Arial"/>
              </w:rPr>
            </w:pPr>
            <w:r w:rsidRPr="00CC3F6D">
              <w:rPr>
                <w:rFonts w:ascii="Arial" w:hAnsi="Arial" w:cs="Arial"/>
              </w:rPr>
              <w:t>beforepeakNO3N</w:t>
            </w:r>
          </w:p>
        </w:tc>
        <w:tc>
          <w:tcPr>
            <w:tcW w:w="4111" w:type="dxa"/>
          </w:tcPr>
          <w:p w14:paraId="2DF2EEB6" w14:textId="77777777" w:rsidR="00675BD4" w:rsidRPr="00CC3F6D" w:rsidRDefault="00675BD4" w:rsidP="00675BD4">
            <w:pPr>
              <w:rPr>
                <w:rFonts w:ascii="Arial" w:hAnsi="Arial" w:cs="Arial"/>
              </w:rPr>
            </w:pPr>
            <w:r w:rsidRPr="00CC3F6D">
              <w:rPr>
                <w:rFonts w:ascii="Arial" w:hAnsi="Arial" w:cs="Arial"/>
              </w:rPr>
              <w:t>0.0000 (0.0019)</w:t>
            </w:r>
          </w:p>
        </w:tc>
        <w:tc>
          <w:tcPr>
            <w:tcW w:w="2835" w:type="dxa"/>
          </w:tcPr>
          <w:p w14:paraId="5BBC86AB" w14:textId="77777777" w:rsidR="00675BD4" w:rsidRPr="00CC3F6D" w:rsidRDefault="00675BD4" w:rsidP="00675BD4">
            <w:pPr>
              <w:rPr>
                <w:rFonts w:ascii="Arial" w:hAnsi="Arial" w:cs="Arial"/>
              </w:rPr>
            </w:pPr>
            <w:r w:rsidRPr="00CC3F6D">
              <w:rPr>
                <w:rFonts w:ascii="Arial" w:hAnsi="Arial" w:cs="Arial"/>
              </w:rPr>
              <w:t>0.9898</w:t>
            </w:r>
          </w:p>
        </w:tc>
      </w:tr>
      <w:tr w:rsidR="00675BD4" w:rsidRPr="00CC3F6D" w14:paraId="391B63E8" w14:textId="77777777" w:rsidTr="00675BD4">
        <w:tc>
          <w:tcPr>
            <w:tcW w:w="2263" w:type="dxa"/>
          </w:tcPr>
          <w:p w14:paraId="624AC98A" w14:textId="77777777" w:rsidR="00675BD4" w:rsidRPr="00CC3F6D" w:rsidRDefault="00675BD4" w:rsidP="00675BD4">
            <w:pPr>
              <w:rPr>
                <w:rFonts w:ascii="Arial" w:hAnsi="Arial" w:cs="Arial"/>
              </w:rPr>
            </w:pPr>
            <w:r w:rsidRPr="00CC3F6D">
              <w:rPr>
                <w:rFonts w:ascii="Arial" w:hAnsi="Arial" w:cs="Arial"/>
              </w:rPr>
              <w:t>duringpeakNO3N</w:t>
            </w:r>
          </w:p>
        </w:tc>
        <w:tc>
          <w:tcPr>
            <w:tcW w:w="4111" w:type="dxa"/>
          </w:tcPr>
          <w:p w14:paraId="6A22A805" w14:textId="77777777" w:rsidR="00675BD4" w:rsidRPr="00CC3F6D" w:rsidRDefault="00675BD4" w:rsidP="00675BD4">
            <w:pPr>
              <w:rPr>
                <w:rFonts w:ascii="Arial" w:hAnsi="Arial" w:cs="Arial"/>
              </w:rPr>
            </w:pPr>
            <w:r w:rsidRPr="00CC3F6D">
              <w:rPr>
                <w:rFonts w:ascii="Arial" w:hAnsi="Arial" w:cs="Arial"/>
              </w:rPr>
              <w:t>0.0554 (0.0371)</w:t>
            </w:r>
          </w:p>
        </w:tc>
        <w:tc>
          <w:tcPr>
            <w:tcW w:w="2835" w:type="dxa"/>
          </w:tcPr>
          <w:p w14:paraId="4E94AF71" w14:textId="77777777" w:rsidR="00675BD4" w:rsidRPr="00CC3F6D" w:rsidRDefault="00675BD4" w:rsidP="00675BD4">
            <w:pPr>
              <w:rPr>
                <w:rFonts w:ascii="Arial" w:hAnsi="Arial" w:cs="Arial"/>
              </w:rPr>
            </w:pPr>
            <w:r w:rsidRPr="00CC3F6D">
              <w:rPr>
                <w:rFonts w:ascii="Arial" w:hAnsi="Arial" w:cs="Arial"/>
              </w:rPr>
              <w:t>0.1359</w:t>
            </w:r>
          </w:p>
        </w:tc>
      </w:tr>
      <w:tr w:rsidR="00675BD4" w:rsidRPr="00CC3F6D" w14:paraId="555D1465" w14:textId="77777777" w:rsidTr="00675BD4">
        <w:tc>
          <w:tcPr>
            <w:tcW w:w="2263" w:type="dxa"/>
          </w:tcPr>
          <w:p w14:paraId="6AD49DA9" w14:textId="77777777" w:rsidR="00675BD4" w:rsidRPr="00CC3F6D" w:rsidRDefault="00675BD4" w:rsidP="00675BD4">
            <w:pPr>
              <w:rPr>
                <w:rFonts w:ascii="Arial" w:hAnsi="Arial" w:cs="Arial"/>
              </w:rPr>
            </w:pPr>
            <w:r w:rsidRPr="00CC3F6D">
              <w:rPr>
                <w:rFonts w:ascii="Arial" w:hAnsi="Arial" w:cs="Arial"/>
              </w:rPr>
              <w:t>beforepeakNH4N</w:t>
            </w:r>
          </w:p>
        </w:tc>
        <w:tc>
          <w:tcPr>
            <w:tcW w:w="4111" w:type="dxa"/>
          </w:tcPr>
          <w:p w14:paraId="79B14930" w14:textId="77777777" w:rsidR="00675BD4" w:rsidRPr="00CC3F6D" w:rsidRDefault="00675BD4" w:rsidP="00675BD4">
            <w:pPr>
              <w:rPr>
                <w:rFonts w:ascii="Arial" w:hAnsi="Arial" w:cs="Arial"/>
              </w:rPr>
            </w:pPr>
            <w:r w:rsidRPr="00CC3F6D">
              <w:rPr>
                <w:rFonts w:ascii="Arial" w:hAnsi="Arial" w:cs="Arial"/>
              </w:rPr>
              <w:t>0.0000 (0.0014)</w:t>
            </w:r>
          </w:p>
        </w:tc>
        <w:tc>
          <w:tcPr>
            <w:tcW w:w="2835" w:type="dxa"/>
          </w:tcPr>
          <w:p w14:paraId="2151ACC0" w14:textId="77777777" w:rsidR="00675BD4" w:rsidRPr="00CC3F6D" w:rsidRDefault="00675BD4" w:rsidP="00675BD4">
            <w:pPr>
              <w:rPr>
                <w:rFonts w:ascii="Arial" w:hAnsi="Arial" w:cs="Arial"/>
              </w:rPr>
            </w:pPr>
            <w:r w:rsidRPr="00CC3F6D">
              <w:rPr>
                <w:rFonts w:ascii="Arial" w:hAnsi="Arial" w:cs="Arial"/>
              </w:rPr>
              <w:t>0.9738</w:t>
            </w:r>
          </w:p>
        </w:tc>
      </w:tr>
      <w:tr w:rsidR="00675BD4" w:rsidRPr="00CC3F6D" w14:paraId="3183B26C" w14:textId="77777777" w:rsidTr="00675BD4">
        <w:tc>
          <w:tcPr>
            <w:tcW w:w="2263" w:type="dxa"/>
          </w:tcPr>
          <w:p w14:paraId="6EE44DF1" w14:textId="77777777" w:rsidR="00675BD4" w:rsidRPr="00CC3F6D" w:rsidRDefault="00675BD4" w:rsidP="00675BD4">
            <w:pPr>
              <w:rPr>
                <w:rFonts w:ascii="Arial" w:hAnsi="Arial" w:cs="Arial"/>
              </w:rPr>
            </w:pPr>
            <w:r w:rsidRPr="00CC3F6D">
              <w:rPr>
                <w:rFonts w:ascii="Arial" w:hAnsi="Arial" w:cs="Arial"/>
              </w:rPr>
              <w:t>duringpeakNH4N</w:t>
            </w:r>
          </w:p>
        </w:tc>
        <w:tc>
          <w:tcPr>
            <w:tcW w:w="4111" w:type="dxa"/>
          </w:tcPr>
          <w:p w14:paraId="478EFBEE" w14:textId="77777777" w:rsidR="00675BD4" w:rsidRPr="00CC3F6D" w:rsidRDefault="00675BD4" w:rsidP="00675BD4">
            <w:pPr>
              <w:rPr>
                <w:rFonts w:ascii="Arial" w:hAnsi="Arial" w:cs="Arial"/>
              </w:rPr>
            </w:pPr>
            <w:r w:rsidRPr="00CC3F6D">
              <w:rPr>
                <w:rFonts w:ascii="Arial" w:hAnsi="Arial" w:cs="Arial"/>
              </w:rPr>
              <w:t>0.0108 (0.0433)</w:t>
            </w:r>
          </w:p>
        </w:tc>
        <w:tc>
          <w:tcPr>
            <w:tcW w:w="2835" w:type="dxa"/>
          </w:tcPr>
          <w:p w14:paraId="5363AA28" w14:textId="77777777" w:rsidR="00675BD4" w:rsidRPr="00CC3F6D" w:rsidRDefault="00675BD4" w:rsidP="00675BD4">
            <w:pPr>
              <w:rPr>
                <w:rFonts w:ascii="Arial" w:hAnsi="Arial" w:cs="Arial"/>
              </w:rPr>
            </w:pPr>
            <w:r w:rsidRPr="00CC3F6D">
              <w:rPr>
                <w:rFonts w:ascii="Arial" w:hAnsi="Arial" w:cs="Arial"/>
              </w:rPr>
              <w:t>0.8037</w:t>
            </w:r>
          </w:p>
        </w:tc>
      </w:tr>
      <w:tr w:rsidR="00675BD4" w:rsidRPr="00CC3F6D" w14:paraId="32EF9CB5" w14:textId="77777777" w:rsidTr="00675BD4">
        <w:tc>
          <w:tcPr>
            <w:tcW w:w="2263" w:type="dxa"/>
          </w:tcPr>
          <w:p w14:paraId="2460B6AC" w14:textId="77777777" w:rsidR="00675BD4" w:rsidRPr="00CC3F6D" w:rsidRDefault="00675BD4" w:rsidP="00675BD4">
            <w:pPr>
              <w:rPr>
                <w:rFonts w:ascii="Arial" w:hAnsi="Arial" w:cs="Arial"/>
                <w:b/>
                <w:bCs/>
              </w:rPr>
            </w:pPr>
            <w:proofErr w:type="spellStart"/>
            <w:r w:rsidRPr="00CC3F6D">
              <w:rPr>
                <w:rFonts w:ascii="Arial" w:hAnsi="Arial" w:cs="Arial"/>
                <w:b/>
                <w:bCs/>
              </w:rPr>
              <w:t>QuantityNfert</w:t>
            </w:r>
            <w:proofErr w:type="spellEnd"/>
          </w:p>
        </w:tc>
        <w:tc>
          <w:tcPr>
            <w:tcW w:w="4111" w:type="dxa"/>
          </w:tcPr>
          <w:p w14:paraId="2D4CAB5E" w14:textId="77777777" w:rsidR="00675BD4" w:rsidRPr="00CC3F6D" w:rsidRDefault="00675BD4" w:rsidP="00675BD4">
            <w:pPr>
              <w:rPr>
                <w:rFonts w:ascii="Arial" w:hAnsi="Arial" w:cs="Arial"/>
              </w:rPr>
            </w:pPr>
            <w:r w:rsidRPr="00CC3F6D">
              <w:rPr>
                <w:rFonts w:ascii="Arial" w:hAnsi="Arial" w:cs="Arial"/>
              </w:rPr>
              <w:t>0.0013 (0.0008)</w:t>
            </w:r>
          </w:p>
        </w:tc>
        <w:tc>
          <w:tcPr>
            <w:tcW w:w="2835" w:type="dxa"/>
          </w:tcPr>
          <w:p w14:paraId="7157088A" w14:textId="77777777" w:rsidR="00675BD4" w:rsidRPr="00CC3F6D" w:rsidRDefault="00675BD4" w:rsidP="00675BD4">
            <w:pPr>
              <w:rPr>
                <w:rFonts w:ascii="Arial" w:hAnsi="Arial" w:cs="Arial"/>
                <w:b/>
                <w:bCs/>
              </w:rPr>
            </w:pPr>
            <w:r w:rsidRPr="00CC3F6D">
              <w:rPr>
                <w:rFonts w:ascii="Arial" w:hAnsi="Arial" w:cs="Arial"/>
                <w:b/>
                <w:bCs/>
              </w:rPr>
              <w:t>0.0794</w:t>
            </w:r>
          </w:p>
        </w:tc>
      </w:tr>
      <w:tr w:rsidR="00675BD4" w:rsidRPr="00CC3F6D" w14:paraId="54922746" w14:textId="77777777" w:rsidTr="00675BD4">
        <w:tc>
          <w:tcPr>
            <w:tcW w:w="2263" w:type="dxa"/>
          </w:tcPr>
          <w:p w14:paraId="2D5B87EC" w14:textId="77777777" w:rsidR="00675BD4" w:rsidRPr="00CC3F6D" w:rsidRDefault="00675BD4" w:rsidP="00675BD4">
            <w:pPr>
              <w:rPr>
                <w:rFonts w:ascii="Arial" w:hAnsi="Arial" w:cs="Arial"/>
                <w:b/>
                <w:bCs/>
              </w:rPr>
            </w:pPr>
            <w:proofErr w:type="spellStart"/>
            <w:r w:rsidRPr="00CC3F6D">
              <w:rPr>
                <w:rFonts w:ascii="Arial" w:hAnsi="Arial" w:cs="Arial"/>
                <w:b/>
                <w:bCs/>
              </w:rPr>
              <w:t>QuantityCfert</w:t>
            </w:r>
            <w:proofErr w:type="spellEnd"/>
          </w:p>
        </w:tc>
        <w:tc>
          <w:tcPr>
            <w:tcW w:w="4111" w:type="dxa"/>
          </w:tcPr>
          <w:p w14:paraId="2B7A3D1B" w14:textId="77777777" w:rsidR="00675BD4" w:rsidRPr="00CC3F6D" w:rsidRDefault="00675BD4" w:rsidP="00675BD4">
            <w:pPr>
              <w:rPr>
                <w:rFonts w:ascii="Arial" w:hAnsi="Arial" w:cs="Arial"/>
              </w:rPr>
            </w:pPr>
            <w:r w:rsidRPr="00CC3F6D">
              <w:rPr>
                <w:rFonts w:ascii="Arial" w:hAnsi="Arial" w:cs="Arial"/>
              </w:rPr>
              <w:t>0.0012 (0.0005)</w:t>
            </w:r>
          </w:p>
        </w:tc>
        <w:tc>
          <w:tcPr>
            <w:tcW w:w="2835" w:type="dxa"/>
          </w:tcPr>
          <w:p w14:paraId="0B86FC85" w14:textId="77777777" w:rsidR="00675BD4" w:rsidRPr="00CC3F6D" w:rsidRDefault="00675BD4" w:rsidP="00675BD4">
            <w:pPr>
              <w:rPr>
                <w:rFonts w:ascii="Arial" w:hAnsi="Arial" w:cs="Arial"/>
                <w:b/>
                <w:bCs/>
              </w:rPr>
            </w:pPr>
            <w:r w:rsidRPr="00CC3F6D">
              <w:rPr>
                <w:rFonts w:ascii="Arial" w:hAnsi="Arial" w:cs="Arial"/>
                <w:b/>
                <w:bCs/>
              </w:rPr>
              <w:t>0.0119</w:t>
            </w:r>
          </w:p>
        </w:tc>
      </w:tr>
    </w:tbl>
    <w:p w14:paraId="05F981AC" w14:textId="77777777" w:rsidR="00675BD4" w:rsidRDefault="00675BD4" w:rsidP="00675BD4">
      <w:pPr>
        <w:tabs>
          <w:tab w:val="left" w:pos="2476"/>
        </w:tabs>
        <w:spacing w:after="0" w:line="360" w:lineRule="auto"/>
        <w:jc w:val="both"/>
        <w:rPr>
          <w:rFonts w:ascii="Arial" w:hAnsi="Arial" w:cs="Arial"/>
          <w:b/>
          <w:bCs/>
          <w:i/>
          <w:iCs/>
        </w:rPr>
      </w:pPr>
    </w:p>
    <w:p w14:paraId="4FF063C6" w14:textId="0D1D328B" w:rsidR="00675BD4" w:rsidRDefault="00675BD4" w:rsidP="00675BD4">
      <w:pPr>
        <w:tabs>
          <w:tab w:val="left" w:pos="2476"/>
        </w:tabs>
        <w:spacing w:line="360" w:lineRule="auto"/>
        <w:jc w:val="both"/>
        <w:rPr>
          <w:rFonts w:ascii="Arial" w:hAnsi="Arial" w:cs="Arial"/>
          <w:b/>
          <w:bCs/>
          <w:i/>
          <w:iCs/>
        </w:rPr>
      </w:pPr>
      <w:r w:rsidRPr="0002249F">
        <w:rPr>
          <w:rFonts w:ascii="Arial" w:hAnsi="Arial" w:cs="Arial"/>
          <w:b/>
          <w:bCs/>
          <w:i/>
          <w:iCs/>
        </w:rPr>
        <w:t xml:space="preserve">Table </w:t>
      </w:r>
      <w:r w:rsidR="005028E7">
        <w:rPr>
          <w:rFonts w:ascii="Arial" w:hAnsi="Arial" w:cs="Arial"/>
          <w:b/>
          <w:bCs/>
          <w:i/>
          <w:iCs/>
        </w:rPr>
        <w:t>2.</w:t>
      </w:r>
      <w:r w:rsidRPr="0002249F">
        <w:rPr>
          <w:rFonts w:ascii="Arial" w:hAnsi="Arial" w:cs="Arial"/>
          <w:b/>
          <w:bCs/>
          <w:i/>
          <w:iCs/>
        </w:rPr>
        <w:t>3.</w:t>
      </w:r>
      <w:r w:rsidRPr="00CC3F6D">
        <w:rPr>
          <w:rFonts w:ascii="Arial" w:hAnsi="Arial" w:cs="Arial"/>
          <w:i/>
          <w:iCs/>
        </w:rPr>
        <w:t xml:space="preserve"> Model summary of predicted values (</w:t>
      </w:r>
      <w:proofErr w:type="gramStart"/>
      <w:r w:rsidRPr="00CC3F6D">
        <w:rPr>
          <w:rFonts w:ascii="Arial" w:hAnsi="Arial" w:cs="Arial"/>
          <w:i/>
          <w:iCs/>
        </w:rPr>
        <w:t>back-transformed</w:t>
      </w:r>
      <w:proofErr w:type="gramEnd"/>
      <w:r w:rsidRPr="00CC3F6D">
        <w:rPr>
          <w:rFonts w:ascii="Arial" w:hAnsi="Arial" w:cs="Arial"/>
          <w:i/>
          <w:iCs/>
        </w:rPr>
        <w:t xml:space="preserve">) for the accumulative N2O emissions from a hot moment, it shows each combination of fertiliser and </w:t>
      </w:r>
      <w:proofErr w:type="spellStart"/>
      <w:r w:rsidRPr="00CC3F6D">
        <w:rPr>
          <w:rFonts w:ascii="Arial" w:hAnsi="Arial" w:cs="Arial"/>
          <w:i/>
          <w:iCs/>
        </w:rPr>
        <w:t>landuse</w:t>
      </w:r>
      <w:proofErr w:type="spellEnd"/>
      <w:r w:rsidRPr="00CC3F6D">
        <w:rPr>
          <w:rFonts w:ascii="Arial" w:hAnsi="Arial" w:cs="Arial"/>
          <w:i/>
          <w:iCs/>
        </w:rPr>
        <w:t xml:space="preserve"> at average observed values of </w:t>
      </w:r>
      <w:proofErr w:type="spellStart"/>
      <w:r w:rsidRPr="00CC3F6D">
        <w:rPr>
          <w:rFonts w:ascii="Arial" w:hAnsi="Arial" w:cs="Arial"/>
          <w:i/>
          <w:iCs/>
        </w:rPr>
        <w:t>WFPSduringpeak</w:t>
      </w:r>
      <w:proofErr w:type="spellEnd"/>
      <w:r w:rsidRPr="00CC3F6D">
        <w:rPr>
          <w:rFonts w:ascii="Arial" w:hAnsi="Arial" w:cs="Arial"/>
          <w:i/>
          <w:iCs/>
        </w:rPr>
        <w:t xml:space="preserve"> (66.62) and </w:t>
      </w:r>
      <w:proofErr w:type="spellStart"/>
      <w:r w:rsidRPr="00CC3F6D">
        <w:rPr>
          <w:rFonts w:ascii="Arial" w:hAnsi="Arial" w:cs="Arial"/>
          <w:i/>
          <w:iCs/>
        </w:rPr>
        <w:t>WFPSchange</w:t>
      </w:r>
      <w:proofErr w:type="spellEnd"/>
      <w:r w:rsidRPr="00CC3F6D">
        <w:rPr>
          <w:rFonts w:ascii="Arial" w:hAnsi="Arial" w:cs="Arial"/>
          <w:i/>
          <w:iCs/>
        </w:rPr>
        <w:t xml:space="preserve"> (46.99). The variables fertiliser, </w:t>
      </w:r>
      <w:proofErr w:type="spellStart"/>
      <w:r w:rsidRPr="00CC3F6D">
        <w:rPr>
          <w:rFonts w:ascii="Arial" w:hAnsi="Arial" w:cs="Arial"/>
          <w:i/>
          <w:iCs/>
        </w:rPr>
        <w:t>landuse</w:t>
      </w:r>
      <w:proofErr w:type="spellEnd"/>
      <w:r w:rsidRPr="00CC3F6D">
        <w:rPr>
          <w:rFonts w:ascii="Arial" w:hAnsi="Arial" w:cs="Arial"/>
          <w:i/>
          <w:iCs/>
        </w:rPr>
        <w:t xml:space="preserve">, </w:t>
      </w:r>
      <w:proofErr w:type="spellStart"/>
      <w:r w:rsidRPr="00CC3F6D">
        <w:rPr>
          <w:rFonts w:ascii="Arial" w:hAnsi="Arial" w:cs="Arial"/>
          <w:i/>
          <w:iCs/>
        </w:rPr>
        <w:t>WFPSduringpeak</w:t>
      </w:r>
      <w:proofErr w:type="spellEnd"/>
      <w:r w:rsidRPr="00CC3F6D">
        <w:rPr>
          <w:rFonts w:ascii="Arial" w:hAnsi="Arial" w:cs="Arial"/>
          <w:i/>
          <w:iCs/>
        </w:rPr>
        <w:t xml:space="preserve"> and </w:t>
      </w:r>
      <w:proofErr w:type="spellStart"/>
      <w:r w:rsidRPr="00CC3F6D">
        <w:rPr>
          <w:rFonts w:ascii="Arial" w:hAnsi="Arial" w:cs="Arial"/>
          <w:i/>
          <w:iCs/>
        </w:rPr>
        <w:t>WFPSchange</w:t>
      </w:r>
      <w:proofErr w:type="spellEnd"/>
      <w:r w:rsidRPr="00CC3F6D">
        <w:rPr>
          <w:rFonts w:ascii="Arial" w:hAnsi="Arial" w:cs="Arial"/>
          <w:i/>
          <w:iCs/>
        </w:rPr>
        <w:t xml:space="preserve"> are described in </w:t>
      </w:r>
      <w:r w:rsidR="00D70F78">
        <w:rPr>
          <w:rFonts w:ascii="Arial" w:hAnsi="Arial" w:cs="Arial"/>
          <w:i/>
          <w:iCs/>
        </w:rPr>
        <w:t>T</w:t>
      </w:r>
      <w:r w:rsidRPr="00CC3F6D">
        <w:rPr>
          <w:rFonts w:ascii="Arial" w:hAnsi="Arial" w:cs="Arial"/>
          <w:i/>
          <w:iCs/>
        </w:rPr>
        <w:t xml:space="preserve">able </w:t>
      </w:r>
      <w:r w:rsidR="005028E7">
        <w:rPr>
          <w:rFonts w:ascii="Arial" w:hAnsi="Arial" w:cs="Arial"/>
          <w:i/>
          <w:iCs/>
        </w:rPr>
        <w:t>2.</w:t>
      </w:r>
      <w:r w:rsidRPr="00CC3F6D">
        <w:rPr>
          <w:rFonts w:ascii="Arial" w:hAnsi="Arial" w:cs="Arial"/>
          <w:i/>
          <w:iCs/>
        </w:rPr>
        <w:t>1.</w:t>
      </w:r>
    </w:p>
    <w:tbl>
      <w:tblPr>
        <w:tblStyle w:val="TableGrid"/>
        <w:tblW w:w="9351" w:type="dxa"/>
        <w:tblLook w:val="04A0" w:firstRow="1" w:lastRow="0" w:firstColumn="1" w:lastColumn="0" w:noHBand="0" w:noVBand="1"/>
      </w:tblPr>
      <w:tblGrid>
        <w:gridCol w:w="1271"/>
        <w:gridCol w:w="1559"/>
        <w:gridCol w:w="2268"/>
        <w:gridCol w:w="2127"/>
        <w:gridCol w:w="2126"/>
      </w:tblGrid>
      <w:tr w:rsidR="00675BD4" w:rsidRPr="00CC3F6D" w14:paraId="2D9DC0C2" w14:textId="77777777" w:rsidTr="00675BD4">
        <w:trPr>
          <w:trHeight w:val="300"/>
        </w:trPr>
        <w:tc>
          <w:tcPr>
            <w:tcW w:w="1271" w:type="dxa"/>
            <w:noWrap/>
            <w:hideMark/>
          </w:tcPr>
          <w:p w14:paraId="543076EC" w14:textId="77777777" w:rsidR="00675BD4" w:rsidRPr="00CC3F6D" w:rsidRDefault="00675BD4" w:rsidP="00675BD4">
            <w:pPr>
              <w:rPr>
                <w:rFonts w:ascii="Arial" w:hAnsi="Arial" w:cs="Arial"/>
              </w:rPr>
            </w:pPr>
            <w:r w:rsidRPr="00CC3F6D">
              <w:rPr>
                <w:rFonts w:ascii="Arial" w:hAnsi="Arial" w:cs="Arial"/>
              </w:rPr>
              <w:t>Fertiliser</w:t>
            </w:r>
          </w:p>
        </w:tc>
        <w:tc>
          <w:tcPr>
            <w:tcW w:w="1559" w:type="dxa"/>
            <w:noWrap/>
            <w:hideMark/>
          </w:tcPr>
          <w:p w14:paraId="624F2D53" w14:textId="77777777" w:rsidR="00675BD4" w:rsidRPr="00CC3F6D" w:rsidRDefault="00675BD4" w:rsidP="00675BD4">
            <w:pPr>
              <w:rPr>
                <w:rFonts w:ascii="Arial" w:hAnsi="Arial" w:cs="Arial"/>
              </w:rPr>
            </w:pPr>
            <w:proofErr w:type="spellStart"/>
            <w:r w:rsidRPr="00CC3F6D">
              <w:rPr>
                <w:rFonts w:ascii="Arial" w:hAnsi="Arial" w:cs="Arial"/>
              </w:rPr>
              <w:t>Landuse</w:t>
            </w:r>
            <w:proofErr w:type="spellEnd"/>
          </w:p>
        </w:tc>
        <w:tc>
          <w:tcPr>
            <w:tcW w:w="2268" w:type="dxa"/>
            <w:noWrap/>
            <w:hideMark/>
          </w:tcPr>
          <w:p w14:paraId="128AB115" w14:textId="77777777" w:rsidR="00675BD4" w:rsidRPr="00CC3F6D" w:rsidRDefault="00675BD4" w:rsidP="00675BD4">
            <w:pPr>
              <w:rPr>
                <w:rFonts w:ascii="Arial" w:hAnsi="Arial" w:cs="Arial"/>
              </w:rPr>
            </w:pPr>
            <w:r w:rsidRPr="00CC3F6D">
              <w:rPr>
                <w:rFonts w:ascii="Arial" w:hAnsi="Arial" w:cs="Arial"/>
              </w:rPr>
              <w:t>Mean predicted value</w:t>
            </w:r>
          </w:p>
        </w:tc>
        <w:tc>
          <w:tcPr>
            <w:tcW w:w="2127" w:type="dxa"/>
            <w:noWrap/>
            <w:hideMark/>
          </w:tcPr>
          <w:p w14:paraId="6DB823A1" w14:textId="77777777" w:rsidR="00675BD4" w:rsidRPr="00CC3F6D" w:rsidRDefault="00675BD4" w:rsidP="00675BD4">
            <w:pPr>
              <w:rPr>
                <w:rFonts w:ascii="Arial" w:hAnsi="Arial" w:cs="Arial"/>
              </w:rPr>
            </w:pPr>
            <w:r w:rsidRPr="00CC3F6D">
              <w:rPr>
                <w:rFonts w:ascii="Arial" w:hAnsi="Arial" w:cs="Arial"/>
              </w:rPr>
              <w:t>Higher confidence interval boundary</w:t>
            </w:r>
          </w:p>
        </w:tc>
        <w:tc>
          <w:tcPr>
            <w:tcW w:w="2126" w:type="dxa"/>
            <w:noWrap/>
            <w:hideMark/>
          </w:tcPr>
          <w:p w14:paraId="4C3BCFBF" w14:textId="77777777" w:rsidR="00675BD4" w:rsidRPr="00CC3F6D" w:rsidRDefault="00675BD4" w:rsidP="00675BD4">
            <w:pPr>
              <w:rPr>
                <w:rFonts w:ascii="Arial" w:hAnsi="Arial" w:cs="Arial"/>
              </w:rPr>
            </w:pPr>
            <w:r w:rsidRPr="00CC3F6D">
              <w:rPr>
                <w:rFonts w:ascii="Arial" w:hAnsi="Arial" w:cs="Arial"/>
              </w:rPr>
              <w:t>Lower confidence interval boundary</w:t>
            </w:r>
          </w:p>
        </w:tc>
      </w:tr>
      <w:tr w:rsidR="00675BD4" w:rsidRPr="00CC3F6D" w14:paraId="2A7FA43C" w14:textId="77777777" w:rsidTr="00675BD4">
        <w:trPr>
          <w:trHeight w:val="300"/>
        </w:trPr>
        <w:tc>
          <w:tcPr>
            <w:tcW w:w="1271" w:type="dxa"/>
            <w:noWrap/>
            <w:hideMark/>
          </w:tcPr>
          <w:p w14:paraId="17F89B4F" w14:textId="77777777" w:rsidR="00675BD4" w:rsidRPr="00CC3F6D" w:rsidRDefault="00675BD4" w:rsidP="00675BD4">
            <w:pPr>
              <w:rPr>
                <w:rFonts w:ascii="Arial" w:hAnsi="Arial" w:cs="Arial"/>
              </w:rPr>
            </w:pPr>
            <w:r w:rsidRPr="00CC3F6D">
              <w:rPr>
                <w:rFonts w:ascii="Arial" w:hAnsi="Arial" w:cs="Arial"/>
              </w:rPr>
              <w:t>no</w:t>
            </w:r>
          </w:p>
        </w:tc>
        <w:tc>
          <w:tcPr>
            <w:tcW w:w="1559" w:type="dxa"/>
            <w:noWrap/>
            <w:hideMark/>
          </w:tcPr>
          <w:p w14:paraId="376AEE75" w14:textId="77777777" w:rsidR="00675BD4" w:rsidRPr="00CC3F6D" w:rsidRDefault="00675BD4" w:rsidP="00675BD4">
            <w:pPr>
              <w:rPr>
                <w:rFonts w:ascii="Arial" w:hAnsi="Arial" w:cs="Arial"/>
              </w:rPr>
            </w:pPr>
            <w:r w:rsidRPr="00CC3F6D">
              <w:rPr>
                <w:rFonts w:ascii="Arial" w:hAnsi="Arial" w:cs="Arial"/>
              </w:rPr>
              <w:t>Grassland</w:t>
            </w:r>
          </w:p>
        </w:tc>
        <w:tc>
          <w:tcPr>
            <w:tcW w:w="2268" w:type="dxa"/>
            <w:noWrap/>
            <w:vAlign w:val="bottom"/>
          </w:tcPr>
          <w:p w14:paraId="1C4AC04B" w14:textId="77777777" w:rsidR="00675BD4" w:rsidRPr="00CC3F6D" w:rsidRDefault="00675BD4" w:rsidP="00675BD4">
            <w:pPr>
              <w:jc w:val="right"/>
              <w:rPr>
                <w:rFonts w:ascii="Arial" w:hAnsi="Arial" w:cs="Arial"/>
              </w:rPr>
            </w:pPr>
            <w:r w:rsidRPr="00CC3F6D">
              <w:rPr>
                <w:rFonts w:ascii="Arial" w:hAnsi="Arial" w:cs="Arial"/>
                <w:color w:val="000000"/>
              </w:rPr>
              <w:t>14.9</w:t>
            </w:r>
          </w:p>
        </w:tc>
        <w:tc>
          <w:tcPr>
            <w:tcW w:w="2127" w:type="dxa"/>
            <w:noWrap/>
            <w:vAlign w:val="bottom"/>
          </w:tcPr>
          <w:p w14:paraId="7ABFC327" w14:textId="77777777" w:rsidR="00675BD4" w:rsidRPr="00CC3F6D" w:rsidRDefault="00675BD4" w:rsidP="00675BD4">
            <w:pPr>
              <w:jc w:val="right"/>
              <w:rPr>
                <w:rFonts w:ascii="Arial" w:hAnsi="Arial" w:cs="Arial"/>
              </w:rPr>
            </w:pPr>
            <w:r w:rsidRPr="00CC3F6D">
              <w:rPr>
                <w:rFonts w:ascii="Arial" w:hAnsi="Arial" w:cs="Arial"/>
                <w:color w:val="000000"/>
              </w:rPr>
              <w:t>3.1</w:t>
            </w:r>
          </w:p>
        </w:tc>
        <w:tc>
          <w:tcPr>
            <w:tcW w:w="2126" w:type="dxa"/>
            <w:noWrap/>
            <w:vAlign w:val="bottom"/>
          </w:tcPr>
          <w:p w14:paraId="29AE9B11" w14:textId="77777777" w:rsidR="00675BD4" w:rsidRPr="00CC3F6D" w:rsidRDefault="00675BD4" w:rsidP="00675BD4">
            <w:pPr>
              <w:jc w:val="right"/>
              <w:rPr>
                <w:rFonts w:ascii="Arial" w:hAnsi="Arial" w:cs="Arial"/>
              </w:rPr>
            </w:pPr>
            <w:r w:rsidRPr="00CC3F6D">
              <w:rPr>
                <w:rFonts w:ascii="Arial" w:hAnsi="Arial" w:cs="Arial"/>
                <w:color w:val="000000"/>
              </w:rPr>
              <w:t>67.1</w:t>
            </w:r>
          </w:p>
        </w:tc>
      </w:tr>
      <w:tr w:rsidR="00675BD4" w:rsidRPr="00CC3F6D" w14:paraId="2197233E" w14:textId="77777777" w:rsidTr="00675BD4">
        <w:trPr>
          <w:trHeight w:val="300"/>
        </w:trPr>
        <w:tc>
          <w:tcPr>
            <w:tcW w:w="1271" w:type="dxa"/>
            <w:noWrap/>
            <w:hideMark/>
          </w:tcPr>
          <w:p w14:paraId="7DCC4917" w14:textId="77777777" w:rsidR="00675BD4" w:rsidRPr="00CC3F6D" w:rsidRDefault="00675BD4" w:rsidP="00675BD4">
            <w:pPr>
              <w:rPr>
                <w:rFonts w:ascii="Arial" w:hAnsi="Arial" w:cs="Arial"/>
              </w:rPr>
            </w:pPr>
            <w:r w:rsidRPr="00CC3F6D">
              <w:rPr>
                <w:rFonts w:ascii="Arial" w:hAnsi="Arial" w:cs="Arial"/>
              </w:rPr>
              <w:t>N</w:t>
            </w:r>
          </w:p>
        </w:tc>
        <w:tc>
          <w:tcPr>
            <w:tcW w:w="1559" w:type="dxa"/>
            <w:noWrap/>
            <w:hideMark/>
          </w:tcPr>
          <w:p w14:paraId="211CF982" w14:textId="77777777" w:rsidR="00675BD4" w:rsidRPr="00CC3F6D" w:rsidRDefault="00675BD4" w:rsidP="00675BD4">
            <w:pPr>
              <w:rPr>
                <w:rFonts w:ascii="Arial" w:hAnsi="Arial" w:cs="Arial"/>
              </w:rPr>
            </w:pPr>
            <w:r w:rsidRPr="00CC3F6D">
              <w:rPr>
                <w:rFonts w:ascii="Arial" w:hAnsi="Arial" w:cs="Arial"/>
              </w:rPr>
              <w:t>Grassland</w:t>
            </w:r>
          </w:p>
        </w:tc>
        <w:tc>
          <w:tcPr>
            <w:tcW w:w="2268" w:type="dxa"/>
            <w:noWrap/>
            <w:vAlign w:val="bottom"/>
          </w:tcPr>
          <w:p w14:paraId="6F9CB755" w14:textId="77777777" w:rsidR="00675BD4" w:rsidRPr="00CC3F6D" w:rsidRDefault="00675BD4" w:rsidP="00675BD4">
            <w:pPr>
              <w:jc w:val="right"/>
              <w:rPr>
                <w:rFonts w:ascii="Arial" w:hAnsi="Arial" w:cs="Arial"/>
              </w:rPr>
            </w:pPr>
            <w:r w:rsidRPr="00CC3F6D">
              <w:rPr>
                <w:rFonts w:ascii="Arial" w:hAnsi="Arial" w:cs="Arial"/>
                <w:color w:val="000000"/>
              </w:rPr>
              <w:t>26.0</w:t>
            </w:r>
          </w:p>
        </w:tc>
        <w:tc>
          <w:tcPr>
            <w:tcW w:w="2127" w:type="dxa"/>
            <w:noWrap/>
            <w:vAlign w:val="bottom"/>
          </w:tcPr>
          <w:p w14:paraId="6A32202D" w14:textId="77777777" w:rsidR="00675BD4" w:rsidRPr="00CC3F6D" w:rsidRDefault="00675BD4" w:rsidP="00675BD4">
            <w:pPr>
              <w:jc w:val="right"/>
              <w:rPr>
                <w:rFonts w:ascii="Arial" w:hAnsi="Arial" w:cs="Arial"/>
              </w:rPr>
            </w:pPr>
            <w:r w:rsidRPr="00CC3F6D">
              <w:rPr>
                <w:rFonts w:ascii="Arial" w:hAnsi="Arial" w:cs="Arial"/>
                <w:color w:val="000000"/>
              </w:rPr>
              <w:t>5.3</w:t>
            </w:r>
          </w:p>
        </w:tc>
        <w:tc>
          <w:tcPr>
            <w:tcW w:w="2126" w:type="dxa"/>
            <w:noWrap/>
            <w:vAlign w:val="bottom"/>
          </w:tcPr>
          <w:p w14:paraId="2009588F" w14:textId="77777777" w:rsidR="00675BD4" w:rsidRPr="00CC3F6D" w:rsidRDefault="00675BD4" w:rsidP="00675BD4">
            <w:pPr>
              <w:jc w:val="right"/>
              <w:rPr>
                <w:rFonts w:ascii="Arial" w:hAnsi="Arial" w:cs="Arial"/>
              </w:rPr>
            </w:pPr>
            <w:r w:rsidRPr="00CC3F6D">
              <w:rPr>
                <w:rFonts w:ascii="Arial" w:hAnsi="Arial" w:cs="Arial"/>
                <w:color w:val="000000"/>
              </w:rPr>
              <w:t>128.1</w:t>
            </w:r>
          </w:p>
        </w:tc>
      </w:tr>
      <w:tr w:rsidR="00675BD4" w:rsidRPr="00CC3F6D" w14:paraId="457C6820" w14:textId="77777777" w:rsidTr="00675BD4">
        <w:trPr>
          <w:trHeight w:val="300"/>
        </w:trPr>
        <w:tc>
          <w:tcPr>
            <w:tcW w:w="1271" w:type="dxa"/>
            <w:noWrap/>
            <w:hideMark/>
          </w:tcPr>
          <w:p w14:paraId="3E2FCB54" w14:textId="77777777" w:rsidR="00675BD4" w:rsidRPr="00CC3F6D" w:rsidRDefault="00675BD4" w:rsidP="00675BD4">
            <w:pPr>
              <w:rPr>
                <w:rFonts w:ascii="Arial" w:hAnsi="Arial" w:cs="Arial"/>
              </w:rPr>
            </w:pPr>
            <w:r w:rsidRPr="00CC3F6D">
              <w:rPr>
                <w:rFonts w:ascii="Arial" w:hAnsi="Arial" w:cs="Arial"/>
              </w:rPr>
              <w:t>N&amp;C</w:t>
            </w:r>
          </w:p>
        </w:tc>
        <w:tc>
          <w:tcPr>
            <w:tcW w:w="1559" w:type="dxa"/>
            <w:noWrap/>
            <w:hideMark/>
          </w:tcPr>
          <w:p w14:paraId="4A982C22" w14:textId="77777777" w:rsidR="00675BD4" w:rsidRPr="00CC3F6D" w:rsidRDefault="00675BD4" w:rsidP="00675BD4">
            <w:pPr>
              <w:rPr>
                <w:rFonts w:ascii="Arial" w:hAnsi="Arial" w:cs="Arial"/>
              </w:rPr>
            </w:pPr>
            <w:r w:rsidRPr="00CC3F6D">
              <w:rPr>
                <w:rFonts w:ascii="Arial" w:hAnsi="Arial" w:cs="Arial"/>
              </w:rPr>
              <w:t>Grassland</w:t>
            </w:r>
          </w:p>
        </w:tc>
        <w:tc>
          <w:tcPr>
            <w:tcW w:w="2268" w:type="dxa"/>
            <w:noWrap/>
            <w:vAlign w:val="bottom"/>
          </w:tcPr>
          <w:p w14:paraId="4AE1ED4B" w14:textId="77777777" w:rsidR="00675BD4" w:rsidRPr="00CC3F6D" w:rsidRDefault="00675BD4" w:rsidP="00675BD4">
            <w:pPr>
              <w:jc w:val="right"/>
              <w:rPr>
                <w:rFonts w:ascii="Arial" w:hAnsi="Arial" w:cs="Arial"/>
              </w:rPr>
            </w:pPr>
            <w:r w:rsidRPr="00CC3F6D">
              <w:rPr>
                <w:rFonts w:ascii="Arial" w:hAnsi="Arial" w:cs="Arial"/>
                <w:color w:val="000000"/>
              </w:rPr>
              <w:t>129.1</w:t>
            </w:r>
          </w:p>
        </w:tc>
        <w:tc>
          <w:tcPr>
            <w:tcW w:w="2127" w:type="dxa"/>
            <w:noWrap/>
            <w:vAlign w:val="bottom"/>
          </w:tcPr>
          <w:p w14:paraId="58592106" w14:textId="77777777" w:rsidR="00675BD4" w:rsidRPr="00CC3F6D" w:rsidRDefault="00675BD4" w:rsidP="00675BD4">
            <w:pPr>
              <w:jc w:val="right"/>
              <w:rPr>
                <w:rFonts w:ascii="Arial" w:hAnsi="Arial" w:cs="Arial"/>
              </w:rPr>
            </w:pPr>
            <w:r w:rsidRPr="00CC3F6D">
              <w:rPr>
                <w:rFonts w:ascii="Arial" w:hAnsi="Arial" w:cs="Arial"/>
                <w:color w:val="000000"/>
              </w:rPr>
              <w:t>15.0</w:t>
            </w:r>
          </w:p>
        </w:tc>
        <w:tc>
          <w:tcPr>
            <w:tcW w:w="2126" w:type="dxa"/>
            <w:noWrap/>
            <w:vAlign w:val="bottom"/>
          </w:tcPr>
          <w:p w14:paraId="6E54C7A8" w14:textId="77777777" w:rsidR="00675BD4" w:rsidRPr="00CC3F6D" w:rsidRDefault="00675BD4" w:rsidP="00675BD4">
            <w:pPr>
              <w:jc w:val="right"/>
              <w:rPr>
                <w:rFonts w:ascii="Arial" w:hAnsi="Arial" w:cs="Arial"/>
              </w:rPr>
            </w:pPr>
            <w:r w:rsidRPr="00CC3F6D">
              <w:rPr>
                <w:rFonts w:ascii="Arial" w:hAnsi="Arial" w:cs="Arial"/>
                <w:color w:val="000000"/>
              </w:rPr>
              <w:t>1107.7</w:t>
            </w:r>
          </w:p>
        </w:tc>
      </w:tr>
      <w:tr w:rsidR="00675BD4" w:rsidRPr="00CC3F6D" w14:paraId="7F6A24E5" w14:textId="77777777" w:rsidTr="00675BD4">
        <w:trPr>
          <w:trHeight w:val="300"/>
        </w:trPr>
        <w:tc>
          <w:tcPr>
            <w:tcW w:w="1271" w:type="dxa"/>
            <w:noWrap/>
          </w:tcPr>
          <w:p w14:paraId="50B36346" w14:textId="77777777" w:rsidR="00675BD4" w:rsidRPr="00CC3F6D" w:rsidRDefault="00675BD4" w:rsidP="00675BD4">
            <w:pPr>
              <w:rPr>
                <w:rFonts w:ascii="Arial" w:hAnsi="Arial" w:cs="Arial"/>
              </w:rPr>
            </w:pPr>
            <w:r w:rsidRPr="00CC3F6D">
              <w:rPr>
                <w:rFonts w:ascii="Arial" w:hAnsi="Arial" w:cs="Arial"/>
              </w:rPr>
              <w:t>no</w:t>
            </w:r>
          </w:p>
        </w:tc>
        <w:tc>
          <w:tcPr>
            <w:tcW w:w="1559" w:type="dxa"/>
            <w:noWrap/>
          </w:tcPr>
          <w:p w14:paraId="0CF4517E" w14:textId="77777777" w:rsidR="00675BD4" w:rsidRPr="00CC3F6D" w:rsidRDefault="00675BD4" w:rsidP="00675BD4">
            <w:pPr>
              <w:rPr>
                <w:rFonts w:ascii="Arial" w:hAnsi="Arial" w:cs="Arial"/>
              </w:rPr>
            </w:pPr>
            <w:r w:rsidRPr="00CC3F6D">
              <w:rPr>
                <w:rFonts w:ascii="Arial" w:hAnsi="Arial" w:cs="Arial"/>
              </w:rPr>
              <w:t>Arable</w:t>
            </w:r>
          </w:p>
        </w:tc>
        <w:tc>
          <w:tcPr>
            <w:tcW w:w="2268" w:type="dxa"/>
            <w:noWrap/>
            <w:vAlign w:val="bottom"/>
          </w:tcPr>
          <w:p w14:paraId="13E7192E" w14:textId="77777777" w:rsidR="00675BD4" w:rsidRPr="00CC3F6D" w:rsidRDefault="00675BD4" w:rsidP="00675BD4">
            <w:pPr>
              <w:jc w:val="right"/>
              <w:rPr>
                <w:rFonts w:ascii="Arial" w:hAnsi="Arial" w:cs="Arial"/>
              </w:rPr>
            </w:pPr>
            <w:r w:rsidRPr="00CC3F6D">
              <w:rPr>
                <w:rFonts w:ascii="Arial" w:hAnsi="Arial" w:cs="Arial"/>
                <w:color w:val="000000"/>
              </w:rPr>
              <w:t>4.2</w:t>
            </w:r>
          </w:p>
        </w:tc>
        <w:tc>
          <w:tcPr>
            <w:tcW w:w="2127" w:type="dxa"/>
            <w:noWrap/>
            <w:vAlign w:val="bottom"/>
          </w:tcPr>
          <w:p w14:paraId="23BDBB5A" w14:textId="77777777" w:rsidR="00675BD4" w:rsidRPr="00CC3F6D" w:rsidRDefault="00675BD4" w:rsidP="00675BD4">
            <w:pPr>
              <w:jc w:val="right"/>
              <w:rPr>
                <w:rFonts w:ascii="Arial" w:hAnsi="Arial" w:cs="Arial"/>
              </w:rPr>
            </w:pPr>
            <w:r w:rsidRPr="00CC3F6D">
              <w:rPr>
                <w:rFonts w:ascii="Arial" w:hAnsi="Arial" w:cs="Arial"/>
                <w:color w:val="000000"/>
              </w:rPr>
              <w:t>1.3</w:t>
            </w:r>
          </w:p>
        </w:tc>
        <w:tc>
          <w:tcPr>
            <w:tcW w:w="2126" w:type="dxa"/>
            <w:noWrap/>
            <w:vAlign w:val="bottom"/>
          </w:tcPr>
          <w:p w14:paraId="40C923AB" w14:textId="77777777" w:rsidR="00675BD4" w:rsidRPr="00CC3F6D" w:rsidRDefault="00675BD4" w:rsidP="00675BD4">
            <w:pPr>
              <w:jc w:val="right"/>
              <w:rPr>
                <w:rFonts w:ascii="Arial" w:hAnsi="Arial" w:cs="Arial"/>
              </w:rPr>
            </w:pPr>
            <w:r w:rsidRPr="00CC3F6D">
              <w:rPr>
                <w:rFonts w:ascii="Arial" w:hAnsi="Arial" w:cs="Arial"/>
                <w:color w:val="000000"/>
              </w:rPr>
              <w:t>13.6</w:t>
            </w:r>
          </w:p>
        </w:tc>
      </w:tr>
      <w:tr w:rsidR="00675BD4" w:rsidRPr="00CC3F6D" w14:paraId="7B5BAEC4" w14:textId="77777777" w:rsidTr="00675BD4">
        <w:trPr>
          <w:trHeight w:val="300"/>
        </w:trPr>
        <w:tc>
          <w:tcPr>
            <w:tcW w:w="1271" w:type="dxa"/>
            <w:noWrap/>
            <w:hideMark/>
          </w:tcPr>
          <w:p w14:paraId="261653DD" w14:textId="77777777" w:rsidR="00675BD4" w:rsidRPr="00CC3F6D" w:rsidRDefault="00675BD4" w:rsidP="00675BD4">
            <w:pPr>
              <w:rPr>
                <w:rFonts w:ascii="Arial" w:hAnsi="Arial" w:cs="Arial"/>
              </w:rPr>
            </w:pPr>
            <w:r w:rsidRPr="00CC3F6D">
              <w:rPr>
                <w:rFonts w:ascii="Arial" w:hAnsi="Arial" w:cs="Arial"/>
              </w:rPr>
              <w:t>N</w:t>
            </w:r>
          </w:p>
        </w:tc>
        <w:tc>
          <w:tcPr>
            <w:tcW w:w="1559" w:type="dxa"/>
            <w:noWrap/>
            <w:hideMark/>
          </w:tcPr>
          <w:p w14:paraId="419C03B3" w14:textId="77777777" w:rsidR="00675BD4" w:rsidRPr="00CC3F6D" w:rsidRDefault="00675BD4" w:rsidP="00675BD4">
            <w:pPr>
              <w:rPr>
                <w:rFonts w:ascii="Arial" w:hAnsi="Arial" w:cs="Arial"/>
              </w:rPr>
            </w:pPr>
            <w:r w:rsidRPr="00CC3F6D">
              <w:rPr>
                <w:rFonts w:ascii="Arial" w:hAnsi="Arial" w:cs="Arial"/>
              </w:rPr>
              <w:t>Arable</w:t>
            </w:r>
          </w:p>
        </w:tc>
        <w:tc>
          <w:tcPr>
            <w:tcW w:w="2268" w:type="dxa"/>
            <w:noWrap/>
            <w:vAlign w:val="bottom"/>
          </w:tcPr>
          <w:p w14:paraId="1946CFA2" w14:textId="77777777" w:rsidR="00675BD4" w:rsidRPr="00CC3F6D" w:rsidRDefault="00675BD4" w:rsidP="00675BD4">
            <w:pPr>
              <w:jc w:val="right"/>
              <w:rPr>
                <w:rFonts w:ascii="Arial" w:hAnsi="Arial" w:cs="Arial"/>
              </w:rPr>
            </w:pPr>
            <w:r w:rsidRPr="00CC3F6D">
              <w:rPr>
                <w:rFonts w:ascii="Arial" w:hAnsi="Arial" w:cs="Arial"/>
                <w:color w:val="000000"/>
              </w:rPr>
              <w:t>7.4</w:t>
            </w:r>
          </w:p>
        </w:tc>
        <w:tc>
          <w:tcPr>
            <w:tcW w:w="2127" w:type="dxa"/>
            <w:noWrap/>
            <w:vAlign w:val="bottom"/>
          </w:tcPr>
          <w:p w14:paraId="4C983904" w14:textId="77777777" w:rsidR="00675BD4" w:rsidRPr="00CC3F6D" w:rsidRDefault="00675BD4" w:rsidP="00675BD4">
            <w:pPr>
              <w:jc w:val="right"/>
              <w:rPr>
                <w:rFonts w:ascii="Arial" w:hAnsi="Arial" w:cs="Arial"/>
              </w:rPr>
            </w:pPr>
            <w:r w:rsidRPr="00CC3F6D">
              <w:rPr>
                <w:rFonts w:ascii="Arial" w:hAnsi="Arial" w:cs="Arial"/>
                <w:color w:val="000000"/>
              </w:rPr>
              <w:t>2.1</w:t>
            </w:r>
          </w:p>
        </w:tc>
        <w:tc>
          <w:tcPr>
            <w:tcW w:w="2126" w:type="dxa"/>
            <w:noWrap/>
            <w:vAlign w:val="bottom"/>
          </w:tcPr>
          <w:p w14:paraId="06D02D04" w14:textId="77777777" w:rsidR="00675BD4" w:rsidRPr="00CC3F6D" w:rsidRDefault="00675BD4" w:rsidP="00675BD4">
            <w:pPr>
              <w:jc w:val="right"/>
              <w:rPr>
                <w:rFonts w:ascii="Arial" w:hAnsi="Arial" w:cs="Arial"/>
              </w:rPr>
            </w:pPr>
            <w:r w:rsidRPr="00CC3F6D">
              <w:rPr>
                <w:rFonts w:ascii="Arial" w:hAnsi="Arial" w:cs="Arial"/>
                <w:color w:val="000000"/>
              </w:rPr>
              <w:t>24.2</w:t>
            </w:r>
          </w:p>
        </w:tc>
      </w:tr>
      <w:tr w:rsidR="00675BD4" w:rsidRPr="00CC3F6D" w14:paraId="46CE2EB7" w14:textId="77777777" w:rsidTr="00675BD4">
        <w:trPr>
          <w:trHeight w:val="300"/>
        </w:trPr>
        <w:tc>
          <w:tcPr>
            <w:tcW w:w="1271" w:type="dxa"/>
            <w:noWrap/>
            <w:hideMark/>
          </w:tcPr>
          <w:p w14:paraId="074C9DE0" w14:textId="77777777" w:rsidR="00675BD4" w:rsidRPr="00CC3F6D" w:rsidRDefault="00675BD4" w:rsidP="00675BD4">
            <w:pPr>
              <w:rPr>
                <w:rFonts w:ascii="Arial" w:hAnsi="Arial" w:cs="Arial"/>
              </w:rPr>
            </w:pPr>
            <w:r w:rsidRPr="00CC3F6D">
              <w:rPr>
                <w:rFonts w:ascii="Arial" w:hAnsi="Arial" w:cs="Arial"/>
              </w:rPr>
              <w:t>N&amp;C</w:t>
            </w:r>
          </w:p>
        </w:tc>
        <w:tc>
          <w:tcPr>
            <w:tcW w:w="1559" w:type="dxa"/>
            <w:noWrap/>
            <w:hideMark/>
          </w:tcPr>
          <w:p w14:paraId="215159D7" w14:textId="77777777" w:rsidR="00675BD4" w:rsidRPr="00CC3F6D" w:rsidRDefault="00675BD4" w:rsidP="00675BD4">
            <w:pPr>
              <w:rPr>
                <w:rFonts w:ascii="Arial" w:hAnsi="Arial" w:cs="Arial"/>
              </w:rPr>
            </w:pPr>
            <w:r w:rsidRPr="00CC3F6D">
              <w:rPr>
                <w:rFonts w:ascii="Arial" w:hAnsi="Arial" w:cs="Arial"/>
              </w:rPr>
              <w:t>Arable</w:t>
            </w:r>
          </w:p>
        </w:tc>
        <w:tc>
          <w:tcPr>
            <w:tcW w:w="2268" w:type="dxa"/>
            <w:noWrap/>
            <w:vAlign w:val="bottom"/>
          </w:tcPr>
          <w:p w14:paraId="48F0612D" w14:textId="77777777" w:rsidR="00675BD4" w:rsidRPr="00CC3F6D" w:rsidRDefault="00675BD4" w:rsidP="00675BD4">
            <w:pPr>
              <w:jc w:val="right"/>
              <w:rPr>
                <w:rFonts w:ascii="Arial" w:hAnsi="Arial" w:cs="Arial"/>
              </w:rPr>
            </w:pPr>
            <w:r w:rsidRPr="00CC3F6D">
              <w:rPr>
                <w:rFonts w:ascii="Arial" w:hAnsi="Arial" w:cs="Arial"/>
                <w:color w:val="000000"/>
              </w:rPr>
              <w:t>36.7</w:t>
            </w:r>
          </w:p>
        </w:tc>
        <w:tc>
          <w:tcPr>
            <w:tcW w:w="2127" w:type="dxa"/>
            <w:noWrap/>
            <w:vAlign w:val="bottom"/>
          </w:tcPr>
          <w:p w14:paraId="48CCCD8B" w14:textId="77777777" w:rsidR="00675BD4" w:rsidRPr="00CC3F6D" w:rsidRDefault="00675BD4" w:rsidP="00675BD4">
            <w:pPr>
              <w:jc w:val="right"/>
              <w:rPr>
                <w:rFonts w:ascii="Arial" w:hAnsi="Arial" w:cs="Arial"/>
              </w:rPr>
            </w:pPr>
            <w:r w:rsidRPr="00CC3F6D">
              <w:rPr>
                <w:rFonts w:ascii="Arial" w:hAnsi="Arial" w:cs="Arial"/>
                <w:color w:val="000000"/>
              </w:rPr>
              <w:t>4.9</w:t>
            </w:r>
          </w:p>
        </w:tc>
        <w:tc>
          <w:tcPr>
            <w:tcW w:w="2126" w:type="dxa"/>
            <w:noWrap/>
            <w:vAlign w:val="bottom"/>
          </w:tcPr>
          <w:p w14:paraId="73F6314C" w14:textId="77777777" w:rsidR="00675BD4" w:rsidRPr="00CC3F6D" w:rsidRDefault="00675BD4" w:rsidP="00675BD4">
            <w:pPr>
              <w:jc w:val="right"/>
              <w:rPr>
                <w:rFonts w:ascii="Arial" w:hAnsi="Arial" w:cs="Arial"/>
              </w:rPr>
            </w:pPr>
            <w:r w:rsidRPr="00CC3F6D">
              <w:rPr>
                <w:rFonts w:ascii="Arial" w:hAnsi="Arial" w:cs="Arial"/>
                <w:color w:val="000000"/>
              </w:rPr>
              <w:t>276.4</w:t>
            </w:r>
          </w:p>
        </w:tc>
      </w:tr>
      <w:tr w:rsidR="00675BD4" w:rsidRPr="00CC3F6D" w14:paraId="1268AB8C" w14:textId="77777777" w:rsidTr="00675BD4">
        <w:trPr>
          <w:trHeight w:val="300"/>
        </w:trPr>
        <w:tc>
          <w:tcPr>
            <w:tcW w:w="1271" w:type="dxa"/>
            <w:noWrap/>
            <w:hideMark/>
          </w:tcPr>
          <w:p w14:paraId="6EE2F0EE" w14:textId="77777777" w:rsidR="00675BD4" w:rsidRPr="00CC3F6D" w:rsidRDefault="00675BD4" w:rsidP="00675BD4">
            <w:pPr>
              <w:rPr>
                <w:rFonts w:ascii="Arial" w:hAnsi="Arial" w:cs="Arial"/>
              </w:rPr>
            </w:pPr>
            <w:r w:rsidRPr="00CC3F6D">
              <w:rPr>
                <w:rFonts w:ascii="Arial" w:hAnsi="Arial" w:cs="Arial"/>
              </w:rPr>
              <w:t>no</w:t>
            </w:r>
          </w:p>
        </w:tc>
        <w:tc>
          <w:tcPr>
            <w:tcW w:w="1559" w:type="dxa"/>
            <w:noWrap/>
            <w:hideMark/>
          </w:tcPr>
          <w:p w14:paraId="1341BB1F" w14:textId="77777777" w:rsidR="00675BD4" w:rsidRPr="00CC3F6D" w:rsidRDefault="00675BD4" w:rsidP="00675BD4">
            <w:pPr>
              <w:rPr>
                <w:rFonts w:ascii="Arial" w:hAnsi="Arial" w:cs="Arial"/>
              </w:rPr>
            </w:pPr>
            <w:r w:rsidRPr="00CC3F6D">
              <w:rPr>
                <w:rFonts w:ascii="Arial" w:hAnsi="Arial" w:cs="Arial"/>
              </w:rPr>
              <w:t>Woodland</w:t>
            </w:r>
          </w:p>
        </w:tc>
        <w:tc>
          <w:tcPr>
            <w:tcW w:w="2268" w:type="dxa"/>
            <w:noWrap/>
            <w:vAlign w:val="bottom"/>
          </w:tcPr>
          <w:p w14:paraId="5BB45406" w14:textId="77777777" w:rsidR="00675BD4" w:rsidRPr="00CC3F6D" w:rsidRDefault="00675BD4" w:rsidP="00675BD4">
            <w:pPr>
              <w:jc w:val="right"/>
              <w:rPr>
                <w:rFonts w:ascii="Arial" w:hAnsi="Arial" w:cs="Arial"/>
              </w:rPr>
            </w:pPr>
            <w:r w:rsidRPr="00CC3F6D">
              <w:rPr>
                <w:rFonts w:ascii="Arial" w:hAnsi="Arial" w:cs="Arial"/>
                <w:color w:val="000000"/>
              </w:rPr>
              <w:t>5.2</w:t>
            </w:r>
          </w:p>
        </w:tc>
        <w:tc>
          <w:tcPr>
            <w:tcW w:w="2127" w:type="dxa"/>
            <w:noWrap/>
            <w:vAlign w:val="bottom"/>
          </w:tcPr>
          <w:p w14:paraId="30085A20" w14:textId="77777777" w:rsidR="00675BD4" w:rsidRPr="00CC3F6D" w:rsidRDefault="00675BD4" w:rsidP="00675BD4">
            <w:pPr>
              <w:jc w:val="right"/>
              <w:rPr>
                <w:rFonts w:ascii="Arial" w:hAnsi="Arial" w:cs="Arial"/>
              </w:rPr>
            </w:pPr>
            <w:r w:rsidRPr="00CC3F6D">
              <w:rPr>
                <w:rFonts w:ascii="Arial" w:hAnsi="Arial" w:cs="Arial"/>
                <w:color w:val="000000"/>
              </w:rPr>
              <w:t>1.1</w:t>
            </w:r>
          </w:p>
        </w:tc>
        <w:tc>
          <w:tcPr>
            <w:tcW w:w="2126" w:type="dxa"/>
            <w:noWrap/>
            <w:vAlign w:val="bottom"/>
          </w:tcPr>
          <w:p w14:paraId="4B763F56" w14:textId="77777777" w:rsidR="00675BD4" w:rsidRPr="00CC3F6D" w:rsidRDefault="00675BD4" w:rsidP="00675BD4">
            <w:pPr>
              <w:jc w:val="right"/>
              <w:rPr>
                <w:rFonts w:ascii="Arial" w:hAnsi="Arial" w:cs="Arial"/>
              </w:rPr>
            </w:pPr>
            <w:r w:rsidRPr="00CC3F6D">
              <w:rPr>
                <w:rFonts w:ascii="Arial" w:hAnsi="Arial" w:cs="Arial"/>
                <w:color w:val="000000"/>
              </w:rPr>
              <w:t>25.5</w:t>
            </w:r>
          </w:p>
        </w:tc>
      </w:tr>
      <w:tr w:rsidR="00675BD4" w:rsidRPr="00CC3F6D" w14:paraId="706B91ED" w14:textId="77777777" w:rsidTr="00675BD4">
        <w:trPr>
          <w:trHeight w:val="300"/>
        </w:trPr>
        <w:tc>
          <w:tcPr>
            <w:tcW w:w="1271" w:type="dxa"/>
            <w:noWrap/>
            <w:hideMark/>
          </w:tcPr>
          <w:p w14:paraId="5489E383" w14:textId="77777777" w:rsidR="00675BD4" w:rsidRPr="00CC3F6D" w:rsidRDefault="00675BD4" w:rsidP="00675BD4">
            <w:pPr>
              <w:rPr>
                <w:rFonts w:ascii="Arial" w:hAnsi="Arial" w:cs="Arial"/>
              </w:rPr>
            </w:pPr>
            <w:r w:rsidRPr="00CC3F6D">
              <w:rPr>
                <w:rFonts w:ascii="Arial" w:hAnsi="Arial" w:cs="Arial"/>
              </w:rPr>
              <w:t>N</w:t>
            </w:r>
          </w:p>
        </w:tc>
        <w:tc>
          <w:tcPr>
            <w:tcW w:w="1559" w:type="dxa"/>
            <w:noWrap/>
            <w:hideMark/>
          </w:tcPr>
          <w:p w14:paraId="48EA07A2" w14:textId="77777777" w:rsidR="00675BD4" w:rsidRPr="00CC3F6D" w:rsidRDefault="00675BD4" w:rsidP="00675BD4">
            <w:pPr>
              <w:rPr>
                <w:rFonts w:ascii="Arial" w:hAnsi="Arial" w:cs="Arial"/>
              </w:rPr>
            </w:pPr>
            <w:r w:rsidRPr="00CC3F6D">
              <w:rPr>
                <w:rFonts w:ascii="Arial" w:hAnsi="Arial" w:cs="Arial"/>
              </w:rPr>
              <w:t>Woodland</w:t>
            </w:r>
          </w:p>
        </w:tc>
        <w:tc>
          <w:tcPr>
            <w:tcW w:w="2268" w:type="dxa"/>
            <w:noWrap/>
            <w:vAlign w:val="bottom"/>
          </w:tcPr>
          <w:p w14:paraId="5533B308" w14:textId="77777777" w:rsidR="00675BD4" w:rsidRPr="00CC3F6D" w:rsidRDefault="00675BD4" w:rsidP="00675BD4">
            <w:pPr>
              <w:jc w:val="right"/>
              <w:rPr>
                <w:rFonts w:ascii="Arial" w:hAnsi="Arial" w:cs="Arial"/>
              </w:rPr>
            </w:pPr>
            <w:r w:rsidRPr="00CC3F6D">
              <w:rPr>
                <w:rFonts w:ascii="Arial" w:hAnsi="Arial" w:cs="Arial"/>
                <w:color w:val="000000"/>
              </w:rPr>
              <w:t>9.2</w:t>
            </w:r>
          </w:p>
        </w:tc>
        <w:tc>
          <w:tcPr>
            <w:tcW w:w="2127" w:type="dxa"/>
            <w:noWrap/>
            <w:vAlign w:val="bottom"/>
          </w:tcPr>
          <w:p w14:paraId="3B682A4D" w14:textId="77777777" w:rsidR="00675BD4" w:rsidRPr="00CC3F6D" w:rsidRDefault="00675BD4" w:rsidP="00675BD4">
            <w:pPr>
              <w:jc w:val="right"/>
              <w:rPr>
                <w:rFonts w:ascii="Arial" w:hAnsi="Arial" w:cs="Arial"/>
              </w:rPr>
            </w:pPr>
            <w:r w:rsidRPr="00CC3F6D">
              <w:rPr>
                <w:rFonts w:ascii="Arial" w:hAnsi="Arial" w:cs="Arial"/>
                <w:color w:val="000000"/>
              </w:rPr>
              <w:t>1.1</w:t>
            </w:r>
          </w:p>
        </w:tc>
        <w:tc>
          <w:tcPr>
            <w:tcW w:w="2126" w:type="dxa"/>
            <w:noWrap/>
            <w:vAlign w:val="bottom"/>
          </w:tcPr>
          <w:p w14:paraId="262B9122" w14:textId="77777777" w:rsidR="00675BD4" w:rsidRPr="00CC3F6D" w:rsidRDefault="00675BD4" w:rsidP="00675BD4">
            <w:pPr>
              <w:jc w:val="right"/>
              <w:rPr>
                <w:rFonts w:ascii="Arial" w:hAnsi="Arial" w:cs="Arial"/>
              </w:rPr>
            </w:pPr>
            <w:r w:rsidRPr="00CC3F6D">
              <w:rPr>
                <w:rFonts w:ascii="Arial" w:hAnsi="Arial" w:cs="Arial"/>
                <w:color w:val="000000"/>
              </w:rPr>
              <w:t>46.4</w:t>
            </w:r>
          </w:p>
        </w:tc>
      </w:tr>
      <w:tr w:rsidR="00675BD4" w:rsidRPr="00CC3F6D" w14:paraId="456A6010" w14:textId="77777777" w:rsidTr="00675BD4">
        <w:trPr>
          <w:trHeight w:val="300"/>
        </w:trPr>
        <w:tc>
          <w:tcPr>
            <w:tcW w:w="1271" w:type="dxa"/>
            <w:noWrap/>
            <w:hideMark/>
          </w:tcPr>
          <w:p w14:paraId="69CA235C" w14:textId="77777777" w:rsidR="00675BD4" w:rsidRPr="00CC3F6D" w:rsidRDefault="00675BD4" w:rsidP="00675BD4">
            <w:pPr>
              <w:rPr>
                <w:rFonts w:ascii="Arial" w:hAnsi="Arial" w:cs="Arial"/>
              </w:rPr>
            </w:pPr>
            <w:r w:rsidRPr="00CC3F6D">
              <w:rPr>
                <w:rFonts w:ascii="Arial" w:hAnsi="Arial" w:cs="Arial"/>
              </w:rPr>
              <w:t>N&amp;C</w:t>
            </w:r>
          </w:p>
        </w:tc>
        <w:tc>
          <w:tcPr>
            <w:tcW w:w="1559" w:type="dxa"/>
            <w:noWrap/>
            <w:hideMark/>
          </w:tcPr>
          <w:p w14:paraId="0ABB80C7" w14:textId="77777777" w:rsidR="00675BD4" w:rsidRPr="00CC3F6D" w:rsidRDefault="00675BD4" w:rsidP="00675BD4">
            <w:pPr>
              <w:rPr>
                <w:rFonts w:ascii="Arial" w:hAnsi="Arial" w:cs="Arial"/>
              </w:rPr>
            </w:pPr>
            <w:r w:rsidRPr="00CC3F6D">
              <w:rPr>
                <w:rFonts w:ascii="Arial" w:hAnsi="Arial" w:cs="Arial"/>
              </w:rPr>
              <w:t>Woodland</w:t>
            </w:r>
          </w:p>
        </w:tc>
        <w:tc>
          <w:tcPr>
            <w:tcW w:w="2268" w:type="dxa"/>
            <w:noWrap/>
            <w:vAlign w:val="bottom"/>
          </w:tcPr>
          <w:p w14:paraId="56480B8A" w14:textId="77777777" w:rsidR="00675BD4" w:rsidRPr="00CC3F6D" w:rsidRDefault="00675BD4" w:rsidP="00675BD4">
            <w:pPr>
              <w:jc w:val="right"/>
              <w:rPr>
                <w:rFonts w:ascii="Arial" w:hAnsi="Arial" w:cs="Arial"/>
              </w:rPr>
            </w:pPr>
            <w:r w:rsidRPr="00CC3F6D">
              <w:rPr>
                <w:rFonts w:ascii="Arial" w:hAnsi="Arial" w:cs="Arial"/>
                <w:color w:val="000000"/>
              </w:rPr>
              <w:t>45.6</w:t>
            </w:r>
          </w:p>
        </w:tc>
        <w:tc>
          <w:tcPr>
            <w:tcW w:w="2127" w:type="dxa"/>
            <w:noWrap/>
            <w:vAlign w:val="bottom"/>
          </w:tcPr>
          <w:p w14:paraId="24EF7E48" w14:textId="77777777" w:rsidR="00675BD4" w:rsidRPr="00CC3F6D" w:rsidRDefault="00675BD4" w:rsidP="00675BD4">
            <w:pPr>
              <w:jc w:val="right"/>
              <w:rPr>
                <w:rFonts w:ascii="Arial" w:hAnsi="Arial" w:cs="Arial"/>
              </w:rPr>
            </w:pPr>
            <w:r w:rsidRPr="00CC3F6D">
              <w:rPr>
                <w:rFonts w:ascii="Arial" w:hAnsi="Arial" w:cs="Arial"/>
                <w:color w:val="000000"/>
              </w:rPr>
              <w:t>4.1</w:t>
            </w:r>
          </w:p>
        </w:tc>
        <w:tc>
          <w:tcPr>
            <w:tcW w:w="2126" w:type="dxa"/>
            <w:noWrap/>
            <w:vAlign w:val="bottom"/>
          </w:tcPr>
          <w:p w14:paraId="12CC5F22" w14:textId="77777777" w:rsidR="00675BD4" w:rsidRPr="00CC3F6D" w:rsidRDefault="00675BD4" w:rsidP="00675BD4">
            <w:pPr>
              <w:jc w:val="right"/>
              <w:rPr>
                <w:rFonts w:ascii="Arial" w:hAnsi="Arial" w:cs="Arial"/>
              </w:rPr>
            </w:pPr>
            <w:r w:rsidRPr="00CC3F6D">
              <w:rPr>
                <w:rFonts w:ascii="Arial" w:hAnsi="Arial" w:cs="Arial"/>
                <w:color w:val="000000"/>
              </w:rPr>
              <w:t>445.5</w:t>
            </w:r>
          </w:p>
        </w:tc>
      </w:tr>
    </w:tbl>
    <w:p w14:paraId="1CF40EF2" w14:textId="77777777" w:rsidR="00675BD4" w:rsidRPr="0002249F" w:rsidRDefault="00675BD4" w:rsidP="00675BD4">
      <w:pPr>
        <w:tabs>
          <w:tab w:val="left" w:pos="2476"/>
        </w:tabs>
        <w:spacing w:line="480" w:lineRule="auto"/>
        <w:jc w:val="both"/>
        <w:rPr>
          <w:rFonts w:ascii="Arial" w:hAnsi="Arial" w:cs="Arial"/>
          <w:b/>
          <w:bCs/>
        </w:rPr>
      </w:pPr>
    </w:p>
    <w:p w14:paraId="59EE182E" w14:textId="783F5A95" w:rsidR="00675BD4" w:rsidRPr="00320F9E" w:rsidRDefault="00320F9E" w:rsidP="00675BD4">
      <w:pPr>
        <w:spacing w:after="0" w:line="360" w:lineRule="auto"/>
        <w:jc w:val="both"/>
        <w:rPr>
          <w:rFonts w:ascii="Arial" w:eastAsia="Times New Roman" w:hAnsi="Arial" w:cs="Arial"/>
          <w:b/>
          <w:bCs/>
          <w:color w:val="000000"/>
          <w:sz w:val="24"/>
          <w:szCs w:val="24"/>
          <w:lang w:eastAsia="en-GB"/>
        </w:rPr>
      </w:pPr>
      <w:r>
        <w:rPr>
          <w:rFonts w:ascii="Arial" w:eastAsia="Times New Roman" w:hAnsi="Arial" w:cs="Arial"/>
          <w:b/>
          <w:bCs/>
          <w:color w:val="000000"/>
          <w:sz w:val="28"/>
          <w:szCs w:val="28"/>
          <w:lang w:eastAsia="en-GB"/>
        </w:rPr>
        <w:t>2.</w:t>
      </w:r>
      <w:r w:rsidR="00675BD4" w:rsidRPr="00320F9E">
        <w:rPr>
          <w:rFonts w:ascii="Arial" w:eastAsia="Times New Roman" w:hAnsi="Arial" w:cs="Arial"/>
          <w:b/>
          <w:bCs/>
          <w:color w:val="000000"/>
          <w:sz w:val="24"/>
          <w:szCs w:val="24"/>
          <w:lang w:eastAsia="en-GB"/>
        </w:rPr>
        <w:t>3.2 Multi explanatory variable model</w:t>
      </w:r>
    </w:p>
    <w:p w14:paraId="1E227461" w14:textId="3428AE9A" w:rsidR="00675BD4" w:rsidRDefault="00675BD4" w:rsidP="00675BD4">
      <w:pPr>
        <w:spacing w:after="0" w:line="360" w:lineRule="auto"/>
        <w:jc w:val="both"/>
        <w:rPr>
          <w:rFonts w:ascii="Arial" w:eastAsia="Times New Roman" w:hAnsi="Arial" w:cs="Arial"/>
          <w:color w:val="000000"/>
          <w:lang w:eastAsia="en-GB"/>
        </w:rPr>
      </w:pPr>
      <w:r>
        <w:rPr>
          <w:rFonts w:ascii="Arial" w:eastAsia="Times New Roman" w:hAnsi="Arial" w:cs="Arial"/>
          <w:color w:val="000000"/>
          <w:lang w:eastAsia="en-GB"/>
        </w:rPr>
        <w:t>Following the selection of key explanatory variables,</w:t>
      </w:r>
      <w:r w:rsidRPr="00A03736">
        <w:rPr>
          <w:rFonts w:ascii="Arial" w:eastAsia="Times New Roman" w:hAnsi="Arial" w:cs="Arial"/>
          <w:color w:val="000000"/>
          <w:lang w:eastAsia="en-GB"/>
        </w:rPr>
        <w:t xml:space="preserve"> the </w:t>
      </w:r>
      <w:proofErr w:type="spellStart"/>
      <w:r w:rsidRPr="00A03736">
        <w:rPr>
          <w:rFonts w:ascii="Arial" w:eastAsia="Times New Roman" w:hAnsi="Arial" w:cs="Arial"/>
          <w:color w:val="000000"/>
          <w:lang w:eastAsia="en-GB"/>
        </w:rPr>
        <w:t>glmulti</w:t>
      </w:r>
      <w:proofErr w:type="spellEnd"/>
      <w:r w:rsidRPr="00A03736">
        <w:rPr>
          <w:rFonts w:ascii="Arial" w:eastAsia="Times New Roman" w:hAnsi="Arial" w:cs="Arial"/>
          <w:color w:val="000000"/>
          <w:lang w:eastAsia="en-GB"/>
        </w:rPr>
        <w:t xml:space="preserve"> package</w:t>
      </w:r>
      <w:r>
        <w:rPr>
          <w:rFonts w:ascii="Arial" w:eastAsia="Times New Roman" w:hAnsi="Arial" w:cs="Arial"/>
          <w:color w:val="000000"/>
          <w:lang w:eastAsia="en-GB"/>
        </w:rPr>
        <w:t xml:space="preserve"> was then used to consider models containing combinations of the 5</w:t>
      </w:r>
      <w:r w:rsidRPr="00A03736">
        <w:rPr>
          <w:rFonts w:ascii="Arial" w:eastAsia="Times New Roman" w:hAnsi="Arial" w:cs="Arial"/>
          <w:color w:val="000000"/>
          <w:lang w:eastAsia="en-GB"/>
        </w:rPr>
        <w:t xml:space="preserve"> variables </w:t>
      </w:r>
      <w:r>
        <w:rPr>
          <w:rFonts w:ascii="Arial" w:eastAsia="Times New Roman" w:hAnsi="Arial" w:cs="Arial"/>
          <w:color w:val="000000"/>
          <w:lang w:eastAsia="en-GB"/>
        </w:rPr>
        <w:t>selected in step 1. A</w:t>
      </w:r>
      <w:r w:rsidRPr="008E4A97">
        <w:rPr>
          <w:rFonts w:ascii="Arial" w:eastAsia="Times New Roman" w:hAnsi="Arial" w:cs="Arial"/>
          <w:color w:val="000000"/>
          <w:lang w:eastAsia="en-GB"/>
        </w:rPr>
        <w:t>ll possible models</w:t>
      </w:r>
      <w:r>
        <w:rPr>
          <w:rFonts w:ascii="Arial" w:eastAsia="Times New Roman" w:hAnsi="Arial" w:cs="Arial"/>
          <w:color w:val="000000"/>
          <w:lang w:eastAsia="en-GB"/>
        </w:rPr>
        <w:t xml:space="preserve"> were fitted and ranked</w:t>
      </w:r>
      <w:r w:rsidRPr="008E4A97">
        <w:rPr>
          <w:rFonts w:ascii="Arial" w:eastAsia="Times New Roman" w:hAnsi="Arial" w:cs="Arial"/>
          <w:color w:val="000000"/>
          <w:lang w:eastAsia="en-GB"/>
        </w:rPr>
        <w:t xml:space="preserve"> based on their AIC</w:t>
      </w:r>
      <w:r>
        <w:rPr>
          <w:rFonts w:ascii="Arial" w:eastAsia="Times New Roman" w:hAnsi="Arial" w:cs="Arial"/>
          <w:color w:val="000000"/>
          <w:lang w:eastAsia="en-GB"/>
        </w:rPr>
        <w:t xml:space="preserve">, which represents the best models in terms of Information Criterion, the lower the value the better the fit (see supplementary material for </w:t>
      </w:r>
      <w:r>
        <w:rPr>
          <w:rFonts w:ascii="Arial" w:eastAsia="Times New Roman" w:hAnsi="Arial" w:cs="Arial"/>
          <w:color w:val="000000"/>
          <w:lang w:eastAsia="en-GB"/>
        </w:rPr>
        <w:lastRenderedPageBreak/>
        <w:t xml:space="preserve">the </w:t>
      </w:r>
      <w:proofErr w:type="spellStart"/>
      <w:r>
        <w:rPr>
          <w:rFonts w:ascii="Arial" w:eastAsia="Times New Roman" w:hAnsi="Arial" w:cs="Arial"/>
          <w:color w:val="000000"/>
          <w:lang w:eastAsia="en-GB"/>
        </w:rPr>
        <w:t>glmutli</w:t>
      </w:r>
      <w:proofErr w:type="spellEnd"/>
      <w:r>
        <w:rPr>
          <w:rFonts w:ascii="Arial" w:eastAsia="Times New Roman" w:hAnsi="Arial" w:cs="Arial"/>
          <w:color w:val="000000"/>
          <w:lang w:eastAsia="en-GB"/>
        </w:rPr>
        <w:t xml:space="preserve"> package output). The importance of each individual variable was also ranked in terms of its prediction power (see </w:t>
      </w:r>
      <w:r w:rsidR="00D70F78">
        <w:rPr>
          <w:rFonts w:ascii="Arial" w:eastAsia="Times New Roman" w:hAnsi="Arial" w:cs="Arial"/>
          <w:color w:val="000000"/>
          <w:lang w:eastAsia="en-GB"/>
        </w:rPr>
        <w:t>F</w:t>
      </w:r>
      <w:r>
        <w:rPr>
          <w:rFonts w:ascii="Arial" w:eastAsia="Times New Roman" w:hAnsi="Arial" w:cs="Arial"/>
          <w:color w:val="000000"/>
          <w:lang w:eastAsia="en-GB"/>
        </w:rPr>
        <w:t>igure 2</w:t>
      </w:r>
      <w:r w:rsidR="00701095">
        <w:rPr>
          <w:rFonts w:ascii="Arial" w:eastAsia="Times New Roman" w:hAnsi="Arial" w:cs="Arial"/>
          <w:color w:val="000000"/>
          <w:lang w:eastAsia="en-GB"/>
        </w:rPr>
        <w:t>.2</w:t>
      </w:r>
      <w:r>
        <w:rPr>
          <w:rFonts w:ascii="Arial" w:eastAsia="Times New Roman" w:hAnsi="Arial" w:cs="Arial"/>
          <w:color w:val="000000"/>
          <w:lang w:eastAsia="en-GB"/>
        </w:rPr>
        <w:t>)</w:t>
      </w:r>
      <w:r w:rsidRPr="00A03736">
        <w:rPr>
          <w:rFonts w:ascii="Arial" w:eastAsia="Times New Roman" w:hAnsi="Arial" w:cs="Arial"/>
          <w:color w:val="000000"/>
          <w:lang w:eastAsia="en-GB"/>
        </w:rPr>
        <w:t>.</w:t>
      </w:r>
      <w:r>
        <w:rPr>
          <w:rFonts w:ascii="Arial" w:eastAsia="Times New Roman" w:hAnsi="Arial" w:cs="Arial"/>
          <w:color w:val="000000"/>
          <w:lang w:eastAsia="en-GB"/>
        </w:rPr>
        <w:t xml:space="preserve"> The </w:t>
      </w:r>
      <w:r w:rsidRPr="00985440">
        <w:rPr>
          <w:rFonts w:ascii="Arial" w:eastAsia="Times New Roman" w:hAnsi="Arial" w:cs="Arial"/>
          <w:color w:val="000000"/>
          <w:lang w:eastAsia="en-GB"/>
        </w:rPr>
        <w:t>final model selected</w:t>
      </w:r>
      <w:r>
        <w:rPr>
          <w:rFonts w:ascii="Arial" w:eastAsia="Times New Roman" w:hAnsi="Arial" w:cs="Arial"/>
          <w:color w:val="000000"/>
          <w:lang w:eastAsia="en-GB"/>
        </w:rPr>
        <w:t xml:space="preserve"> (model 1)</w:t>
      </w:r>
      <w:r w:rsidRPr="00985440">
        <w:rPr>
          <w:rFonts w:ascii="Arial" w:eastAsia="Times New Roman" w:hAnsi="Arial" w:cs="Arial"/>
          <w:color w:val="000000"/>
          <w:lang w:eastAsia="en-GB"/>
        </w:rPr>
        <w:t xml:space="preserve"> is a mixed effects model with random structure (study/ob</w:t>
      </w:r>
      <w:r>
        <w:rPr>
          <w:rFonts w:ascii="Arial" w:eastAsia="Times New Roman" w:hAnsi="Arial" w:cs="Arial"/>
          <w:color w:val="000000"/>
          <w:lang w:eastAsia="en-GB"/>
        </w:rPr>
        <w:t>servation</w:t>
      </w:r>
      <w:r w:rsidRPr="00985440">
        <w:rPr>
          <w:rFonts w:ascii="Arial" w:eastAsia="Times New Roman" w:hAnsi="Arial" w:cs="Arial"/>
          <w:color w:val="000000"/>
          <w:lang w:eastAsia="en-GB"/>
        </w:rPr>
        <w:t>) to account for between and within study variation and observations weighted by the inverse of their standard errors. The fixed structure is</w:t>
      </w:r>
      <w:r>
        <w:rPr>
          <w:rFonts w:ascii="Arial" w:eastAsia="Times New Roman" w:hAnsi="Arial" w:cs="Arial"/>
          <w:color w:val="000000"/>
          <w:lang w:eastAsia="en-GB"/>
        </w:rPr>
        <w:t xml:space="preserve">: </w:t>
      </w:r>
      <w:proofErr w:type="spellStart"/>
      <w:r w:rsidRPr="00985440">
        <w:rPr>
          <w:rFonts w:ascii="Arial" w:eastAsia="Times New Roman" w:hAnsi="Arial" w:cs="Arial"/>
          <w:color w:val="000000"/>
          <w:lang w:eastAsia="en-GB"/>
        </w:rPr>
        <w:t>Fertiliser+</w:t>
      </w:r>
      <w:r>
        <w:rPr>
          <w:rFonts w:ascii="Arial" w:eastAsia="Times New Roman" w:hAnsi="Arial" w:cs="Arial"/>
          <w:color w:val="000000"/>
          <w:lang w:eastAsia="en-GB"/>
        </w:rPr>
        <w:t>Landuse</w:t>
      </w:r>
      <w:r w:rsidRPr="00985440">
        <w:rPr>
          <w:rFonts w:ascii="Arial" w:eastAsia="Times New Roman" w:hAnsi="Arial" w:cs="Arial"/>
          <w:color w:val="000000"/>
          <w:lang w:eastAsia="en-GB"/>
        </w:rPr>
        <w:t>+WFPSduringpeak+WFPSchange</w:t>
      </w:r>
      <w:proofErr w:type="spellEnd"/>
      <w:r>
        <w:rPr>
          <w:rFonts w:ascii="Arial" w:eastAsia="Times New Roman" w:hAnsi="Arial" w:cs="Arial"/>
          <w:color w:val="000000"/>
          <w:lang w:eastAsia="en-GB"/>
        </w:rPr>
        <w:t>.</w:t>
      </w:r>
    </w:p>
    <w:p w14:paraId="2AD774A6" w14:textId="77777777" w:rsidR="00675BD4" w:rsidRDefault="00675BD4" w:rsidP="00675BD4">
      <w:pPr>
        <w:spacing w:line="480" w:lineRule="auto"/>
        <w:jc w:val="both"/>
        <w:rPr>
          <w:rFonts w:ascii="Arial" w:eastAsia="Times New Roman" w:hAnsi="Arial" w:cs="Arial"/>
          <w:color w:val="000000"/>
          <w:lang w:eastAsia="en-GB"/>
        </w:rPr>
      </w:pPr>
      <w:r>
        <w:rPr>
          <w:noProof/>
          <w:lang w:eastAsia="en-GB"/>
        </w:rPr>
        <w:drawing>
          <wp:inline distT="0" distB="0" distL="0" distR="0" wp14:anchorId="57CC5BBC" wp14:editId="21F8AA5B">
            <wp:extent cx="5731510" cy="34461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446145"/>
                    </a:xfrm>
                    <a:prstGeom prst="rect">
                      <a:avLst/>
                    </a:prstGeom>
                  </pic:spPr>
                </pic:pic>
              </a:graphicData>
            </a:graphic>
          </wp:inline>
        </w:drawing>
      </w:r>
    </w:p>
    <w:p w14:paraId="26A2BBC1" w14:textId="17BF14F4" w:rsidR="00675BD4" w:rsidRPr="008351FC" w:rsidRDefault="00675BD4" w:rsidP="00675BD4">
      <w:pPr>
        <w:spacing w:after="0" w:line="360" w:lineRule="auto"/>
        <w:jc w:val="both"/>
        <w:rPr>
          <w:rFonts w:ascii="Arial" w:eastAsia="Times New Roman" w:hAnsi="Arial" w:cs="Arial"/>
          <w:b/>
          <w:bCs/>
          <w:color w:val="000000"/>
          <w:lang w:eastAsia="en-GB"/>
        </w:rPr>
      </w:pPr>
      <w:r w:rsidRPr="008351FC">
        <w:rPr>
          <w:rFonts w:ascii="Arial" w:hAnsi="Arial" w:cs="Arial"/>
          <w:b/>
          <w:bCs/>
          <w:i/>
          <w:iCs/>
        </w:rPr>
        <w:t>Figure 2.</w:t>
      </w:r>
      <w:r w:rsidR="00701095">
        <w:rPr>
          <w:rFonts w:ascii="Arial" w:hAnsi="Arial" w:cs="Arial"/>
          <w:b/>
          <w:bCs/>
          <w:i/>
          <w:iCs/>
        </w:rPr>
        <w:t>2.</w:t>
      </w:r>
      <w:r w:rsidRPr="008351FC">
        <w:rPr>
          <w:rFonts w:ascii="Arial" w:hAnsi="Arial" w:cs="Arial"/>
          <w:b/>
          <w:bCs/>
          <w:i/>
          <w:iCs/>
        </w:rPr>
        <w:t xml:space="preserve"> </w:t>
      </w:r>
      <w:r w:rsidRPr="00CC3F6D">
        <w:rPr>
          <w:rFonts w:ascii="Arial" w:hAnsi="Arial" w:cs="Arial"/>
          <w:i/>
          <w:iCs/>
        </w:rPr>
        <w:t>The relative importance of variables in predicting N</w:t>
      </w:r>
      <w:r w:rsidRPr="00CC3F6D">
        <w:rPr>
          <w:rFonts w:ascii="Arial" w:hAnsi="Arial" w:cs="Arial"/>
          <w:i/>
          <w:iCs/>
          <w:vertAlign w:val="subscript"/>
        </w:rPr>
        <w:t>2</w:t>
      </w:r>
      <w:r w:rsidRPr="00CC3F6D">
        <w:rPr>
          <w:rFonts w:ascii="Arial" w:hAnsi="Arial" w:cs="Arial"/>
          <w:i/>
          <w:iCs/>
        </w:rPr>
        <w:t xml:space="preserve">O emissions. The </w:t>
      </w:r>
      <w:proofErr w:type="spellStart"/>
      <w:r w:rsidRPr="00CC3F6D">
        <w:rPr>
          <w:rFonts w:ascii="Arial" w:hAnsi="Arial" w:cs="Arial"/>
          <w:i/>
          <w:iCs/>
        </w:rPr>
        <w:t>glmulti</w:t>
      </w:r>
      <w:proofErr w:type="spellEnd"/>
      <w:r w:rsidRPr="00CC3F6D">
        <w:rPr>
          <w:rFonts w:ascii="Arial" w:hAnsi="Arial" w:cs="Arial"/>
          <w:i/>
          <w:iCs/>
        </w:rPr>
        <w:t xml:space="preserve"> package output indicates the “importance” of each variable in terms of its ability to predicate N</w:t>
      </w:r>
      <w:r w:rsidRPr="00CC3F6D">
        <w:rPr>
          <w:rFonts w:ascii="Arial" w:hAnsi="Arial" w:cs="Arial"/>
          <w:i/>
          <w:iCs/>
          <w:vertAlign w:val="subscript"/>
        </w:rPr>
        <w:t>2</w:t>
      </w:r>
      <w:r w:rsidRPr="00CC3F6D">
        <w:rPr>
          <w:rFonts w:ascii="Arial" w:hAnsi="Arial" w:cs="Arial"/>
          <w:i/>
          <w:iCs/>
        </w:rPr>
        <w:t xml:space="preserve">O emissions, this is shown above, an explanation of each variable is found in </w:t>
      </w:r>
      <w:r w:rsidR="00D70F78">
        <w:rPr>
          <w:rFonts w:ascii="Arial" w:hAnsi="Arial" w:cs="Arial"/>
          <w:i/>
          <w:iCs/>
        </w:rPr>
        <w:t>T</w:t>
      </w:r>
      <w:r w:rsidRPr="00CC3F6D">
        <w:rPr>
          <w:rFonts w:ascii="Arial" w:hAnsi="Arial" w:cs="Arial"/>
          <w:i/>
          <w:iCs/>
        </w:rPr>
        <w:t xml:space="preserve">able </w:t>
      </w:r>
      <w:r w:rsidR="005028E7">
        <w:rPr>
          <w:rFonts w:ascii="Arial" w:hAnsi="Arial" w:cs="Arial"/>
          <w:i/>
          <w:iCs/>
        </w:rPr>
        <w:t>2.</w:t>
      </w:r>
      <w:r w:rsidRPr="00CC3F6D">
        <w:rPr>
          <w:rFonts w:ascii="Arial" w:hAnsi="Arial" w:cs="Arial"/>
          <w:i/>
          <w:iCs/>
        </w:rPr>
        <w:t>1. A variable that appears in lots of models with large weights will receive a high importance value.</w:t>
      </w:r>
    </w:p>
    <w:p w14:paraId="4C099E79" w14:textId="77777777" w:rsidR="00675BD4" w:rsidRDefault="00675BD4" w:rsidP="00675BD4">
      <w:pPr>
        <w:spacing w:after="0" w:line="360" w:lineRule="auto"/>
        <w:jc w:val="both"/>
        <w:rPr>
          <w:rFonts w:ascii="Arial" w:eastAsia="Times New Roman" w:hAnsi="Arial" w:cs="Arial"/>
          <w:color w:val="000000"/>
          <w:lang w:eastAsia="en-GB"/>
        </w:rPr>
      </w:pPr>
    </w:p>
    <w:p w14:paraId="28116D1D" w14:textId="1893814D" w:rsidR="00675BD4" w:rsidRDefault="00675BD4" w:rsidP="00675BD4">
      <w:pPr>
        <w:spacing w:line="360" w:lineRule="auto"/>
        <w:jc w:val="both"/>
        <w:rPr>
          <w:rFonts w:ascii="Arial" w:eastAsia="Times New Roman" w:hAnsi="Arial" w:cs="Arial"/>
          <w:color w:val="000000"/>
          <w:lang w:eastAsia="en-GB"/>
        </w:rPr>
      </w:pPr>
      <w:r>
        <w:rPr>
          <w:rFonts w:ascii="Arial" w:eastAsia="Times New Roman" w:hAnsi="Arial" w:cs="Arial"/>
          <w:color w:val="000000"/>
          <w:lang w:eastAsia="en-GB"/>
        </w:rPr>
        <w:t>Out of 32 possible models, model 1</w:t>
      </w:r>
      <w:r w:rsidRPr="00985440">
        <w:rPr>
          <w:rFonts w:ascii="Arial" w:eastAsia="Times New Roman" w:hAnsi="Arial" w:cs="Arial"/>
          <w:color w:val="000000"/>
          <w:lang w:eastAsia="en-GB"/>
        </w:rPr>
        <w:t xml:space="preserve"> was ranked as second best by the </w:t>
      </w:r>
      <w:proofErr w:type="spellStart"/>
      <w:r w:rsidRPr="00985440">
        <w:rPr>
          <w:rFonts w:ascii="Arial" w:eastAsia="Times New Roman" w:hAnsi="Arial" w:cs="Arial"/>
          <w:color w:val="000000"/>
          <w:lang w:eastAsia="en-GB"/>
        </w:rPr>
        <w:t>glmulti</w:t>
      </w:r>
      <w:proofErr w:type="spellEnd"/>
      <w:r w:rsidRPr="00985440">
        <w:rPr>
          <w:rFonts w:ascii="Arial" w:eastAsia="Times New Roman" w:hAnsi="Arial" w:cs="Arial"/>
          <w:color w:val="000000"/>
          <w:lang w:eastAsia="en-GB"/>
        </w:rPr>
        <w:t xml:space="preserve"> function</w:t>
      </w:r>
      <w:r>
        <w:rPr>
          <w:rFonts w:ascii="Arial" w:eastAsia="Times New Roman" w:hAnsi="Arial" w:cs="Arial"/>
          <w:color w:val="000000"/>
          <w:lang w:eastAsia="en-GB"/>
        </w:rPr>
        <w:t xml:space="preserve">, which included the top four most important terms shown in </w:t>
      </w:r>
      <w:r w:rsidR="00D70F78">
        <w:rPr>
          <w:rFonts w:ascii="Arial" w:eastAsia="Times New Roman" w:hAnsi="Arial" w:cs="Arial"/>
          <w:color w:val="000000"/>
          <w:lang w:eastAsia="en-GB"/>
        </w:rPr>
        <w:t>F</w:t>
      </w:r>
      <w:r>
        <w:rPr>
          <w:rFonts w:ascii="Arial" w:eastAsia="Times New Roman" w:hAnsi="Arial" w:cs="Arial"/>
          <w:color w:val="000000"/>
          <w:lang w:eastAsia="en-GB"/>
        </w:rPr>
        <w:t>igure 2.</w:t>
      </w:r>
      <w:r w:rsidR="00701095">
        <w:rPr>
          <w:rFonts w:ascii="Arial" w:eastAsia="Times New Roman" w:hAnsi="Arial" w:cs="Arial"/>
          <w:color w:val="000000"/>
          <w:lang w:eastAsia="en-GB"/>
        </w:rPr>
        <w:t>2.</w:t>
      </w:r>
      <w:r>
        <w:rPr>
          <w:rFonts w:ascii="Arial" w:eastAsia="Times New Roman" w:hAnsi="Arial" w:cs="Arial"/>
          <w:color w:val="000000"/>
          <w:lang w:eastAsia="en-GB"/>
        </w:rPr>
        <w:t xml:space="preserve"> The highest ranked model included pH as well as those included in the chosen model. We excluded pH in model 1 as no studies within the meta-analysis investigated the effect of pH, and the fit with N</w:t>
      </w:r>
      <w:r>
        <w:rPr>
          <w:rFonts w:ascii="Arial" w:eastAsia="Times New Roman" w:hAnsi="Arial" w:cs="Arial"/>
          <w:color w:val="000000"/>
          <w:vertAlign w:val="subscript"/>
          <w:lang w:eastAsia="en-GB"/>
        </w:rPr>
        <w:t>2</w:t>
      </w:r>
      <w:r>
        <w:rPr>
          <w:rFonts w:ascii="Arial" w:eastAsia="Times New Roman" w:hAnsi="Arial" w:cs="Arial"/>
          <w:color w:val="000000"/>
          <w:lang w:eastAsia="en-GB"/>
        </w:rPr>
        <w:t xml:space="preserve">O seems circumstantial with changes in fertiliser and WFPS being the main experimental drivers. The difference in AIC between these two models was very small (0.86) so we do not lose much information by excluding </w:t>
      </w:r>
      <w:proofErr w:type="spellStart"/>
      <w:r>
        <w:rPr>
          <w:rFonts w:ascii="Arial" w:eastAsia="Times New Roman" w:hAnsi="Arial" w:cs="Arial"/>
          <w:color w:val="000000"/>
          <w:lang w:eastAsia="en-GB"/>
        </w:rPr>
        <w:t>pH.</w:t>
      </w:r>
      <w:proofErr w:type="spellEnd"/>
      <w:r>
        <w:rPr>
          <w:rFonts w:ascii="Arial" w:eastAsia="Times New Roman" w:hAnsi="Arial" w:cs="Arial"/>
          <w:color w:val="000000"/>
          <w:lang w:eastAsia="en-GB"/>
        </w:rPr>
        <w:t xml:space="preserve"> In addition, the slope of pH, if the highest ranked model were selected, was not significantly different to 0 (0.1164, SE=0.1750, p=0.5059).</w:t>
      </w:r>
    </w:p>
    <w:p w14:paraId="3F93AD41" w14:textId="77777777" w:rsidR="00675BD4" w:rsidRDefault="00675BD4" w:rsidP="00675BD4">
      <w:pPr>
        <w:spacing w:line="480" w:lineRule="auto"/>
        <w:jc w:val="both"/>
        <w:rPr>
          <w:rFonts w:ascii="Arial" w:eastAsia="Times New Roman" w:hAnsi="Arial" w:cs="Arial"/>
          <w:color w:val="000000"/>
          <w:lang w:eastAsia="en-GB"/>
        </w:rPr>
      </w:pPr>
      <w:r>
        <w:rPr>
          <w:noProof/>
          <w:lang w:eastAsia="en-GB"/>
        </w:rPr>
        <w:lastRenderedPageBreak/>
        <w:drawing>
          <wp:inline distT="0" distB="0" distL="0" distR="0" wp14:anchorId="46B00CA8" wp14:editId="5BAC1C94">
            <wp:extent cx="5731510" cy="35026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502660"/>
                    </a:xfrm>
                    <a:prstGeom prst="rect">
                      <a:avLst/>
                    </a:prstGeom>
                  </pic:spPr>
                </pic:pic>
              </a:graphicData>
            </a:graphic>
          </wp:inline>
        </w:drawing>
      </w:r>
    </w:p>
    <w:p w14:paraId="1F6A678A" w14:textId="6DD42456" w:rsidR="00675BD4" w:rsidRPr="008012F1" w:rsidRDefault="00675BD4" w:rsidP="00675BD4">
      <w:pPr>
        <w:spacing w:after="0" w:line="360" w:lineRule="auto"/>
        <w:jc w:val="both"/>
        <w:rPr>
          <w:rFonts w:ascii="Arial" w:eastAsia="Times New Roman" w:hAnsi="Arial" w:cs="Arial"/>
          <w:b/>
          <w:bCs/>
          <w:i/>
          <w:iCs/>
          <w:color w:val="000000"/>
          <w:lang w:eastAsia="en-GB"/>
        </w:rPr>
      </w:pPr>
      <w:r w:rsidRPr="008012F1">
        <w:rPr>
          <w:rFonts w:ascii="Arial" w:eastAsia="Times New Roman" w:hAnsi="Arial" w:cs="Arial"/>
          <w:b/>
          <w:bCs/>
          <w:i/>
          <w:iCs/>
          <w:color w:val="000000"/>
          <w:lang w:eastAsia="en-GB"/>
        </w:rPr>
        <w:t xml:space="preserve">Figure </w:t>
      </w:r>
      <w:r w:rsidR="00701095">
        <w:rPr>
          <w:rFonts w:ascii="Arial" w:eastAsia="Times New Roman" w:hAnsi="Arial" w:cs="Arial"/>
          <w:b/>
          <w:bCs/>
          <w:i/>
          <w:iCs/>
          <w:color w:val="000000"/>
          <w:lang w:eastAsia="en-GB"/>
        </w:rPr>
        <w:t>2.</w:t>
      </w:r>
      <w:r w:rsidRPr="008012F1">
        <w:rPr>
          <w:rFonts w:ascii="Arial" w:eastAsia="Times New Roman" w:hAnsi="Arial" w:cs="Arial"/>
          <w:b/>
          <w:bCs/>
          <w:i/>
          <w:iCs/>
          <w:color w:val="000000"/>
          <w:lang w:eastAsia="en-GB"/>
        </w:rPr>
        <w:t xml:space="preserve">3. </w:t>
      </w:r>
      <w:r w:rsidRPr="00CC3F6D">
        <w:rPr>
          <w:rFonts w:ascii="Arial" w:eastAsia="Times New Roman" w:hAnsi="Arial" w:cs="Arial"/>
          <w:i/>
          <w:iCs/>
          <w:color w:val="000000"/>
          <w:lang w:eastAsia="en-GB"/>
        </w:rPr>
        <w:t>The effect of peak soil water filled pore space on N</w:t>
      </w:r>
      <w:r w:rsidR="00867055">
        <w:rPr>
          <w:rFonts w:ascii="Arial" w:eastAsia="Times New Roman" w:hAnsi="Arial" w:cs="Arial"/>
          <w:i/>
          <w:iCs/>
          <w:color w:val="000000"/>
          <w:vertAlign w:val="subscript"/>
          <w:lang w:eastAsia="en-GB"/>
        </w:rPr>
        <w:t>2</w:t>
      </w:r>
      <w:r w:rsidRPr="00CC3F6D">
        <w:rPr>
          <w:rFonts w:ascii="Arial" w:eastAsia="Times New Roman" w:hAnsi="Arial" w:cs="Arial"/>
          <w:i/>
          <w:iCs/>
          <w:color w:val="000000"/>
          <w:lang w:eastAsia="en-GB"/>
        </w:rPr>
        <w:t xml:space="preserve">O emissions when the soil is rewetted. The </w:t>
      </w:r>
      <w:proofErr w:type="spellStart"/>
      <w:r w:rsidRPr="00CC3F6D">
        <w:rPr>
          <w:rFonts w:ascii="Arial" w:eastAsia="Times New Roman" w:hAnsi="Arial" w:cs="Arial"/>
          <w:i/>
          <w:iCs/>
          <w:color w:val="000000"/>
          <w:lang w:eastAsia="en-GB"/>
        </w:rPr>
        <w:t>WFPSduringpeak</w:t>
      </w:r>
      <w:proofErr w:type="spellEnd"/>
      <w:r w:rsidRPr="00CC3F6D">
        <w:rPr>
          <w:rFonts w:ascii="Arial" w:eastAsia="Times New Roman" w:hAnsi="Arial" w:cs="Arial"/>
          <w:i/>
          <w:iCs/>
          <w:color w:val="000000"/>
          <w:lang w:eastAsia="en-GB"/>
        </w:rPr>
        <w:t xml:space="preserve"> is the effect of soil saturation when the soil is rewetted on the log</w:t>
      </w:r>
      <w:r w:rsidR="00AD076A">
        <w:rPr>
          <w:rFonts w:ascii="Arial" w:eastAsia="Times New Roman" w:hAnsi="Arial" w:cs="Arial"/>
          <w:i/>
          <w:iCs/>
          <w:color w:val="000000"/>
          <w:vertAlign w:val="subscript"/>
          <w:lang w:eastAsia="en-GB"/>
        </w:rPr>
        <w:t>10</w:t>
      </w:r>
      <w:r w:rsidR="00867055">
        <w:rPr>
          <w:rFonts w:ascii="Arial" w:eastAsia="Times New Roman" w:hAnsi="Arial" w:cs="Arial"/>
          <w:i/>
          <w:iCs/>
          <w:color w:val="000000"/>
          <w:lang w:eastAsia="en-GB"/>
        </w:rPr>
        <w:t xml:space="preserve"> </w:t>
      </w:r>
      <w:r w:rsidRPr="00CC3F6D">
        <w:rPr>
          <w:rFonts w:ascii="Arial" w:eastAsia="Times New Roman" w:hAnsi="Arial" w:cs="Arial"/>
          <w:i/>
          <w:iCs/>
          <w:color w:val="000000"/>
          <w:lang w:eastAsia="en-GB"/>
        </w:rPr>
        <w:t>N</w:t>
      </w:r>
      <w:r w:rsidR="00867055">
        <w:rPr>
          <w:rFonts w:ascii="Arial" w:eastAsia="Times New Roman" w:hAnsi="Arial" w:cs="Arial"/>
          <w:i/>
          <w:iCs/>
          <w:color w:val="000000"/>
          <w:vertAlign w:val="subscript"/>
          <w:lang w:eastAsia="en-GB"/>
        </w:rPr>
        <w:t>2</w:t>
      </w:r>
      <w:r w:rsidRPr="00CC3F6D">
        <w:rPr>
          <w:rFonts w:ascii="Arial" w:eastAsia="Times New Roman" w:hAnsi="Arial" w:cs="Arial"/>
          <w:i/>
          <w:iCs/>
          <w:color w:val="000000"/>
          <w:lang w:eastAsia="en-GB"/>
        </w:rPr>
        <w:t xml:space="preserve">O values, points are observed values from data, size indicates the contribution of each point (larger points had smaller standard errors and therefore make a larger contribution). The estimate of effect of the slope for </w:t>
      </w:r>
      <w:proofErr w:type="spellStart"/>
      <w:r w:rsidRPr="00CC3F6D">
        <w:rPr>
          <w:rFonts w:ascii="Arial" w:eastAsia="Times New Roman" w:hAnsi="Arial" w:cs="Arial"/>
          <w:i/>
          <w:iCs/>
          <w:color w:val="000000"/>
          <w:lang w:eastAsia="en-GB"/>
        </w:rPr>
        <w:t>WFPSduringpeak</w:t>
      </w:r>
      <w:proofErr w:type="spellEnd"/>
      <w:r w:rsidRPr="00CC3F6D">
        <w:rPr>
          <w:rFonts w:ascii="Arial" w:eastAsia="Times New Roman" w:hAnsi="Arial" w:cs="Arial"/>
          <w:i/>
          <w:iCs/>
          <w:color w:val="000000"/>
          <w:lang w:eastAsia="en-GB"/>
        </w:rPr>
        <w:t xml:space="preserve"> is 0.0196 ± 0.0063, this is the amount the log</w:t>
      </w:r>
      <w:r w:rsidR="00AD076A">
        <w:rPr>
          <w:rFonts w:ascii="Arial" w:eastAsia="Times New Roman" w:hAnsi="Arial" w:cs="Arial"/>
          <w:i/>
          <w:iCs/>
          <w:color w:val="000000"/>
          <w:vertAlign w:val="subscript"/>
          <w:lang w:eastAsia="en-GB"/>
        </w:rPr>
        <w:t>10</w:t>
      </w:r>
      <w:r w:rsidRPr="00CC3F6D">
        <w:rPr>
          <w:rFonts w:ascii="Arial" w:eastAsia="Times New Roman" w:hAnsi="Arial" w:cs="Arial"/>
          <w:i/>
          <w:iCs/>
          <w:color w:val="000000"/>
          <w:lang w:eastAsia="en-GB"/>
        </w:rPr>
        <w:t xml:space="preserve"> N</w:t>
      </w:r>
      <w:r w:rsidR="00867055">
        <w:rPr>
          <w:rFonts w:ascii="Arial" w:eastAsia="Times New Roman" w:hAnsi="Arial" w:cs="Arial"/>
          <w:i/>
          <w:iCs/>
          <w:color w:val="000000"/>
          <w:vertAlign w:val="subscript"/>
          <w:lang w:eastAsia="en-GB"/>
        </w:rPr>
        <w:t>2</w:t>
      </w:r>
      <w:r w:rsidRPr="00CC3F6D">
        <w:rPr>
          <w:rFonts w:ascii="Arial" w:eastAsia="Times New Roman" w:hAnsi="Arial" w:cs="Arial"/>
          <w:i/>
          <w:iCs/>
          <w:color w:val="000000"/>
          <w:lang w:eastAsia="en-GB"/>
        </w:rPr>
        <w:t xml:space="preserve">O changes when you increase the </w:t>
      </w:r>
      <w:proofErr w:type="spellStart"/>
      <w:r w:rsidRPr="00CC3F6D">
        <w:rPr>
          <w:rFonts w:ascii="Arial" w:eastAsia="Times New Roman" w:hAnsi="Arial" w:cs="Arial"/>
          <w:i/>
          <w:iCs/>
          <w:color w:val="000000"/>
          <w:lang w:eastAsia="en-GB"/>
        </w:rPr>
        <w:t>WFPSduringpeak</w:t>
      </w:r>
      <w:proofErr w:type="spellEnd"/>
      <w:r w:rsidRPr="00CC3F6D">
        <w:rPr>
          <w:rFonts w:ascii="Arial" w:eastAsia="Times New Roman" w:hAnsi="Arial" w:cs="Arial"/>
          <w:i/>
          <w:iCs/>
          <w:color w:val="000000"/>
          <w:lang w:eastAsia="en-GB"/>
        </w:rPr>
        <w:t xml:space="preserve"> by one unit. Black line indicates the predicted value for each possible value of </w:t>
      </w:r>
      <w:proofErr w:type="spellStart"/>
      <w:r w:rsidRPr="00CC3F6D">
        <w:rPr>
          <w:rFonts w:ascii="Arial" w:eastAsia="Times New Roman" w:hAnsi="Arial" w:cs="Arial"/>
          <w:i/>
          <w:iCs/>
          <w:color w:val="000000"/>
          <w:lang w:eastAsia="en-GB"/>
        </w:rPr>
        <w:t>WFPSduringpeak</w:t>
      </w:r>
      <w:proofErr w:type="spellEnd"/>
      <w:r w:rsidRPr="00CC3F6D">
        <w:rPr>
          <w:rFonts w:ascii="Arial" w:eastAsia="Times New Roman" w:hAnsi="Arial" w:cs="Arial"/>
          <w:i/>
          <w:iCs/>
          <w:color w:val="000000"/>
          <w:lang w:eastAsia="en-GB"/>
        </w:rPr>
        <w:t xml:space="preserve"> at an average observed value for the </w:t>
      </w:r>
      <w:proofErr w:type="spellStart"/>
      <w:r w:rsidRPr="00CC3F6D">
        <w:rPr>
          <w:rFonts w:ascii="Arial" w:eastAsia="Times New Roman" w:hAnsi="Arial" w:cs="Arial"/>
          <w:i/>
          <w:iCs/>
          <w:color w:val="000000"/>
          <w:lang w:eastAsia="en-GB"/>
        </w:rPr>
        <w:t>WFPSchange</w:t>
      </w:r>
      <w:proofErr w:type="spellEnd"/>
      <w:r w:rsidRPr="00CC3F6D">
        <w:rPr>
          <w:rFonts w:ascii="Arial" w:eastAsia="Times New Roman" w:hAnsi="Arial" w:cs="Arial"/>
          <w:i/>
          <w:iCs/>
          <w:color w:val="000000"/>
          <w:lang w:eastAsia="en-GB"/>
        </w:rPr>
        <w:t xml:space="preserve"> (46.99) and averaged over all possible combinations of fertiliser and </w:t>
      </w:r>
      <w:proofErr w:type="spellStart"/>
      <w:r w:rsidRPr="00CC3F6D">
        <w:rPr>
          <w:rFonts w:ascii="Arial" w:eastAsia="Times New Roman" w:hAnsi="Arial" w:cs="Arial"/>
          <w:i/>
          <w:iCs/>
          <w:color w:val="000000"/>
          <w:lang w:eastAsia="en-GB"/>
        </w:rPr>
        <w:t>landuse</w:t>
      </w:r>
      <w:proofErr w:type="spellEnd"/>
      <w:r w:rsidRPr="00CC3F6D">
        <w:rPr>
          <w:rFonts w:ascii="Arial" w:eastAsia="Times New Roman" w:hAnsi="Arial" w:cs="Arial"/>
          <w:i/>
          <w:iCs/>
          <w:color w:val="000000"/>
          <w:lang w:eastAsia="en-GB"/>
        </w:rPr>
        <w:t xml:space="preserve">. The </w:t>
      </w:r>
      <w:proofErr w:type="spellStart"/>
      <w:r w:rsidRPr="00CC3F6D">
        <w:rPr>
          <w:rFonts w:ascii="Arial" w:eastAsia="Times New Roman" w:hAnsi="Arial" w:cs="Arial"/>
          <w:i/>
          <w:iCs/>
          <w:color w:val="000000"/>
          <w:lang w:eastAsia="en-GB"/>
        </w:rPr>
        <w:t>WFPSchange</w:t>
      </w:r>
      <w:proofErr w:type="spellEnd"/>
      <w:r w:rsidRPr="00CC3F6D">
        <w:rPr>
          <w:rFonts w:ascii="Arial" w:eastAsia="Times New Roman" w:hAnsi="Arial" w:cs="Arial"/>
          <w:i/>
          <w:iCs/>
          <w:color w:val="000000"/>
          <w:lang w:eastAsia="en-GB"/>
        </w:rPr>
        <w:t xml:space="preserve"> stands for the degree of rewetting, the higher the value the larger difference between the WFPS before wetting and after rewetting. A description of the variables </w:t>
      </w:r>
      <w:proofErr w:type="spellStart"/>
      <w:r w:rsidRPr="00CC3F6D">
        <w:rPr>
          <w:rFonts w:ascii="Arial" w:eastAsia="Times New Roman" w:hAnsi="Arial" w:cs="Arial"/>
          <w:i/>
          <w:iCs/>
          <w:color w:val="000000"/>
          <w:lang w:eastAsia="en-GB"/>
        </w:rPr>
        <w:t>WFPSchange</w:t>
      </w:r>
      <w:proofErr w:type="spellEnd"/>
      <w:r w:rsidRPr="00CC3F6D">
        <w:rPr>
          <w:rFonts w:ascii="Arial" w:eastAsia="Times New Roman" w:hAnsi="Arial" w:cs="Arial"/>
          <w:i/>
          <w:iCs/>
          <w:color w:val="000000"/>
          <w:lang w:eastAsia="en-GB"/>
        </w:rPr>
        <w:t xml:space="preserve">, </w:t>
      </w:r>
      <w:proofErr w:type="spellStart"/>
      <w:r w:rsidRPr="00CC3F6D">
        <w:rPr>
          <w:rFonts w:ascii="Arial" w:eastAsia="Times New Roman" w:hAnsi="Arial" w:cs="Arial"/>
          <w:i/>
          <w:iCs/>
          <w:color w:val="000000"/>
          <w:lang w:eastAsia="en-GB"/>
        </w:rPr>
        <w:t>WFPSduringpeak</w:t>
      </w:r>
      <w:proofErr w:type="spellEnd"/>
      <w:r w:rsidRPr="00CC3F6D">
        <w:rPr>
          <w:rFonts w:ascii="Arial" w:eastAsia="Times New Roman" w:hAnsi="Arial" w:cs="Arial"/>
          <w:i/>
          <w:iCs/>
          <w:color w:val="000000"/>
          <w:lang w:eastAsia="en-GB"/>
        </w:rPr>
        <w:t xml:space="preserve">, fertiliser and </w:t>
      </w:r>
      <w:proofErr w:type="spellStart"/>
      <w:r w:rsidRPr="00CC3F6D">
        <w:rPr>
          <w:rFonts w:ascii="Arial" w:eastAsia="Times New Roman" w:hAnsi="Arial" w:cs="Arial"/>
          <w:i/>
          <w:iCs/>
          <w:color w:val="000000"/>
          <w:lang w:eastAsia="en-GB"/>
        </w:rPr>
        <w:t>landuse</w:t>
      </w:r>
      <w:proofErr w:type="spellEnd"/>
      <w:r w:rsidRPr="00CC3F6D">
        <w:rPr>
          <w:rFonts w:ascii="Arial" w:eastAsia="Times New Roman" w:hAnsi="Arial" w:cs="Arial"/>
          <w:i/>
          <w:iCs/>
          <w:color w:val="000000"/>
          <w:lang w:eastAsia="en-GB"/>
        </w:rPr>
        <w:t xml:space="preserve"> is </w:t>
      </w:r>
      <w:r w:rsidR="00867055">
        <w:rPr>
          <w:rFonts w:ascii="Arial" w:eastAsia="Times New Roman" w:hAnsi="Arial" w:cs="Arial"/>
          <w:i/>
          <w:iCs/>
          <w:color w:val="000000"/>
          <w:lang w:eastAsia="en-GB"/>
        </w:rPr>
        <w:t>described</w:t>
      </w:r>
      <w:r w:rsidRPr="00CC3F6D">
        <w:rPr>
          <w:rFonts w:ascii="Arial" w:eastAsia="Times New Roman" w:hAnsi="Arial" w:cs="Arial"/>
          <w:i/>
          <w:iCs/>
          <w:color w:val="000000"/>
          <w:lang w:eastAsia="en-GB"/>
        </w:rPr>
        <w:t xml:space="preserve"> in </w:t>
      </w:r>
      <w:r w:rsidR="00D70F78">
        <w:rPr>
          <w:rFonts w:ascii="Arial" w:eastAsia="Times New Roman" w:hAnsi="Arial" w:cs="Arial"/>
          <w:i/>
          <w:iCs/>
          <w:color w:val="000000"/>
          <w:lang w:eastAsia="en-GB"/>
        </w:rPr>
        <w:t>T</w:t>
      </w:r>
      <w:r w:rsidRPr="00CC3F6D">
        <w:rPr>
          <w:rFonts w:ascii="Arial" w:eastAsia="Times New Roman" w:hAnsi="Arial" w:cs="Arial"/>
          <w:i/>
          <w:iCs/>
          <w:color w:val="000000"/>
          <w:lang w:eastAsia="en-GB"/>
        </w:rPr>
        <w:t xml:space="preserve">able </w:t>
      </w:r>
      <w:r w:rsidR="005028E7">
        <w:rPr>
          <w:rFonts w:ascii="Arial" w:eastAsia="Times New Roman" w:hAnsi="Arial" w:cs="Arial"/>
          <w:i/>
          <w:iCs/>
          <w:color w:val="000000"/>
          <w:lang w:eastAsia="en-GB"/>
        </w:rPr>
        <w:t>2.</w:t>
      </w:r>
      <w:r w:rsidRPr="00CC3F6D">
        <w:rPr>
          <w:rFonts w:ascii="Arial" w:eastAsia="Times New Roman" w:hAnsi="Arial" w:cs="Arial"/>
          <w:i/>
          <w:iCs/>
          <w:color w:val="000000"/>
          <w:lang w:eastAsia="en-GB"/>
        </w:rPr>
        <w:t>1.</w:t>
      </w:r>
    </w:p>
    <w:p w14:paraId="5012D334" w14:textId="77777777" w:rsidR="00675BD4" w:rsidRDefault="00675BD4" w:rsidP="00675BD4">
      <w:pPr>
        <w:spacing w:after="0" w:line="360" w:lineRule="auto"/>
        <w:jc w:val="both"/>
        <w:rPr>
          <w:rFonts w:ascii="Arial" w:eastAsia="Times New Roman" w:hAnsi="Arial" w:cs="Arial"/>
          <w:color w:val="000000"/>
          <w:lang w:eastAsia="en-GB"/>
        </w:rPr>
      </w:pPr>
    </w:p>
    <w:p w14:paraId="7D3D42F6" w14:textId="7FFFD1E1" w:rsidR="00675BD4" w:rsidRDefault="00675BD4" w:rsidP="00675BD4">
      <w:pPr>
        <w:spacing w:line="360" w:lineRule="auto"/>
        <w:jc w:val="both"/>
        <w:rPr>
          <w:rFonts w:ascii="Arial" w:eastAsia="Times New Roman" w:hAnsi="Arial" w:cs="Arial"/>
          <w:color w:val="000000"/>
          <w:lang w:eastAsia="en-GB"/>
        </w:rPr>
      </w:pPr>
      <w:r>
        <w:rPr>
          <w:rFonts w:ascii="Arial" w:eastAsia="Times New Roman" w:hAnsi="Arial" w:cs="Arial"/>
          <w:color w:val="000000"/>
          <w:lang w:eastAsia="en-GB"/>
        </w:rPr>
        <w:t>There was significant r</w:t>
      </w:r>
      <w:r w:rsidRPr="006B1C9E">
        <w:rPr>
          <w:rFonts w:ascii="Arial" w:eastAsia="Times New Roman" w:hAnsi="Arial" w:cs="Arial"/>
          <w:color w:val="000000"/>
          <w:lang w:eastAsia="en-GB"/>
        </w:rPr>
        <w:t xml:space="preserve">esidual </w:t>
      </w:r>
      <w:r>
        <w:rPr>
          <w:rFonts w:ascii="Arial" w:eastAsia="Times New Roman" w:hAnsi="Arial" w:cs="Arial"/>
          <w:color w:val="000000"/>
          <w:lang w:eastAsia="en-GB"/>
        </w:rPr>
        <w:t>h</w:t>
      </w:r>
      <w:r w:rsidRPr="006B1C9E">
        <w:rPr>
          <w:rFonts w:ascii="Arial" w:eastAsia="Times New Roman" w:hAnsi="Arial" w:cs="Arial"/>
          <w:color w:val="000000"/>
          <w:lang w:eastAsia="en-GB"/>
        </w:rPr>
        <w:t>eterogeneity</w:t>
      </w:r>
      <w:r>
        <w:rPr>
          <w:rFonts w:ascii="Arial" w:eastAsia="Times New Roman" w:hAnsi="Arial" w:cs="Arial"/>
          <w:color w:val="000000"/>
          <w:lang w:eastAsia="en-GB"/>
        </w:rPr>
        <w:t xml:space="preserve"> (p ≤ 0</w:t>
      </w:r>
      <w:r w:rsidRPr="006B1C9E">
        <w:rPr>
          <w:rFonts w:ascii="Arial" w:eastAsia="Times New Roman" w:hAnsi="Arial" w:cs="Arial"/>
          <w:color w:val="000000"/>
          <w:lang w:eastAsia="en-GB"/>
        </w:rPr>
        <w:t>.0001</w:t>
      </w:r>
      <w:r>
        <w:rPr>
          <w:rFonts w:ascii="Arial" w:eastAsia="Times New Roman" w:hAnsi="Arial" w:cs="Arial"/>
          <w:color w:val="000000"/>
          <w:lang w:eastAsia="en-GB"/>
        </w:rPr>
        <w:t>) suggesting that there may be other variables that were not available that could have explained more of the variability in log</w:t>
      </w:r>
      <w:r>
        <w:rPr>
          <w:rFonts w:ascii="Arial" w:eastAsia="Times New Roman" w:hAnsi="Arial" w:cs="Arial"/>
          <w:color w:val="000000"/>
          <w:vertAlign w:val="subscript"/>
          <w:lang w:eastAsia="en-GB"/>
        </w:rPr>
        <w:t>10</w:t>
      </w:r>
      <w:r>
        <w:rPr>
          <w:rFonts w:ascii="Arial" w:eastAsia="Times New Roman" w:hAnsi="Arial" w:cs="Arial"/>
          <w:color w:val="000000"/>
          <w:lang w:eastAsia="en-GB"/>
        </w:rPr>
        <w:t xml:space="preserve"> N</w:t>
      </w:r>
      <w:r>
        <w:rPr>
          <w:rFonts w:ascii="Arial" w:eastAsia="Times New Roman" w:hAnsi="Arial" w:cs="Arial"/>
          <w:color w:val="000000"/>
          <w:vertAlign w:val="subscript"/>
          <w:lang w:eastAsia="en-GB"/>
        </w:rPr>
        <w:t>2</w:t>
      </w:r>
      <w:r>
        <w:rPr>
          <w:rFonts w:ascii="Arial" w:eastAsia="Times New Roman" w:hAnsi="Arial" w:cs="Arial"/>
          <w:color w:val="000000"/>
          <w:lang w:eastAsia="en-GB"/>
        </w:rPr>
        <w:t xml:space="preserve">O. However, the model did explain a significant proportion of the variability (p ≤ 0.0001). The effect of WFPS change and the WFPS end value is presented in </w:t>
      </w:r>
      <w:r w:rsidR="00D70F78">
        <w:rPr>
          <w:rFonts w:ascii="Arial" w:eastAsia="Times New Roman" w:hAnsi="Arial" w:cs="Arial"/>
          <w:color w:val="000000"/>
          <w:lang w:eastAsia="en-GB"/>
        </w:rPr>
        <w:t>F</w:t>
      </w:r>
      <w:r>
        <w:rPr>
          <w:rFonts w:ascii="Arial" w:eastAsia="Times New Roman" w:hAnsi="Arial" w:cs="Arial"/>
          <w:color w:val="000000"/>
          <w:lang w:eastAsia="en-GB"/>
        </w:rPr>
        <w:t>igures 2</w:t>
      </w:r>
      <w:r w:rsidR="00701095">
        <w:rPr>
          <w:rFonts w:ascii="Arial" w:eastAsia="Times New Roman" w:hAnsi="Arial" w:cs="Arial"/>
          <w:color w:val="000000"/>
          <w:lang w:eastAsia="en-GB"/>
        </w:rPr>
        <w:t>.2</w:t>
      </w:r>
      <w:r>
        <w:rPr>
          <w:rFonts w:ascii="Arial" w:eastAsia="Times New Roman" w:hAnsi="Arial" w:cs="Arial"/>
          <w:color w:val="000000"/>
          <w:lang w:eastAsia="en-GB"/>
        </w:rPr>
        <w:t xml:space="preserve"> and </w:t>
      </w:r>
      <w:r w:rsidR="00701095">
        <w:rPr>
          <w:rFonts w:ascii="Arial" w:eastAsia="Times New Roman" w:hAnsi="Arial" w:cs="Arial"/>
          <w:color w:val="000000"/>
          <w:lang w:eastAsia="en-GB"/>
        </w:rPr>
        <w:t>2.</w:t>
      </w:r>
      <w:r>
        <w:rPr>
          <w:rFonts w:ascii="Arial" w:eastAsia="Times New Roman" w:hAnsi="Arial" w:cs="Arial"/>
          <w:color w:val="000000"/>
          <w:lang w:eastAsia="en-GB"/>
        </w:rPr>
        <w:t xml:space="preserve">3. The effect of fertiliser is presented in </w:t>
      </w:r>
      <w:r w:rsidR="00D70F78">
        <w:rPr>
          <w:rFonts w:ascii="Arial" w:eastAsia="Times New Roman" w:hAnsi="Arial" w:cs="Arial"/>
          <w:color w:val="000000"/>
          <w:lang w:eastAsia="en-GB"/>
        </w:rPr>
        <w:t>T</w:t>
      </w:r>
      <w:r>
        <w:rPr>
          <w:rFonts w:ascii="Arial" w:eastAsia="Times New Roman" w:hAnsi="Arial" w:cs="Arial"/>
          <w:color w:val="000000"/>
          <w:lang w:eastAsia="en-GB"/>
        </w:rPr>
        <w:t xml:space="preserve">able </w:t>
      </w:r>
      <w:r w:rsidR="005028E7">
        <w:rPr>
          <w:rFonts w:ascii="Arial" w:eastAsia="Times New Roman" w:hAnsi="Arial" w:cs="Arial"/>
          <w:color w:val="000000"/>
          <w:lang w:eastAsia="en-GB"/>
        </w:rPr>
        <w:t>2.</w:t>
      </w:r>
      <w:r>
        <w:rPr>
          <w:rFonts w:ascii="Arial" w:eastAsia="Times New Roman" w:hAnsi="Arial" w:cs="Arial"/>
          <w:color w:val="000000"/>
          <w:lang w:eastAsia="en-GB"/>
        </w:rPr>
        <w:t xml:space="preserve">3. </w:t>
      </w:r>
    </w:p>
    <w:p w14:paraId="00C00329" w14:textId="77777777" w:rsidR="00AD076A" w:rsidRDefault="00AD076A" w:rsidP="00675BD4">
      <w:pPr>
        <w:spacing w:after="0" w:line="360" w:lineRule="auto"/>
        <w:jc w:val="both"/>
        <w:rPr>
          <w:rFonts w:ascii="Arial" w:hAnsi="Arial" w:cs="Arial"/>
          <w:b/>
          <w:sz w:val="24"/>
          <w:szCs w:val="24"/>
        </w:rPr>
      </w:pPr>
    </w:p>
    <w:p w14:paraId="4E0AD5B7" w14:textId="77777777" w:rsidR="00320F9E" w:rsidRDefault="00320F9E" w:rsidP="00675BD4">
      <w:pPr>
        <w:spacing w:after="0" w:line="360" w:lineRule="auto"/>
        <w:jc w:val="both"/>
        <w:rPr>
          <w:rFonts w:ascii="Arial" w:hAnsi="Arial" w:cs="Arial"/>
          <w:b/>
          <w:sz w:val="24"/>
          <w:szCs w:val="24"/>
        </w:rPr>
      </w:pPr>
    </w:p>
    <w:p w14:paraId="26C0A55B" w14:textId="77777777" w:rsidR="00320F9E" w:rsidRDefault="00320F9E" w:rsidP="00675BD4">
      <w:pPr>
        <w:spacing w:after="0" w:line="360" w:lineRule="auto"/>
        <w:jc w:val="both"/>
        <w:rPr>
          <w:rFonts w:ascii="Arial" w:hAnsi="Arial" w:cs="Arial"/>
          <w:b/>
          <w:sz w:val="24"/>
          <w:szCs w:val="24"/>
        </w:rPr>
      </w:pPr>
    </w:p>
    <w:p w14:paraId="2D34AC91" w14:textId="1423B26E" w:rsidR="00675BD4" w:rsidRPr="00CC3F6D" w:rsidRDefault="00320F9E" w:rsidP="00675BD4">
      <w:pPr>
        <w:spacing w:after="0" w:line="360" w:lineRule="auto"/>
        <w:jc w:val="both"/>
        <w:rPr>
          <w:rFonts w:ascii="Arial" w:hAnsi="Arial" w:cs="Arial"/>
          <w:b/>
          <w:sz w:val="24"/>
          <w:szCs w:val="24"/>
        </w:rPr>
      </w:pPr>
      <w:r>
        <w:rPr>
          <w:rFonts w:ascii="Arial" w:hAnsi="Arial" w:cs="Arial"/>
          <w:b/>
          <w:sz w:val="28"/>
          <w:szCs w:val="28"/>
        </w:rPr>
        <w:lastRenderedPageBreak/>
        <w:t>2.</w:t>
      </w:r>
      <w:r w:rsidR="00675BD4" w:rsidRPr="00CC3F6D">
        <w:rPr>
          <w:rFonts w:ascii="Arial" w:hAnsi="Arial" w:cs="Arial"/>
          <w:b/>
          <w:sz w:val="24"/>
          <w:szCs w:val="24"/>
        </w:rPr>
        <w:t xml:space="preserve">4 Discussion </w:t>
      </w:r>
    </w:p>
    <w:p w14:paraId="58CD0666" w14:textId="3880EC05" w:rsidR="00675BD4" w:rsidRPr="00CC3F6D" w:rsidRDefault="00320F9E" w:rsidP="00675BD4">
      <w:pPr>
        <w:spacing w:after="0" w:line="360" w:lineRule="auto"/>
        <w:jc w:val="both"/>
        <w:rPr>
          <w:rFonts w:ascii="Arial" w:hAnsi="Arial" w:cs="Arial"/>
          <w:b/>
          <w:sz w:val="24"/>
          <w:szCs w:val="24"/>
        </w:rPr>
      </w:pPr>
      <w:r>
        <w:rPr>
          <w:rFonts w:ascii="Arial" w:hAnsi="Arial" w:cs="Arial"/>
          <w:b/>
          <w:sz w:val="28"/>
          <w:szCs w:val="28"/>
        </w:rPr>
        <w:t>2.</w:t>
      </w:r>
      <w:r w:rsidR="00675BD4" w:rsidRPr="00CC3F6D">
        <w:rPr>
          <w:rFonts w:ascii="Arial" w:hAnsi="Arial" w:cs="Arial"/>
          <w:b/>
          <w:sz w:val="24"/>
          <w:szCs w:val="24"/>
        </w:rPr>
        <w:t>4.1 Limitations of the dataset</w:t>
      </w:r>
    </w:p>
    <w:p w14:paraId="4C7B5B15" w14:textId="44EB4F49" w:rsidR="00675BD4" w:rsidRDefault="00675BD4" w:rsidP="00675BD4">
      <w:pPr>
        <w:spacing w:line="360" w:lineRule="auto"/>
        <w:jc w:val="both"/>
        <w:rPr>
          <w:rFonts w:ascii="Arial" w:hAnsi="Arial" w:cs="Arial"/>
        </w:rPr>
      </w:pPr>
      <w:r>
        <w:rPr>
          <w:rFonts w:ascii="Arial" w:hAnsi="Arial" w:cs="Arial"/>
        </w:rPr>
        <w:t xml:space="preserve">Although studies have observed hot moments under field conditions </w:t>
      </w:r>
      <w:r>
        <w:rPr>
          <w:rFonts w:ascii="Arial" w:hAnsi="Arial" w:cs="Arial"/>
          <w:noProof/>
        </w:rPr>
        <w:t xml:space="preserve">(Cao </w:t>
      </w:r>
      <w:r w:rsidRPr="00DB391C">
        <w:rPr>
          <w:rFonts w:ascii="Arial" w:hAnsi="Arial" w:cs="Arial"/>
          <w:i/>
          <w:iCs/>
          <w:noProof/>
        </w:rPr>
        <w:t>et al.</w:t>
      </w:r>
      <w:r>
        <w:rPr>
          <w:rFonts w:ascii="Arial" w:hAnsi="Arial" w:cs="Arial"/>
          <w:noProof/>
        </w:rPr>
        <w:t xml:space="preserve">, 2019; Molodovskaya </w:t>
      </w:r>
      <w:r w:rsidRPr="00DB391C">
        <w:rPr>
          <w:rFonts w:ascii="Arial" w:hAnsi="Arial" w:cs="Arial"/>
          <w:i/>
          <w:iCs/>
          <w:noProof/>
        </w:rPr>
        <w:t>et al.</w:t>
      </w:r>
      <w:r>
        <w:rPr>
          <w:rFonts w:ascii="Arial" w:hAnsi="Arial" w:cs="Arial"/>
          <w:noProof/>
        </w:rPr>
        <w:t xml:space="preserve">, 2012; Mumford </w:t>
      </w:r>
      <w:r w:rsidRPr="00DB391C">
        <w:rPr>
          <w:rFonts w:ascii="Arial" w:hAnsi="Arial" w:cs="Arial"/>
          <w:i/>
          <w:iCs/>
          <w:noProof/>
        </w:rPr>
        <w:t>et al.</w:t>
      </w:r>
      <w:r>
        <w:rPr>
          <w:rFonts w:ascii="Arial" w:hAnsi="Arial" w:cs="Arial"/>
          <w:noProof/>
        </w:rPr>
        <w:t xml:space="preserve"> 2019)</w:t>
      </w:r>
      <w:r>
        <w:rPr>
          <w:rFonts w:ascii="Arial" w:hAnsi="Arial" w:cs="Arial"/>
        </w:rPr>
        <w:t xml:space="preserve">. The meta-analysis dataset is missing measurements from plot and field trials, we have found that only </w:t>
      </w:r>
      <w:r>
        <w:rPr>
          <w:rFonts w:ascii="Arial" w:hAnsi="Arial" w:cs="Arial"/>
          <w:noProof/>
        </w:rPr>
        <w:t xml:space="preserve">Leitner </w:t>
      </w:r>
      <w:r w:rsidRPr="00DB391C">
        <w:rPr>
          <w:rFonts w:ascii="Arial" w:hAnsi="Arial" w:cs="Arial"/>
          <w:i/>
          <w:iCs/>
          <w:noProof/>
        </w:rPr>
        <w:t>et al.</w:t>
      </w:r>
      <w:r>
        <w:rPr>
          <w:rFonts w:ascii="Arial" w:hAnsi="Arial" w:cs="Arial"/>
          <w:noProof/>
        </w:rPr>
        <w:t xml:space="preserve"> (2017)</w:t>
      </w:r>
      <w:r>
        <w:rPr>
          <w:rFonts w:ascii="Arial" w:hAnsi="Arial" w:cs="Arial"/>
        </w:rPr>
        <w:t xml:space="preserve"> and </w:t>
      </w:r>
      <w:r>
        <w:rPr>
          <w:rFonts w:ascii="Arial" w:hAnsi="Arial" w:cs="Arial"/>
          <w:noProof/>
        </w:rPr>
        <w:t xml:space="preserve">Kostyanovsky </w:t>
      </w:r>
      <w:r w:rsidRPr="00DB391C">
        <w:rPr>
          <w:rFonts w:ascii="Arial" w:hAnsi="Arial" w:cs="Arial"/>
          <w:i/>
          <w:iCs/>
          <w:noProof/>
        </w:rPr>
        <w:t>et al.</w:t>
      </w:r>
      <w:r>
        <w:rPr>
          <w:rFonts w:ascii="Arial" w:hAnsi="Arial" w:cs="Arial"/>
          <w:noProof/>
        </w:rPr>
        <w:t xml:space="preserve"> (2019)</w:t>
      </w:r>
      <w:r>
        <w:rPr>
          <w:rFonts w:ascii="Arial" w:hAnsi="Arial" w:cs="Arial"/>
        </w:rPr>
        <w:t xml:space="preserve"> investigated hot moments under natural conditions with cover vegetation using frequent gas and soil measurements (at least every 10 hours) over a representative time scale (beyond 24 hours after rewetting). Also, these plots were under semi-arid woodland </w:t>
      </w:r>
      <w:r>
        <w:rPr>
          <w:rFonts w:ascii="Arial" w:hAnsi="Arial" w:cs="Arial"/>
          <w:noProof/>
        </w:rPr>
        <w:t xml:space="preserve">(Leitner </w:t>
      </w:r>
      <w:r w:rsidRPr="00DB391C">
        <w:rPr>
          <w:rFonts w:ascii="Arial" w:hAnsi="Arial" w:cs="Arial"/>
          <w:i/>
          <w:iCs/>
          <w:noProof/>
        </w:rPr>
        <w:t>et al.</w:t>
      </w:r>
      <w:r>
        <w:rPr>
          <w:rFonts w:ascii="Arial" w:hAnsi="Arial" w:cs="Arial"/>
          <w:noProof/>
        </w:rPr>
        <w:t>, 2017)</w:t>
      </w:r>
      <w:r>
        <w:rPr>
          <w:rFonts w:ascii="Arial" w:hAnsi="Arial" w:cs="Arial"/>
        </w:rPr>
        <w:t xml:space="preserve"> and winter wheat </w:t>
      </w:r>
      <w:r>
        <w:rPr>
          <w:rFonts w:ascii="Arial" w:hAnsi="Arial" w:cs="Arial"/>
          <w:noProof/>
        </w:rPr>
        <w:t xml:space="preserve">(Kostyanovsky </w:t>
      </w:r>
      <w:r w:rsidRPr="00DB391C">
        <w:rPr>
          <w:rFonts w:ascii="Arial" w:hAnsi="Arial" w:cs="Arial"/>
          <w:i/>
          <w:iCs/>
          <w:noProof/>
        </w:rPr>
        <w:t>et al.</w:t>
      </w:r>
      <w:r>
        <w:rPr>
          <w:rFonts w:ascii="Arial" w:hAnsi="Arial" w:cs="Arial"/>
          <w:noProof/>
        </w:rPr>
        <w:t>, 2019)</w:t>
      </w:r>
      <w:r>
        <w:rPr>
          <w:rFonts w:ascii="Arial" w:hAnsi="Arial" w:cs="Arial"/>
        </w:rPr>
        <w:t xml:space="preserve">. It is therefore still unknown how representative the current set of experiments are of hot moments under grassland. A lack of high temporal resolution measurements and manipulation of soils </w:t>
      </w:r>
      <w:r w:rsidRPr="00FE194D">
        <w:rPr>
          <w:rFonts w:ascii="Arial" w:hAnsi="Arial" w:cs="Arial"/>
          <w:i/>
          <w:iCs/>
        </w:rPr>
        <w:t>in-situ</w:t>
      </w:r>
      <w:r>
        <w:rPr>
          <w:rFonts w:ascii="Arial" w:hAnsi="Arial" w:cs="Arial"/>
        </w:rPr>
        <w:t xml:space="preserve"> may be due to the difficulty of accurately manipulating the water content of </w:t>
      </w:r>
      <w:proofErr w:type="gramStart"/>
      <w:r>
        <w:rPr>
          <w:rFonts w:ascii="Arial" w:hAnsi="Arial" w:cs="Arial"/>
        </w:rPr>
        <w:t>soils, and</w:t>
      </w:r>
      <w:proofErr w:type="gramEnd"/>
      <w:r>
        <w:rPr>
          <w:rFonts w:ascii="Arial" w:hAnsi="Arial" w:cs="Arial"/>
        </w:rPr>
        <w:t xml:space="preserve"> keeping it constant at larger scales. While some progress has been made on the impact of the wetting intensity, we have found no study that has investigated how the period of drying affects the size of a hot moment, or whether this priming effect plateaus after a certain </w:t>
      </w:r>
      <w:proofErr w:type="gramStart"/>
      <w:r>
        <w:rPr>
          <w:rFonts w:ascii="Arial" w:hAnsi="Arial" w:cs="Arial"/>
        </w:rPr>
        <w:t>time period</w:t>
      </w:r>
      <w:proofErr w:type="gramEnd"/>
      <w:r>
        <w:rPr>
          <w:rFonts w:ascii="Arial" w:hAnsi="Arial" w:cs="Arial"/>
        </w:rPr>
        <w:t xml:space="preserve">. </w:t>
      </w:r>
    </w:p>
    <w:p w14:paraId="33622147" w14:textId="0687D020" w:rsidR="00675BD4" w:rsidRDefault="00675BD4" w:rsidP="00675BD4">
      <w:pPr>
        <w:spacing w:after="0" w:line="360" w:lineRule="auto"/>
        <w:jc w:val="both"/>
        <w:rPr>
          <w:rFonts w:ascii="Arial" w:hAnsi="Arial" w:cs="Arial"/>
        </w:rPr>
      </w:pPr>
      <w:r>
        <w:rPr>
          <w:rFonts w:ascii="Arial" w:hAnsi="Arial" w:cs="Arial"/>
          <w:noProof/>
        </w:rPr>
        <w:t xml:space="preserve">Bergsma </w:t>
      </w:r>
      <w:r w:rsidRPr="00DB391C">
        <w:rPr>
          <w:rFonts w:ascii="Arial" w:hAnsi="Arial" w:cs="Arial"/>
          <w:i/>
          <w:iCs/>
          <w:noProof/>
        </w:rPr>
        <w:t>et al.</w:t>
      </w:r>
      <w:r>
        <w:rPr>
          <w:rFonts w:ascii="Arial" w:hAnsi="Arial" w:cs="Arial"/>
          <w:noProof/>
        </w:rPr>
        <w:t xml:space="preserve"> (2002)</w:t>
      </w:r>
      <w:r>
        <w:rPr>
          <w:rFonts w:ascii="Arial" w:hAnsi="Arial" w:cs="Arial"/>
        </w:rPr>
        <w:t xml:space="preserve"> and </w:t>
      </w:r>
      <w:r>
        <w:rPr>
          <w:rFonts w:ascii="Arial" w:hAnsi="Arial" w:cs="Arial"/>
          <w:noProof/>
        </w:rPr>
        <w:t xml:space="preserve">Liu </w:t>
      </w:r>
      <w:r w:rsidRPr="00DB391C">
        <w:rPr>
          <w:rFonts w:ascii="Arial" w:hAnsi="Arial" w:cs="Arial"/>
          <w:i/>
          <w:iCs/>
          <w:noProof/>
        </w:rPr>
        <w:t>et al.</w:t>
      </w:r>
      <w:r>
        <w:rPr>
          <w:rFonts w:ascii="Arial" w:hAnsi="Arial" w:cs="Arial"/>
          <w:noProof/>
        </w:rPr>
        <w:t xml:space="preserve"> (2018)</w:t>
      </w:r>
      <w:r>
        <w:rPr>
          <w:rFonts w:ascii="Arial" w:hAnsi="Arial" w:cs="Arial"/>
        </w:rPr>
        <w:t xml:space="preserve"> did not record data for long enough periods of time after rewetting (they were less than 24 hours), therefore it is possible that they missed an even larger response to rewetting, as other studies have seen responses that last at least 100 hours </w:t>
      </w:r>
      <w:r>
        <w:rPr>
          <w:rFonts w:ascii="Arial" w:hAnsi="Arial" w:cs="Arial"/>
          <w:noProof/>
        </w:rPr>
        <w:t xml:space="preserve">(Bergstermann </w:t>
      </w:r>
      <w:r w:rsidRPr="00DB391C">
        <w:rPr>
          <w:rFonts w:ascii="Arial" w:hAnsi="Arial" w:cs="Arial"/>
          <w:i/>
          <w:iCs/>
          <w:noProof/>
        </w:rPr>
        <w:t>et al.</w:t>
      </w:r>
      <w:r>
        <w:rPr>
          <w:rFonts w:ascii="Arial" w:hAnsi="Arial" w:cs="Arial"/>
          <w:noProof/>
        </w:rPr>
        <w:t xml:space="preserve">, 2011; Li </w:t>
      </w:r>
      <w:r w:rsidRPr="00DB391C">
        <w:rPr>
          <w:rFonts w:ascii="Arial" w:hAnsi="Arial" w:cs="Arial"/>
          <w:i/>
          <w:iCs/>
          <w:noProof/>
        </w:rPr>
        <w:t>et al.</w:t>
      </w:r>
      <w:r>
        <w:rPr>
          <w:rFonts w:ascii="Arial" w:hAnsi="Arial" w:cs="Arial"/>
          <w:noProof/>
        </w:rPr>
        <w:t xml:space="preserve">, 2008; Priemé &amp; Christensen, 2001; Ruser </w:t>
      </w:r>
      <w:r w:rsidRPr="00DB391C">
        <w:rPr>
          <w:rFonts w:ascii="Arial" w:hAnsi="Arial" w:cs="Arial"/>
          <w:i/>
          <w:iCs/>
          <w:noProof/>
        </w:rPr>
        <w:t>et al.</w:t>
      </w:r>
      <w:r>
        <w:rPr>
          <w:rFonts w:ascii="Arial" w:hAnsi="Arial" w:cs="Arial"/>
          <w:noProof/>
        </w:rPr>
        <w:t>, 2006)</w:t>
      </w:r>
      <w:r>
        <w:rPr>
          <w:rFonts w:ascii="Arial" w:hAnsi="Arial" w:cs="Arial"/>
        </w:rPr>
        <w:t xml:space="preserve">. Only </w:t>
      </w:r>
      <w:r>
        <w:rPr>
          <w:rFonts w:ascii="Arial" w:hAnsi="Arial" w:cs="Arial"/>
          <w:noProof/>
        </w:rPr>
        <w:t xml:space="preserve">Bergstermann </w:t>
      </w:r>
      <w:r w:rsidRPr="00DB391C">
        <w:rPr>
          <w:rFonts w:ascii="Arial" w:hAnsi="Arial" w:cs="Arial"/>
          <w:i/>
          <w:iCs/>
          <w:noProof/>
        </w:rPr>
        <w:t>et al.</w:t>
      </w:r>
      <w:r>
        <w:rPr>
          <w:rFonts w:ascii="Arial" w:hAnsi="Arial" w:cs="Arial"/>
          <w:noProof/>
        </w:rPr>
        <w:t xml:space="preserve"> (2011)</w:t>
      </w:r>
      <w:r>
        <w:rPr>
          <w:rFonts w:ascii="Arial" w:hAnsi="Arial" w:cs="Arial"/>
        </w:rPr>
        <w:t xml:space="preserve"> recorded soil nitrogen and carbon before the rewetting, during rewetting, and after. No studies in this meta-analysis had a control ‘treatment’ </w:t>
      </w:r>
      <w:r w:rsidR="00E06046">
        <w:rPr>
          <w:rFonts w:ascii="Arial" w:hAnsi="Arial" w:cs="Arial"/>
        </w:rPr>
        <w:t>for</w:t>
      </w:r>
      <w:r>
        <w:rPr>
          <w:rFonts w:ascii="Arial" w:hAnsi="Arial" w:cs="Arial"/>
        </w:rPr>
        <w:t xml:space="preserve"> both the rewetting WFPS and the previous WFPS, so it is unknown whether the pulse in emissions recorded would be any larger than if the soil was kept at the constant high WFPS. </w:t>
      </w:r>
      <w:r>
        <w:rPr>
          <w:rFonts w:ascii="Arial" w:hAnsi="Arial" w:cs="Arial"/>
          <w:noProof/>
        </w:rPr>
        <w:t xml:space="preserve">Harrison-Kirk </w:t>
      </w:r>
      <w:r w:rsidRPr="00DB391C">
        <w:rPr>
          <w:rFonts w:ascii="Arial" w:hAnsi="Arial" w:cs="Arial"/>
          <w:i/>
          <w:iCs/>
          <w:noProof/>
        </w:rPr>
        <w:t>et al.</w:t>
      </w:r>
      <w:r>
        <w:rPr>
          <w:rFonts w:ascii="Arial" w:hAnsi="Arial" w:cs="Arial"/>
          <w:noProof/>
        </w:rPr>
        <w:t xml:space="preserve"> (2013)</w:t>
      </w:r>
      <w:r>
        <w:rPr>
          <w:rFonts w:ascii="Arial" w:hAnsi="Arial" w:cs="Arial"/>
        </w:rPr>
        <w:t xml:space="preserve"> did have such controls, but they presented no N</w:t>
      </w:r>
      <w:r>
        <w:rPr>
          <w:rFonts w:ascii="Arial" w:hAnsi="Arial" w:cs="Arial"/>
          <w:vertAlign w:val="subscript"/>
        </w:rPr>
        <w:t>2</w:t>
      </w:r>
      <w:r>
        <w:rPr>
          <w:rFonts w:ascii="Arial" w:hAnsi="Arial" w:cs="Arial"/>
        </w:rPr>
        <w:t>O data over time, just cumulative N</w:t>
      </w:r>
      <w:r>
        <w:rPr>
          <w:rFonts w:ascii="Arial" w:hAnsi="Arial" w:cs="Arial"/>
          <w:vertAlign w:val="subscript"/>
        </w:rPr>
        <w:t>2</w:t>
      </w:r>
      <w:r>
        <w:rPr>
          <w:rFonts w:ascii="Arial" w:hAnsi="Arial" w:cs="Arial"/>
        </w:rPr>
        <w:t xml:space="preserve">O emissions for drying and wetting cycles compared to the control, so it is impossible to tell how much a single drying and wetting cycle would compare to the control, and how this relationship changed over time. Therefore, we could not use their data in this meta-analysis. </w:t>
      </w:r>
    </w:p>
    <w:p w14:paraId="56A362CE" w14:textId="77777777" w:rsidR="00675BD4" w:rsidRDefault="00675BD4" w:rsidP="00675BD4">
      <w:pPr>
        <w:spacing w:after="0" w:line="360" w:lineRule="auto"/>
        <w:jc w:val="both"/>
        <w:rPr>
          <w:rFonts w:ascii="Arial" w:hAnsi="Arial" w:cs="Arial"/>
        </w:rPr>
      </w:pPr>
    </w:p>
    <w:p w14:paraId="551253A6" w14:textId="2D1BA786" w:rsidR="00675BD4" w:rsidRPr="008012F1" w:rsidRDefault="00320F9E" w:rsidP="00675BD4">
      <w:pPr>
        <w:spacing w:after="0" w:line="360" w:lineRule="auto"/>
        <w:jc w:val="both"/>
        <w:rPr>
          <w:rFonts w:ascii="Arial" w:hAnsi="Arial" w:cs="Arial"/>
          <w:b/>
          <w:sz w:val="24"/>
          <w:szCs w:val="24"/>
        </w:rPr>
      </w:pPr>
      <w:r>
        <w:rPr>
          <w:rFonts w:ascii="Arial" w:hAnsi="Arial" w:cs="Arial"/>
          <w:b/>
          <w:sz w:val="28"/>
          <w:szCs w:val="28"/>
        </w:rPr>
        <w:t>2.</w:t>
      </w:r>
      <w:r w:rsidR="00675BD4" w:rsidRPr="008012F1">
        <w:rPr>
          <w:rFonts w:ascii="Arial" w:hAnsi="Arial" w:cs="Arial"/>
          <w:b/>
          <w:sz w:val="24"/>
          <w:szCs w:val="24"/>
        </w:rPr>
        <w:t>4.2 Key mechanisms that drive hot moments</w:t>
      </w:r>
    </w:p>
    <w:p w14:paraId="3B1FE6D7" w14:textId="124D8AB3" w:rsidR="00675BD4" w:rsidRDefault="00675BD4" w:rsidP="00675BD4">
      <w:pPr>
        <w:spacing w:line="360" w:lineRule="auto"/>
        <w:jc w:val="both"/>
        <w:rPr>
          <w:rFonts w:ascii="Arial" w:hAnsi="Arial" w:cs="Arial"/>
        </w:rPr>
      </w:pPr>
      <w:r>
        <w:rPr>
          <w:rFonts w:ascii="Arial" w:hAnsi="Arial" w:cs="Arial"/>
        </w:rPr>
        <w:t>Within natural and controlled settings, large</w:t>
      </w:r>
      <w:r w:rsidRPr="005624E3">
        <w:rPr>
          <w:rFonts w:ascii="Arial" w:hAnsi="Arial" w:cs="Arial"/>
        </w:rPr>
        <w:t xml:space="preserve"> N</w:t>
      </w:r>
      <w:r w:rsidRPr="005624E3">
        <w:rPr>
          <w:rFonts w:ascii="Arial" w:hAnsi="Arial" w:cs="Arial"/>
          <w:vertAlign w:val="subscript"/>
        </w:rPr>
        <w:t>2</w:t>
      </w:r>
      <w:r>
        <w:rPr>
          <w:rFonts w:ascii="Arial" w:hAnsi="Arial" w:cs="Arial"/>
        </w:rPr>
        <w:t xml:space="preserve">O fluxes have been recorded after rewetting dry soil </w:t>
      </w:r>
      <w:r>
        <w:rPr>
          <w:rFonts w:ascii="Arial" w:hAnsi="Arial" w:cs="Arial"/>
          <w:noProof/>
        </w:rPr>
        <w:t xml:space="preserve">(Burger </w:t>
      </w:r>
      <w:r w:rsidRPr="00DB391C">
        <w:rPr>
          <w:rFonts w:ascii="Arial" w:hAnsi="Arial" w:cs="Arial"/>
          <w:i/>
          <w:iCs/>
          <w:noProof/>
        </w:rPr>
        <w:t>et al.</w:t>
      </w:r>
      <w:r>
        <w:rPr>
          <w:rFonts w:ascii="Arial" w:hAnsi="Arial" w:cs="Arial"/>
          <w:noProof/>
        </w:rPr>
        <w:t xml:space="preserve">, 2005; Leitner </w:t>
      </w:r>
      <w:r w:rsidRPr="00DB391C">
        <w:rPr>
          <w:rFonts w:ascii="Arial" w:hAnsi="Arial" w:cs="Arial"/>
          <w:i/>
          <w:iCs/>
          <w:noProof/>
        </w:rPr>
        <w:t>et al.</w:t>
      </w:r>
      <w:r>
        <w:rPr>
          <w:rFonts w:ascii="Arial" w:hAnsi="Arial" w:cs="Arial"/>
          <w:noProof/>
        </w:rPr>
        <w:t xml:space="preserve">, 2017; Li </w:t>
      </w:r>
      <w:r w:rsidRPr="00DB391C">
        <w:rPr>
          <w:rFonts w:ascii="Arial" w:hAnsi="Arial" w:cs="Arial"/>
          <w:i/>
          <w:iCs/>
          <w:noProof/>
        </w:rPr>
        <w:t>et al.</w:t>
      </w:r>
      <w:r>
        <w:rPr>
          <w:rFonts w:ascii="Arial" w:hAnsi="Arial" w:cs="Arial"/>
          <w:noProof/>
        </w:rPr>
        <w:t xml:space="preserve">, 2008; Liu </w:t>
      </w:r>
      <w:r w:rsidRPr="00DB391C">
        <w:rPr>
          <w:rFonts w:ascii="Arial" w:hAnsi="Arial" w:cs="Arial"/>
          <w:i/>
          <w:iCs/>
          <w:noProof/>
        </w:rPr>
        <w:t>et al.</w:t>
      </w:r>
      <w:r>
        <w:rPr>
          <w:rFonts w:ascii="Arial" w:hAnsi="Arial" w:cs="Arial"/>
          <w:noProof/>
        </w:rPr>
        <w:t xml:space="preserve">, 2012; Mummey </w:t>
      </w:r>
      <w:r w:rsidRPr="00DB391C">
        <w:rPr>
          <w:rFonts w:ascii="Arial" w:hAnsi="Arial" w:cs="Arial"/>
          <w:i/>
          <w:iCs/>
          <w:noProof/>
        </w:rPr>
        <w:t>et al.</w:t>
      </w:r>
      <w:r>
        <w:rPr>
          <w:rFonts w:ascii="Arial" w:hAnsi="Arial" w:cs="Arial"/>
          <w:noProof/>
        </w:rPr>
        <w:t xml:space="preserve">, 1994; Rudaz </w:t>
      </w:r>
      <w:r w:rsidRPr="00DB391C">
        <w:rPr>
          <w:rFonts w:ascii="Arial" w:hAnsi="Arial" w:cs="Arial"/>
          <w:i/>
          <w:iCs/>
          <w:noProof/>
        </w:rPr>
        <w:t>et al.</w:t>
      </w:r>
      <w:r>
        <w:rPr>
          <w:rFonts w:ascii="Arial" w:hAnsi="Arial" w:cs="Arial"/>
          <w:noProof/>
        </w:rPr>
        <w:t xml:space="preserve">, 1991; Ruser </w:t>
      </w:r>
      <w:r w:rsidRPr="00DB391C">
        <w:rPr>
          <w:rFonts w:ascii="Arial" w:hAnsi="Arial" w:cs="Arial"/>
          <w:i/>
          <w:iCs/>
          <w:noProof/>
        </w:rPr>
        <w:t>et al.</w:t>
      </w:r>
      <w:r>
        <w:rPr>
          <w:rFonts w:ascii="Arial" w:hAnsi="Arial" w:cs="Arial"/>
          <w:noProof/>
        </w:rPr>
        <w:t xml:space="preserve">, 2006; Wulf </w:t>
      </w:r>
      <w:r w:rsidRPr="00DB391C">
        <w:rPr>
          <w:rFonts w:ascii="Arial" w:hAnsi="Arial" w:cs="Arial"/>
          <w:i/>
          <w:iCs/>
          <w:noProof/>
        </w:rPr>
        <w:t>et al.</w:t>
      </w:r>
      <w:r>
        <w:rPr>
          <w:rFonts w:ascii="Arial" w:hAnsi="Arial" w:cs="Arial"/>
          <w:noProof/>
        </w:rPr>
        <w:t>, 1999)</w:t>
      </w:r>
      <w:r>
        <w:rPr>
          <w:rFonts w:ascii="Arial" w:hAnsi="Arial" w:cs="Arial"/>
        </w:rPr>
        <w:t>. This meta-analysis confirms the first hypothesis</w:t>
      </w:r>
      <w:r w:rsidR="00F2131F">
        <w:rPr>
          <w:rFonts w:ascii="Arial" w:hAnsi="Arial" w:cs="Arial"/>
        </w:rPr>
        <w:t xml:space="preserve"> -</w:t>
      </w:r>
      <w:r>
        <w:rPr>
          <w:rFonts w:ascii="Arial" w:hAnsi="Arial" w:cs="Arial"/>
        </w:rPr>
        <w:t xml:space="preserve"> that the size of the N</w:t>
      </w:r>
      <w:r>
        <w:rPr>
          <w:rFonts w:ascii="Arial" w:hAnsi="Arial" w:cs="Arial"/>
          <w:vertAlign w:val="subscript"/>
        </w:rPr>
        <w:t>2</w:t>
      </w:r>
      <w:r>
        <w:rPr>
          <w:rFonts w:ascii="Arial" w:hAnsi="Arial" w:cs="Arial"/>
        </w:rPr>
        <w:t xml:space="preserve">O hot moment depends on how much water is added to the soil, and how saturated the soil is after rewetting. We found that the larger the </w:t>
      </w:r>
      <w:r>
        <w:rPr>
          <w:rFonts w:ascii="Arial" w:hAnsi="Arial" w:cs="Arial"/>
        </w:rPr>
        <w:lastRenderedPageBreak/>
        <w:t>WFPS change and the higher the WFPS end value, the larger the N</w:t>
      </w:r>
      <w:r>
        <w:rPr>
          <w:rFonts w:ascii="Arial" w:hAnsi="Arial" w:cs="Arial"/>
          <w:vertAlign w:val="subscript"/>
        </w:rPr>
        <w:t>2</w:t>
      </w:r>
      <w:r>
        <w:rPr>
          <w:rFonts w:ascii="Arial" w:hAnsi="Arial" w:cs="Arial"/>
        </w:rPr>
        <w:t xml:space="preserve">O pulse (see </w:t>
      </w:r>
      <w:r w:rsidR="00D70F78">
        <w:rPr>
          <w:rFonts w:ascii="Arial" w:hAnsi="Arial" w:cs="Arial"/>
        </w:rPr>
        <w:t>F</w:t>
      </w:r>
      <w:r>
        <w:rPr>
          <w:rFonts w:ascii="Arial" w:hAnsi="Arial" w:cs="Arial"/>
        </w:rPr>
        <w:t xml:space="preserve">igure </w:t>
      </w:r>
      <w:r w:rsidR="00701095">
        <w:rPr>
          <w:rFonts w:ascii="Arial" w:hAnsi="Arial" w:cs="Arial"/>
        </w:rPr>
        <w:t>2.</w:t>
      </w:r>
      <w:r>
        <w:rPr>
          <w:rFonts w:ascii="Arial" w:hAnsi="Arial" w:cs="Arial"/>
        </w:rPr>
        <w:t xml:space="preserve">3 and </w:t>
      </w:r>
      <w:r w:rsidR="00701095">
        <w:rPr>
          <w:rFonts w:ascii="Arial" w:hAnsi="Arial" w:cs="Arial"/>
        </w:rPr>
        <w:t>2.</w:t>
      </w:r>
      <w:r>
        <w:rPr>
          <w:rFonts w:ascii="Arial" w:hAnsi="Arial" w:cs="Arial"/>
        </w:rPr>
        <w:t>4). Although the relationship is not linear</w:t>
      </w:r>
      <w:r w:rsidR="00F2131F">
        <w:rPr>
          <w:rFonts w:ascii="Arial" w:hAnsi="Arial" w:cs="Arial"/>
        </w:rPr>
        <w:t>,</w:t>
      </w:r>
      <w:r>
        <w:rPr>
          <w:rFonts w:ascii="Arial" w:hAnsi="Arial" w:cs="Arial"/>
        </w:rPr>
        <w:t xml:space="preserve"> and unsurprisingly the largest emissions occur at 70% WFPS and above, when the soil is mostly anaerobic. </w:t>
      </w:r>
      <w:proofErr w:type="gramStart"/>
      <w:r>
        <w:rPr>
          <w:rFonts w:ascii="Arial" w:hAnsi="Arial" w:cs="Arial"/>
        </w:rPr>
        <w:t>Similarly</w:t>
      </w:r>
      <w:proofErr w:type="gramEnd"/>
      <w:r>
        <w:rPr>
          <w:rFonts w:ascii="Arial" w:hAnsi="Arial" w:cs="Arial"/>
        </w:rPr>
        <w:t xml:space="preserve"> </w:t>
      </w:r>
      <w:r>
        <w:rPr>
          <w:rFonts w:ascii="Arial" w:hAnsi="Arial" w:cs="Arial"/>
          <w:noProof/>
        </w:rPr>
        <w:t xml:space="preserve">Ruser </w:t>
      </w:r>
      <w:r w:rsidRPr="00DB391C">
        <w:rPr>
          <w:rFonts w:ascii="Arial" w:hAnsi="Arial" w:cs="Arial"/>
          <w:i/>
          <w:iCs/>
          <w:noProof/>
        </w:rPr>
        <w:t>et al.</w:t>
      </w:r>
      <w:r>
        <w:rPr>
          <w:rFonts w:ascii="Arial" w:hAnsi="Arial" w:cs="Arial"/>
          <w:noProof/>
        </w:rPr>
        <w:t xml:space="preserve"> (2006)</w:t>
      </w:r>
      <w:r>
        <w:rPr>
          <w:rFonts w:ascii="Arial" w:hAnsi="Arial" w:cs="Arial"/>
        </w:rPr>
        <w:t xml:space="preserve"> showed that highly compacted soils which are also more likely to be more anaerobic, produced higher emissions when rewetted. Although this meta-analysis indicated that the WFPS end value is the most important predicator, only </w:t>
      </w:r>
      <w:r>
        <w:rPr>
          <w:rFonts w:ascii="Arial" w:hAnsi="Arial" w:cs="Arial"/>
          <w:noProof/>
        </w:rPr>
        <w:t xml:space="preserve">Bergstermann </w:t>
      </w:r>
      <w:r w:rsidRPr="00DB391C">
        <w:rPr>
          <w:rFonts w:ascii="Arial" w:hAnsi="Arial" w:cs="Arial"/>
          <w:i/>
          <w:iCs/>
          <w:noProof/>
        </w:rPr>
        <w:t>et al.</w:t>
      </w:r>
      <w:r>
        <w:rPr>
          <w:rFonts w:ascii="Arial" w:hAnsi="Arial" w:cs="Arial"/>
          <w:noProof/>
        </w:rPr>
        <w:t xml:space="preserve"> (2011)</w:t>
      </w:r>
      <w:r>
        <w:rPr>
          <w:rFonts w:ascii="Arial" w:hAnsi="Arial" w:cs="Arial"/>
        </w:rPr>
        <w:t xml:space="preserve"> and </w:t>
      </w:r>
      <w:r>
        <w:rPr>
          <w:rFonts w:ascii="Arial" w:hAnsi="Arial" w:cs="Arial"/>
          <w:noProof/>
        </w:rPr>
        <w:t xml:space="preserve">Guo </w:t>
      </w:r>
      <w:r w:rsidRPr="00DB391C">
        <w:rPr>
          <w:rFonts w:ascii="Arial" w:hAnsi="Arial" w:cs="Arial"/>
          <w:i/>
          <w:iCs/>
          <w:noProof/>
        </w:rPr>
        <w:t>et al.</w:t>
      </w:r>
      <w:r>
        <w:rPr>
          <w:rFonts w:ascii="Arial" w:hAnsi="Arial" w:cs="Arial"/>
          <w:noProof/>
        </w:rPr>
        <w:t xml:space="preserve"> (2014)</w:t>
      </w:r>
      <w:r>
        <w:rPr>
          <w:rFonts w:ascii="Arial" w:hAnsi="Arial" w:cs="Arial"/>
        </w:rPr>
        <w:t xml:space="preserve"> controlled the WFPS end value and changed the degree the soil was wetted. Therefore, within this meta-analysis a large WFPS change is mostly just an indication that the WFPS end value was particularly high. Consequently, more research is needed to uncouple the impact of drought severity from the degree the soil is saturated, as it is already well established that saturated soils are more likely to produce more N</w:t>
      </w:r>
      <w:r>
        <w:rPr>
          <w:rFonts w:ascii="Arial" w:hAnsi="Arial" w:cs="Arial"/>
          <w:vertAlign w:val="subscript"/>
        </w:rPr>
        <w:t>2</w:t>
      </w:r>
      <w:r>
        <w:rPr>
          <w:rFonts w:ascii="Arial" w:hAnsi="Arial" w:cs="Arial"/>
        </w:rPr>
        <w:t>O. The development of two different drought impact curves would provide greater insight into the nature of the priming effect. The first should be created from various drought severities (WFPS at 10%, 20%, 30%, etc) with the same target saturation level (</w:t>
      </w:r>
      <w:proofErr w:type="gramStart"/>
      <w:r>
        <w:rPr>
          <w:rFonts w:ascii="Arial" w:hAnsi="Arial" w:cs="Arial"/>
        </w:rPr>
        <w:t>e.g.</w:t>
      </w:r>
      <w:proofErr w:type="gramEnd"/>
      <w:r>
        <w:rPr>
          <w:rFonts w:ascii="Arial" w:hAnsi="Arial" w:cs="Arial"/>
        </w:rPr>
        <w:t xml:space="preserve"> 90% WFPS). The second should explore the period of drought, we found no study that held constant the degree the soil was wetted and the soil saturation level, and only modified the drought period, and so the second hypothesis could not be investigated.</w:t>
      </w:r>
    </w:p>
    <w:p w14:paraId="51E79049" w14:textId="77777777" w:rsidR="00675BD4" w:rsidRDefault="00675BD4" w:rsidP="00675BD4">
      <w:pPr>
        <w:spacing w:line="360" w:lineRule="auto"/>
        <w:jc w:val="both"/>
        <w:rPr>
          <w:rFonts w:ascii="Arial" w:hAnsi="Arial" w:cs="Arial"/>
        </w:rPr>
      </w:pPr>
    </w:p>
    <w:p w14:paraId="3B97139E" w14:textId="77777777" w:rsidR="00675BD4" w:rsidRDefault="00675BD4" w:rsidP="00675BD4">
      <w:pPr>
        <w:spacing w:line="480" w:lineRule="auto"/>
        <w:jc w:val="both"/>
        <w:rPr>
          <w:rFonts w:ascii="Arial" w:hAnsi="Arial" w:cs="Arial"/>
        </w:rPr>
      </w:pPr>
      <w:r>
        <w:rPr>
          <w:noProof/>
          <w:lang w:eastAsia="en-GB"/>
        </w:rPr>
        <w:drawing>
          <wp:inline distT="0" distB="0" distL="0" distR="0" wp14:anchorId="0CBAF6DF" wp14:editId="74D14A74">
            <wp:extent cx="5731510" cy="352933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529330"/>
                    </a:xfrm>
                    <a:prstGeom prst="rect">
                      <a:avLst/>
                    </a:prstGeom>
                  </pic:spPr>
                </pic:pic>
              </a:graphicData>
            </a:graphic>
          </wp:inline>
        </w:drawing>
      </w:r>
    </w:p>
    <w:p w14:paraId="2DD858BC" w14:textId="43CEAD13" w:rsidR="00675BD4" w:rsidRPr="00DB391C" w:rsidRDefault="00675BD4" w:rsidP="00675BD4">
      <w:pPr>
        <w:spacing w:after="0" w:line="360" w:lineRule="auto"/>
        <w:jc w:val="both"/>
        <w:rPr>
          <w:rFonts w:ascii="Arial" w:hAnsi="Arial" w:cs="Arial"/>
          <w:i/>
          <w:iCs/>
        </w:rPr>
      </w:pPr>
      <w:bookmarkStart w:id="9" w:name="_Hlk34927955"/>
      <w:r w:rsidRPr="008012F1">
        <w:rPr>
          <w:rFonts w:ascii="Arial" w:hAnsi="Arial" w:cs="Arial"/>
          <w:b/>
          <w:bCs/>
          <w:i/>
          <w:iCs/>
        </w:rPr>
        <w:t xml:space="preserve">Figure </w:t>
      </w:r>
      <w:r w:rsidR="00701095">
        <w:rPr>
          <w:rFonts w:ascii="Arial" w:hAnsi="Arial" w:cs="Arial"/>
          <w:b/>
          <w:bCs/>
          <w:i/>
          <w:iCs/>
        </w:rPr>
        <w:t>2.</w:t>
      </w:r>
      <w:r w:rsidRPr="008012F1">
        <w:rPr>
          <w:rFonts w:ascii="Arial" w:hAnsi="Arial" w:cs="Arial"/>
          <w:b/>
          <w:bCs/>
          <w:i/>
          <w:iCs/>
        </w:rPr>
        <w:t xml:space="preserve">4. </w:t>
      </w:r>
      <w:r w:rsidRPr="00DB391C">
        <w:rPr>
          <w:rFonts w:ascii="Arial" w:hAnsi="Arial" w:cs="Arial"/>
          <w:i/>
          <w:iCs/>
        </w:rPr>
        <w:t>The effect of the change in soil water filled pore space from rewetting, on N</w:t>
      </w:r>
      <w:r w:rsidR="005768F0">
        <w:rPr>
          <w:rFonts w:ascii="Arial" w:hAnsi="Arial" w:cs="Arial"/>
          <w:i/>
          <w:iCs/>
          <w:vertAlign w:val="subscript"/>
        </w:rPr>
        <w:t>2</w:t>
      </w:r>
      <w:r w:rsidRPr="00DB391C">
        <w:rPr>
          <w:rFonts w:ascii="Arial" w:hAnsi="Arial" w:cs="Arial"/>
          <w:i/>
          <w:iCs/>
        </w:rPr>
        <w:t xml:space="preserve">O emissions. The higher the value the larger difference between the soil moisture before wetting </w:t>
      </w:r>
      <w:r w:rsidRPr="00DB391C">
        <w:rPr>
          <w:rFonts w:ascii="Arial" w:hAnsi="Arial" w:cs="Arial"/>
          <w:i/>
          <w:iCs/>
        </w:rPr>
        <w:lastRenderedPageBreak/>
        <w:t xml:space="preserve">and after rewetting. Points are observed values from data, size indicates the contribution of each point (larger points had smaller standard errors and therefore make a larger contribution). The estimate of effect of the slope for </w:t>
      </w:r>
      <w:proofErr w:type="spellStart"/>
      <w:r w:rsidRPr="00DB391C">
        <w:rPr>
          <w:rFonts w:ascii="Arial" w:hAnsi="Arial" w:cs="Arial"/>
          <w:i/>
          <w:iCs/>
        </w:rPr>
        <w:t>WFPSchange</w:t>
      </w:r>
      <w:proofErr w:type="spellEnd"/>
      <w:r w:rsidRPr="00DB391C">
        <w:rPr>
          <w:rFonts w:ascii="Arial" w:hAnsi="Arial" w:cs="Arial"/>
          <w:i/>
          <w:iCs/>
        </w:rPr>
        <w:t xml:space="preserve"> is 0.0116 ± 0.0058, this is the amount the log</w:t>
      </w:r>
      <w:r w:rsidR="009704D3">
        <w:rPr>
          <w:rFonts w:ascii="Arial" w:hAnsi="Arial" w:cs="Arial"/>
          <w:i/>
          <w:iCs/>
          <w:vertAlign w:val="subscript"/>
        </w:rPr>
        <w:t>10</w:t>
      </w:r>
      <w:r w:rsidRPr="00DB391C">
        <w:rPr>
          <w:rFonts w:ascii="Arial" w:hAnsi="Arial" w:cs="Arial"/>
          <w:i/>
          <w:iCs/>
        </w:rPr>
        <w:t xml:space="preserve"> N</w:t>
      </w:r>
      <w:r>
        <w:rPr>
          <w:rFonts w:ascii="Arial" w:hAnsi="Arial" w:cs="Arial"/>
          <w:i/>
          <w:iCs/>
          <w:vertAlign w:val="subscript"/>
        </w:rPr>
        <w:t>2</w:t>
      </w:r>
      <w:r w:rsidRPr="00DB391C">
        <w:rPr>
          <w:rFonts w:ascii="Arial" w:hAnsi="Arial" w:cs="Arial"/>
          <w:i/>
          <w:iCs/>
        </w:rPr>
        <w:t xml:space="preserve">O changes when you increase the </w:t>
      </w:r>
      <w:proofErr w:type="spellStart"/>
      <w:r w:rsidRPr="00DB391C">
        <w:rPr>
          <w:rFonts w:ascii="Arial" w:hAnsi="Arial" w:cs="Arial"/>
          <w:i/>
          <w:iCs/>
        </w:rPr>
        <w:t>WFPSchange</w:t>
      </w:r>
      <w:proofErr w:type="spellEnd"/>
      <w:r w:rsidRPr="00DB391C">
        <w:rPr>
          <w:rFonts w:ascii="Arial" w:hAnsi="Arial" w:cs="Arial"/>
          <w:i/>
          <w:iCs/>
        </w:rPr>
        <w:t xml:space="preserve"> by one unit. Black line indicates the predicted value for each possible value of </w:t>
      </w:r>
      <w:proofErr w:type="spellStart"/>
      <w:r w:rsidRPr="00DB391C">
        <w:rPr>
          <w:rFonts w:ascii="Arial" w:hAnsi="Arial" w:cs="Arial"/>
          <w:i/>
          <w:iCs/>
        </w:rPr>
        <w:t>WFPSchange</w:t>
      </w:r>
      <w:proofErr w:type="spellEnd"/>
      <w:r w:rsidRPr="00DB391C">
        <w:rPr>
          <w:rFonts w:ascii="Arial" w:hAnsi="Arial" w:cs="Arial"/>
          <w:i/>
          <w:iCs/>
        </w:rPr>
        <w:t xml:space="preserve"> at an average observed value of the </w:t>
      </w:r>
      <w:proofErr w:type="spellStart"/>
      <w:r w:rsidRPr="00DB391C">
        <w:rPr>
          <w:rFonts w:ascii="Arial" w:hAnsi="Arial" w:cs="Arial"/>
          <w:i/>
          <w:iCs/>
        </w:rPr>
        <w:t>WFPSduringpeak</w:t>
      </w:r>
      <w:proofErr w:type="spellEnd"/>
      <w:r w:rsidRPr="00DB391C">
        <w:rPr>
          <w:rFonts w:ascii="Arial" w:hAnsi="Arial" w:cs="Arial"/>
          <w:i/>
          <w:iCs/>
        </w:rPr>
        <w:t xml:space="preserve"> (66.62) and averaged over all possible combinations of fertiliser and </w:t>
      </w:r>
      <w:proofErr w:type="spellStart"/>
      <w:r w:rsidRPr="00DB391C">
        <w:rPr>
          <w:rFonts w:ascii="Arial" w:hAnsi="Arial" w:cs="Arial"/>
          <w:i/>
          <w:iCs/>
        </w:rPr>
        <w:t>landuse</w:t>
      </w:r>
      <w:proofErr w:type="spellEnd"/>
      <w:r w:rsidRPr="00DB391C">
        <w:rPr>
          <w:rFonts w:ascii="Arial" w:hAnsi="Arial" w:cs="Arial"/>
          <w:i/>
          <w:iCs/>
        </w:rPr>
        <w:t xml:space="preserve">. A description of the variables </w:t>
      </w:r>
      <w:proofErr w:type="spellStart"/>
      <w:r w:rsidRPr="00DB391C">
        <w:rPr>
          <w:rFonts w:ascii="Arial" w:hAnsi="Arial" w:cs="Arial"/>
          <w:i/>
          <w:iCs/>
        </w:rPr>
        <w:t>WFPSchange</w:t>
      </w:r>
      <w:proofErr w:type="spellEnd"/>
      <w:r w:rsidRPr="00DB391C">
        <w:rPr>
          <w:rFonts w:ascii="Arial" w:hAnsi="Arial" w:cs="Arial"/>
          <w:i/>
          <w:iCs/>
        </w:rPr>
        <w:t xml:space="preserve">, </w:t>
      </w:r>
      <w:proofErr w:type="spellStart"/>
      <w:r w:rsidRPr="00DB391C">
        <w:rPr>
          <w:rFonts w:ascii="Arial" w:hAnsi="Arial" w:cs="Arial"/>
          <w:i/>
          <w:iCs/>
        </w:rPr>
        <w:t>WFPSduringpeak</w:t>
      </w:r>
      <w:proofErr w:type="spellEnd"/>
      <w:r w:rsidRPr="00DB391C">
        <w:rPr>
          <w:rFonts w:ascii="Arial" w:hAnsi="Arial" w:cs="Arial"/>
          <w:i/>
          <w:iCs/>
        </w:rPr>
        <w:t xml:space="preserve">, fertiliser and </w:t>
      </w:r>
      <w:proofErr w:type="spellStart"/>
      <w:r w:rsidRPr="00DB391C">
        <w:rPr>
          <w:rFonts w:ascii="Arial" w:hAnsi="Arial" w:cs="Arial"/>
          <w:i/>
          <w:iCs/>
        </w:rPr>
        <w:t>landuse</w:t>
      </w:r>
      <w:proofErr w:type="spellEnd"/>
      <w:r w:rsidRPr="00DB391C">
        <w:rPr>
          <w:rFonts w:ascii="Arial" w:hAnsi="Arial" w:cs="Arial"/>
          <w:i/>
          <w:iCs/>
        </w:rPr>
        <w:t xml:space="preserve"> is found in </w:t>
      </w:r>
      <w:r w:rsidR="00D70F78">
        <w:rPr>
          <w:rFonts w:ascii="Arial" w:hAnsi="Arial" w:cs="Arial"/>
          <w:i/>
          <w:iCs/>
        </w:rPr>
        <w:t>T</w:t>
      </w:r>
      <w:r w:rsidRPr="00DB391C">
        <w:rPr>
          <w:rFonts w:ascii="Arial" w:hAnsi="Arial" w:cs="Arial"/>
          <w:i/>
          <w:iCs/>
        </w:rPr>
        <w:t xml:space="preserve">able </w:t>
      </w:r>
      <w:r w:rsidR="005028E7">
        <w:rPr>
          <w:rFonts w:ascii="Arial" w:hAnsi="Arial" w:cs="Arial"/>
          <w:i/>
          <w:iCs/>
        </w:rPr>
        <w:t>2.</w:t>
      </w:r>
      <w:r w:rsidRPr="00DB391C">
        <w:rPr>
          <w:rFonts w:ascii="Arial" w:hAnsi="Arial" w:cs="Arial"/>
          <w:i/>
          <w:iCs/>
        </w:rPr>
        <w:t>1.</w:t>
      </w:r>
    </w:p>
    <w:p w14:paraId="5FD0F0F2" w14:textId="77777777" w:rsidR="00675BD4" w:rsidRDefault="00675BD4" w:rsidP="00675BD4">
      <w:pPr>
        <w:spacing w:after="0" w:line="360" w:lineRule="auto"/>
        <w:jc w:val="both"/>
        <w:rPr>
          <w:rFonts w:ascii="Arial" w:hAnsi="Arial" w:cs="Arial"/>
        </w:rPr>
      </w:pPr>
    </w:p>
    <w:p w14:paraId="6DB86D25" w14:textId="6AD286A5" w:rsidR="00675BD4" w:rsidRDefault="00675BD4" w:rsidP="00675BD4">
      <w:pPr>
        <w:spacing w:line="360" w:lineRule="auto"/>
        <w:jc w:val="both"/>
        <w:rPr>
          <w:rFonts w:ascii="Arial" w:hAnsi="Arial" w:cs="Arial"/>
        </w:rPr>
      </w:pPr>
      <w:r>
        <w:rPr>
          <w:rFonts w:ascii="Arial" w:hAnsi="Arial" w:cs="Arial"/>
        </w:rPr>
        <w:t xml:space="preserve">However, it is theorised that upon rewetting dead cells lyse, and the microbes that survive release solutes to equilibrate to the new water potential </w:t>
      </w:r>
      <w:r>
        <w:rPr>
          <w:rFonts w:ascii="Arial" w:hAnsi="Arial" w:cs="Arial"/>
          <w:noProof/>
        </w:rPr>
        <w:t>(Borken &amp; Matzner, 2009)</w:t>
      </w:r>
      <w:r>
        <w:rPr>
          <w:rFonts w:ascii="Arial" w:hAnsi="Arial" w:cs="Arial"/>
        </w:rPr>
        <w:t xml:space="preserve">. This, combined with the physical disruption of soil </w:t>
      </w:r>
      <w:r w:rsidRPr="003F1341">
        <w:rPr>
          <w:rFonts w:ascii="Arial" w:hAnsi="Arial" w:cs="Arial"/>
          <w:noProof/>
        </w:rPr>
        <w:t>aggregates</w:t>
      </w:r>
      <w:r>
        <w:rPr>
          <w:rFonts w:ascii="Arial" w:hAnsi="Arial" w:cs="Arial"/>
        </w:rPr>
        <w:t xml:space="preserve">, results in a </w:t>
      </w:r>
      <w:r w:rsidRPr="003F1341">
        <w:rPr>
          <w:rFonts w:ascii="Arial" w:hAnsi="Arial" w:cs="Arial"/>
          <w:noProof/>
        </w:rPr>
        <w:t>sudden</w:t>
      </w:r>
      <w:r>
        <w:rPr>
          <w:rFonts w:ascii="Arial" w:hAnsi="Arial" w:cs="Arial"/>
        </w:rPr>
        <w:t xml:space="preserve"> flush of mineralised N and C, which is quickly capitalised by the surviving microorganisms </w:t>
      </w:r>
      <w:r>
        <w:rPr>
          <w:rFonts w:ascii="Arial" w:hAnsi="Arial" w:cs="Arial"/>
          <w:noProof/>
        </w:rPr>
        <w:t xml:space="preserve">(Borken &amp; Matzner, 2009; Guo </w:t>
      </w:r>
      <w:r w:rsidRPr="00DB391C">
        <w:rPr>
          <w:rFonts w:ascii="Arial" w:hAnsi="Arial" w:cs="Arial"/>
          <w:i/>
          <w:iCs/>
          <w:noProof/>
        </w:rPr>
        <w:t>et al.</w:t>
      </w:r>
      <w:r>
        <w:rPr>
          <w:rFonts w:ascii="Arial" w:hAnsi="Arial" w:cs="Arial"/>
          <w:noProof/>
        </w:rPr>
        <w:t xml:space="preserve">, 2014; Morales </w:t>
      </w:r>
      <w:r w:rsidRPr="00DB391C">
        <w:rPr>
          <w:rFonts w:ascii="Arial" w:hAnsi="Arial" w:cs="Arial"/>
          <w:i/>
          <w:iCs/>
          <w:noProof/>
        </w:rPr>
        <w:t>et al.</w:t>
      </w:r>
      <w:r>
        <w:rPr>
          <w:rFonts w:ascii="Arial" w:hAnsi="Arial" w:cs="Arial"/>
          <w:noProof/>
        </w:rPr>
        <w:t>, 2015)</w:t>
      </w:r>
      <w:r>
        <w:rPr>
          <w:rFonts w:ascii="Arial" w:hAnsi="Arial" w:cs="Arial"/>
        </w:rPr>
        <w:t>. Clearly</w:t>
      </w:r>
      <w:r w:rsidR="00F2131F">
        <w:rPr>
          <w:rFonts w:ascii="Arial" w:hAnsi="Arial" w:cs="Arial"/>
        </w:rPr>
        <w:t>,</w:t>
      </w:r>
      <w:r>
        <w:rPr>
          <w:rFonts w:ascii="Arial" w:hAnsi="Arial" w:cs="Arial"/>
        </w:rPr>
        <w:t xml:space="preserve"> </w:t>
      </w:r>
      <w:bookmarkStart w:id="10" w:name="_Hlk35951089"/>
      <w:r>
        <w:rPr>
          <w:rFonts w:ascii="Arial" w:hAnsi="Arial" w:cs="Arial"/>
        </w:rPr>
        <w:t>substrate availability is an important control on the amount of N</w:t>
      </w:r>
      <w:r>
        <w:rPr>
          <w:rFonts w:ascii="Arial" w:hAnsi="Arial" w:cs="Arial"/>
          <w:vertAlign w:val="subscript"/>
        </w:rPr>
        <w:t>2</w:t>
      </w:r>
      <w:r>
        <w:rPr>
          <w:rFonts w:ascii="Arial" w:hAnsi="Arial" w:cs="Arial"/>
        </w:rPr>
        <w:t>O produced during the hot moment, the studies that recorded the largest hot moments were either from soils fertilised before measurements, or recorded high NO</w:t>
      </w:r>
      <w:r>
        <w:rPr>
          <w:rFonts w:ascii="Arial" w:hAnsi="Arial" w:cs="Arial"/>
          <w:vertAlign w:val="subscript"/>
        </w:rPr>
        <w:t>3</w:t>
      </w:r>
      <w:r>
        <w:rPr>
          <w:rFonts w:ascii="Arial" w:hAnsi="Arial" w:cs="Arial"/>
          <w:vertAlign w:val="superscript"/>
        </w:rPr>
        <w:t>-</w:t>
      </w:r>
      <w:r>
        <w:rPr>
          <w:rFonts w:ascii="Arial" w:hAnsi="Arial" w:cs="Arial"/>
        </w:rPr>
        <w:t xml:space="preserve"> and NH</w:t>
      </w:r>
      <w:r>
        <w:rPr>
          <w:rFonts w:ascii="Arial" w:hAnsi="Arial" w:cs="Arial"/>
        </w:rPr>
        <w:softHyphen/>
      </w:r>
      <w:r>
        <w:rPr>
          <w:rFonts w:ascii="Arial" w:hAnsi="Arial" w:cs="Arial"/>
          <w:vertAlign w:val="subscript"/>
        </w:rPr>
        <w:t>4</w:t>
      </w:r>
      <w:r>
        <w:rPr>
          <w:rFonts w:ascii="Arial" w:hAnsi="Arial" w:cs="Arial"/>
          <w:vertAlign w:val="superscript"/>
        </w:rPr>
        <w:t>+</w:t>
      </w:r>
      <w:r>
        <w:rPr>
          <w:rFonts w:ascii="Arial" w:hAnsi="Arial" w:cs="Arial"/>
        </w:rPr>
        <w:t xml:space="preserve"> concentrations during the peak, and whether the soil was fertilised was a significant predicator of a larger hot moment </w:t>
      </w:r>
      <w:bookmarkEnd w:id="10"/>
      <w:r>
        <w:rPr>
          <w:rFonts w:ascii="Arial" w:hAnsi="Arial" w:cs="Arial"/>
        </w:rPr>
        <w:t xml:space="preserve">(see </w:t>
      </w:r>
      <w:r w:rsidR="00D70F78">
        <w:rPr>
          <w:rFonts w:ascii="Arial" w:hAnsi="Arial" w:cs="Arial"/>
        </w:rPr>
        <w:t>F</w:t>
      </w:r>
      <w:r>
        <w:rPr>
          <w:rFonts w:ascii="Arial" w:hAnsi="Arial" w:cs="Arial"/>
        </w:rPr>
        <w:t>igure 2</w:t>
      </w:r>
      <w:r w:rsidR="00701095">
        <w:rPr>
          <w:rFonts w:ascii="Arial" w:hAnsi="Arial" w:cs="Arial"/>
        </w:rPr>
        <w:t>.2</w:t>
      </w:r>
      <w:r>
        <w:rPr>
          <w:rFonts w:ascii="Arial" w:hAnsi="Arial" w:cs="Arial"/>
        </w:rPr>
        <w:t xml:space="preserve">) </w:t>
      </w:r>
      <w:r>
        <w:rPr>
          <w:rFonts w:ascii="Arial" w:hAnsi="Arial" w:cs="Arial"/>
          <w:noProof/>
        </w:rPr>
        <w:t xml:space="preserve">(Chen </w:t>
      </w:r>
      <w:r w:rsidRPr="00DB391C">
        <w:rPr>
          <w:rFonts w:ascii="Arial" w:hAnsi="Arial" w:cs="Arial"/>
          <w:i/>
          <w:iCs/>
          <w:noProof/>
        </w:rPr>
        <w:t>et al.</w:t>
      </w:r>
      <w:r>
        <w:rPr>
          <w:rFonts w:ascii="Arial" w:hAnsi="Arial" w:cs="Arial"/>
          <w:noProof/>
        </w:rPr>
        <w:t xml:space="preserve">, 2014; Li </w:t>
      </w:r>
      <w:r w:rsidRPr="00DB391C">
        <w:rPr>
          <w:rFonts w:ascii="Arial" w:hAnsi="Arial" w:cs="Arial"/>
          <w:i/>
          <w:iCs/>
          <w:noProof/>
        </w:rPr>
        <w:t>et al.</w:t>
      </w:r>
      <w:r>
        <w:rPr>
          <w:rFonts w:ascii="Arial" w:hAnsi="Arial" w:cs="Arial"/>
          <w:noProof/>
        </w:rPr>
        <w:t xml:space="preserve">, 2008; Rabot </w:t>
      </w:r>
      <w:r w:rsidRPr="00DB391C">
        <w:rPr>
          <w:rFonts w:ascii="Arial" w:hAnsi="Arial" w:cs="Arial"/>
          <w:i/>
          <w:iCs/>
          <w:noProof/>
        </w:rPr>
        <w:t>et al.</w:t>
      </w:r>
      <w:r>
        <w:rPr>
          <w:rFonts w:ascii="Arial" w:hAnsi="Arial" w:cs="Arial"/>
          <w:noProof/>
        </w:rPr>
        <w:t xml:space="preserve">, 2016; Ruser </w:t>
      </w:r>
      <w:r w:rsidRPr="00DB391C">
        <w:rPr>
          <w:rFonts w:ascii="Arial" w:hAnsi="Arial" w:cs="Arial"/>
          <w:i/>
          <w:iCs/>
          <w:noProof/>
        </w:rPr>
        <w:t>et al.</w:t>
      </w:r>
      <w:r>
        <w:rPr>
          <w:rFonts w:ascii="Arial" w:hAnsi="Arial" w:cs="Arial"/>
          <w:noProof/>
        </w:rPr>
        <w:t>, 2006)</w:t>
      </w:r>
      <w:r>
        <w:rPr>
          <w:rFonts w:ascii="Arial" w:hAnsi="Arial" w:cs="Arial"/>
        </w:rPr>
        <w:t xml:space="preserve">. However, only </w:t>
      </w:r>
      <w:r>
        <w:rPr>
          <w:rFonts w:ascii="Arial" w:hAnsi="Arial" w:cs="Arial"/>
          <w:noProof/>
        </w:rPr>
        <w:t xml:space="preserve">Bergstermann </w:t>
      </w:r>
      <w:r w:rsidRPr="00DB391C">
        <w:rPr>
          <w:rFonts w:ascii="Arial" w:hAnsi="Arial" w:cs="Arial"/>
          <w:i/>
          <w:iCs/>
          <w:noProof/>
        </w:rPr>
        <w:t>et al.</w:t>
      </w:r>
      <w:r>
        <w:rPr>
          <w:rFonts w:ascii="Arial" w:hAnsi="Arial" w:cs="Arial"/>
          <w:noProof/>
        </w:rPr>
        <w:t xml:space="preserve"> (2011)</w:t>
      </w:r>
      <w:r>
        <w:rPr>
          <w:rFonts w:ascii="Arial" w:hAnsi="Arial" w:cs="Arial"/>
        </w:rPr>
        <w:t xml:space="preserve"> recorded N and C concentrations within the soil before rewetting, during the peak, and after the peak, and there was no significant difference between the two treatments in terms of C and N concentrations, but there was a large and significant difference in N</w:t>
      </w:r>
      <w:r>
        <w:rPr>
          <w:rFonts w:ascii="Arial" w:hAnsi="Arial" w:cs="Arial"/>
          <w:vertAlign w:val="subscript"/>
        </w:rPr>
        <w:t>2</w:t>
      </w:r>
      <w:r>
        <w:rPr>
          <w:rFonts w:ascii="Arial" w:hAnsi="Arial" w:cs="Arial"/>
        </w:rPr>
        <w:t xml:space="preserve">O emissions. Moreover, total mineralisation rates can be higher in a continuously wet control compared to a wet and dry cycle, yet the controls have significantly lower emissions </w:t>
      </w:r>
      <w:r>
        <w:rPr>
          <w:rFonts w:ascii="Arial" w:hAnsi="Arial" w:cs="Arial"/>
          <w:noProof/>
        </w:rPr>
        <w:t xml:space="preserve">(Borken &amp; Matzner, 2009; Guo </w:t>
      </w:r>
      <w:r w:rsidRPr="00DB391C">
        <w:rPr>
          <w:rFonts w:ascii="Arial" w:hAnsi="Arial" w:cs="Arial"/>
          <w:i/>
          <w:iCs/>
          <w:noProof/>
        </w:rPr>
        <w:t>et al.</w:t>
      </w:r>
      <w:r>
        <w:rPr>
          <w:rFonts w:ascii="Arial" w:hAnsi="Arial" w:cs="Arial"/>
          <w:noProof/>
        </w:rPr>
        <w:t xml:space="preserve">, 2010; Harrison-Kirk </w:t>
      </w:r>
      <w:r w:rsidRPr="00DB391C">
        <w:rPr>
          <w:rFonts w:ascii="Arial" w:hAnsi="Arial" w:cs="Arial"/>
          <w:i/>
          <w:iCs/>
          <w:noProof/>
        </w:rPr>
        <w:t>et al.</w:t>
      </w:r>
      <w:r>
        <w:rPr>
          <w:rFonts w:ascii="Arial" w:hAnsi="Arial" w:cs="Arial"/>
          <w:noProof/>
        </w:rPr>
        <w:t>, 2013)</w:t>
      </w:r>
      <w:r>
        <w:rPr>
          <w:rFonts w:ascii="Arial" w:hAnsi="Arial" w:cs="Arial"/>
        </w:rPr>
        <w:t>. This suggests that it is not just quantity</w:t>
      </w:r>
      <w:r>
        <w:rPr>
          <w:rStyle w:val="CommentReference"/>
        </w:rPr>
        <w:t xml:space="preserve"> </w:t>
      </w:r>
      <w:r>
        <w:rPr>
          <w:rFonts w:ascii="Arial" w:hAnsi="Arial" w:cs="Arial"/>
        </w:rPr>
        <w:t>of nutrients that’s important, but how the C and N substrates are used.</w:t>
      </w:r>
    </w:p>
    <w:p w14:paraId="57402099" w14:textId="545D6AA3" w:rsidR="00675BD4" w:rsidRDefault="00675BD4" w:rsidP="00675BD4">
      <w:pPr>
        <w:spacing w:line="360" w:lineRule="auto"/>
        <w:jc w:val="both"/>
        <w:rPr>
          <w:rFonts w:ascii="Arial" w:hAnsi="Arial" w:cs="Arial"/>
        </w:rPr>
      </w:pPr>
      <w:r>
        <w:rPr>
          <w:rFonts w:ascii="Arial" w:hAnsi="Arial" w:cs="Arial"/>
        </w:rPr>
        <w:t xml:space="preserve">The utilisation of substrates within a soil depends on the state of the microbial community, which will be affected by the degree of drought, and other important distal controls, such as plant cover and land management practices, as well as soil type and physical properties </w:t>
      </w:r>
      <w:r>
        <w:rPr>
          <w:rFonts w:ascii="Arial" w:hAnsi="Arial" w:cs="Arial"/>
          <w:noProof/>
        </w:rPr>
        <w:t xml:space="preserve">(Morales </w:t>
      </w:r>
      <w:r w:rsidRPr="00DB391C">
        <w:rPr>
          <w:rFonts w:ascii="Arial" w:hAnsi="Arial" w:cs="Arial"/>
          <w:i/>
          <w:iCs/>
          <w:noProof/>
        </w:rPr>
        <w:t>et al.</w:t>
      </w:r>
      <w:r>
        <w:rPr>
          <w:rFonts w:ascii="Arial" w:hAnsi="Arial" w:cs="Arial"/>
          <w:noProof/>
        </w:rPr>
        <w:t xml:space="preserve">, 2015; Wallenstein </w:t>
      </w:r>
      <w:r w:rsidRPr="00DB391C">
        <w:rPr>
          <w:rFonts w:ascii="Arial" w:hAnsi="Arial" w:cs="Arial"/>
          <w:i/>
          <w:iCs/>
          <w:noProof/>
        </w:rPr>
        <w:t>et al.</w:t>
      </w:r>
      <w:r>
        <w:rPr>
          <w:rFonts w:ascii="Arial" w:hAnsi="Arial" w:cs="Arial"/>
          <w:noProof/>
        </w:rPr>
        <w:t>, 2006)</w:t>
      </w:r>
      <w:r>
        <w:rPr>
          <w:rFonts w:ascii="Arial" w:hAnsi="Arial" w:cs="Arial"/>
        </w:rPr>
        <w:t>. This meta-analysis revealed that the type of land use was a significant predicator of large hot moments, with grassland soils seemingly more prone to large hot moments, followed by woodland and arable which were similar</w:t>
      </w:r>
      <w:r w:rsidR="00F2131F">
        <w:rPr>
          <w:rFonts w:ascii="Arial" w:hAnsi="Arial" w:cs="Arial"/>
        </w:rPr>
        <w:t>;</w:t>
      </w:r>
      <w:r>
        <w:rPr>
          <w:rFonts w:ascii="Arial" w:hAnsi="Arial" w:cs="Arial"/>
        </w:rPr>
        <w:t xml:space="preserve"> this </w:t>
      </w:r>
      <w:proofErr w:type="gramStart"/>
      <w:r>
        <w:rPr>
          <w:rFonts w:ascii="Arial" w:hAnsi="Arial" w:cs="Arial"/>
        </w:rPr>
        <w:t>is in agreement</w:t>
      </w:r>
      <w:proofErr w:type="gramEnd"/>
      <w:r>
        <w:rPr>
          <w:rFonts w:ascii="Arial" w:hAnsi="Arial" w:cs="Arial"/>
        </w:rPr>
        <w:t xml:space="preserve"> with the current experimental evidence </w:t>
      </w:r>
      <w:r>
        <w:rPr>
          <w:rFonts w:ascii="Arial" w:hAnsi="Arial" w:cs="Arial"/>
          <w:noProof/>
        </w:rPr>
        <w:t xml:space="preserve">(Liu </w:t>
      </w:r>
      <w:r w:rsidRPr="00DB391C">
        <w:rPr>
          <w:rFonts w:ascii="Arial" w:hAnsi="Arial" w:cs="Arial"/>
          <w:i/>
          <w:iCs/>
          <w:noProof/>
        </w:rPr>
        <w:t>et al.</w:t>
      </w:r>
      <w:r>
        <w:rPr>
          <w:rFonts w:ascii="Arial" w:hAnsi="Arial" w:cs="Arial"/>
          <w:noProof/>
        </w:rPr>
        <w:t>, 2018; Priemé &amp; Christensen, 2001)</w:t>
      </w:r>
      <w:r>
        <w:rPr>
          <w:rFonts w:ascii="Arial" w:hAnsi="Arial" w:cs="Arial"/>
        </w:rPr>
        <w:t xml:space="preserve">. </w:t>
      </w:r>
      <w:proofErr w:type="gramStart"/>
      <w:r>
        <w:rPr>
          <w:rFonts w:ascii="Arial" w:hAnsi="Arial" w:cs="Arial"/>
        </w:rPr>
        <w:t>Considering the high WFPS post wetting, it</w:t>
      </w:r>
      <w:proofErr w:type="gramEnd"/>
      <w:r>
        <w:rPr>
          <w:rFonts w:ascii="Arial" w:hAnsi="Arial" w:cs="Arial"/>
        </w:rPr>
        <w:t xml:space="preserve"> is likely that anaerobic denitrification is the main source process of N</w:t>
      </w:r>
      <w:r w:rsidRPr="00E17485">
        <w:rPr>
          <w:rFonts w:ascii="Arial" w:hAnsi="Arial" w:cs="Arial"/>
          <w:vertAlign w:val="subscript"/>
        </w:rPr>
        <w:t>2</w:t>
      </w:r>
      <w:r>
        <w:rPr>
          <w:rFonts w:ascii="Arial" w:hAnsi="Arial" w:cs="Arial"/>
        </w:rPr>
        <w:t xml:space="preserve">O emissions, and it is possible that on average grassland soils have a larger denitrifying community </w:t>
      </w:r>
      <w:r>
        <w:rPr>
          <w:rFonts w:ascii="Arial" w:hAnsi="Arial" w:cs="Arial"/>
          <w:noProof/>
        </w:rPr>
        <w:t xml:space="preserve">(Bijay </w:t>
      </w:r>
      <w:r w:rsidRPr="00DB391C">
        <w:rPr>
          <w:rFonts w:ascii="Arial" w:hAnsi="Arial" w:cs="Arial"/>
          <w:i/>
          <w:iCs/>
          <w:noProof/>
        </w:rPr>
        <w:t>et al.</w:t>
      </w:r>
      <w:r>
        <w:rPr>
          <w:rFonts w:ascii="Arial" w:hAnsi="Arial" w:cs="Arial"/>
          <w:noProof/>
        </w:rPr>
        <w:t>, 1989)</w:t>
      </w:r>
      <w:r>
        <w:rPr>
          <w:rFonts w:ascii="Arial" w:hAnsi="Arial" w:cs="Arial"/>
        </w:rPr>
        <w:t xml:space="preserve">. Another indicator that microbial community </w:t>
      </w:r>
      <w:r>
        <w:rPr>
          <w:rFonts w:ascii="Arial" w:hAnsi="Arial" w:cs="Arial"/>
        </w:rPr>
        <w:lastRenderedPageBreak/>
        <w:t>structure is an important factor, is the sudden increase in variance between replicates at the height of the emission peak</w:t>
      </w:r>
      <w:r w:rsidR="00F2131F">
        <w:rPr>
          <w:rFonts w:ascii="Arial" w:hAnsi="Arial" w:cs="Arial"/>
        </w:rPr>
        <w:t>.</w:t>
      </w:r>
      <w:r>
        <w:rPr>
          <w:rFonts w:ascii="Arial" w:hAnsi="Arial" w:cs="Arial"/>
        </w:rPr>
        <w:t xml:space="preserve"> </w:t>
      </w:r>
      <w:bookmarkEnd w:id="9"/>
      <w:r>
        <w:rPr>
          <w:rFonts w:ascii="Arial" w:hAnsi="Arial" w:cs="Arial"/>
        </w:rPr>
        <w:t xml:space="preserve">It could be that hot spots were created in different replicates, as </w:t>
      </w:r>
      <w:proofErr w:type="gramStart"/>
      <w:r>
        <w:rPr>
          <w:rFonts w:ascii="Arial" w:hAnsi="Arial" w:cs="Arial"/>
        </w:rPr>
        <w:t>sieving</w:t>
      </w:r>
      <w:proofErr w:type="gramEnd"/>
      <w:r>
        <w:rPr>
          <w:rFonts w:ascii="Arial" w:hAnsi="Arial" w:cs="Arial"/>
        </w:rPr>
        <w:t xml:space="preserve"> and packing soil cores does not necessarily homogenise the microbial community </w:t>
      </w:r>
      <w:r>
        <w:rPr>
          <w:rFonts w:ascii="Arial" w:hAnsi="Arial" w:cs="Arial"/>
          <w:noProof/>
        </w:rPr>
        <w:t xml:space="preserve">(Chen </w:t>
      </w:r>
      <w:r w:rsidRPr="00DB391C">
        <w:rPr>
          <w:rFonts w:ascii="Arial" w:hAnsi="Arial" w:cs="Arial"/>
          <w:i/>
          <w:iCs/>
          <w:noProof/>
        </w:rPr>
        <w:t>et al.</w:t>
      </w:r>
      <w:r>
        <w:rPr>
          <w:rFonts w:ascii="Arial" w:hAnsi="Arial" w:cs="Arial"/>
          <w:noProof/>
        </w:rPr>
        <w:t>, 2014; Priemé &amp; Christensen, 2001)</w:t>
      </w:r>
      <w:r>
        <w:rPr>
          <w:rFonts w:ascii="Arial" w:hAnsi="Arial" w:cs="Arial"/>
        </w:rPr>
        <w:t xml:space="preserve">. </w:t>
      </w:r>
    </w:p>
    <w:p w14:paraId="522F66AC" w14:textId="1ED0D844" w:rsidR="00675BD4" w:rsidRDefault="00675BD4" w:rsidP="00675BD4">
      <w:pPr>
        <w:spacing w:line="360" w:lineRule="auto"/>
        <w:jc w:val="both"/>
        <w:rPr>
          <w:rFonts w:ascii="Arial" w:hAnsi="Arial" w:cs="Arial"/>
        </w:rPr>
      </w:pPr>
      <w:r>
        <w:rPr>
          <w:rFonts w:ascii="Arial" w:hAnsi="Arial" w:cs="Arial"/>
        </w:rPr>
        <w:t>There is some evidence that the third hypothesis could be an important factor, wherein dry periods limit the production of N</w:t>
      </w:r>
      <w:r>
        <w:rPr>
          <w:rFonts w:ascii="Arial" w:hAnsi="Arial" w:cs="Arial"/>
          <w:vertAlign w:val="subscript"/>
        </w:rPr>
        <w:t>2</w:t>
      </w:r>
      <w:r>
        <w:rPr>
          <w:rFonts w:ascii="Arial" w:hAnsi="Arial" w:cs="Arial"/>
        </w:rPr>
        <w:t>O reductase, resulting in a higher ratio of N</w:t>
      </w:r>
      <w:r>
        <w:rPr>
          <w:rFonts w:ascii="Arial" w:hAnsi="Arial" w:cs="Arial"/>
          <w:vertAlign w:val="subscript"/>
        </w:rPr>
        <w:t>2</w:t>
      </w:r>
      <w:r>
        <w:rPr>
          <w:rFonts w:ascii="Arial" w:hAnsi="Arial" w:cs="Arial"/>
        </w:rPr>
        <w:t>O</w:t>
      </w:r>
      <w:r w:rsidRPr="003F1341">
        <w:rPr>
          <w:rFonts w:ascii="Arial" w:hAnsi="Arial" w:cs="Arial"/>
          <w:noProof/>
        </w:rPr>
        <w:t>:</w:t>
      </w:r>
      <w:r>
        <w:rPr>
          <w:rFonts w:ascii="Arial" w:hAnsi="Arial" w:cs="Arial"/>
          <w:noProof/>
        </w:rPr>
        <w:t>N</w:t>
      </w:r>
      <w:r>
        <w:rPr>
          <w:rFonts w:ascii="Arial" w:hAnsi="Arial" w:cs="Arial"/>
          <w:noProof/>
          <w:vertAlign w:val="subscript"/>
        </w:rPr>
        <w:t>2</w:t>
      </w:r>
      <w:r>
        <w:rPr>
          <w:rFonts w:ascii="Arial" w:hAnsi="Arial" w:cs="Arial"/>
          <w:noProof/>
        </w:rPr>
        <w:t>O+</w:t>
      </w:r>
      <w:r w:rsidRPr="003F1341">
        <w:rPr>
          <w:rFonts w:ascii="Arial" w:hAnsi="Arial" w:cs="Arial"/>
          <w:noProof/>
        </w:rPr>
        <w:t>N</w:t>
      </w:r>
      <w:r w:rsidRPr="003F1341">
        <w:rPr>
          <w:rFonts w:ascii="Arial" w:hAnsi="Arial" w:cs="Arial"/>
          <w:noProof/>
          <w:vertAlign w:val="subscript"/>
        </w:rPr>
        <w:t xml:space="preserve">2 </w:t>
      </w:r>
      <w:r w:rsidRPr="003F1341">
        <w:rPr>
          <w:rFonts w:ascii="Arial" w:hAnsi="Arial" w:cs="Arial"/>
          <w:noProof/>
        </w:rPr>
        <w:t>when the</w:t>
      </w:r>
      <w:r>
        <w:rPr>
          <w:rFonts w:ascii="Arial" w:hAnsi="Arial" w:cs="Arial"/>
          <w:noProof/>
        </w:rPr>
        <w:t xml:space="preserve"> soil </w:t>
      </w:r>
      <w:r w:rsidRPr="003F1341">
        <w:rPr>
          <w:rFonts w:ascii="Arial" w:hAnsi="Arial" w:cs="Arial"/>
          <w:noProof/>
        </w:rPr>
        <w:t>is rewetted</w:t>
      </w:r>
      <w:r>
        <w:rPr>
          <w:rFonts w:ascii="Arial" w:hAnsi="Arial" w:cs="Arial"/>
          <w:noProof/>
        </w:rPr>
        <w:t xml:space="preserve"> (Bergsma </w:t>
      </w:r>
      <w:r w:rsidRPr="00DB391C">
        <w:rPr>
          <w:rFonts w:ascii="Arial" w:hAnsi="Arial" w:cs="Arial"/>
          <w:i/>
          <w:iCs/>
          <w:noProof/>
        </w:rPr>
        <w:t>et al.</w:t>
      </w:r>
      <w:r>
        <w:rPr>
          <w:rFonts w:ascii="Arial" w:hAnsi="Arial" w:cs="Arial"/>
          <w:noProof/>
        </w:rPr>
        <w:t xml:space="preserve">, 2002; Bergstermann </w:t>
      </w:r>
      <w:r w:rsidRPr="00DB391C">
        <w:rPr>
          <w:rFonts w:ascii="Arial" w:hAnsi="Arial" w:cs="Arial"/>
          <w:i/>
          <w:iCs/>
          <w:noProof/>
        </w:rPr>
        <w:t>et al.</w:t>
      </w:r>
      <w:r>
        <w:rPr>
          <w:rFonts w:ascii="Arial" w:hAnsi="Arial" w:cs="Arial"/>
          <w:noProof/>
        </w:rPr>
        <w:t>, 2011)</w:t>
      </w:r>
      <w:r>
        <w:rPr>
          <w:rFonts w:ascii="Arial" w:hAnsi="Arial" w:cs="Arial"/>
        </w:rPr>
        <w:t>. Indeed, higher N</w:t>
      </w:r>
      <w:r>
        <w:rPr>
          <w:rFonts w:ascii="Arial" w:hAnsi="Arial" w:cs="Arial"/>
          <w:vertAlign w:val="subscript"/>
        </w:rPr>
        <w:t>2</w:t>
      </w:r>
      <w:r>
        <w:rPr>
          <w:rFonts w:ascii="Arial" w:hAnsi="Arial" w:cs="Arial"/>
        </w:rPr>
        <w:t>O:N</w:t>
      </w:r>
      <w:r>
        <w:rPr>
          <w:rFonts w:ascii="Arial" w:hAnsi="Arial" w:cs="Arial"/>
          <w:vertAlign w:val="subscript"/>
        </w:rPr>
        <w:t>2</w:t>
      </w:r>
      <w:r>
        <w:rPr>
          <w:rFonts w:ascii="Arial" w:hAnsi="Arial" w:cs="Arial"/>
        </w:rPr>
        <w:t>O+N</w:t>
      </w:r>
      <w:r>
        <w:rPr>
          <w:rFonts w:ascii="Arial" w:hAnsi="Arial" w:cs="Arial"/>
          <w:vertAlign w:val="subscript"/>
        </w:rPr>
        <w:t>2</w:t>
      </w:r>
      <w:r>
        <w:rPr>
          <w:rFonts w:ascii="Arial" w:hAnsi="Arial" w:cs="Arial"/>
        </w:rPr>
        <w:t xml:space="preserve"> ratios have been recorded from the more intense treatments of drying and rewetting </w:t>
      </w:r>
      <w:r>
        <w:rPr>
          <w:rFonts w:ascii="Arial" w:hAnsi="Arial" w:cs="Arial"/>
          <w:noProof/>
        </w:rPr>
        <w:t xml:space="preserve">(Bergsma </w:t>
      </w:r>
      <w:r w:rsidRPr="00DB391C">
        <w:rPr>
          <w:rFonts w:ascii="Arial" w:hAnsi="Arial" w:cs="Arial"/>
          <w:i/>
          <w:iCs/>
          <w:noProof/>
        </w:rPr>
        <w:t>et al.</w:t>
      </w:r>
      <w:r>
        <w:rPr>
          <w:rFonts w:ascii="Arial" w:hAnsi="Arial" w:cs="Arial"/>
          <w:noProof/>
        </w:rPr>
        <w:t xml:space="preserve">, 2002; Bergstermann </w:t>
      </w:r>
      <w:r w:rsidRPr="00DB391C">
        <w:rPr>
          <w:rFonts w:ascii="Arial" w:hAnsi="Arial" w:cs="Arial"/>
          <w:i/>
          <w:iCs/>
          <w:noProof/>
        </w:rPr>
        <w:t>et al.</w:t>
      </w:r>
      <w:r>
        <w:rPr>
          <w:rFonts w:ascii="Arial" w:hAnsi="Arial" w:cs="Arial"/>
          <w:noProof/>
        </w:rPr>
        <w:t xml:space="preserve">, 2011; Burger </w:t>
      </w:r>
      <w:r w:rsidRPr="00DB391C">
        <w:rPr>
          <w:rFonts w:ascii="Arial" w:hAnsi="Arial" w:cs="Arial"/>
          <w:i/>
          <w:iCs/>
          <w:noProof/>
        </w:rPr>
        <w:t>et al.</w:t>
      </w:r>
      <w:r>
        <w:rPr>
          <w:rFonts w:ascii="Arial" w:hAnsi="Arial" w:cs="Arial"/>
          <w:noProof/>
        </w:rPr>
        <w:t xml:space="preserve">, 2005; Guo </w:t>
      </w:r>
      <w:r w:rsidRPr="00DB391C">
        <w:rPr>
          <w:rFonts w:ascii="Arial" w:hAnsi="Arial" w:cs="Arial"/>
          <w:i/>
          <w:iCs/>
          <w:noProof/>
        </w:rPr>
        <w:t>et al.</w:t>
      </w:r>
      <w:r>
        <w:rPr>
          <w:rFonts w:ascii="Arial" w:hAnsi="Arial" w:cs="Arial"/>
          <w:noProof/>
        </w:rPr>
        <w:t>, 2014)</w:t>
      </w:r>
      <w:r>
        <w:rPr>
          <w:rFonts w:ascii="Arial" w:hAnsi="Arial" w:cs="Arial"/>
        </w:rPr>
        <w:t xml:space="preserve">, although there are mixed results, </w:t>
      </w:r>
      <w:proofErr w:type="gramStart"/>
      <w:r>
        <w:rPr>
          <w:rFonts w:ascii="Arial" w:hAnsi="Arial" w:cs="Arial"/>
        </w:rPr>
        <w:t>e.g.</w:t>
      </w:r>
      <w:proofErr w:type="gramEnd"/>
      <w:r>
        <w:rPr>
          <w:rFonts w:ascii="Arial" w:hAnsi="Arial" w:cs="Arial"/>
        </w:rPr>
        <w:t xml:space="preserve"> </w:t>
      </w:r>
      <w:r>
        <w:rPr>
          <w:rFonts w:ascii="Arial" w:hAnsi="Arial" w:cs="Arial"/>
          <w:noProof/>
        </w:rPr>
        <w:t xml:space="preserve">Li </w:t>
      </w:r>
      <w:r w:rsidRPr="00DB391C">
        <w:rPr>
          <w:rFonts w:ascii="Arial" w:hAnsi="Arial" w:cs="Arial"/>
          <w:i/>
          <w:iCs/>
          <w:noProof/>
        </w:rPr>
        <w:t>et al.</w:t>
      </w:r>
      <w:r>
        <w:rPr>
          <w:rFonts w:ascii="Arial" w:hAnsi="Arial" w:cs="Arial"/>
          <w:noProof/>
        </w:rPr>
        <w:t xml:space="preserve"> (2008)</w:t>
      </w:r>
      <w:r>
        <w:rPr>
          <w:rFonts w:ascii="Arial" w:hAnsi="Arial" w:cs="Arial"/>
        </w:rPr>
        <w:t xml:space="preserve"> observed that higher WFPS end values had lower ratios. It is worth noting that </w:t>
      </w:r>
      <w:r>
        <w:rPr>
          <w:rFonts w:ascii="Arial" w:hAnsi="Arial" w:cs="Arial"/>
          <w:noProof/>
        </w:rPr>
        <w:t xml:space="preserve">Bergstermann </w:t>
      </w:r>
      <w:r w:rsidRPr="00DB391C">
        <w:rPr>
          <w:rFonts w:ascii="Arial" w:hAnsi="Arial" w:cs="Arial"/>
          <w:i/>
          <w:iCs/>
          <w:noProof/>
        </w:rPr>
        <w:t>et al.</w:t>
      </w:r>
      <w:r>
        <w:rPr>
          <w:rFonts w:ascii="Arial" w:hAnsi="Arial" w:cs="Arial"/>
          <w:noProof/>
        </w:rPr>
        <w:t xml:space="preserve"> (2011)</w:t>
      </w:r>
      <w:r>
        <w:rPr>
          <w:rFonts w:ascii="Arial" w:hAnsi="Arial" w:cs="Arial"/>
        </w:rPr>
        <w:t xml:space="preserve"> observed no significant change in N</w:t>
      </w:r>
      <w:r>
        <w:rPr>
          <w:rFonts w:ascii="Arial" w:hAnsi="Arial" w:cs="Arial"/>
          <w:vertAlign w:val="subscript"/>
        </w:rPr>
        <w:t>2</w:t>
      </w:r>
      <w:r>
        <w:rPr>
          <w:rFonts w:ascii="Arial" w:hAnsi="Arial" w:cs="Arial"/>
        </w:rPr>
        <w:t xml:space="preserve"> emissions, but rather it was the quantity of N</w:t>
      </w:r>
      <w:r>
        <w:rPr>
          <w:rFonts w:ascii="Arial" w:hAnsi="Arial" w:cs="Arial"/>
          <w:vertAlign w:val="subscript"/>
        </w:rPr>
        <w:t>2</w:t>
      </w:r>
      <w:r>
        <w:rPr>
          <w:rFonts w:ascii="Arial" w:hAnsi="Arial" w:cs="Arial"/>
        </w:rPr>
        <w:t>O that caused the significant change in the N</w:t>
      </w:r>
      <w:r>
        <w:rPr>
          <w:rFonts w:ascii="Arial" w:hAnsi="Arial" w:cs="Arial"/>
          <w:vertAlign w:val="subscript"/>
        </w:rPr>
        <w:t>2</w:t>
      </w:r>
      <w:r>
        <w:rPr>
          <w:rFonts w:ascii="Arial" w:hAnsi="Arial" w:cs="Arial"/>
        </w:rPr>
        <w:t>O:N</w:t>
      </w:r>
      <w:r>
        <w:rPr>
          <w:rFonts w:ascii="Arial" w:hAnsi="Arial" w:cs="Arial"/>
          <w:vertAlign w:val="subscript"/>
        </w:rPr>
        <w:t>2</w:t>
      </w:r>
      <w:r>
        <w:rPr>
          <w:rFonts w:ascii="Arial" w:hAnsi="Arial" w:cs="Arial"/>
        </w:rPr>
        <w:t>O+N</w:t>
      </w:r>
      <w:r>
        <w:rPr>
          <w:rFonts w:ascii="Arial" w:hAnsi="Arial" w:cs="Arial"/>
          <w:vertAlign w:val="subscript"/>
        </w:rPr>
        <w:t xml:space="preserve">2 </w:t>
      </w:r>
      <w:r>
        <w:rPr>
          <w:rFonts w:ascii="Arial" w:hAnsi="Arial" w:cs="Arial"/>
          <w:vertAlign w:val="subscript"/>
        </w:rPr>
        <w:softHyphen/>
      </w:r>
      <w:r>
        <w:rPr>
          <w:rFonts w:ascii="Arial" w:hAnsi="Arial" w:cs="Arial"/>
        </w:rPr>
        <w:t>ratio. Differences in the N</w:t>
      </w:r>
      <w:r>
        <w:rPr>
          <w:rFonts w:ascii="Arial" w:hAnsi="Arial" w:cs="Arial"/>
          <w:vertAlign w:val="subscript"/>
        </w:rPr>
        <w:t>2</w:t>
      </w:r>
      <w:r>
        <w:rPr>
          <w:rFonts w:ascii="Arial" w:hAnsi="Arial" w:cs="Arial"/>
        </w:rPr>
        <w:t>O:N</w:t>
      </w:r>
      <w:r>
        <w:rPr>
          <w:rFonts w:ascii="Arial" w:hAnsi="Arial" w:cs="Arial"/>
          <w:vertAlign w:val="subscript"/>
        </w:rPr>
        <w:t>2</w:t>
      </w:r>
      <w:r>
        <w:rPr>
          <w:rFonts w:ascii="Arial" w:hAnsi="Arial" w:cs="Arial"/>
        </w:rPr>
        <w:t>O+N</w:t>
      </w:r>
      <w:r>
        <w:rPr>
          <w:rFonts w:ascii="Arial" w:hAnsi="Arial" w:cs="Arial"/>
          <w:vertAlign w:val="subscript"/>
        </w:rPr>
        <w:t xml:space="preserve">2 </w:t>
      </w:r>
      <w:r>
        <w:rPr>
          <w:rFonts w:ascii="Arial" w:hAnsi="Arial" w:cs="Arial"/>
        </w:rPr>
        <w:t>ratio could be for a range of reasons other than a lack of N</w:t>
      </w:r>
      <w:r>
        <w:rPr>
          <w:rFonts w:ascii="Arial" w:hAnsi="Arial" w:cs="Arial"/>
          <w:vertAlign w:val="subscript"/>
        </w:rPr>
        <w:t>2</w:t>
      </w:r>
      <w:r>
        <w:rPr>
          <w:rFonts w:ascii="Arial" w:hAnsi="Arial" w:cs="Arial"/>
        </w:rPr>
        <w:t xml:space="preserve">O reductase. For example, it could be that nitrate ammonification (see </w:t>
      </w:r>
      <w:r w:rsidR="00F2131F">
        <w:rPr>
          <w:rFonts w:ascii="Arial" w:hAnsi="Arial" w:cs="Arial"/>
        </w:rPr>
        <w:t>F</w:t>
      </w:r>
      <w:r>
        <w:rPr>
          <w:rFonts w:ascii="Arial" w:hAnsi="Arial" w:cs="Arial"/>
        </w:rPr>
        <w:t xml:space="preserve">igure </w:t>
      </w:r>
      <w:r w:rsidR="00701095">
        <w:rPr>
          <w:rFonts w:ascii="Arial" w:hAnsi="Arial" w:cs="Arial"/>
        </w:rPr>
        <w:t>2.1</w:t>
      </w:r>
      <w:r>
        <w:rPr>
          <w:rFonts w:ascii="Arial" w:hAnsi="Arial" w:cs="Arial"/>
        </w:rPr>
        <w:t>) is the main community process when there is drought stress followed by rewetting, or it could be that the part of the microbial community that reduces N</w:t>
      </w:r>
      <w:r>
        <w:rPr>
          <w:rFonts w:ascii="Arial" w:hAnsi="Arial" w:cs="Arial"/>
          <w:vertAlign w:val="subscript"/>
        </w:rPr>
        <w:t>2</w:t>
      </w:r>
      <w:r>
        <w:rPr>
          <w:rFonts w:ascii="Arial" w:hAnsi="Arial" w:cs="Arial"/>
        </w:rPr>
        <w:t xml:space="preserve">O is more susceptible to drought </w:t>
      </w:r>
      <w:r>
        <w:rPr>
          <w:rFonts w:ascii="Arial" w:hAnsi="Arial" w:cs="Arial"/>
          <w:noProof/>
        </w:rPr>
        <w:t>(Baggs, 2011)</w:t>
      </w:r>
      <w:r>
        <w:rPr>
          <w:rFonts w:ascii="Arial" w:hAnsi="Arial" w:cs="Arial"/>
        </w:rPr>
        <w:t>. Within the papers we found there is currently not enough amplicon evidence to support a particular hypothesis, including the idea that N</w:t>
      </w:r>
      <w:r>
        <w:rPr>
          <w:rFonts w:ascii="Arial" w:hAnsi="Arial" w:cs="Arial"/>
          <w:vertAlign w:val="subscript"/>
        </w:rPr>
        <w:t>2</w:t>
      </w:r>
      <w:r>
        <w:rPr>
          <w:rFonts w:ascii="Arial" w:hAnsi="Arial" w:cs="Arial"/>
        </w:rPr>
        <w:t xml:space="preserve">O reductase is inhibited by the drought legacy. </w:t>
      </w:r>
    </w:p>
    <w:p w14:paraId="7F82AD32" w14:textId="77777777" w:rsidR="00675BD4" w:rsidRPr="00E63438" w:rsidRDefault="00675BD4" w:rsidP="00675BD4">
      <w:pPr>
        <w:spacing w:line="360" w:lineRule="auto"/>
        <w:jc w:val="both"/>
        <w:rPr>
          <w:rFonts w:ascii="Arial" w:hAnsi="Arial" w:cs="Arial"/>
        </w:rPr>
      </w:pPr>
      <w:r>
        <w:rPr>
          <w:rFonts w:ascii="Arial" w:hAnsi="Arial" w:cs="Arial"/>
        </w:rPr>
        <w:t xml:space="preserve">Unfortunately, there are very few studies (three were found out of 735 within our search) that recorded changes in the abundance of N cycling genes and the microbial population, following drying and rewetting </w:t>
      </w:r>
      <w:r>
        <w:rPr>
          <w:rFonts w:ascii="Arial" w:hAnsi="Arial" w:cs="Arial"/>
          <w:noProof/>
        </w:rPr>
        <w:t xml:space="preserve">(Banerjee </w:t>
      </w:r>
      <w:r w:rsidRPr="00DB391C">
        <w:rPr>
          <w:rFonts w:ascii="Arial" w:hAnsi="Arial" w:cs="Arial"/>
          <w:i/>
          <w:iCs/>
          <w:noProof/>
        </w:rPr>
        <w:t>et al.</w:t>
      </w:r>
      <w:r>
        <w:rPr>
          <w:rFonts w:ascii="Arial" w:hAnsi="Arial" w:cs="Arial"/>
          <w:noProof/>
        </w:rPr>
        <w:t xml:space="preserve">, 2016; Chen </w:t>
      </w:r>
      <w:r w:rsidRPr="00DB391C">
        <w:rPr>
          <w:rFonts w:ascii="Arial" w:hAnsi="Arial" w:cs="Arial"/>
          <w:i/>
          <w:iCs/>
          <w:noProof/>
        </w:rPr>
        <w:t>et al.</w:t>
      </w:r>
      <w:r>
        <w:rPr>
          <w:rFonts w:ascii="Arial" w:hAnsi="Arial" w:cs="Arial"/>
          <w:noProof/>
        </w:rPr>
        <w:t xml:space="preserve">, 2014; Radl </w:t>
      </w:r>
      <w:r w:rsidRPr="00DB391C">
        <w:rPr>
          <w:rFonts w:ascii="Arial" w:hAnsi="Arial" w:cs="Arial"/>
          <w:i/>
          <w:iCs/>
          <w:noProof/>
        </w:rPr>
        <w:t>et al.</w:t>
      </w:r>
      <w:r>
        <w:rPr>
          <w:rFonts w:ascii="Arial" w:hAnsi="Arial" w:cs="Arial"/>
          <w:noProof/>
        </w:rPr>
        <w:t>, 2015)</w:t>
      </w:r>
      <w:r>
        <w:rPr>
          <w:rFonts w:ascii="Arial" w:hAnsi="Arial" w:cs="Arial"/>
        </w:rPr>
        <w:t xml:space="preserve">, and only </w:t>
      </w:r>
      <w:r>
        <w:rPr>
          <w:rFonts w:ascii="Arial" w:hAnsi="Arial" w:cs="Arial"/>
          <w:noProof/>
        </w:rPr>
        <w:t xml:space="preserve">Chen </w:t>
      </w:r>
      <w:r w:rsidRPr="00DB391C">
        <w:rPr>
          <w:rFonts w:ascii="Arial" w:hAnsi="Arial" w:cs="Arial"/>
          <w:i/>
          <w:iCs/>
          <w:noProof/>
        </w:rPr>
        <w:t>et al.</w:t>
      </w:r>
      <w:r>
        <w:rPr>
          <w:rFonts w:ascii="Arial" w:hAnsi="Arial" w:cs="Arial"/>
          <w:noProof/>
        </w:rPr>
        <w:t xml:space="preserve"> (2014)</w:t>
      </w:r>
      <w:r>
        <w:rPr>
          <w:rFonts w:ascii="Arial" w:hAnsi="Arial" w:cs="Arial"/>
        </w:rPr>
        <w:t xml:space="preserve"> simultaneously recorded N</w:t>
      </w:r>
      <w:r>
        <w:rPr>
          <w:rFonts w:ascii="Arial" w:hAnsi="Arial" w:cs="Arial"/>
          <w:vertAlign w:val="subscript"/>
        </w:rPr>
        <w:t>2</w:t>
      </w:r>
      <w:r>
        <w:rPr>
          <w:rFonts w:ascii="Arial" w:hAnsi="Arial" w:cs="Arial"/>
          <w:vertAlign w:val="subscript"/>
        </w:rPr>
        <w:softHyphen/>
      </w:r>
      <w:r>
        <w:rPr>
          <w:rFonts w:ascii="Arial" w:hAnsi="Arial" w:cs="Arial"/>
        </w:rPr>
        <w:t xml:space="preserve">O emissions. Both </w:t>
      </w:r>
      <w:r>
        <w:rPr>
          <w:rFonts w:ascii="Arial" w:hAnsi="Arial" w:cs="Arial"/>
          <w:noProof/>
        </w:rPr>
        <w:t xml:space="preserve">Radl </w:t>
      </w:r>
      <w:r w:rsidRPr="00DB391C">
        <w:rPr>
          <w:rFonts w:ascii="Arial" w:hAnsi="Arial" w:cs="Arial"/>
          <w:i/>
          <w:iCs/>
          <w:noProof/>
        </w:rPr>
        <w:t>et al.</w:t>
      </w:r>
      <w:r>
        <w:rPr>
          <w:rFonts w:ascii="Arial" w:hAnsi="Arial" w:cs="Arial"/>
          <w:noProof/>
        </w:rPr>
        <w:t xml:space="preserve"> (2015)</w:t>
      </w:r>
      <w:r>
        <w:rPr>
          <w:rFonts w:ascii="Arial" w:hAnsi="Arial" w:cs="Arial"/>
        </w:rPr>
        <w:t xml:space="preserve"> and </w:t>
      </w:r>
      <w:r>
        <w:rPr>
          <w:rFonts w:ascii="Arial" w:hAnsi="Arial" w:cs="Arial"/>
          <w:noProof/>
        </w:rPr>
        <w:t xml:space="preserve">Chen </w:t>
      </w:r>
      <w:r w:rsidRPr="00DB391C">
        <w:rPr>
          <w:rFonts w:ascii="Arial" w:hAnsi="Arial" w:cs="Arial"/>
          <w:i/>
          <w:iCs/>
          <w:noProof/>
        </w:rPr>
        <w:t>et al.</w:t>
      </w:r>
      <w:r>
        <w:rPr>
          <w:rFonts w:ascii="Arial" w:hAnsi="Arial" w:cs="Arial"/>
          <w:noProof/>
        </w:rPr>
        <w:t xml:space="preserve"> (2014)</w:t>
      </w:r>
      <w:r>
        <w:rPr>
          <w:rFonts w:ascii="Arial" w:hAnsi="Arial" w:cs="Arial"/>
        </w:rPr>
        <w:t xml:space="preserve"> found no significant change in the abundance of denitrifier genes between a wet control and the dry and wet cycles, or a significant difference in </w:t>
      </w:r>
      <w:proofErr w:type="spellStart"/>
      <w:r>
        <w:rPr>
          <w:rFonts w:ascii="Arial" w:hAnsi="Arial" w:cs="Arial"/>
        </w:rPr>
        <w:t>denitrifer</w:t>
      </w:r>
      <w:proofErr w:type="spellEnd"/>
      <w:r>
        <w:rPr>
          <w:rFonts w:ascii="Arial" w:hAnsi="Arial" w:cs="Arial"/>
        </w:rPr>
        <w:t xml:space="preserve"> enzyme activity (DEA); </w:t>
      </w:r>
      <w:r>
        <w:rPr>
          <w:rFonts w:ascii="Arial" w:hAnsi="Arial" w:cs="Arial"/>
          <w:noProof/>
        </w:rPr>
        <w:t xml:space="preserve">Chen </w:t>
      </w:r>
      <w:r w:rsidRPr="00DB391C">
        <w:rPr>
          <w:rFonts w:ascii="Arial" w:hAnsi="Arial" w:cs="Arial"/>
          <w:i/>
          <w:iCs/>
          <w:noProof/>
        </w:rPr>
        <w:t>et al.</w:t>
      </w:r>
      <w:r>
        <w:rPr>
          <w:rFonts w:ascii="Arial" w:hAnsi="Arial" w:cs="Arial"/>
          <w:noProof/>
        </w:rPr>
        <w:t xml:space="preserve"> (2014)</w:t>
      </w:r>
      <w:r>
        <w:rPr>
          <w:rFonts w:ascii="Arial" w:hAnsi="Arial" w:cs="Arial"/>
        </w:rPr>
        <w:t xml:space="preserve"> measured </w:t>
      </w:r>
      <w:proofErr w:type="spellStart"/>
      <w:r w:rsidRPr="00DD7041">
        <w:rPr>
          <w:rFonts w:ascii="Arial" w:hAnsi="Arial" w:cs="Arial"/>
          <w:i/>
          <w:iCs/>
        </w:rPr>
        <w:t>nosZ</w:t>
      </w:r>
      <w:proofErr w:type="spellEnd"/>
      <w:r>
        <w:rPr>
          <w:rFonts w:ascii="Arial" w:hAnsi="Arial" w:cs="Arial"/>
        </w:rPr>
        <w:t xml:space="preserve"> and </w:t>
      </w:r>
      <w:proofErr w:type="spellStart"/>
      <w:r w:rsidRPr="00DD7041">
        <w:rPr>
          <w:rFonts w:ascii="Arial" w:hAnsi="Arial" w:cs="Arial"/>
          <w:i/>
          <w:iCs/>
        </w:rPr>
        <w:t>nirS</w:t>
      </w:r>
      <w:proofErr w:type="spellEnd"/>
      <w:r>
        <w:rPr>
          <w:rFonts w:ascii="Arial" w:hAnsi="Arial" w:cs="Arial"/>
          <w:i/>
          <w:iCs/>
        </w:rPr>
        <w:t>,</w:t>
      </w:r>
      <w:r>
        <w:rPr>
          <w:rFonts w:ascii="Arial" w:hAnsi="Arial" w:cs="Arial"/>
        </w:rPr>
        <w:t xml:space="preserve"> </w:t>
      </w:r>
      <w:r>
        <w:rPr>
          <w:rFonts w:ascii="Arial" w:hAnsi="Arial" w:cs="Arial"/>
          <w:noProof/>
        </w:rPr>
        <w:t xml:space="preserve">Radl </w:t>
      </w:r>
      <w:r w:rsidRPr="00DB391C">
        <w:rPr>
          <w:rFonts w:ascii="Arial" w:hAnsi="Arial" w:cs="Arial"/>
          <w:i/>
          <w:iCs/>
          <w:noProof/>
        </w:rPr>
        <w:t>et al.</w:t>
      </w:r>
      <w:r>
        <w:rPr>
          <w:rFonts w:ascii="Arial" w:hAnsi="Arial" w:cs="Arial"/>
          <w:noProof/>
        </w:rPr>
        <w:t xml:space="preserve"> (2015)</w:t>
      </w:r>
      <w:r>
        <w:rPr>
          <w:rFonts w:ascii="Arial" w:hAnsi="Arial" w:cs="Arial"/>
        </w:rPr>
        <w:t xml:space="preserve"> measured </w:t>
      </w:r>
      <w:proofErr w:type="spellStart"/>
      <w:r>
        <w:rPr>
          <w:rFonts w:ascii="Arial" w:hAnsi="Arial" w:cs="Arial"/>
          <w:i/>
        </w:rPr>
        <w:t>nirK</w:t>
      </w:r>
      <w:proofErr w:type="spellEnd"/>
      <w:r>
        <w:rPr>
          <w:rFonts w:ascii="Arial" w:hAnsi="Arial" w:cs="Arial"/>
          <w:i/>
        </w:rPr>
        <w:t>,</w:t>
      </w:r>
      <w:r>
        <w:rPr>
          <w:rFonts w:ascii="Arial" w:hAnsi="Arial" w:cs="Arial"/>
        </w:rPr>
        <w:t xml:space="preserve"> </w:t>
      </w:r>
      <w:proofErr w:type="spellStart"/>
      <w:r>
        <w:rPr>
          <w:rFonts w:ascii="Arial" w:hAnsi="Arial" w:cs="Arial"/>
          <w:i/>
        </w:rPr>
        <w:t>nirS</w:t>
      </w:r>
      <w:proofErr w:type="spellEnd"/>
      <w:r>
        <w:rPr>
          <w:rFonts w:ascii="Arial" w:hAnsi="Arial" w:cs="Arial"/>
        </w:rPr>
        <w:t xml:space="preserve"> &amp; </w:t>
      </w:r>
      <w:proofErr w:type="spellStart"/>
      <w:r>
        <w:rPr>
          <w:rFonts w:ascii="Arial" w:hAnsi="Arial" w:cs="Arial"/>
          <w:i/>
        </w:rPr>
        <w:t>nosZ</w:t>
      </w:r>
      <w:proofErr w:type="spellEnd"/>
      <w:r>
        <w:rPr>
          <w:rFonts w:ascii="Arial" w:hAnsi="Arial" w:cs="Arial"/>
        </w:rPr>
        <w:t xml:space="preserve">. It is not known if </w:t>
      </w:r>
      <w:r>
        <w:rPr>
          <w:rFonts w:ascii="Arial" w:hAnsi="Arial" w:cs="Arial"/>
          <w:noProof/>
        </w:rPr>
        <w:t xml:space="preserve">Radl </w:t>
      </w:r>
      <w:r w:rsidRPr="00DB391C">
        <w:rPr>
          <w:rFonts w:ascii="Arial" w:hAnsi="Arial" w:cs="Arial"/>
          <w:i/>
          <w:iCs/>
          <w:noProof/>
        </w:rPr>
        <w:t>et al.</w:t>
      </w:r>
      <w:r>
        <w:rPr>
          <w:rFonts w:ascii="Arial" w:hAnsi="Arial" w:cs="Arial"/>
          <w:noProof/>
        </w:rPr>
        <w:t xml:space="preserve"> (2015)</w:t>
      </w:r>
      <w:r>
        <w:rPr>
          <w:rFonts w:ascii="Arial" w:hAnsi="Arial" w:cs="Arial"/>
        </w:rPr>
        <w:t xml:space="preserve"> induced a hot moment, however </w:t>
      </w:r>
      <w:r>
        <w:rPr>
          <w:rFonts w:ascii="Arial" w:hAnsi="Arial" w:cs="Arial"/>
          <w:noProof/>
        </w:rPr>
        <w:t xml:space="preserve">Chen </w:t>
      </w:r>
      <w:r w:rsidRPr="00DB391C">
        <w:rPr>
          <w:rFonts w:ascii="Arial" w:hAnsi="Arial" w:cs="Arial"/>
          <w:i/>
          <w:iCs/>
          <w:noProof/>
        </w:rPr>
        <w:t>et al.</w:t>
      </w:r>
      <w:r>
        <w:rPr>
          <w:rFonts w:ascii="Arial" w:hAnsi="Arial" w:cs="Arial"/>
          <w:noProof/>
        </w:rPr>
        <w:t xml:space="preserve"> (2014)</w:t>
      </w:r>
      <w:r>
        <w:rPr>
          <w:rFonts w:ascii="Arial" w:hAnsi="Arial" w:cs="Arial"/>
        </w:rPr>
        <w:t xml:space="preserve"> observed a typical hot moment, with over 1000 times higher accumulative N</w:t>
      </w:r>
      <w:r>
        <w:rPr>
          <w:rFonts w:ascii="Arial" w:hAnsi="Arial" w:cs="Arial"/>
          <w:vertAlign w:val="subscript"/>
        </w:rPr>
        <w:t>2</w:t>
      </w:r>
      <w:r>
        <w:rPr>
          <w:rFonts w:ascii="Arial" w:hAnsi="Arial" w:cs="Arial"/>
        </w:rPr>
        <w:t xml:space="preserve">O emissions from the dry and wet treatment than the continuously wet treatment. </w:t>
      </w:r>
      <w:r>
        <w:rPr>
          <w:rFonts w:ascii="Arial" w:hAnsi="Arial" w:cs="Arial"/>
          <w:noProof/>
        </w:rPr>
        <w:t xml:space="preserve">Banerjee </w:t>
      </w:r>
      <w:r w:rsidRPr="00DB391C">
        <w:rPr>
          <w:rFonts w:ascii="Arial" w:hAnsi="Arial" w:cs="Arial"/>
          <w:i/>
          <w:iCs/>
          <w:noProof/>
        </w:rPr>
        <w:t>et al.</w:t>
      </w:r>
      <w:r>
        <w:rPr>
          <w:rFonts w:ascii="Arial" w:hAnsi="Arial" w:cs="Arial"/>
          <w:noProof/>
        </w:rPr>
        <w:t xml:space="preserve"> (2016)</w:t>
      </w:r>
      <w:r>
        <w:rPr>
          <w:rFonts w:ascii="Arial" w:hAnsi="Arial" w:cs="Arial"/>
        </w:rPr>
        <w:t xml:space="preserve"> provides a comprehensive explanation of why this might be the case, as transcription abundance, not gene abundance seems to provide the best correlation with N</w:t>
      </w:r>
      <w:r>
        <w:rPr>
          <w:rFonts w:ascii="Arial" w:hAnsi="Arial" w:cs="Arial"/>
          <w:vertAlign w:val="subscript"/>
        </w:rPr>
        <w:t>2</w:t>
      </w:r>
      <w:r>
        <w:rPr>
          <w:rFonts w:ascii="Arial" w:hAnsi="Arial" w:cs="Arial"/>
        </w:rPr>
        <w:t xml:space="preserve">O emissions. It is not clear if </w:t>
      </w:r>
      <w:r>
        <w:rPr>
          <w:rFonts w:ascii="Arial" w:hAnsi="Arial" w:cs="Arial"/>
          <w:noProof/>
        </w:rPr>
        <w:t xml:space="preserve">Banerjee </w:t>
      </w:r>
      <w:r w:rsidRPr="00DB391C">
        <w:rPr>
          <w:rFonts w:ascii="Arial" w:hAnsi="Arial" w:cs="Arial"/>
          <w:i/>
          <w:iCs/>
          <w:noProof/>
        </w:rPr>
        <w:t>et al.</w:t>
      </w:r>
      <w:r>
        <w:rPr>
          <w:rFonts w:ascii="Arial" w:hAnsi="Arial" w:cs="Arial"/>
          <w:noProof/>
        </w:rPr>
        <w:t xml:space="preserve"> (2016)</w:t>
      </w:r>
      <w:r>
        <w:rPr>
          <w:rFonts w:ascii="Arial" w:hAnsi="Arial" w:cs="Arial"/>
        </w:rPr>
        <w:t xml:space="preserve"> created a hot moment. However, they observed that an increase in WFPS from 60% to 80% and then to 100% </w:t>
      </w:r>
      <w:proofErr w:type="gramStart"/>
      <w:r>
        <w:rPr>
          <w:rFonts w:ascii="Arial" w:hAnsi="Arial" w:cs="Arial"/>
        </w:rPr>
        <w:t>had an effect on</w:t>
      </w:r>
      <w:proofErr w:type="gramEnd"/>
      <w:r>
        <w:rPr>
          <w:rFonts w:ascii="Arial" w:hAnsi="Arial" w:cs="Arial"/>
        </w:rPr>
        <w:t xml:space="preserve"> transcription abundance, with </w:t>
      </w:r>
      <w:proofErr w:type="spellStart"/>
      <w:r w:rsidRPr="00085654">
        <w:rPr>
          <w:rFonts w:ascii="Arial" w:hAnsi="Arial" w:cs="Arial"/>
          <w:i/>
          <w:iCs/>
        </w:rPr>
        <w:t>nosZ</w:t>
      </w:r>
      <w:proofErr w:type="spellEnd"/>
      <w:r>
        <w:rPr>
          <w:rFonts w:ascii="Arial" w:hAnsi="Arial" w:cs="Arial"/>
        </w:rPr>
        <w:t xml:space="preserve"> copy numbers increasing from 80% to 100%, </w:t>
      </w:r>
      <w:proofErr w:type="spellStart"/>
      <w:r w:rsidRPr="00085654">
        <w:rPr>
          <w:rFonts w:ascii="Arial" w:hAnsi="Arial" w:cs="Arial"/>
          <w:i/>
          <w:iCs/>
        </w:rPr>
        <w:t>norB</w:t>
      </w:r>
      <w:proofErr w:type="spellEnd"/>
      <w:r>
        <w:rPr>
          <w:rFonts w:ascii="Arial" w:hAnsi="Arial" w:cs="Arial"/>
        </w:rPr>
        <w:t xml:space="preserve"> copy numbers reduced from 60% to 80%, and then increased to the original abundance at 100%, both </w:t>
      </w:r>
      <w:proofErr w:type="spellStart"/>
      <w:r w:rsidRPr="00F21093">
        <w:rPr>
          <w:rFonts w:ascii="Arial" w:hAnsi="Arial" w:cs="Arial"/>
          <w:i/>
          <w:iCs/>
        </w:rPr>
        <w:t>hao</w:t>
      </w:r>
      <w:proofErr w:type="spellEnd"/>
      <w:r>
        <w:rPr>
          <w:rFonts w:ascii="Arial" w:hAnsi="Arial" w:cs="Arial"/>
        </w:rPr>
        <w:t xml:space="preserve"> and </w:t>
      </w:r>
      <w:proofErr w:type="spellStart"/>
      <w:r w:rsidRPr="00085654">
        <w:rPr>
          <w:rFonts w:ascii="Arial" w:hAnsi="Arial" w:cs="Arial"/>
          <w:i/>
          <w:iCs/>
        </w:rPr>
        <w:t>amoA</w:t>
      </w:r>
      <w:proofErr w:type="spellEnd"/>
      <w:r>
        <w:rPr>
          <w:rFonts w:ascii="Arial" w:hAnsi="Arial" w:cs="Arial"/>
        </w:rPr>
        <w:t xml:space="preserve"> increased in copy number from 60% to 100% WFPS. It seems that 80% WFPS is a key switch point, </w:t>
      </w:r>
      <w:r>
        <w:rPr>
          <w:rFonts w:ascii="Arial" w:hAnsi="Arial" w:cs="Arial"/>
        </w:rPr>
        <w:lastRenderedPageBreak/>
        <w:t xml:space="preserve">likely related to when their </w:t>
      </w:r>
      <w:proofErr w:type="gramStart"/>
      <w:r>
        <w:rPr>
          <w:rFonts w:ascii="Arial" w:hAnsi="Arial" w:cs="Arial"/>
        </w:rPr>
        <w:t>particular soil</w:t>
      </w:r>
      <w:proofErr w:type="gramEnd"/>
      <w:r>
        <w:rPr>
          <w:rFonts w:ascii="Arial" w:hAnsi="Arial" w:cs="Arial"/>
        </w:rPr>
        <w:t xml:space="preserve"> became anaerobic. </w:t>
      </w:r>
      <w:r>
        <w:rPr>
          <w:rFonts w:ascii="Arial" w:hAnsi="Arial" w:cs="Arial"/>
          <w:noProof/>
        </w:rPr>
        <w:t xml:space="preserve">Banerjee </w:t>
      </w:r>
      <w:r w:rsidRPr="00DB391C">
        <w:rPr>
          <w:rFonts w:ascii="Arial" w:hAnsi="Arial" w:cs="Arial"/>
          <w:i/>
          <w:iCs/>
          <w:noProof/>
        </w:rPr>
        <w:t>et al.</w:t>
      </w:r>
      <w:r>
        <w:rPr>
          <w:rFonts w:ascii="Arial" w:hAnsi="Arial" w:cs="Arial"/>
          <w:noProof/>
        </w:rPr>
        <w:t xml:space="preserve"> (2016)</w:t>
      </w:r>
      <w:r>
        <w:rPr>
          <w:rFonts w:ascii="Arial" w:hAnsi="Arial" w:cs="Arial"/>
        </w:rPr>
        <w:t xml:space="preserve"> found that both community diversity and evenness increased from 60% to </w:t>
      </w:r>
      <w:proofErr w:type="gramStart"/>
      <w:r>
        <w:rPr>
          <w:rFonts w:ascii="Arial" w:hAnsi="Arial" w:cs="Arial"/>
        </w:rPr>
        <w:t>80%, but</w:t>
      </w:r>
      <w:proofErr w:type="gramEnd"/>
      <w:r>
        <w:rPr>
          <w:rFonts w:ascii="Arial" w:hAnsi="Arial" w:cs="Arial"/>
        </w:rPr>
        <w:t xml:space="preserve"> decreased from 80% to 100%. Although </w:t>
      </w:r>
      <w:r>
        <w:rPr>
          <w:rFonts w:ascii="Arial" w:hAnsi="Arial" w:cs="Arial"/>
          <w:noProof/>
        </w:rPr>
        <w:t xml:space="preserve">Chen </w:t>
      </w:r>
      <w:r w:rsidRPr="00DB391C">
        <w:rPr>
          <w:rFonts w:ascii="Arial" w:hAnsi="Arial" w:cs="Arial"/>
          <w:i/>
          <w:iCs/>
          <w:noProof/>
        </w:rPr>
        <w:t>et al.</w:t>
      </w:r>
      <w:r>
        <w:rPr>
          <w:rFonts w:ascii="Arial" w:hAnsi="Arial" w:cs="Arial"/>
          <w:noProof/>
        </w:rPr>
        <w:t xml:space="preserve"> (2014)</w:t>
      </w:r>
      <w:r>
        <w:rPr>
          <w:rFonts w:ascii="Arial" w:hAnsi="Arial" w:cs="Arial"/>
        </w:rPr>
        <w:t xml:space="preserve"> treatments showed no significant differences in 16S rRNA between a high WFPS control and the wetting and drying cycle, </w:t>
      </w:r>
      <w:r>
        <w:rPr>
          <w:rFonts w:ascii="Arial" w:hAnsi="Arial" w:cs="Arial"/>
          <w:noProof/>
        </w:rPr>
        <w:t xml:space="preserve">Radl </w:t>
      </w:r>
      <w:r w:rsidRPr="00DB391C">
        <w:rPr>
          <w:rFonts w:ascii="Arial" w:hAnsi="Arial" w:cs="Arial"/>
          <w:i/>
          <w:iCs/>
          <w:noProof/>
        </w:rPr>
        <w:t>et al.</w:t>
      </w:r>
      <w:r>
        <w:rPr>
          <w:rFonts w:ascii="Arial" w:hAnsi="Arial" w:cs="Arial"/>
          <w:noProof/>
        </w:rPr>
        <w:t xml:space="preserve"> (2015)</w:t>
      </w:r>
      <w:r>
        <w:rPr>
          <w:rFonts w:ascii="Arial" w:hAnsi="Arial" w:cs="Arial"/>
        </w:rPr>
        <w:t xml:space="preserve"> found that dry and wet cycles altered the nitrification enzyme activity (NEA), and drought stress significantly reduced the ratio of </w:t>
      </w:r>
      <w:r w:rsidRPr="003F1341">
        <w:rPr>
          <w:rFonts w:ascii="Arial" w:hAnsi="Arial" w:cs="Arial"/>
          <w:noProof/>
        </w:rPr>
        <w:t>ammonia oxidising</w:t>
      </w:r>
      <w:r>
        <w:rPr>
          <w:rFonts w:ascii="Arial" w:hAnsi="Arial" w:cs="Arial"/>
        </w:rPr>
        <w:t xml:space="preserve"> bacteria (AOB) to ammonia oxidising archaea (AOA). </w:t>
      </w:r>
      <w:r w:rsidRPr="003F1341">
        <w:rPr>
          <w:rFonts w:ascii="Arial" w:hAnsi="Arial" w:cs="Arial"/>
          <w:noProof/>
        </w:rPr>
        <w:t>This</w:t>
      </w:r>
      <w:r>
        <w:rPr>
          <w:rFonts w:ascii="Arial" w:hAnsi="Arial" w:cs="Arial"/>
        </w:rPr>
        <w:t xml:space="preserve"> directly affected the nitrification potential, because there was a significant positive relationship between AOB and NEA. Interestingly, there was not a significant correlation between AOA abundance and NEA, suggesting that AOB might have been a more active nitrifier, converting more NO</w:t>
      </w:r>
      <w:r>
        <w:rPr>
          <w:rFonts w:ascii="Arial" w:hAnsi="Arial" w:cs="Arial"/>
          <w:vertAlign w:val="subscript"/>
        </w:rPr>
        <w:t>2</w:t>
      </w:r>
      <w:r>
        <w:rPr>
          <w:rFonts w:ascii="Arial" w:hAnsi="Arial" w:cs="Arial"/>
        </w:rPr>
        <w:t xml:space="preserve"> into N</w:t>
      </w:r>
      <w:r>
        <w:rPr>
          <w:rFonts w:ascii="Arial" w:hAnsi="Arial" w:cs="Arial"/>
          <w:vertAlign w:val="subscript"/>
        </w:rPr>
        <w:t>2</w:t>
      </w:r>
      <w:r>
        <w:rPr>
          <w:rFonts w:ascii="Arial" w:hAnsi="Arial" w:cs="Arial"/>
        </w:rPr>
        <w:t>O. An effect on nitrification can indirectly affect denitrification as it will modify the supply of NO</w:t>
      </w:r>
      <w:r w:rsidRPr="00940A50">
        <w:rPr>
          <w:rFonts w:ascii="Arial" w:hAnsi="Arial" w:cs="Arial"/>
          <w:vertAlign w:val="subscript"/>
        </w:rPr>
        <w:t>3</w:t>
      </w:r>
      <w:r w:rsidRPr="00940A50">
        <w:rPr>
          <w:rFonts w:ascii="Arial" w:hAnsi="Arial" w:cs="Arial"/>
          <w:vertAlign w:val="superscript"/>
        </w:rPr>
        <w:t>-</w:t>
      </w:r>
      <w:r>
        <w:rPr>
          <w:rFonts w:ascii="Arial" w:hAnsi="Arial" w:cs="Arial"/>
        </w:rPr>
        <w:t xml:space="preserve">, the substrate for this process. Therefore, there is not enough evidence to confirm the fourth hypothesis that the drought period significantly impacts the microbial population and therefore the size of the hot moment. Future work should focus on inducing a hot moment, while also measuring changes in transcription abundance. </w:t>
      </w:r>
    </w:p>
    <w:p w14:paraId="533B59C3" w14:textId="4D057581" w:rsidR="00675BD4" w:rsidRDefault="00675BD4" w:rsidP="00675BD4">
      <w:pPr>
        <w:spacing w:line="360" w:lineRule="auto"/>
        <w:jc w:val="both"/>
        <w:rPr>
          <w:rFonts w:ascii="Arial" w:hAnsi="Arial" w:cs="Arial"/>
        </w:rPr>
      </w:pPr>
      <w:r>
        <w:rPr>
          <w:rFonts w:ascii="Arial" w:hAnsi="Arial" w:cs="Arial"/>
        </w:rPr>
        <w:t xml:space="preserve">We found no studies showing the impact of viruses on hot </w:t>
      </w:r>
      <w:proofErr w:type="gramStart"/>
      <w:r>
        <w:rPr>
          <w:rFonts w:ascii="Arial" w:hAnsi="Arial" w:cs="Arial"/>
        </w:rPr>
        <w:t>moments,</w:t>
      </w:r>
      <w:proofErr w:type="gramEnd"/>
      <w:r>
        <w:rPr>
          <w:rFonts w:ascii="Arial" w:hAnsi="Arial" w:cs="Arial"/>
        </w:rPr>
        <w:t xml:space="preserve"> however it is possible that mesofauna abundance and diversity could alter the magnitude of the hot moment. </w:t>
      </w:r>
      <w:r>
        <w:rPr>
          <w:rFonts w:ascii="Arial" w:hAnsi="Arial" w:cs="Arial"/>
          <w:noProof/>
        </w:rPr>
        <w:t xml:space="preserve">Chen </w:t>
      </w:r>
      <w:r w:rsidRPr="00DB391C">
        <w:rPr>
          <w:rFonts w:ascii="Arial" w:hAnsi="Arial" w:cs="Arial"/>
          <w:i/>
          <w:iCs/>
          <w:noProof/>
        </w:rPr>
        <w:t>et al.</w:t>
      </w:r>
      <w:r>
        <w:rPr>
          <w:rFonts w:ascii="Arial" w:hAnsi="Arial" w:cs="Arial"/>
          <w:noProof/>
        </w:rPr>
        <w:t xml:space="preserve"> (2014)</w:t>
      </w:r>
      <w:r>
        <w:rPr>
          <w:rFonts w:ascii="Arial" w:hAnsi="Arial" w:cs="Arial"/>
        </w:rPr>
        <w:t xml:space="preserve"> showed that earthworm presence can significantly decrease the N</w:t>
      </w:r>
      <w:r>
        <w:rPr>
          <w:rFonts w:ascii="Arial" w:hAnsi="Arial" w:cs="Arial"/>
          <w:vertAlign w:val="subscript"/>
        </w:rPr>
        <w:t>2</w:t>
      </w:r>
      <w:r>
        <w:rPr>
          <w:rFonts w:ascii="Arial" w:hAnsi="Arial" w:cs="Arial"/>
        </w:rPr>
        <w:t>O in wet and dry cycles by 82%, by increasing DEA and N</w:t>
      </w:r>
      <w:r>
        <w:rPr>
          <w:rFonts w:ascii="Arial" w:hAnsi="Arial" w:cs="Arial"/>
          <w:vertAlign w:val="subscript"/>
        </w:rPr>
        <w:t>2</w:t>
      </w:r>
      <w:r>
        <w:rPr>
          <w:rFonts w:ascii="Arial" w:hAnsi="Arial" w:cs="Arial"/>
        </w:rPr>
        <w:t>O reduction to N</w:t>
      </w:r>
      <w:r>
        <w:rPr>
          <w:rFonts w:ascii="Arial" w:hAnsi="Arial" w:cs="Arial"/>
          <w:vertAlign w:val="subscript"/>
        </w:rPr>
        <w:t>2</w:t>
      </w:r>
      <w:r>
        <w:rPr>
          <w:rFonts w:ascii="Arial" w:hAnsi="Arial" w:cs="Arial"/>
        </w:rPr>
        <w:t>. However, earthworms seem to increase the mineralisation rates, increasing the availability of carbon, which favours denitrification and N</w:t>
      </w:r>
      <w:r>
        <w:rPr>
          <w:rFonts w:ascii="Arial" w:hAnsi="Arial" w:cs="Arial"/>
          <w:vertAlign w:val="subscript"/>
        </w:rPr>
        <w:t>2</w:t>
      </w:r>
      <w:r>
        <w:rPr>
          <w:rFonts w:ascii="Arial" w:hAnsi="Arial" w:cs="Arial"/>
        </w:rPr>
        <w:t>O production. Although complete denitrification typically occurs under anaerobic conditions, and so under wetter conditions worms can encourage the reduction of N</w:t>
      </w:r>
      <w:r>
        <w:rPr>
          <w:rFonts w:ascii="Arial" w:hAnsi="Arial" w:cs="Arial"/>
          <w:vertAlign w:val="subscript"/>
        </w:rPr>
        <w:t>2</w:t>
      </w:r>
      <w:r>
        <w:rPr>
          <w:rFonts w:ascii="Arial" w:hAnsi="Arial" w:cs="Arial"/>
        </w:rPr>
        <w:t xml:space="preserve">O </w:t>
      </w:r>
      <w:r>
        <w:rPr>
          <w:rFonts w:ascii="Arial" w:hAnsi="Arial" w:cs="Arial"/>
          <w:noProof/>
        </w:rPr>
        <w:t xml:space="preserve">(Rizhiya </w:t>
      </w:r>
      <w:r w:rsidRPr="00DB391C">
        <w:rPr>
          <w:rFonts w:ascii="Arial" w:hAnsi="Arial" w:cs="Arial"/>
          <w:i/>
          <w:iCs/>
          <w:noProof/>
        </w:rPr>
        <w:t>et al.</w:t>
      </w:r>
      <w:r>
        <w:rPr>
          <w:rFonts w:ascii="Arial" w:hAnsi="Arial" w:cs="Arial"/>
          <w:noProof/>
        </w:rPr>
        <w:t>, 2007)</w:t>
      </w:r>
      <w:r>
        <w:rPr>
          <w:rFonts w:ascii="Arial" w:hAnsi="Arial" w:cs="Arial"/>
        </w:rPr>
        <w:t xml:space="preserve">. </w:t>
      </w:r>
    </w:p>
    <w:p w14:paraId="26EF7EC2" w14:textId="44477933" w:rsidR="00675BD4" w:rsidRPr="008012F1" w:rsidRDefault="00320F9E" w:rsidP="00675BD4">
      <w:pPr>
        <w:spacing w:after="0" w:line="360" w:lineRule="auto"/>
        <w:jc w:val="both"/>
        <w:rPr>
          <w:rFonts w:ascii="Arial" w:hAnsi="Arial" w:cs="Arial"/>
          <w:b/>
          <w:sz w:val="24"/>
          <w:szCs w:val="24"/>
        </w:rPr>
      </w:pPr>
      <w:r>
        <w:rPr>
          <w:rFonts w:ascii="Arial" w:hAnsi="Arial" w:cs="Arial"/>
          <w:b/>
          <w:sz w:val="28"/>
          <w:szCs w:val="28"/>
        </w:rPr>
        <w:t>2.</w:t>
      </w:r>
      <w:r w:rsidR="00675BD4" w:rsidRPr="008012F1">
        <w:rPr>
          <w:rFonts w:ascii="Arial" w:hAnsi="Arial" w:cs="Arial"/>
          <w:b/>
          <w:sz w:val="24"/>
          <w:szCs w:val="24"/>
        </w:rPr>
        <w:t>4.3 Future data reporting and experimental design</w:t>
      </w:r>
    </w:p>
    <w:p w14:paraId="4CDEA80D" w14:textId="77777777" w:rsidR="00675BD4" w:rsidRDefault="00675BD4" w:rsidP="00675BD4">
      <w:pPr>
        <w:spacing w:after="0" w:line="360" w:lineRule="auto"/>
        <w:jc w:val="both"/>
        <w:rPr>
          <w:rFonts w:ascii="Arial" w:hAnsi="Arial" w:cs="Arial"/>
        </w:rPr>
      </w:pPr>
      <w:r>
        <w:rPr>
          <w:rFonts w:ascii="Arial" w:hAnsi="Arial" w:cs="Arial"/>
        </w:rPr>
        <w:t>There is significant unexplained variance within this meta-analysis (</w:t>
      </w:r>
      <w:r>
        <w:rPr>
          <w:rFonts w:ascii="Arial" w:eastAsia="Times New Roman" w:hAnsi="Arial" w:cs="Arial"/>
          <w:color w:val="000000"/>
          <w:lang w:eastAsia="en-GB"/>
        </w:rPr>
        <w:t>p ≤ 0</w:t>
      </w:r>
      <w:r w:rsidRPr="006B1C9E">
        <w:rPr>
          <w:rFonts w:ascii="Arial" w:eastAsia="Times New Roman" w:hAnsi="Arial" w:cs="Arial"/>
          <w:color w:val="000000"/>
          <w:lang w:eastAsia="en-GB"/>
        </w:rPr>
        <w:t>.0001</w:t>
      </w:r>
      <w:r>
        <w:rPr>
          <w:rFonts w:ascii="Arial" w:hAnsi="Arial" w:cs="Arial"/>
        </w:rPr>
        <w:t>). This is likely due to the large range of experimental designs, from different soil preparation methods, to the length of measurement, and the size of the cores used, as well as the lack of certain measurements like soil carbon and nitrogen before, during and after rewetting. The following factors should be recorded in future studies for ease of comparison and a better understanding of the causal mechanisms, and to be able to include more studies in future meta-analyses:</w:t>
      </w:r>
    </w:p>
    <w:p w14:paraId="14E1D0D1" w14:textId="77777777" w:rsidR="00675BD4" w:rsidRDefault="00675BD4" w:rsidP="00675BD4">
      <w:pPr>
        <w:pStyle w:val="ListParagraph"/>
        <w:numPr>
          <w:ilvl w:val="0"/>
          <w:numId w:val="6"/>
        </w:numPr>
        <w:spacing w:line="360" w:lineRule="auto"/>
        <w:jc w:val="both"/>
        <w:rPr>
          <w:rFonts w:ascii="Arial" w:hAnsi="Arial" w:cs="Arial"/>
        </w:rPr>
      </w:pPr>
      <w:r>
        <w:rPr>
          <w:rFonts w:ascii="Arial" w:hAnsi="Arial" w:cs="Arial"/>
        </w:rPr>
        <w:t>N</w:t>
      </w:r>
      <w:r>
        <w:rPr>
          <w:rFonts w:ascii="Arial" w:hAnsi="Arial" w:cs="Arial"/>
          <w:vertAlign w:val="subscript"/>
        </w:rPr>
        <w:t>2</w:t>
      </w:r>
      <w:r>
        <w:rPr>
          <w:rFonts w:ascii="Arial" w:hAnsi="Arial" w:cs="Arial"/>
        </w:rPr>
        <w:t>O measurements for at least 4 days following rewetting, coupled with a presentation of emission data and standard errors.</w:t>
      </w:r>
    </w:p>
    <w:p w14:paraId="3614B074" w14:textId="77777777" w:rsidR="00675BD4" w:rsidRPr="00930EA1" w:rsidRDefault="00675BD4" w:rsidP="00675BD4">
      <w:pPr>
        <w:pStyle w:val="ListParagraph"/>
        <w:numPr>
          <w:ilvl w:val="0"/>
          <w:numId w:val="6"/>
        </w:numPr>
        <w:spacing w:line="360" w:lineRule="auto"/>
        <w:jc w:val="both"/>
        <w:rPr>
          <w:rFonts w:ascii="Arial" w:hAnsi="Arial" w:cs="Arial"/>
        </w:rPr>
      </w:pPr>
      <w:r>
        <w:rPr>
          <w:rFonts w:ascii="Arial" w:hAnsi="Arial" w:cs="Arial"/>
        </w:rPr>
        <w:t xml:space="preserve">The inclusion of controls where the soil moisture is kept constant. </w:t>
      </w:r>
    </w:p>
    <w:p w14:paraId="52C21367" w14:textId="77777777" w:rsidR="00675BD4" w:rsidRDefault="00675BD4" w:rsidP="00675BD4">
      <w:pPr>
        <w:pStyle w:val="ListParagraph"/>
        <w:numPr>
          <w:ilvl w:val="0"/>
          <w:numId w:val="6"/>
        </w:numPr>
        <w:spacing w:line="360" w:lineRule="auto"/>
        <w:jc w:val="both"/>
        <w:rPr>
          <w:rFonts w:ascii="Arial" w:hAnsi="Arial" w:cs="Arial"/>
        </w:rPr>
      </w:pPr>
      <w:r>
        <w:rPr>
          <w:rFonts w:ascii="Arial" w:hAnsi="Arial" w:cs="Arial"/>
        </w:rPr>
        <w:t>The measurement of nitrogen (NO</w:t>
      </w:r>
      <w:r>
        <w:rPr>
          <w:rFonts w:ascii="Arial" w:hAnsi="Arial" w:cs="Arial"/>
          <w:vertAlign w:val="subscript"/>
        </w:rPr>
        <w:t>3</w:t>
      </w:r>
      <w:r>
        <w:rPr>
          <w:rFonts w:ascii="Arial" w:hAnsi="Arial" w:cs="Arial"/>
          <w:vertAlign w:val="superscript"/>
        </w:rPr>
        <w:t>-</w:t>
      </w:r>
      <w:r>
        <w:rPr>
          <w:rFonts w:ascii="Arial" w:hAnsi="Arial" w:cs="Arial"/>
        </w:rPr>
        <w:t>, NH</w:t>
      </w:r>
      <w:r>
        <w:rPr>
          <w:rFonts w:ascii="Arial" w:hAnsi="Arial" w:cs="Arial"/>
          <w:vertAlign w:val="subscript"/>
        </w:rPr>
        <w:t>4</w:t>
      </w:r>
      <w:r>
        <w:rPr>
          <w:rFonts w:ascii="Arial" w:hAnsi="Arial" w:cs="Arial"/>
          <w:vertAlign w:val="superscript"/>
        </w:rPr>
        <w:t>+</w:t>
      </w:r>
      <w:r>
        <w:rPr>
          <w:rFonts w:ascii="Arial" w:hAnsi="Arial" w:cs="Arial"/>
        </w:rPr>
        <w:t xml:space="preserve">) carbon substrates (in the dissolved organic carbon fraction) before, during and after rewetting. </w:t>
      </w:r>
    </w:p>
    <w:p w14:paraId="7A6F3845" w14:textId="77777777" w:rsidR="00675BD4" w:rsidRDefault="00675BD4" w:rsidP="00675BD4">
      <w:pPr>
        <w:pStyle w:val="ListParagraph"/>
        <w:numPr>
          <w:ilvl w:val="0"/>
          <w:numId w:val="6"/>
        </w:numPr>
        <w:spacing w:line="360" w:lineRule="auto"/>
        <w:jc w:val="both"/>
        <w:rPr>
          <w:rFonts w:ascii="Arial" w:hAnsi="Arial" w:cs="Arial"/>
        </w:rPr>
      </w:pPr>
      <w:r>
        <w:rPr>
          <w:rFonts w:ascii="Arial" w:hAnsi="Arial" w:cs="Arial"/>
        </w:rPr>
        <w:t>The determination of WFPS before, during and after rewetting.</w:t>
      </w:r>
    </w:p>
    <w:p w14:paraId="17CEB7D0" w14:textId="77777777" w:rsidR="00675BD4" w:rsidRDefault="00675BD4" w:rsidP="00675BD4">
      <w:pPr>
        <w:pStyle w:val="ListParagraph"/>
        <w:numPr>
          <w:ilvl w:val="0"/>
          <w:numId w:val="6"/>
        </w:numPr>
        <w:spacing w:line="360" w:lineRule="auto"/>
        <w:jc w:val="both"/>
        <w:rPr>
          <w:rFonts w:ascii="Arial" w:hAnsi="Arial" w:cs="Arial"/>
        </w:rPr>
      </w:pPr>
      <w:r>
        <w:rPr>
          <w:rFonts w:ascii="Arial" w:hAnsi="Arial" w:cs="Arial"/>
        </w:rPr>
        <w:lastRenderedPageBreak/>
        <w:t xml:space="preserve">Incorporation of oxygen probes at different soil depths to correlate WFPS with overall soil aeration and at microsites at the pore scale.  </w:t>
      </w:r>
    </w:p>
    <w:p w14:paraId="706E6D11" w14:textId="701BCC6D" w:rsidR="00675BD4" w:rsidRDefault="00675BD4" w:rsidP="00675BD4">
      <w:pPr>
        <w:pStyle w:val="ListParagraph"/>
        <w:numPr>
          <w:ilvl w:val="0"/>
          <w:numId w:val="6"/>
        </w:numPr>
        <w:spacing w:line="360" w:lineRule="auto"/>
        <w:jc w:val="both"/>
        <w:rPr>
          <w:rFonts w:ascii="Arial" w:hAnsi="Arial" w:cs="Arial"/>
        </w:rPr>
      </w:pPr>
      <w:r>
        <w:rPr>
          <w:rFonts w:ascii="Arial" w:hAnsi="Arial" w:cs="Arial"/>
        </w:rPr>
        <w:t>Reporting the soil</w:t>
      </w:r>
      <w:r w:rsidR="005516E3">
        <w:rPr>
          <w:rFonts w:ascii="Arial" w:hAnsi="Arial" w:cs="Arial"/>
        </w:rPr>
        <w:t>’</w:t>
      </w:r>
      <w:r>
        <w:rPr>
          <w:rFonts w:ascii="Arial" w:hAnsi="Arial" w:cs="Arial"/>
        </w:rPr>
        <w:t>s bulk density pH, and temperature.</w:t>
      </w:r>
    </w:p>
    <w:p w14:paraId="575B2274" w14:textId="77777777" w:rsidR="00675BD4" w:rsidRDefault="00675BD4" w:rsidP="00675BD4">
      <w:pPr>
        <w:pStyle w:val="ListParagraph"/>
        <w:numPr>
          <w:ilvl w:val="0"/>
          <w:numId w:val="6"/>
        </w:numPr>
        <w:spacing w:line="360" w:lineRule="auto"/>
        <w:jc w:val="both"/>
        <w:rPr>
          <w:rFonts w:ascii="Arial" w:hAnsi="Arial" w:cs="Arial"/>
        </w:rPr>
      </w:pPr>
      <w:r>
        <w:rPr>
          <w:rFonts w:ascii="Arial" w:hAnsi="Arial" w:cs="Arial"/>
        </w:rPr>
        <w:t>Investigating the effect of the length of drought (we found no studies that have investigated this) and the severity (</w:t>
      </w:r>
      <w:proofErr w:type="gramStart"/>
      <w:r>
        <w:rPr>
          <w:rFonts w:ascii="Arial" w:hAnsi="Arial" w:cs="Arial"/>
        </w:rPr>
        <w:t>e.g.</w:t>
      </w:r>
      <w:proofErr w:type="gramEnd"/>
      <w:r>
        <w:rPr>
          <w:rFonts w:ascii="Arial" w:hAnsi="Arial" w:cs="Arial"/>
        </w:rPr>
        <w:t xml:space="preserve"> the difference between 20% to 90% WFPS and 40% to 90% WFPS).</w:t>
      </w:r>
    </w:p>
    <w:p w14:paraId="5E45B0F4" w14:textId="77777777" w:rsidR="00675BD4" w:rsidRDefault="00675BD4" w:rsidP="00675BD4">
      <w:pPr>
        <w:pStyle w:val="ListParagraph"/>
        <w:numPr>
          <w:ilvl w:val="0"/>
          <w:numId w:val="6"/>
        </w:numPr>
        <w:spacing w:line="360" w:lineRule="auto"/>
        <w:jc w:val="both"/>
        <w:rPr>
          <w:rFonts w:ascii="Arial" w:hAnsi="Arial" w:cs="Arial"/>
        </w:rPr>
      </w:pPr>
      <w:r>
        <w:rPr>
          <w:rFonts w:ascii="Arial" w:hAnsi="Arial" w:cs="Arial"/>
        </w:rPr>
        <w:t>Changes in molecular biology, specifically nitrogen cycling genes and transcripts, before, during, and after rewetting, as well as changes in community composition.</w:t>
      </w:r>
    </w:p>
    <w:p w14:paraId="32A2614D" w14:textId="77777777" w:rsidR="00675BD4" w:rsidRDefault="00675BD4" w:rsidP="00675BD4">
      <w:pPr>
        <w:pStyle w:val="ListParagraph"/>
        <w:numPr>
          <w:ilvl w:val="0"/>
          <w:numId w:val="6"/>
        </w:numPr>
        <w:spacing w:after="0" w:line="360" w:lineRule="auto"/>
        <w:jc w:val="both"/>
        <w:rPr>
          <w:rFonts w:ascii="Arial" w:hAnsi="Arial" w:cs="Arial"/>
        </w:rPr>
      </w:pPr>
      <w:r>
        <w:rPr>
          <w:rFonts w:ascii="Arial" w:hAnsi="Arial" w:cs="Arial"/>
        </w:rPr>
        <w:t xml:space="preserve">High resolution measurements under natural conditions (plot and field trials), which have vegetation cover, we found only two studies that did this </w:t>
      </w:r>
      <w:r>
        <w:rPr>
          <w:rFonts w:ascii="Arial" w:hAnsi="Arial" w:cs="Arial"/>
          <w:noProof/>
        </w:rPr>
        <w:t xml:space="preserve">(Kostyanovsky </w:t>
      </w:r>
      <w:r w:rsidRPr="00DB391C">
        <w:rPr>
          <w:rFonts w:ascii="Arial" w:hAnsi="Arial" w:cs="Arial"/>
          <w:i/>
          <w:iCs/>
          <w:noProof/>
        </w:rPr>
        <w:t>et al.</w:t>
      </w:r>
      <w:r>
        <w:rPr>
          <w:rFonts w:ascii="Arial" w:hAnsi="Arial" w:cs="Arial"/>
          <w:noProof/>
        </w:rPr>
        <w:t xml:space="preserve">, 2019; Leitner </w:t>
      </w:r>
      <w:r w:rsidRPr="00DB391C">
        <w:rPr>
          <w:rFonts w:ascii="Arial" w:hAnsi="Arial" w:cs="Arial"/>
          <w:i/>
          <w:iCs/>
          <w:noProof/>
        </w:rPr>
        <w:t>et al.</w:t>
      </w:r>
      <w:r>
        <w:rPr>
          <w:rFonts w:ascii="Arial" w:hAnsi="Arial" w:cs="Arial"/>
          <w:noProof/>
        </w:rPr>
        <w:t>, 2017)</w:t>
      </w:r>
      <w:r>
        <w:rPr>
          <w:rFonts w:ascii="Arial" w:hAnsi="Arial" w:cs="Arial"/>
        </w:rPr>
        <w:t>.</w:t>
      </w:r>
    </w:p>
    <w:p w14:paraId="1A7B8697" w14:textId="77777777" w:rsidR="00675BD4" w:rsidRPr="00DB391C" w:rsidRDefault="00675BD4" w:rsidP="00675BD4">
      <w:pPr>
        <w:spacing w:after="0" w:line="360" w:lineRule="auto"/>
        <w:jc w:val="both"/>
        <w:rPr>
          <w:rFonts w:ascii="Arial" w:hAnsi="Arial" w:cs="Arial"/>
        </w:rPr>
      </w:pPr>
    </w:p>
    <w:p w14:paraId="0FE70A80" w14:textId="6579B6AB" w:rsidR="00675BD4" w:rsidRDefault="00320F9E" w:rsidP="00675BD4">
      <w:pPr>
        <w:spacing w:after="0" w:line="360" w:lineRule="auto"/>
        <w:jc w:val="both"/>
        <w:rPr>
          <w:rFonts w:ascii="Arial" w:hAnsi="Arial" w:cs="Arial"/>
          <w:sz w:val="24"/>
        </w:rPr>
      </w:pPr>
      <w:r>
        <w:rPr>
          <w:rFonts w:ascii="Arial" w:hAnsi="Arial" w:cs="Arial"/>
          <w:b/>
          <w:sz w:val="28"/>
          <w:szCs w:val="24"/>
        </w:rPr>
        <w:t>2.</w:t>
      </w:r>
      <w:r w:rsidR="00675BD4">
        <w:rPr>
          <w:rFonts w:ascii="Arial" w:hAnsi="Arial" w:cs="Arial"/>
          <w:b/>
          <w:sz w:val="24"/>
        </w:rPr>
        <w:t>5 Conclusions</w:t>
      </w:r>
    </w:p>
    <w:p w14:paraId="2D8A9A75" w14:textId="2A77D564" w:rsidR="00675BD4" w:rsidRDefault="00675BD4" w:rsidP="00675BD4">
      <w:pPr>
        <w:tabs>
          <w:tab w:val="left" w:pos="1023"/>
        </w:tabs>
        <w:spacing w:line="360" w:lineRule="auto"/>
        <w:jc w:val="both"/>
        <w:rPr>
          <w:rFonts w:ascii="Arial" w:hAnsi="Arial" w:cs="Arial"/>
        </w:rPr>
      </w:pPr>
      <w:bookmarkStart w:id="11" w:name="_Hlk41412301"/>
      <w:r w:rsidRPr="00534F80">
        <w:rPr>
          <w:rFonts w:ascii="Arial" w:hAnsi="Arial" w:cs="Arial"/>
        </w:rPr>
        <w:t>We conducted the first review and meta-analysis to better understand the mechanisms be</w:t>
      </w:r>
      <w:r>
        <w:rPr>
          <w:rFonts w:ascii="Arial" w:hAnsi="Arial" w:cs="Arial"/>
        </w:rPr>
        <w:t>hi</w:t>
      </w:r>
      <w:r w:rsidRPr="00534F80">
        <w:rPr>
          <w:rFonts w:ascii="Arial" w:hAnsi="Arial" w:cs="Arial"/>
        </w:rPr>
        <w:t>nd N</w:t>
      </w:r>
      <w:r>
        <w:rPr>
          <w:rFonts w:ascii="Arial" w:hAnsi="Arial" w:cs="Arial"/>
          <w:vertAlign w:val="subscript"/>
        </w:rPr>
        <w:t>2</w:t>
      </w:r>
      <w:r w:rsidRPr="00534F80">
        <w:rPr>
          <w:rFonts w:ascii="Arial" w:hAnsi="Arial" w:cs="Arial"/>
        </w:rPr>
        <w:t xml:space="preserve">O hot moments caused by large changes in soil moisture, which is increasingly more likely due to climate change. </w:t>
      </w:r>
      <w:proofErr w:type="gramStart"/>
      <w:r>
        <w:rPr>
          <w:rFonts w:ascii="Arial" w:hAnsi="Arial" w:cs="Arial"/>
        </w:rPr>
        <w:t>It is clear that r</w:t>
      </w:r>
      <w:r w:rsidRPr="0016600C">
        <w:rPr>
          <w:rFonts w:ascii="Arial" w:hAnsi="Arial" w:cs="Arial"/>
        </w:rPr>
        <w:t>ewetting</w:t>
      </w:r>
      <w:proofErr w:type="gramEnd"/>
      <w:r w:rsidRPr="0016600C">
        <w:rPr>
          <w:rFonts w:ascii="Arial" w:hAnsi="Arial" w:cs="Arial"/>
        </w:rPr>
        <w:t xml:space="preserve"> </w:t>
      </w:r>
      <w:r>
        <w:rPr>
          <w:rFonts w:ascii="Arial" w:hAnsi="Arial" w:cs="Arial"/>
        </w:rPr>
        <w:t>soil after a</w:t>
      </w:r>
      <w:r w:rsidRPr="0016600C">
        <w:rPr>
          <w:rFonts w:ascii="Arial" w:hAnsi="Arial" w:cs="Arial"/>
        </w:rPr>
        <w:t xml:space="preserve"> drought can cause a significant release of </w:t>
      </w:r>
      <w:r>
        <w:rPr>
          <w:rFonts w:ascii="Arial" w:hAnsi="Arial" w:cs="Arial"/>
        </w:rPr>
        <w:t>N</w:t>
      </w:r>
      <w:r>
        <w:rPr>
          <w:rFonts w:ascii="Arial" w:hAnsi="Arial" w:cs="Arial"/>
          <w:vertAlign w:val="subscript"/>
        </w:rPr>
        <w:t>2</w:t>
      </w:r>
      <w:r>
        <w:rPr>
          <w:rFonts w:ascii="Arial" w:hAnsi="Arial" w:cs="Arial"/>
        </w:rPr>
        <w:t>O. T</w:t>
      </w:r>
      <w:r w:rsidRPr="0016600C">
        <w:rPr>
          <w:rFonts w:ascii="Arial" w:hAnsi="Arial" w:cs="Arial"/>
        </w:rPr>
        <w:t xml:space="preserve">he larger the difference between the </w:t>
      </w:r>
      <w:r>
        <w:rPr>
          <w:rFonts w:ascii="Arial" w:hAnsi="Arial" w:cs="Arial"/>
        </w:rPr>
        <w:t>soil</w:t>
      </w:r>
      <w:r w:rsidR="005516E3">
        <w:rPr>
          <w:rFonts w:ascii="Arial" w:hAnsi="Arial" w:cs="Arial"/>
        </w:rPr>
        <w:t>’</w:t>
      </w:r>
      <w:r>
        <w:rPr>
          <w:rFonts w:ascii="Arial" w:hAnsi="Arial" w:cs="Arial"/>
        </w:rPr>
        <w:t>s dry state and its wet state</w:t>
      </w:r>
      <w:r w:rsidRPr="0016600C">
        <w:rPr>
          <w:rFonts w:ascii="Arial" w:hAnsi="Arial" w:cs="Arial"/>
        </w:rPr>
        <w:t xml:space="preserve">, the larger the hot moment. </w:t>
      </w:r>
      <w:r>
        <w:rPr>
          <w:rFonts w:ascii="Arial" w:hAnsi="Arial" w:cs="Arial"/>
        </w:rPr>
        <w:t>Moreover, t</w:t>
      </w:r>
      <w:r w:rsidRPr="0016600C">
        <w:rPr>
          <w:rFonts w:ascii="Arial" w:hAnsi="Arial" w:cs="Arial"/>
        </w:rPr>
        <w:t xml:space="preserve">he more saturated the soil is after rewetting the larger the hot moment, with an exponential increase once the soil is anaerobic. </w:t>
      </w:r>
      <w:r>
        <w:rPr>
          <w:rFonts w:ascii="Arial" w:hAnsi="Arial" w:cs="Arial"/>
        </w:rPr>
        <w:t xml:space="preserve">It is hypothesised that the accumulation of substrates from the drought and their subsequent accessibility after rewetting is the main cause of a hot moment.  From our meta-analysis </w:t>
      </w:r>
      <w:proofErr w:type="gramStart"/>
      <w:r>
        <w:rPr>
          <w:rFonts w:ascii="Arial" w:hAnsi="Arial" w:cs="Arial"/>
        </w:rPr>
        <w:t>it is clear that nitrogen</w:t>
      </w:r>
      <w:proofErr w:type="gramEnd"/>
      <w:r>
        <w:rPr>
          <w:rFonts w:ascii="Arial" w:hAnsi="Arial" w:cs="Arial"/>
        </w:rPr>
        <w:t xml:space="preserve"> and carbon substrates are a significant controlling factor, however, controls with a constant WFPS can have just as much carbon and nitrogen and a similar anaerobic status, and they typically have much lower emissions </w:t>
      </w:r>
      <w:r>
        <w:rPr>
          <w:rFonts w:ascii="Arial" w:hAnsi="Arial" w:cs="Arial"/>
          <w:noProof/>
        </w:rPr>
        <w:t xml:space="preserve">(Bergstermann </w:t>
      </w:r>
      <w:r w:rsidRPr="00DB391C">
        <w:rPr>
          <w:rFonts w:ascii="Arial" w:hAnsi="Arial" w:cs="Arial"/>
          <w:i/>
          <w:iCs/>
          <w:noProof/>
        </w:rPr>
        <w:t>et al.</w:t>
      </w:r>
      <w:r>
        <w:rPr>
          <w:rFonts w:ascii="Arial" w:hAnsi="Arial" w:cs="Arial"/>
          <w:noProof/>
        </w:rPr>
        <w:t xml:space="preserve">, 2011; Borken &amp; Matzner, 2009; Chen </w:t>
      </w:r>
      <w:r w:rsidRPr="00DB391C">
        <w:rPr>
          <w:rFonts w:ascii="Arial" w:hAnsi="Arial" w:cs="Arial"/>
          <w:i/>
          <w:iCs/>
          <w:noProof/>
        </w:rPr>
        <w:t>et al.</w:t>
      </w:r>
      <w:r>
        <w:rPr>
          <w:rFonts w:ascii="Arial" w:hAnsi="Arial" w:cs="Arial"/>
          <w:noProof/>
        </w:rPr>
        <w:t xml:space="preserve">, 2014; Harrison-Kirk </w:t>
      </w:r>
      <w:r w:rsidRPr="00DB391C">
        <w:rPr>
          <w:rFonts w:ascii="Arial" w:hAnsi="Arial" w:cs="Arial"/>
          <w:i/>
          <w:iCs/>
          <w:noProof/>
        </w:rPr>
        <w:t>et al.</w:t>
      </w:r>
      <w:r>
        <w:rPr>
          <w:rFonts w:ascii="Arial" w:hAnsi="Arial" w:cs="Arial"/>
          <w:noProof/>
        </w:rPr>
        <w:t>, 2013)</w:t>
      </w:r>
      <w:r>
        <w:rPr>
          <w:rFonts w:ascii="Arial" w:hAnsi="Arial" w:cs="Arial"/>
        </w:rPr>
        <w:t xml:space="preserve">. The priming effect is likely related to changes in microbial community and behaviour, unfortunately only one study </w:t>
      </w:r>
      <w:r>
        <w:rPr>
          <w:rFonts w:ascii="Arial" w:hAnsi="Arial" w:cs="Arial"/>
          <w:noProof/>
        </w:rPr>
        <w:t xml:space="preserve">(Chen </w:t>
      </w:r>
      <w:r w:rsidRPr="00DB391C">
        <w:rPr>
          <w:rFonts w:ascii="Arial" w:hAnsi="Arial" w:cs="Arial"/>
          <w:i/>
          <w:iCs/>
          <w:noProof/>
        </w:rPr>
        <w:t>et al.</w:t>
      </w:r>
      <w:r>
        <w:rPr>
          <w:rFonts w:ascii="Arial" w:hAnsi="Arial" w:cs="Arial"/>
          <w:noProof/>
        </w:rPr>
        <w:t>, 2014)</w:t>
      </w:r>
      <w:r>
        <w:rPr>
          <w:rFonts w:ascii="Arial" w:hAnsi="Arial" w:cs="Arial"/>
        </w:rPr>
        <w:t xml:space="preserve"> that induced a hot moment, measured N</w:t>
      </w:r>
      <w:r>
        <w:rPr>
          <w:rFonts w:ascii="Arial" w:hAnsi="Arial" w:cs="Arial"/>
          <w:vertAlign w:val="subscript"/>
        </w:rPr>
        <w:t>2</w:t>
      </w:r>
      <w:r>
        <w:rPr>
          <w:rFonts w:ascii="Arial" w:hAnsi="Arial" w:cs="Arial"/>
        </w:rPr>
        <w:softHyphen/>
        <w:t>O emissions, and measured gene abundance related to N cycling. T</w:t>
      </w:r>
      <w:r w:rsidRPr="005624E3">
        <w:rPr>
          <w:rFonts w:ascii="Arial" w:hAnsi="Arial" w:cs="Arial"/>
        </w:rPr>
        <w:t>here is still a large uncertainty regarding how microbial</w:t>
      </w:r>
      <w:r>
        <w:rPr>
          <w:rFonts w:ascii="Arial" w:hAnsi="Arial" w:cs="Arial"/>
        </w:rPr>
        <w:t xml:space="preserve"> population structure, relative gene abundances and </w:t>
      </w:r>
      <w:r w:rsidRPr="005624E3">
        <w:rPr>
          <w:rFonts w:ascii="Arial" w:hAnsi="Arial" w:cs="Arial"/>
        </w:rPr>
        <w:t xml:space="preserve">gene expression </w:t>
      </w:r>
      <w:r>
        <w:rPr>
          <w:rFonts w:ascii="Arial" w:hAnsi="Arial" w:cs="Arial"/>
        </w:rPr>
        <w:t xml:space="preserve">profiles </w:t>
      </w:r>
      <w:r w:rsidRPr="005624E3">
        <w:rPr>
          <w:rFonts w:ascii="Arial" w:hAnsi="Arial" w:cs="Arial"/>
        </w:rPr>
        <w:t>change according to</w:t>
      </w:r>
      <w:r>
        <w:rPr>
          <w:rFonts w:ascii="Arial" w:hAnsi="Arial" w:cs="Arial"/>
        </w:rPr>
        <w:t xml:space="preserve"> antecedent </w:t>
      </w:r>
      <w:r w:rsidRPr="005624E3">
        <w:rPr>
          <w:rFonts w:ascii="Arial" w:hAnsi="Arial" w:cs="Arial"/>
        </w:rPr>
        <w:t>dry/wet cycles</w:t>
      </w:r>
      <w:r>
        <w:rPr>
          <w:rFonts w:ascii="Arial" w:hAnsi="Arial" w:cs="Arial"/>
        </w:rPr>
        <w:t xml:space="preserve">, and whether these can be manipulated by land management practices to reduce </w:t>
      </w:r>
      <w:r w:rsidRPr="005624E3">
        <w:rPr>
          <w:rFonts w:ascii="Arial" w:hAnsi="Arial" w:cs="Arial"/>
        </w:rPr>
        <w:t>N</w:t>
      </w:r>
      <w:r w:rsidRPr="005624E3">
        <w:rPr>
          <w:rFonts w:ascii="Arial" w:hAnsi="Arial" w:cs="Arial"/>
          <w:vertAlign w:val="subscript"/>
        </w:rPr>
        <w:t>2</w:t>
      </w:r>
      <w:r w:rsidRPr="005624E3">
        <w:rPr>
          <w:rFonts w:ascii="Arial" w:hAnsi="Arial" w:cs="Arial"/>
        </w:rPr>
        <w:t>O emissions</w:t>
      </w:r>
      <w:r>
        <w:rPr>
          <w:rFonts w:ascii="Arial" w:hAnsi="Arial" w:cs="Arial"/>
        </w:rPr>
        <w:t xml:space="preserve">. Moreover, the lack of data from soils </w:t>
      </w:r>
      <w:r>
        <w:rPr>
          <w:rFonts w:ascii="Arial" w:hAnsi="Arial" w:cs="Arial"/>
          <w:i/>
          <w:iCs/>
        </w:rPr>
        <w:t xml:space="preserve">in-situ </w:t>
      </w:r>
      <w:r>
        <w:rPr>
          <w:rFonts w:ascii="Arial" w:hAnsi="Arial" w:cs="Arial"/>
        </w:rPr>
        <w:t xml:space="preserve">means that it is unknown if the hot moments observed in controlled settings are a good analogue for soils in field settings with plant cover. </w:t>
      </w:r>
    </w:p>
    <w:bookmarkEnd w:id="11"/>
    <w:p w14:paraId="395438B2" w14:textId="25D71B8C" w:rsidR="00675BD4" w:rsidRPr="008F1743" w:rsidRDefault="00675BD4" w:rsidP="00675BD4">
      <w:pPr>
        <w:tabs>
          <w:tab w:val="left" w:pos="1023"/>
        </w:tabs>
        <w:spacing w:after="0" w:line="360" w:lineRule="auto"/>
        <w:jc w:val="both"/>
        <w:rPr>
          <w:rFonts w:ascii="Arial" w:hAnsi="Arial" w:cs="Arial"/>
        </w:rPr>
      </w:pPr>
      <w:r>
        <w:rPr>
          <w:rFonts w:ascii="Arial" w:hAnsi="Arial" w:cs="Arial"/>
        </w:rPr>
        <w:t xml:space="preserve">We suggest a novel approach, wherein future experiments should work on developing two different drought impact curves to help better predict the potential emissions from drying and rewetting, one would show how the drought period influences emissions (we found no study </w:t>
      </w:r>
      <w:r>
        <w:rPr>
          <w:rFonts w:ascii="Arial" w:hAnsi="Arial" w:cs="Arial"/>
        </w:rPr>
        <w:lastRenderedPageBreak/>
        <w:t>that has investigated this), and one would determine how the relative difference between the soil</w:t>
      </w:r>
      <w:r w:rsidR="005516E3">
        <w:rPr>
          <w:rFonts w:ascii="Arial" w:hAnsi="Arial" w:cs="Arial"/>
        </w:rPr>
        <w:t>’</w:t>
      </w:r>
      <w:r>
        <w:rPr>
          <w:rFonts w:ascii="Arial" w:hAnsi="Arial" w:cs="Arial"/>
        </w:rPr>
        <w:t xml:space="preserve">s dry state and wet state influences emissions (currently only </w:t>
      </w:r>
      <w:r>
        <w:rPr>
          <w:rFonts w:ascii="Arial" w:hAnsi="Arial" w:cs="Arial"/>
          <w:noProof/>
        </w:rPr>
        <w:t xml:space="preserve">Bergstermann </w:t>
      </w:r>
      <w:r w:rsidRPr="00DB391C">
        <w:rPr>
          <w:rFonts w:ascii="Arial" w:hAnsi="Arial" w:cs="Arial"/>
          <w:i/>
          <w:iCs/>
          <w:noProof/>
        </w:rPr>
        <w:t>et al.</w:t>
      </w:r>
      <w:r>
        <w:rPr>
          <w:rFonts w:ascii="Arial" w:hAnsi="Arial" w:cs="Arial"/>
          <w:noProof/>
        </w:rPr>
        <w:t xml:space="preserve"> (2011)</w:t>
      </w:r>
      <w:r>
        <w:rPr>
          <w:rFonts w:ascii="Arial" w:hAnsi="Arial" w:cs="Arial"/>
        </w:rPr>
        <w:t xml:space="preserve"> and </w:t>
      </w:r>
      <w:r>
        <w:rPr>
          <w:rFonts w:ascii="Arial" w:hAnsi="Arial" w:cs="Arial"/>
          <w:noProof/>
        </w:rPr>
        <w:t xml:space="preserve">Guo </w:t>
      </w:r>
      <w:r w:rsidRPr="00DB391C">
        <w:rPr>
          <w:rFonts w:ascii="Arial" w:hAnsi="Arial" w:cs="Arial"/>
          <w:i/>
          <w:iCs/>
          <w:noProof/>
        </w:rPr>
        <w:t>et al.</w:t>
      </w:r>
      <w:r>
        <w:rPr>
          <w:rFonts w:ascii="Arial" w:hAnsi="Arial" w:cs="Arial"/>
          <w:noProof/>
        </w:rPr>
        <w:t xml:space="preserve"> (2014)</w:t>
      </w:r>
      <w:r>
        <w:rPr>
          <w:rFonts w:ascii="Arial" w:hAnsi="Arial" w:cs="Arial"/>
        </w:rPr>
        <w:t xml:space="preserve"> have investigated this). This would provide a clearer understanding of how the relationship between soil moisture and N</w:t>
      </w:r>
      <w:r>
        <w:rPr>
          <w:rFonts w:ascii="Arial" w:hAnsi="Arial" w:cs="Arial"/>
          <w:vertAlign w:val="subscript"/>
        </w:rPr>
        <w:t>2</w:t>
      </w:r>
      <w:r>
        <w:rPr>
          <w:rFonts w:ascii="Arial" w:hAnsi="Arial" w:cs="Arial"/>
        </w:rPr>
        <w:t xml:space="preserve">O emissions is influenced by the drought legacy, allowing the creation of better predictive models and mitigation strategies. </w:t>
      </w:r>
    </w:p>
    <w:p w14:paraId="6F0FD55C" w14:textId="77777777" w:rsidR="00675BD4" w:rsidRDefault="00675BD4" w:rsidP="00675BD4">
      <w:pPr>
        <w:tabs>
          <w:tab w:val="left" w:pos="1023"/>
        </w:tabs>
        <w:spacing w:after="0" w:line="360" w:lineRule="auto"/>
        <w:jc w:val="both"/>
        <w:rPr>
          <w:rFonts w:ascii="Arial" w:hAnsi="Arial" w:cs="Arial"/>
        </w:rPr>
      </w:pPr>
    </w:p>
    <w:p w14:paraId="4D791C50" w14:textId="77777777" w:rsidR="00675BD4" w:rsidRDefault="00675BD4" w:rsidP="00675BD4">
      <w:pPr>
        <w:spacing w:after="0" w:line="360" w:lineRule="auto"/>
        <w:jc w:val="both"/>
        <w:rPr>
          <w:rFonts w:ascii="Arial" w:hAnsi="Arial" w:cs="Arial"/>
          <w:sz w:val="24"/>
        </w:rPr>
      </w:pPr>
      <w:r>
        <w:rPr>
          <w:rFonts w:ascii="Arial" w:hAnsi="Arial" w:cs="Arial"/>
          <w:b/>
          <w:sz w:val="24"/>
        </w:rPr>
        <w:t xml:space="preserve">Acknowledgements </w:t>
      </w:r>
    </w:p>
    <w:p w14:paraId="3A400680" w14:textId="074C69F9" w:rsidR="00521FCD" w:rsidRDefault="00675BD4" w:rsidP="00675BD4">
      <w:pPr>
        <w:spacing w:after="0" w:line="360" w:lineRule="auto"/>
        <w:jc w:val="both"/>
        <w:rPr>
          <w:rFonts w:ascii="Arial" w:hAnsi="Arial" w:cs="Arial"/>
        </w:rPr>
      </w:pPr>
      <w:r w:rsidRPr="00117AA5">
        <w:rPr>
          <w:rFonts w:ascii="Arial" w:hAnsi="Arial" w:cs="Arial"/>
        </w:rPr>
        <w:t xml:space="preserve">The authors would like to thank the </w:t>
      </w:r>
      <w:r w:rsidR="005516E3">
        <w:rPr>
          <w:rFonts w:ascii="Arial" w:hAnsi="Arial" w:cs="Arial"/>
        </w:rPr>
        <w:t>S</w:t>
      </w:r>
      <w:r w:rsidRPr="00117AA5">
        <w:rPr>
          <w:rFonts w:ascii="Arial" w:hAnsi="Arial" w:cs="Arial"/>
        </w:rPr>
        <w:t xml:space="preserve">oils </w:t>
      </w:r>
      <w:r w:rsidR="005516E3">
        <w:rPr>
          <w:rFonts w:ascii="Arial" w:hAnsi="Arial" w:cs="Arial"/>
        </w:rPr>
        <w:t>T</w:t>
      </w:r>
      <w:r w:rsidRPr="00117AA5">
        <w:rPr>
          <w:rFonts w:ascii="Arial" w:hAnsi="Arial" w:cs="Arial"/>
        </w:rPr>
        <w:t xml:space="preserve">raining and </w:t>
      </w:r>
      <w:r w:rsidR="005516E3">
        <w:rPr>
          <w:rFonts w:ascii="Arial" w:hAnsi="Arial" w:cs="Arial"/>
        </w:rPr>
        <w:t>R</w:t>
      </w:r>
      <w:r w:rsidRPr="00117AA5">
        <w:rPr>
          <w:rFonts w:ascii="Arial" w:hAnsi="Arial" w:cs="Arial"/>
        </w:rPr>
        <w:t xml:space="preserve">esearch (STARS) </w:t>
      </w:r>
      <w:r w:rsidR="005516E3">
        <w:rPr>
          <w:rFonts w:ascii="Arial" w:hAnsi="Arial" w:cs="Arial"/>
        </w:rPr>
        <w:t>S</w:t>
      </w:r>
      <w:r w:rsidRPr="00117AA5">
        <w:rPr>
          <w:rFonts w:ascii="Arial" w:hAnsi="Arial" w:cs="Arial"/>
        </w:rPr>
        <w:t xml:space="preserve">tudentship, </w:t>
      </w:r>
      <w:proofErr w:type="spellStart"/>
      <w:r w:rsidRPr="00117AA5">
        <w:rPr>
          <w:rFonts w:ascii="Arial" w:hAnsi="Arial" w:cs="Arial"/>
        </w:rPr>
        <w:t>Rothamsted</w:t>
      </w:r>
      <w:proofErr w:type="spellEnd"/>
      <w:r w:rsidRPr="00117AA5">
        <w:rPr>
          <w:rFonts w:ascii="Arial" w:hAnsi="Arial" w:cs="Arial"/>
        </w:rPr>
        <w:t xml:space="preserve"> Research, and the School of Environment Natural Resources and Geography at Bangor University. This study is aligned to the </w:t>
      </w:r>
      <w:proofErr w:type="spellStart"/>
      <w:r w:rsidRPr="00117AA5">
        <w:rPr>
          <w:rFonts w:ascii="Arial" w:hAnsi="Arial" w:cs="Arial"/>
        </w:rPr>
        <w:t>Rothamsted</w:t>
      </w:r>
      <w:proofErr w:type="spellEnd"/>
      <w:r w:rsidRPr="00117AA5">
        <w:rPr>
          <w:rFonts w:ascii="Arial" w:hAnsi="Arial" w:cs="Arial"/>
        </w:rPr>
        <w:t xml:space="preserve"> Institute Strategic Programme ‘Soils to Nutrition’ (BBS/E/C/000I0320).</w:t>
      </w:r>
      <w:r w:rsidR="00521FCD">
        <w:rPr>
          <w:rFonts w:ascii="Arial" w:hAnsi="Arial" w:cs="Arial"/>
        </w:rPr>
        <w:br w:type="page"/>
      </w:r>
    </w:p>
    <w:p w14:paraId="2EC83A00" w14:textId="77777777" w:rsidR="00675BD4" w:rsidRPr="00F20727" w:rsidRDefault="00675BD4" w:rsidP="00675BD4">
      <w:pPr>
        <w:spacing w:after="0" w:line="360" w:lineRule="auto"/>
        <w:jc w:val="both"/>
        <w:rPr>
          <w:rFonts w:ascii="Arial" w:hAnsi="Arial" w:cs="Arial"/>
          <w:b/>
          <w:sz w:val="24"/>
        </w:rPr>
      </w:pPr>
      <w:r w:rsidRPr="00F20727">
        <w:rPr>
          <w:rFonts w:ascii="Arial" w:hAnsi="Arial" w:cs="Arial"/>
          <w:b/>
          <w:sz w:val="24"/>
        </w:rPr>
        <w:lastRenderedPageBreak/>
        <w:t>References</w:t>
      </w:r>
    </w:p>
    <w:p w14:paraId="0454AB78" w14:textId="09C4905F" w:rsidR="00FE52F6" w:rsidRPr="00FE52F6" w:rsidRDefault="00FE52F6" w:rsidP="00FE52F6">
      <w:pPr>
        <w:pStyle w:val="EndNoteBibliography"/>
        <w:spacing w:after="0"/>
        <w:ind w:left="720" w:hanging="720"/>
        <w:rPr>
          <w:rFonts w:ascii="Arial" w:hAnsi="Arial" w:cs="Arial"/>
        </w:rPr>
      </w:pPr>
      <w:r w:rsidRPr="00FE52F6">
        <w:rPr>
          <w:rFonts w:ascii="Arial" w:hAnsi="Arial" w:cs="Arial"/>
        </w:rPr>
        <w:t>Baggs, E. M. 2008. A review of stable isotope techniques for N</w:t>
      </w:r>
      <w:r w:rsidR="005E109C">
        <w:rPr>
          <w:rFonts w:ascii="Arial" w:hAnsi="Arial" w:cs="Arial"/>
          <w:vertAlign w:val="subscript"/>
        </w:rPr>
        <w:t>2</w:t>
      </w:r>
      <w:r w:rsidRPr="00FE52F6">
        <w:rPr>
          <w:rFonts w:ascii="Arial" w:hAnsi="Arial" w:cs="Arial"/>
        </w:rPr>
        <w:t xml:space="preserve">O source partitioning in soils: recent progress, remaining challenges and future considerations. </w:t>
      </w:r>
      <w:r w:rsidRPr="00FE52F6">
        <w:rPr>
          <w:rFonts w:ascii="Arial" w:hAnsi="Arial" w:cs="Arial"/>
          <w:i/>
        </w:rPr>
        <w:t>Rapid Commun Mass Spectrom,</w:t>
      </w:r>
      <w:r w:rsidRPr="00FE52F6">
        <w:rPr>
          <w:rFonts w:ascii="Arial" w:hAnsi="Arial" w:cs="Arial"/>
        </w:rPr>
        <w:t xml:space="preserve"> 22</w:t>
      </w:r>
      <w:r w:rsidRPr="00FE52F6">
        <w:rPr>
          <w:rFonts w:ascii="Arial" w:hAnsi="Arial" w:cs="Arial"/>
          <w:b/>
        </w:rPr>
        <w:t>,</w:t>
      </w:r>
      <w:r w:rsidRPr="00FE52F6">
        <w:rPr>
          <w:rFonts w:ascii="Arial" w:hAnsi="Arial" w:cs="Arial"/>
        </w:rPr>
        <w:t xml:space="preserve"> 1664-72.</w:t>
      </w:r>
    </w:p>
    <w:p w14:paraId="3F42C694"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Baggs, E. M. 2011. Soil microbial sources of nitrous oxide: recent advances in knowledge, emerging challenges and future direction. </w:t>
      </w:r>
      <w:r w:rsidRPr="00FE52F6">
        <w:rPr>
          <w:rFonts w:ascii="Arial" w:hAnsi="Arial" w:cs="Arial"/>
          <w:i/>
        </w:rPr>
        <w:t>Current Opinion in Environmental Sustainability,</w:t>
      </w:r>
      <w:r w:rsidRPr="00FE52F6">
        <w:rPr>
          <w:rFonts w:ascii="Arial" w:hAnsi="Arial" w:cs="Arial"/>
        </w:rPr>
        <w:t xml:space="preserve"> 3</w:t>
      </w:r>
      <w:r w:rsidRPr="00FE52F6">
        <w:rPr>
          <w:rFonts w:ascii="Arial" w:hAnsi="Arial" w:cs="Arial"/>
          <w:b/>
        </w:rPr>
        <w:t>,</w:t>
      </w:r>
      <w:r w:rsidRPr="00FE52F6">
        <w:rPr>
          <w:rFonts w:ascii="Arial" w:hAnsi="Arial" w:cs="Arial"/>
        </w:rPr>
        <w:t xml:space="preserve"> 321-327.</w:t>
      </w:r>
    </w:p>
    <w:p w14:paraId="7FC8E724" w14:textId="5E2CBB76" w:rsidR="00FE52F6" w:rsidRPr="00FE52F6" w:rsidRDefault="00FE52F6" w:rsidP="00FE52F6">
      <w:pPr>
        <w:pStyle w:val="EndNoteBibliography"/>
        <w:spacing w:after="0"/>
        <w:ind w:left="720" w:hanging="720"/>
        <w:rPr>
          <w:rFonts w:ascii="Arial" w:hAnsi="Arial" w:cs="Arial"/>
        </w:rPr>
      </w:pPr>
      <w:r w:rsidRPr="00FE52F6">
        <w:rPr>
          <w:rFonts w:ascii="Arial" w:hAnsi="Arial" w:cs="Arial"/>
        </w:rPr>
        <w:t>Banerjee, S., Helgason, B., Wang, L., Winsley, T., Ferrari, B. C. &amp; Siciliano, S. D. 2016. Legacy effects of soil moisture on microbial community structure and N</w:t>
      </w:r>
      <w:r w:rsidR="005E109C">
        <w:rPr>
          <w:rFonts w:ascii="Arial" w:hAnsi="Arial" w:cs="Arial"/>
          <w:vertAlign w:val="subscript"/>
        </w:rPr>
        <w:t>2</w:t>
      </w:r>
      <w:r w:rsidRPr="00FE52F6">
        <w:rPr>
          <w:rFonts w:ascii="Arial" w:hAnsi="Arial" w:cs="Arial"/>
        </w:rPr>
        <w:t xml:space="preserve">O emissions. </w:t>
      </w:r>
      <w:r w:rsidRPr="00FE52F6">
        <w:rPr>
          <w:rFonts w:ascii="Arial" w:hAnsi="Arial" w:cs="Arial"/>
          <w:i/>
        </w:rPr>
        <w:t>Soil Biology and Biochemistry,</w:t>
      </w:r>
      <w:r w:rsidRPr="00FE52F6">
        <w:rPr>
          <w:rFonts w:ascii="Arial" w:hAnsi="Arial" w:cs="Arial"/>
        </w:rPr>
        <w:t xml:space="preserve"> 95</w:t>
      </w:r>
      <w:r w:rsidRPr="00FE52F6">
        <w:rPr>
          <w:rFonts w:ascii="Arial" w:hAnsi="Arial" w:cs="Arial"/>
          <w:b/>
        </w:rPr>
        <w:t>,</w:t>
      </w:r>
      <w:r w:rsidRPr="00FE52F6">
        <w:rPr>
          <w:rFonts w:ascii="Arial" w:hAnsi="Arial" w:cs="Arial"/>
        </w:rPr>
        <w:t xml:space="preserve"> 40-50.</w:t>
      </w:r>
    </w:p>
    <w:p w14:paraId="595845F0"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Bergsma, T. T., Robertson, G. P. &amp; Ostrom, N. E. 2002. Influence of soil moisture and land use history on denitrification end-products. </w:t>
      </w:r>
      <w:r w:rsidRPr="00FE52F6">
        <w:rPr>
          <w:rFonts w:ascii="Arial" w:hAnsi="Arial" w:cs="Arial"/>
          <w:i/>
        </w:rPr>
        <w:t>J Environ Qual,</w:t>
      </w:r>
      <w:r w:rsidRPr="00FE52F6">
        <w:rPr>
          <w:rFonts w:ascii="Arial" w:hAnsi="Arial" w:cs="Arial"/>
        </w:rPr>
        <w:t xml:space="preserve"> 31</w:t>
      </w:r>
      <w:r w:rsidRPr="00FE52F6">
        <w:rPr>
          <w:rFonts w:ascii="Arial" w:hAnsi="Arial" w:cs="Arial"/>
          <w:b/>
        </w:rPr>
        <w:t>,</w:t>
      </w:r>
      <w:r w:rsidRPr="00FE52F6">
        <w:rPr>
          <w:rFonts w:ascii="Arial" w:hAnsi="Arial" w:cs="Arial"/>
        </w:rPr>
        <w:t xml:space="preserve"> 711-7.</w:t>
      </w:r>
    </w:p>
    <w:p w14:paraId="2A7FFDC0" w14:textId="3B443559" w:rsidR="00FE52F6" w:rsidRPr="00FE52F6" w:rsidRDefault="00FE52F6" w:rsidP="00FE52F6">
      <w:pPr>
        <w:pStyle w:val="EndNoteBibliography"/>
        <w:spacing w:after="0"/>
        <w:ind w:left="720" w:hanging="720"/>
        <w:rPr>
          <w:rFonts w:ascii="Arial" w:hAnsi="Arial" w:cs="Arial"/>
        </w:rPr>
      </w:pPr>
      <w:r w:rsidRPr="00FE52F6">
        <w:rPr>
          <w:rFonts w:ascii="Arial" w:hAnsi="Arial" w:cs="Arial"/>
        </w:rPr>
        <w:t>Bergstermann, A., Cárdenas, L., Bol, R., Gilliam, L., Goulding, K., Meijide, A., Scholefield, D., Vallejo, A. &amp; Well, R. 2011. Effect of antecedent soil moisture conditions on emissions and isotopologue distribution of N</w:t>
      </w:r>
      <w:r w:rsidR="005E109C">
        <w:rPr>
          <w:rFonts w:ascii="Arial" w:hAnsi="Arial" w:cs="Arial"/>
          <w:vertAlign w:val="subscript"/>
        </w:rPr>
        <w:t>2</w:t>
      </w:r>
      <w:r w:rsidRPr="00FE52F6">
        <w:rPr>
          <w:rFonts w:ascii="Arial" w:hAnsi="Arial" w:cs="Arial"/>
        </w:rPr>
        <w:t xml:space="preserve">O during denitrification. </w:t>
      </w:r>
      <w:r w:rsidRPr="00FE52F6">
        <w:rPr>
          <w:rFonts w:ascii="Arial" w:hAnsi="Arial" w:cs="Arial"/>
          <w:i/>
        </w:rPr>
        <w:t>Soil Biology and Biochemistry,</w:t>
      </w:r>
      <w:r w:rsidRPr="00FE52F6">
        <w:rPr>
          <w:rFonts w:ascii="Arial" w:hAnsi="Arial" w:cs="Arial"/>
        </w:rPr>
        <w:t xml:space="preserve"> 43</w:t>
      </w:r>
      <w:r w:rsidRPr="00FE52F6">
        <w:rPr>
          <w:rFonts w:ascii="Arial" w:hAnsi="Arial" w:cs="Arial"/>
          <w:b/>
        </w:rPr>
        <w:t>,</w:t>
      </w:r>
      <w:r w:rsidRPr="00FE52F6">
        <w:rPr>
          <w:rFonts w:ascii="Arial" w:hAnsi="Arial" w:cs="Arial"/>
        </w:rPr>
        <w:t xml:space="preserve"> 240-250.</w:t>
      </w:r>
    </w:p>
    <w:p w14:paraId="0B36885E"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Bernhardt, E. S., Blaszczak, J. R., Ficken, C. D., Fork, M. L., Kaiser, K. E. &amp; Seybold, E. C. 2017. Control Points in Ecosystems: Moving Beyond the Hot Spot Hot Moment Concept. </w:t>
      </w:r>
      <w:r w:rsidRPr="00FE52F6">
        <w:rPr>
          <w:rFonts w:ascii="Arial" w:hAnsi="Arial" w:cs="Arial"/>
          <w:i/>
        </w:rPr>
        <w:t>Ecosystems,</w:t>
      </w:r>
      <w:r w:rsidRPr="00FE52F6">
        <w:rPr>
          <w:rFonts w:ascii="Arial" w:hAnsi="Arial" w:cs="Arial"/>
        </w:rPr>
        <w:t xml:space="preserve"> 20</w:t>
      </w:r>
      <w:r w:rsidRPr="00FE52F6">
        <w:rPr>
          <w:rFonts w:ascii="Arial" w:hAnsi="Arial" w:cs="Arial"/>
          <w:b/>
        </w:rPr>
        <w:t>,</w:t>
      </w:r>
      <w:r w:rsidRPr="00FE52F6">
        <w:rPr>
          <w:rFonts w:ascii="Arial" w:hAnsi="Arial" w:cs="Arial"/>
        </w:rPr>
        <w:t xml:space="preserve"> 665-682.</w:t>
      </w:r>
    </w:p>
    <w:p w14:paraId="461A3AEA"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Bijay, S., Ryden, J. C. &amp; Whitehead, D. C. 1989. Denitrification potential and actual rates of denitrification in soils under long-term grassland and arable cropping. </w:t>
      </w:r>
      <w:r w:rsidRPr="00FE52F6">
        <w:rPr>
          <w:rFonts w:ascii="Arial" w:hAnsi="Arial" w:cs="Arial"/>
          <w:i/>
        </w:rPr>
        <w:t>Soil Biology and Biochemistry,</w:t>
      </w:r>
      <w:r w:rsidRPr="00FE52F6">
        <w:rPr>
          <w:rFonts w:ascii="Arial" w:hAnsi="Arial" w:cs="Arial"/>
        </w:rPr>
        <w:t xml:space="preserve"> 21</w:t>
      </w:r>
      <w:r w:rsidRPr="00FE52F6">
        <w:rPr>
          <w:rFonts w:ascii="Arial" w:hAnsi="Arial" w:cs="Arial"/>
          <w:b/>
        </w:rPr>
        <w:t>,</w:t>
      </w:r>
      <w:r w:rsidRPr="00FE52F6">
        <w:rPr>
          <w:rFonts w:ascii="Arial" w:hAnsi="Arial" w:cs="Arial"/>
        </w:rPr>
        <w:t xml:space="preserve"> 897-901.</w:t>
      </w:r>
    </w:p>
    <w:p w14:paraId="775308C2"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Borken, W. &amp; Matzner, E. 2009. Reappraisal of drying and wetting effects on C and N mineralization and fluxes in soils. </w:t>
      </w:r>
      <w:r w:rsidRPr="00FE52F6">
        <w:rPr>
          <w:rFonts w:ascii="Arial" w:hAnsi="Arial" w:cs="Arial"/>
          <w:i/>
        </w:rPr>
        <w:t>Global Change Biology,</w:t>
      </w:r>
      <w:r w:rsidRPr="00FE52F6">
        <w:rPr>
          <w:rFonts w:ascii="Arial" w:hAnsi="Arial" w:cs="Arial"/>
        </w:rPr>
        <w:t xml:space="preserve"> 15</w:t>
      </w:r>
      <w:r w:rsidRPr="00FE52F6">
        <w:rPr>
          <w:rFonts w:ascii="Arial" w:hAnsi="Arial" w:cs="Arial"/>
          <w:b/>
        </w:rPr>
        <w:t>,</w:t>
      </w:r>
      <w:r w:rsidRPr="00FE52F6">
        <w:rPr>
          <w:rFonts w:ascii="Arial" w:hAnsi="Arial" w:cs="Arial"/>
        </w:rPr>
        <w:t xml:space="preserve"> 808-824.</w:t>
      </w:r>
    </w:p>
    <w:p w14:paraId="4783EDF1"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Burger, M., Jackson, L. E., Lundquist, E. J., Louie, D. T., Miller, R. L., Rolston, D. E. &amp; Scow, K. M. 2005. Microbial responses and nitrous oxide emissions during wetting and drying of organically and conventionally managed soil under tomatoes. </w:t>
      </w:r>
      <w:r w:rsidRPr="00FE52F6">
        <w:rPr>
          <w:rFonts w:ascii="Arial" w:hAnsi="Arial" w:cs="Arial"/>
          <w:i/>
        </w:rPr>
        <w:t>Biology and Fertility of Soils,</w:t>
      </w:r>
      <w:r w:rsidRPr="00FE52F6">
        <w:rPr>
          <w:rFonts w:ascii="Arial" w:hAnsi="Arial" w:cs="Arial"/>
        </w:rPr>
        <w:t xml:space="preserve"> 42</w:t>
      </w:r>
      <w:r w:rsidRPr="00FE52F6">
        <w:rPr>
          <w:rFonts w:ascii="Arial" w:hAnsi="Arial" w:cs="Arial"/>
          <w:b/>
        </w:rPr>
        <w:t>,</w:t>
      </w:r>
      <w:r w:rsidRPr="00FE52F6">
        <w:rPr>
          <w:rFonts w:ascii="Arial" w:hAnsi="Arial" w:cs="Arial"/>
        </w:rPr>
        <w:t xml:space="preserve"> 109-118.</w:t>
      </w:r>
    </w:p>
    <w:p w14:paraId="2B4C0CF2"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Cao, W., Liu, S., Qu, Z., Song, H., Qin, W., Guo, J., Chen, Q., Lin, S. &amp; Wang, J. 2019. Contribution and Driving Mechanism of N2O Emission Bursts in a Chinese Vegetable Greenhouse after Manure Application and Irrigation. </w:t>
      </w:r>
      <w:r w:rsidRPr="00FE52F6">
        <w:rPr>
          <w:rFonts w:ascii="Arial" w:hAnsi="Arial" w:cs="Arial"/>
          <w:i/>
        </w:rPr>
        <w:t>Sustainability,</w:t>
      </w:r>
      <w:r w:rsidRPr="00FE52F6">
        <w:rPr>
          <w:rFonts w:ascii="Arial" w:hAnsi="Arial" w:cs="Arial"/>
        </w:rPr>
        <w:t xml:space="preserve"> 11.</w:t>
      </w:r>
    </w:p>
    <w:p w14:paraId="1F9963F4"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Chen, C., Whalen, J. K. &amp; Guo, X. 2014. Earthworms reduce soil nitrous oxide emissions during drying and rewetting cycles. </w:t>
      </w:r>
      <w:r w:rsidRPr="00FE52F6">
        <w:rPr>
          <w:rFonts w:ascii="Arial" w:hAnsi="Arial" w:cs="Arial"/>
          <w:i/>
        </w:rPr>
        <w:t>Soil Biology and Biochemistry,</w:t>
      </w:r>
      <w:r w:rsidRPr="00FE52F6">
        <w:rPr>
          <w:rFonts w:ascii="Arial" w:hAnsi="Arial" w:cs="Arial"/>
        </w:rPr>
        <w:t xml:space="preserve"> 68</w:t>
      </w:r>
      <w:r w:rsidRPr="00FE52F6">
        <w:rPr>
          <w:rFonts w:ascii="Arial" w:hAnsi="Arial" w:cs="Arial"/>
          <w:b/>
        </w:rPr>
        <w:t>,</w:t>
      </w:r>
      <w:r w:rsidRPr="00FE52F6">
        <w:rPr>
          <w:rFonts w:ascii="Arial" w:hAnsi="Arial" w:cs="Arial"/>
        </w:rPr>
        <w:t xml:space="preserve"> 117-124.</w:t>
      </w:r>
    </w:p>
    <w:p w14:paraId="5A9C386B"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Flechard, C. R., Ambus, P., Skiba, U., Rees, R. M., Hensen, A., Van Amstel, A., Dasselaar, A. V. D. P.-V., Soussana, J. F., Jones, M., Clifton-Brown, J., Raschi, A., Horvath, L., Neftel, A., Jocher, M., Ammann, C., Leifeld, J., Fuhrer, J., Calanca, P., Thalman, E., Pilegaard, K., Di Marco, C., Campbell, C., Nemitz, E., Hargreaves, K. J., Levy, P. E., Ball, B. C., Jones, S. K., Van De Bulk, W. C. M., Groot, T., Blom, M., Domingues, R., Kasper, G., Allard, V., Ceschia, E., Cellier, P., Laville, P., Henault, C., Bizouard, F., Abdalla, M., Williams, M., Baronti, S., Berretti, F. &amp; Grosz, B. 2007. Effects of climate and management intensity on nitrous oxide emissions in grassland systems across Europe. </w:t>
      </w:r>
      <w:r w:rsidRPr="00FE52F6">
        <w:rPr>
          <w:rFonts w:ascii="Arial" w:hAnsi="Arial" w:cs="Arial"/>
          <w:i/>
        </w:rPr>
        <w:t>Agriculture, Ecosystems &amp; Environment,</w:t>
      </w:r>
      <w:r w:rsidRPr="00FE52F6">
        <w:rPr>
          <w:rFonts w:ascii="Arial" w:hAnsi="Arial" w:cs="Arial"/>
        </w:rPr>
        <w:t xml:space="preserve"> 121</w:t>
      </w:r>
      <w:r w:rsidRPr="00FE52F6">
        <w:rPr>
          <w:rFonts w:ascii="Arial" w:hAnsi="Arial" w:cs="Arial"/>
          <w:b/>
        </w:rPr>
        <w:t>,</w:t>
      </w:r>
      <w:r w:rsidRPr="00FE52F6">
        <w:rPr>
          <w:rFonts w:ascii="Arial" w:hAnsi="Arial" w:cs="Arial"/>
        </w:rPr>
        <w:t xml:space="preserve"> 135-152.</w:t>
      </w:r>
    </w:p>
    <w:p w14:paraId="362D443A"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Guo, X., Drury, C. F., Yang, X., Daniel Reynolds, W. &amp; Fan, R. 2014. The Extent of Soil Drying and Rewetting Affects Nitrous Oxide Emissions, Denitrification, and Nitrogen Mineralization. </w:t>
      </w:r>
      <w:r w:rsidRPr="00FE52F6">
        <w:rPr>
          <w:rFonts w:ascii="Arial" w:hAnsi="Arial" w:cs="Arial"/>
          <w:i/>
        </w:rPr>
        <w:t>Soil Science Society of America Journal,</w:t>
      </w:r>
      <w:r w:rsidRPr="00FE52F6">
        <w:rPr>
          <w:rFonts w:ascii="Arial" w:hAnsi="Arial" w:cs="Arial"/>
        </w:rPr>
        <w:t xml:space="preserve"> 78</w:t>
      </w:r>
      <w:r w:rsidRPr="00FE52F6">
        <w:rPr>
          <w:rFonts w:ascii="Arial" w:hAnsi="Arial" w:cs="Arial"/>
          <w:b/>
        </w:rPr>
        <w:t>,</w:t>
      </w:r>
      <w:r w:rsidRPr="00FE52F6">
        <w:rPr>
          <w:rFonts w:ascii="Arial" w:hAnsi="Arial" w:cs="Arial"/>
        </w:rPr>
        <w:t xml:space="preserve"> 194-204.</w:t>
      </w:r>
    </w:p>
    <w:p w14:paraId="019F395E"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Guo, X., Drury, C. F., Yang, X. &amp; Zhang, R. 2010. Influence of Constant and Fluctuating Water Contents on Nitrous Oxide Emissions from Soils under Varying Crop Rotations. </w:t>
      </w:r>
      <w:r w:rsidRPr="00FE52F6">
        <w:rPr>
          <w:rFonts w:ascii="Arial" w:hAnsi="Arial" w:cs="Arial"/>
          <w:i/>
        </w:rPr>
        <w:t>Soil Science Society of America Journal,</w:t>
      </w:r>
      <w:r w:rsidRPr="00FE52F6">
        <w:rPr>
          <w:rFonts w:ascii="Arial" w:hAnsi="Arial" w:cs="Arial"/>
        </w:rPr>
        <w:t xml:space="preserve"> 74</w:t>
      </w:r>
      <w:r w:rsidRPr="00FE52F6">
        <w:rPr>
          <w:rFonts w:ascii="Arial" w:hAnsi="Arial" w:cs="Arial"/>
          <w:b/>
        </w:rPr>
        <w:t>,</w:t>
      </w:r>
      <w:r w:rsidRPr="00FE52F6">
        <w:rPr>
          <w:rFonts w:ascii="Arial" w:hAnsi="Arial" w:cs="Arial"/>
        </w:rPr>
        <w:t xml:space="preserve"> 2077-2085.</w:t>
      </w:r>
    </w:p>
    <w:p w14:paraId="54688BE3"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Harrison-Kirk, T., Beare, M. H., Meenken, E. D. &amp; Condron, L. M. 2013. Soil organic matter and texture affect responses to dry/wet cycles: Effects on carbon dioxide and nitrous oxide emissions. </w:t>
      </w:r>
      <w:r w:rsidRPr="00FE52F6">
        <w:rPr>
          <w:rFonts w:ascii="Arial" w:hAnsi="Arial" w:cs="Arial"/>
          <w:i/>
        </w:rPr>
        <w:t>Soil Biology and Biochemistry,</w:t>
      </w:r>
      <w:r w:rsidRPr="00FE52F6">
        <w:rPr>
          <w:rFonts w:ascii="Arial" w:hAnsi="Arial" w:cs="Arial"/>
        </w:rPr>
        <w:t xml:space="preserve"> 57</w:t>
      </w:r>
      <w:r w:rsidRPr="00FE52F6">
        <w:rPr>
          <w:rFonts w:ascii="Arial" w:hAnsi="Arial" w:cs="Arial"/>
          <w:b/>
        </w:rPr>
        <w:t>,</w:t>
      </w:r>
      <w:r w:rsidRPr="00FE52F6">
        <w:rPr>
          <w:rFonts w:ascii="Arial" w:hAnsi="Arial" w:cs="Arial"/>
        </w:rPr>
        <w:t xml:space="preserve"> 43-55.</w:t>
      </w:r>
    </w:p>
    <w:p w14:paraId="49CB5AE8" w14:textId="5397E202" w:rsidR="00FE52F6" w:rsidRPr="00FE52F6" w:rsidRDefault="00FE52F6" w:rsidP="00FE52F6">
      <w:pPr>
        <w:pStyle w:val="EndNoteBibliography"/>
        <w:spacing w:after="0"/>
        <w:ind w:left="720" w:hanging="720"/>
        <w:rPr>
          <w:rFonts w:ascii="Arial" w:hAnsi="Arial" w:cs="Arial"/>
        </w:rPr>
      </w:pPr>
      <w:r w:rsidRPr="00FE52F6">
        <w:rPr>
          <w:rFonts w:ascii="Arial" w:hAnsi="Arial" w:cs="Arial"/>
        </w:rPr>
        <w:t>Kostyanovsky, K. I., Huggins, D. R., Stockle, C. O., Morrow, J. G. &amp; Madsen, I. J. 2019. Emissions of N</w:t>
      </w:r>
      <w:r w:rsidR="005E109C">
        <w:rPr>
          <w:rFonts w:ascii="Arial" w:hAnsi="Arial" w:cs="Arial"/>
          <w:vertAlign w:val="subscript"/>
        </w:rPr>
        <w:t>2</w:t>
      </w:r>
      <w:r w:rsidRPr="00FE52F6">
        <w:rPr>
          <w:rFonts w:ascii="Arial" w:hAnsi="Arial" w:cs="Arial"/>
        </w:rPr>
        <w:t>O and CO</w:t>
      </w:r>
      <w:r w:rsidR="005E109C">
        <w:rPr>
          <w:rFonts w:ascii="Arial" w:hAnsi="Arial" w:cs="Arial"/>
          <w:vertAlign w:val="subscript"/>
        </w:rPr>
        <w:t>2</w:t>
      </w:r>
      <w:r w:rsidRPr="00FE52F6">
        <w:rPr>
          <w:rFonts w:ascii="Arial" w:hAnsi="Arial" w:cs="Arial"/>
        </w:rPr>
        <w:t xml:space="preserve"> Following Short-Term Water and N Fertilization Events in Wheat-Based Cropping Systems. </w:t>
      </w:r>
      <w:r w:rsidRPr="00FE52F6">
        <w:rPr>
          <w:rFonts w:ascii="Arial" w:hAnsi="Arial" w:cs="Arial"/>
          <w:i/>
        </w:rPr>
        <w:t>Frontiers in Ecology and Evolution,</w:t>
      </w:r>
      <w:r w:rsidRPr="00FE52F6">
        <w:rPr>
          <w:rFonts w:ascii="Arial" w:hAnsi="Arial" w:cs="Arial"/>
        </w:rPr>
        <w:t xml:space="preserve"> 7.</w:t>
      </w:r>
    </w:p>
    <w:p w14:paraId="196B5A9D" w14:textId="351184CB" w:rsidR="00FE52F6" w:rsidRPr="00FE52F6" w:rsidRDefault="00FE52F6" w:rsidP="00FE52F6">
      <w:pPr>
        <w:pStyle w:val="EndNoteBibliography"/>
        <w:spacing w:after="0"/>
        <w:ind w:left="720" w:hanging="720"/>
        <w:rPr>
          <w:rFonts w:ascii="Arial" w:hAnsi="Arial" w:cs="Arial"/>
        </w:rPr>
      </w:pPr>
      <w:r w:rsidRPr="00FE52F6">
        <w:rPr>
          <w:rFonts w:ascii="Arial" w:hAnsi="Arial" w:cs="Arial"/>
        </w:rPr>
        <w:lastRenderedPageBreak/>
        <w:t>Leitner, S., Homyak, P. M., Blankinship, J. C., Eberwein, J., Jenerette, G. D., Zechmeister-Boltenstern, S. &amp; Schimel, J. P. 2017. Linking NO and N</w:t>
      </w:r>
      <w:r w:rsidR="005E109C">
        <w:rPr>
          <w:rFonts w:ascii="Arial" w:hAnsi="Arial" w:cs="Arial"/>
          <w:vertAlign w:val="subscript"/>
        </w:rPr>
        <w:t>2</w:t>
      </w:r>
      <w:r w:rsidRPr="00FE52F6">
        <w:rPr>
          <w:rFonts w:ascii="Arial" w:hAnsi="Arial" w:cs="Arial"/>
        </w:rPr>
        <w:t xml:space="preserve">O emission pulses with the mobilization of mineral and organic N upon rewetting dry soils. </w:t>
      </w:r>
      <w:r w:rsidRPr="00FE52F6">
        <w:rPr>
          <w:rFonts w:ascii="Arial" w:hAnsi="Arial" w:cs="Arial"/>
          <w:i/>
        </w:rPr>
        <w:t>Soil Biology and Biochemistry,</w:t>
      </w:r>
      <w:r w:rsidRPr="00FE52F6">
        <w:rPr>
          <w:rFonts w:ascii="Arial" w:hAnsi="Arial" w:cs="Arial"/>
        </w:rPr>
        <w:t xml:space="preserve"> 115</w:t>
      </w:r>
      <w:r w:rsidRPr="00FE52F6">
        <w:rPr>
          <w:rFonts w:ascii="Arial" w:hAnsi="Arial" w:cs="Arial"/>
          <w:b/>
        </w:rPr>
        <w:t>,</w:t>
      </w:r>
      <w:r w:rsidRPr="00FE52F6">
        <w:rPr>
          <w:rFonts w:ascii="Arial" w:hAnsi="Arial" w:cs="Arial"/>
        </w:rPr>
        <w:t xml:space="preserve"> 461-466.</w:t>
      </w:r>
    </w:p>
    <w:p w14:paraId="467FF4D4"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Li, W., Zhang, G. &amp; Li, Z. Study on the Nitrous Oxide Emission and Denitrification Losses from Loess Plateau under Different Water Regimes and Nitrogen Fertilizer Rates.  2008 International Workshop on Education Technology and Training &amp; 2008 International Workshop on Geoscience and Remote Sensing, 2008. 133-136.</w:t>
      </w:r>
    </w:p>
    <w:p w14:paraId="35E040E8" w14:textId="7527E245" w:rsidR="00FE52F6" w:rsidRPr="00FE52F6" w:rsidRDefault="00FE52F6" w:rsidP="00FE52F6">
      <w:pPr>
        <w:pStyle w:val="EndNoteBibliography"/>
        <w:spacing w:after="0"/>
        <w:ind w:left="720" w:hanging="720"/>
        <w:rPr>
          <w:rFonts w:ascii="Arial" w:hAnsi="Arial" w:cs="Arial"/>
        </w:rPr>
      </w:pPr>
      <w:r w:rsidRPr="00FE52F6">
        <w:rPr>
          <w:rFonts w:ascii="Arial" w:hAnsi="Arial" w:cs="Arial"/>
        </w:rPr>
        <w:t>Liu, S., Schloter, M. &amp; Brüggemann, N. 2018. Accumulation of NO</w:t>
      </w:r>
      <w:r w:rsidR="005E109C">
        <w:rPr>
          <w:rFonts w:ascii="Arial" w:hAnsi="Arial" w:cs="Arial"/>
          <w:vertAlign w:val="subscript"/>
        </w:rPr>
        <w:t>2</w:t>
      </w:r>
      <w:r w:rsidR="005E109C">
        <w:rPr>
          <w:rFonts w:ascii="Arial" w:hAnsi="Arial" w:cs="Arial"/>
          <w:vertAlign w:val="superscript"/>
        </w:rPr>
        <w:t>-</w:t>
      </w:r>
      <w:r w:rsidRPr="00FE52F6">
        <w:rPr>
          <w:rFonts w:ascii="Arial" w:hAnsi="Arial" w:cs="Arial"/>
        </w:rPr>
        <w:t xml:space="preserve"> during periods of drying stimulates soil N</w:t>
      </w:r>
      <w:r w:rsidR="005E109C">
        <w:rPr>
          <w:rFonts w:ascii="Arial" w:hAnsi="Arial" w:cs="Arial"/>
          <w:vertAlign w:val="subscript"/>
        </w:rPr>
        <w:t>2</w:t>
      </w:r>
      <w:r w:rsidRPr="00FE52F6">
        <w:rPr>
          <w:rFonts w:ascii="Arial" w:hAnsi="Arial" w:cs="Arial"/>
        </w:rPr>
        <w:t xml:space="preserve">O emissions during subsequent rewetting. </w:t>
      </w:r>
      <w:r w:rsidRPr="00FE52F6">
        <w:rPr>
          <w:rFonts w:ascii="Arial" w:hAnsi="Arial" w:cs="Arial"/>
          <w:i/>
        </w:rPr>
        <w:t>European Journal of Soil Science,</w:t>
      </w:r>
      <w:r w:rsidRPr="00FE52F6">
        <w:rPr>
          <w:rFonts w:ascii="Arial" w:hAnsi="Arial" w:cs="Arial"/>
        </w:rPr>
        <w:t xml:space="preserve"> 69</w:t>
      </w:r>
      <w:r w:rsidRPr="00FE52F6">
        <w:rPr>
          <w:rFonts w:ascii="Arial" w:hAnsi="Arial" w:cs="Arial"/>
          <w:b/>
        </w:rPr>
        <w:t>,</w:t>
      </w:r>
      <w:r w:rsidRPr="00FE52F6">
        <w:rPr>
          <w:rFonts w:ascii="Arial" w:hAnsi="Arial" w:cs="Arial"/>
        </w:rPr>
        <w:t xml:space="preserve"> 936-946.</w:t>
      </w:r>
    </w:p>
    <w:p w14:paraId="7726E097" w14:textId="1620717F" w:rsidR="00FE52F6" w:rsidRPr="00FE52F6" w:rsidRDefault="00FE52F6" w:rsidP="00FE52F6">
      <w:pPr>
        <w:pStyle w:val="EndNoteBibliography"/>
        <w:spacing w:after="0"/>
        <w:ind w:left="720" w:hanging="720"/>
        <w:rPr>
          <w:rFonts w:ascii="Arial" w:hAnsi="Arial" w:cs="Arial"/>
        </w:rPr>
      </w:pPr>
      <w:r w:rsidRPr="00FE52F6">
        <w:rPr>
          <w:rFonts w:ascii="Arial" w:hAnsi="Arial" w:cs="Arial"/>
        </w:rPr>
        <w:t>Liu, X., Dong, Y., Ren, J. &amp; Zhang, Q. 2012. Drivers of nitrous oxide fluxes from the semi-arid</w:t>
      </w:r>
      <w:r w:rsidR="005E109C">
        <w:rPr>
          <w:rFonts w:ascii="Arial" w:hAnsi="Arial" w:cs="Arial"/>
        </w:rPr>
        <w:t xml:space="preserve"> </w:t>
      </w:r>
      <w:r w:rsidRPr="00FE52F6">
        <w:rPr>
          <w:rFonts w:ascii="Arial" w:hAnsi="Arial" w:cs="Arial"/>
        </w:rPr>
        <w:t xml:space="preserve">Leymus chinensisgrassland in Inner Mongolia, China. </w:t>
      </w:r>
      <w:r w:rsidRPr="00FE52F6">
        <w:rPr>
          <w:rFonts w:ascii="Arial" w:hAnsi="Arial" w:cs="Arial"/>
          <w:i/>
        </w:rPr>
        <w:t>Soil Science and Plant Nutrition,</w:t>
      </w:r>
      <w:r w:rsidRPr="00FE52F6">
        <w:rPr>
          <w:rFonts w:ascii="Arial" w:hAnsi="Arial" w:cs="Arial"/>
        </w:rPr>
        <w:t xml:space="preserve"> 58</w:t>
      </w:r>
      <w:r w:rsidRPr="00FE52F6">
        <w:rPr>
          <w:rFonts w:ascii="Arial" w:hAnsi="Arial" w:cs="Arial"/>
          <w:b/>
        </w:rPr>
        <w:t>,</w:t>
      </w:r>
      <w:r w:rsidRPr="00FE52F6">
        <w:rPr>
          <w:rFonts w:ascii="Arial" w:hAnsi="Arial" w:cs="Arial"/>
        </w:rPr>
        <w:t xml:space="preserve"> 416-423.</w:t>
      </w:r>
    </w:p>
    <w:p w14:paraId="2982F8AB"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Mcclain, M. E., Boyer, E. W., Dent, C. L., Gergel, S. E., Grimm, N. B., Groffman, P. M., Hart, S. C., Harvey, J. W., Johnston, C. A., Mayorga, E., Mcdowell, W. H. &amp; Pinay, G. 2003. Biogeochemical Hot Spots and Hot Moments at the Interface of Terrestrial and Aquatic Ecosystems. </w:t>
      </w:r>
      <w:r w:rsidRPr="00FE52F6">
        <w:rPr>
          <w:rFonts w:ascii="Arial" w:hAnsi="Arial" w:cs="Arial"/>
          <w:i/>
        </w:rPr>
        <w:t>Ecosystems,</w:t>
      </w:r>
      <w:r w:rsidRPr="00FE52F6">
        <w:rPr>
          <w:rFonts w:ascii="Arial" w:hAnsi="Arial" w:cs="Arial"/>
        </w:rPr>
        <w:t xml:space="preserve"> 6</w:t>
      </w:r>
      <w:r w:rsidRPr="00FE52F6">
        <w:rPr>
          <w:rFonts w:ascii="Arial" w:hAnsi="Arial" w:cs="Arial"/>
          <w:b/>
        </w:rPr>
        <w:t>,</w:t>
      </w:r>
      <w:r w:rsidRPr="00FE52F6">
        <w:rPr>
          <w:rFonts w:ascii="Arial" w:hAnsi="Arial" w:cs="Arial"/>
        </w:rPr>
        <w:t xml:space="preserve"> 301-312.</w:t>
      </w:r>
    </w:p>
    <w:p w14:paraId="208A7CAF"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Molodovskaya, M., Singurindy, O., Richards, B. K., Warland, J., Johnson, M. S. &amp; Steenhuis, T. S. 2012. Temporal Variability of Nitrous Oxide from Fertilized Croplands: Hot Moment Analysis. </w:t>
      </w:r>
      <w:r w:rsidRPr="00FE52F6">
        <w:rPr>
          <w:rFonts w:ascii="Arial" w:hAnsi="Arial" w:cs="Arial"/>
          <w:i/>
        </w:rPr>
        <w:t>Soil Science Society of America Journal,</w:t>
      </w:r>
      <w:r w:rsidRPr="00FE52F6">
        <w:rPr>
          <w:rFonts w:ascii="Arial" w:hAnsi="Arial" w:cs="Arial"/>
        </w:rPr>
        <w:t xml:space="preserve"> 76</w:t>
      </w:r>
      <w:r w:rsidRPr="00FE52F6">
        <w:rPr>
          <w:rFonts w:ascii="Arial" w:hAnsi="Arial" w:cs="Arial"/>
          <w:b/>
        </w:rPr>
        <w:t>,</w:t>
      </w:r>
      <w:r w:rsidRPr="00FE52F6">
        <w:rPr>
          <w:rFonts w:ascii="Arial" w:hAnsi="Arial" w:cs="Arial"/>
        </w:rPr>
        <w:t xml:space="preserve"> 1728-1740.</w:t>
      </w:r>
    </w:p>
    <w:p w14:paraId="7BDE00C4"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Morales, S. E., Jha, N. &amp; Saggar, S. 2015. Biogeography and biophysicochemical traits link N2O emissions, N2O emission potential and microbial communities across New Zealand pasture soils. </w:t>
      </w:r>
      <w:r w:rsidRPr="00FE52F6">
        <w:rPr>
          <w:rFonts w:ascii="Arial" w:hAnsi="Arial" w:cs="Arial"/>
          <w:i/>
        </w:rPr>
        <w:t>Soil Biology and Biochemistry,</w:t>
      </w:r>
      <w:r w:rsidRPr="00FE52F6">
        <w:rPr>
          <w:rFonts w:ascii="Arial" w:hAnsi="Arial" w:cs="Arial"/>
        </w:rPr>
        <w:t xml:space="preserve"> 82</w:t>
      </w:r>
      <w:r w:rsidRPr="00FE52F6">
        <w:rPr>
          <w:rFonts w:ascii="Arial" w:hAnsi="Arial" w:cs="Arial"/>
          <w:b/>
        </w:rPr>
        <w:t>,</w:t>
      </w:r>
      <w:r w:rsidRPr="00FE52F6">
        <w:rPr>
          <w:rFonts w:ascii="Arial" w:hAnsi="Arial" w:cs="Arial"/>
        </w:rPr>
        <w:t xml:space="preserve"> 87-98.</w:t>
      </w:r>
    </w:p>
    <w:p w14:paraId="0ED04C14"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Mumford, M. T., Rowlings, D. W., Scheer, C., De Rosa, D. &amp; Grace, P. R. 2019. Effect of irrigation scheduling on nitrous oxide emissions in intensively managed pastures. </w:t>
      </w:r>
      <w:r w:rsidRPr="00FE52F6">
        <w:rPr>
          <w:rFonts w:ascii="Arial" w:hAnsi="Arial" w:cs="Arial"/>
          <w:i/>
        </w:rPr>
        <w:t>Agriculture, Ecosystems &amp; Environment,</w:t>
      </w:r>
      <w:r w:rsidRPr="00FE52F6">
        <w:rPr>
          <w:rFonts w:ascii="Arial" w:hAnsi="Arial" w:cs="Arial"/>
        </w:rPr>
        <w:t xml:space="preserve"> 272</w:t>
      </w:r>
      <w:r w:rsidRPr="00FE52F6">
        <w:rPr>
          <w:rFonts w:ascii="Arial" w:hAnsi="Arial" w:cs="Arial"/>
          <w:b/>
        </w:rPr>
        <w:t>,</w:t>
      </w:r>
      <w:r w:rsidRPr="00FE52F6">
        <w:rPr>
          <w:rFonts w:ascii="Arial" w:hAnsi="Arial" w:cs="Arial"/>
        </w:rPr>
        <w:t xml:space="preserve"> 126-134.</w:t>
      </w:r>
    </w:p>
    <w:p w14:paraId="68034BE4"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Mummey, D. L., Smith, J. L. &amp; Bolton, H. 1994. Nitrous oxide flux from a shrub-steppe ecosystem: Sources and regulation. </w:t>
      </w:r>
      <w:r w:rsidRPr="00FE52F6">
        <w:rPr>
          <w:rFonts w:ascii="Arial" w:hAnsi="Arial" w:cs="Arial"/>
          <w:i/>
        </w:rPr>
        <w:t>Soil Biology and Biochemistry,</w:t>
      </w:r>
      <w:r w:rsidRPr="00FE52F6">
        <w:rPr>
          <w:rFonts w:ascii="Arial" w:hAnsi="Arial" w:cs="Arial"/>
        </w:rPr>
        <w:t xml:space="preserve"> 26</w:t>
      </w:r>
      <w:r w:rsidRPr="00FE52F6">
        <w:rPr>
          <w:rFonts w:ascii="Arial" w:hAnsi="Arial" w:cs="Arial"/>
          <w:b/>
        </w:rPr>
        <w:t>,</w:t>
      </w:r>
      <w:r w:rsidRPr="00FE52F6">
        <w:rPr>
          <w:rFonts w:ascii="Arial" w:hAnsi="Arial" w:cs="Arial"/>
        </w:rPr>
        <w:t xml:space="preserve"> 279-286.</w:t>
      </w:r>
    </w:p>
    <w:p w14:paraId="6183659C"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Parkin, T. B. &amp; Kaspar, T. C. 2006. Nitrous oxide emissions from corn-soybean systems in the midwest. </w:t>
      </w:r>
      <w:r w:rsidRPr="00FE52F6">
        <w:rPr>
          <w:rFonts w:ascii="Arial" w:hAnsi="Arial" w:cs="Arial"/>
          <w:i/>
        </w:rPr>
        <w:t>J Environ Qual,</w:t>
      </w:r>
      <w:r w:rsidRPr="00FE52F6">
        <w:rPr>
          <w:rFonts w:ascii="Arial" w:hAnsi="Arial" w:cs="Arial"/>
        </w:rPr>
        <w:t xml:space="preserve"> 35</w:t>
      </w:r>
      <w:r w:rsidRPr="00FE52F6">
        <w:rPr>
          <w:rFonts w:ascii="Arial" w:hAnsi="Arial" w:cs="Arial"/>
          <w:b/>
        </w:rPr>
        <w:t>,</w:t>
      </w:r>
      <w:r w:rsidRPr="00FE52F6">
        <w:rPr>
          <w:rFonts w:ascii="Arial" w:hAnsi="Arial" w:cs="Arial"/>
        </w:rPr>
        <w:t xml:space="preserve"> 1496-506.</w:t>
      </w:r>
    </w:p>
    <w:p w14:paraId="08DDEE36"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Priemé, A. &amp; Christensen, S. 2001. Natural perturbations, drying–wetting and freezing–thawing cycles, and the emission of nitrous oxide, carbon dioxide and methane from farmed organic soils. </w:t>
      </w:r>
      <w:r w:rsidRPr="00FE52F6">
        <w:rPr>
          <w:rFonts w:ascii="Arial" w:hAnsi="Arial" w:cs="Arial"/>
          <w:i/>
        </w:rPr>
        <w:t>Soil Biology and Biochemistry,</w:t>
      </w:r>
      <w:r w:rsidRPr="00FE52F6">
        <w:rPr>
          <w:rFonts w:ascii="Arial" w:hAnsi="Arial" w:cs="Arial"/>
        </w:rPr>
        <w:t xml:space="preserve"> 33</w:t>
      </w:r>
      <w:r w:rsidRPr="00FE52F6">
        <w:rPr>
          <w:rFonts w:ascii="Arial" w:hAnsi="Arial" w:cs="Arial"/>
          <w:b/>
        </w:rPr>
        <w:t>,</w:t>
      </w:r>
      <w:r w:rsidRPr="00FE52F6">
        <w:rPr>
          <w:rFonts w:ascii="Arial" w:hAnsi="Arial" w:cs="Arial"/>
        </w:rPr>
        <w:t xml:space="preserve"> 2083-2091.</w:t>
      </w:r>
    </w:p>
    <w:p w14:paraId="45084D9B"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Rabot, E., Hénault, C. &amp; Cousin, I. 2016. Effect of the soil water dynamics on nitrous oxide emissions. </w:t>
      </w:r>
      <w:r w:rsidRPr="00FE52F6">
        <w:rPr>
          <w:rFonts w:ascii="Arial" w:hAnsi="Arial" w:cs="Arial"/>
          <w:i/>
        </w:rPr>
        <w:t>Geoderma,</w:t>
      </w:r>
      <w:r w:rsidRPr="00FE52F6">
        <w:rPr>
          <w:rFonts w:ascii="Arial" w:hAnsi="Arial" w:cs="Arial"/>
        </w:rPr>
        <w:t xml:space="preserve"> 280</w:t>
      </w:r>
      <w:r w:rsidRPr="00FE52F6">
        <w:rPr>
          <w:rFonts w:ascii="Arial" w:hAnsi="Arial" w:cs="Arial"/>
          <w:b/>
        </w:rPr>
        <w:t>,</w:t>
      </w:r>
      <w:r w:rsidRPr="00FE52F6">
        <w:rPr>
          <w:rFonts w:ascii="Arial" w:hAnsi="Arial" w:cs="Arial"/>
        </w:rPr>
        <w:t xml:space="preserve"> 38-46.</w:t>
      </w:r>
    </w:p>
    <w:p w14:paraId="6A9611CA"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Radl, V., Kindler, R., Welzl, G., Albert, A., Wilke, B.-M., Amelung, W. &amp; Schloter, M. 2015. Drying and rewetting events change the response pattern of nitrifiers but not of denitrifiers to the application of manure containing antibiotic in soil. </w:t>
      </w:r>
      <w:r w:rsidRPr="00FE52F6">
        <w:rPr>
          <w:rFonts w:ascii="Arial" w:hAnsi="Arial" w:cs="Arial"/>
          <w:i/>
        </w:rPr>
        <w:t>Applied Soil Ecology,</w:t>
      </w:r>
      <w:r w:rsidRPr="00FE52F6">
        <w:rPr>
          <w:rFonts w:ascii="Arial" w:hAnsi="Arial" w:cs="Arial"/>
        </w:rPr>
        <w:t xml:space="preserve"> 95</w:t>
      </w:r>
      <w:r w:rsidRPr="00FE52F6">
        <w:rPr>
          <w:rFonts w:ascii="Arial" w:hAnsi="Arial" w:cs="Arial"/>
          <w:b/>
        </w:rPr>
        <w:t>,</w:t>
      </w:r>
      <w:r w:rsidRPr="00FE52F6">
        <w:rPr>
          <w:rFonts w:ascii="Arial" w:hAnsi="Arial" w:cs="Arial"/>
        </w:rPr>
        <w:t xml:space="preserve"> 99-106.</w:t>
      </w:r>
    </w:p>
    <w:p w14:paraId="1A357476" w14:textId="0E828EAB" w:rsidR="00FE52F6" w:rsidRPr="00FE52F6" w:rsidRDefault="00FE52F6" w:rsidP="00FE52F6">
      <w:pPr>
        <w:pStyle w:val="EndNoteBibliography"/>
        <w:spacing w:after="0"/>
        <w:ind w:left="720" w:hanging="720"/>
        <w:rPr>
          <w:rFonts w:ascii="Arial" w:hAnsi="Arial" w:cs="Arial"/>
        </w:rPr>
      </w:pPr>
      <w:r w:rsidRPr="00FE52F6">
        <w:rPr>
          <w:rFonts w:ascii="Arial" w:hAnsi="Arial" w:cs="Arial"/>
        </w:rPr>
        <w:t>Rizhiya, E., Bertora, C., Van Vliet, P. C. J., Kuikman, P. J., Faber, J. H. &amp; Van Groenigen, J. W. 2007. Earthworm activity as a determinant for N</w:t>
      </w:r>
      <w:r w:rsidR="005E109C">
        <w:rPr>
          <w:rFonts w:ascii="Arial" w:hAnsi="Arial" w:cs="Arial"/>
          <w:vertAlign w:val="subscript"/>
        </w:rPr>
        <w:t>2</w:t>
      </w:r>
      <w:r w:rsidRPr="00FE52F6">
        <w:rPr>
          <w:rFonts w:ascii="Arial" w:hAnsi="Arial" w:cs="Arial"/>
        </w:rPr>
        <w:t xml:space="preserve">O emission from crop residue. </w:t>
      </w:r>
      <w:r w:rsidRPr="00FE52F6">
        <w:rPr>
          <w:rFonts w:ascii="Arial" w:hAnsi="Arial" w:cs="Arial"/>
          <w:i/>
        </w:rPr>
        <w:t>Soil Biology and Biochemistry,</w:t>
      </w:r>
      <w:r w:rsidRPr="00FE52F6">
        <w:rPr>
          <w:rFonts w:ascii="Arial" w:hAnsi="Arial" w:cs="Arial"/>
        </w:rPr>
        <w:t xml:space="preserve"> 39</w:t>
      </w:r>
      <w:r w:rsidRPr="00FE52F6">
        <w:rPr>
          <w:rFonts w:ascii="Arial" w:hAnsi="Arial" w:cs="Arial"/>
          <w:b/>
        </w:rPr>
        <w:t>,</w:t>
      </w:r>
      <w:r w:rsidRPr="00FE52F6">
        <w:rPr>
          <w:rFonts w:ascii="Arial" w:hAnsi="Arial" w:cs="Arial"/>
        </w:rPr>
        <w:t xml:space="preserve"> 2058-2069.</w:t>
      </w:r>
    </w:p>
    <w:p w14:paraId="0FC192EF"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Rudaz, A. O., Davidson, E. A. &amp; Firestone, M. K. 1991. Sources Of Nitrous-Oxide Production Following Wetting Of Dry Soil. </w:t>
      </w:r>
      <w:r w:rsidRPr="00FE52F6">
        <w:rPr>
          <w:rFonts w:ascii="Arial" w:hAnsi="Arial" w:cs="Arial"/>
          <w:i/>
        </w:rPr>
        <w:t>Fems Microbiology Ecology,</w:t>
      </w:r>
      <w:r w:rsidRPr="00FE52F6">
        <w:rPr>
          <w:rFonts w:ascii="Arial" w:hAnsi="Arial" w:cs="Arial"/>
        </w:rPr>
        <w:t xml:space="preserve"> 85</w:t>
      </w:r>
      <w:r w:rsidRPr="00FE52F6">
        <w:rPr>
          <w:rFonts w:ascii="Arial" w:hAnsi="Arial" w:cs="Arial"/>
          <w:b/>
        </w:rPr>
        <w:t>,</w:t>
      </w:r>
      <w:r w:rsidRPr="00FE52F6">
        <w:rPr>
          <w:rFonts w:ascii="Arial" w:hAnsi="Arial" w:cs="Arial"/>
        </w:rPr>
        <w:t xml:space="preserve"> 117-124.</w:t>
      </w:r>
    </w:p>
    <w:p w14:paraId="102E99EB" w14:textId="6099C546" w:rsidR="00FE52F6" w:rsidRPr="00FE52F6" w:rsidRDefault="00FE52F6" w:rsidP="00FE52F6">
      <w:pPr>
        <w:pStyle w:val="EndNoteBibliography"/>
        <w:spacing w:after="0"/>
        <w:ind w:left="720" w:hanging="720"/>
        <w:rPr>
          <w:rFonts w:ascii="Arial" w:hAnsi="Arial" w:cs="Arial"/>
        </w:rPr>
      </w:pPr>
      <w:r w:rsidRPr="00FE52F6">
        <w:rPr>
          <w:rFonts w:ascii="Arial" w:hAnsi="Arial" w:cs="Arial"/>
        </w:rPr>
        <w:t>Ruser, R., Flessa, H., Russow, R., Schmidt, G., Buegger, F. &amp; Munch, J. C. 2006. Emission of N</w:t>
      </w:r>
      <w:r w:rsidR="005E109C">
        <w:rPr>
          <w:rFonts w:ascii="Arial" w:hAnsi="Arial" w:cs="Arial"/>
          <w:vertAlign w:val="subscript"/>
        </w:rPr>
        <w:t>2</w:t>
      </w:r>
      <w:r w:rsidRPr="00FE52F6">
        <w:rPr>
          <w:rFonts w:ascii="Arial" w:hAnsi="Arial" w:cs="Arial"/>
        </w:rPr>
        <w:t>O, N</w:t>
      </w:r>
      <w:r w:rsidR="005E109C">
        <w:rPr>
          <w:rFonts w:ascii="Arial" w:hAnsi="Arial" w:cs="Arial"/>
          <w:vertAlign w:val="subscript"/>
        </w:rPr>
        <w:t>2</w:t>
      </w:r>
      <w:r w:rsidRPr="00FE52F6">
        <w:rPr>
          <w:rFonts w:ascii="Arial" w:hAnsi="Arial" w:cs="Arial"/>
        </w:rPr>
        <w:t xml:space="preserve"> and CO</w:t>
      </w:r>
      <w:r w:rsidR="005E109C">
        <w:rPr>
          <w:rFonts w:ascii="Arial" w:hAnsi="Arial" w:cs="Arial"/>
          <w:vertAlign w:val="subscript"/>
        </w:rPr>
        <w:t>2</w:t>
      </w:r>
      <w:r w:rsidRPr="00FE52F6">
        <w:rPr>
          <w:rFonts w:ascii="Arial" w:hAnsi="Arial" w:cs="Arial"/>
        </w:rPr>
        <w:t xml:space="preserve"> from soil fertilized with nitrate: effect of compaction, soil moisture and rewetting. </w:t>
      </w:r>
      <w:r w:rsidRPr="00FE52F6">
        <w:rPr>
          <w:rFonts w:ascii="Arial" w:hAnsi="Arial" w:cs="Arial"/>
          <w:i/>
        </w:rPr>
        <w:t>Soil Biology and Biochemistry,</w:t>
      </w:r>
      <w:r w:rsidRPr="00FE52F6">
        <w:rPr>
          <w:rFonts w:ascii="Arial" w:hAnsi="Arial" w:cs="Arial"/>
        </w:rPr>
        <w:t xml:space="preserve"> 38</w:t>
      </w:r>
      <w:r w:rsidRPr="00FE52F6">
        <w:rPr>
          <w:rFonts w:ascii="Arial" w:hAnsi="Arial" w:cs="Arial"/>
          <w:b/>
        </w:rPr>
        <w:t>,</w:t>
      </w:r>
      <w:r w:rsidRPr="00FE52F6">
        <w:rPr>
          <w:rFonts w:ascii="Arial" w:hAnsi="Arial" w:cs="Arial"/>
        </w:rPr>
        <w:t xml:space="preserve"> 263-274.</w:t>
      </w:r>
    </w:p>
    <w:p w14:paraId="66D37D99"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Sánchez-Rodríguez, A., Hill, P., Chadwick, D. &amp; Jones, D. 2017. Crop residues exacerbate the negative effects of extreme flooding on soil quality. </w:t>
      </w:r>
      <w:r w:rsidRPr="00FE52F6">
        <w:rPr>
          <w:rFonts w:ascii="Arial" w:hAnsi="Arial" w:cs="Arial"/>
          <w:i/>
        </w:rPr>
        <w:t>Cooperating Journal of International Society of Soil Science,</w:t>
      </w:r>
      <w:r w:rsidRPr="00FE52F6">
        <w:rPr>
          <w:rFonts w:ascii="Arial" w:hAnsi="Arial" w:cs="Arial"/>
        </w:rPr>
        <w:t xml:space="preserve"> 53</w:t>
      </w:r>
      <w:r w:rsidRPr="00FE52F6">
        <w:rPr>
          <w:rFonts w:ascii="Arial" w:hAnsi="Arial" w:cs="Arial"/>
          <w:b/>
        </w:rPr>
        <w:t>,</w:t>
      </w:r>
      <w:r w:rsidRPr="00FE52F6">
        <w:rPr>
          <w:rFonts w:ascii="Arial" w:hAnsi="Arial" w:cs="Arial"/>
        </w:rPr>
        <w:t xml:space="preserve"> 751-765.</w:t>
      </w:r>
    </w:p>
    <w:p w14:paraId="5A863D62"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Scanlon, T. M. &amp; Kiely, G. 2003. Ecosystem-scale measurements of nitrous oxide fluxes for an intensely grazed, fertilized grassland. </w:t>
      </w:r>
      <w:r w:rsidRPr="00FE52F6">
        <w:rPr>
          <w:rFonts w:ascii="Arial" w:hAnsi="Arial" w:cs="Arial"/>
          <w:i/>
        </w:rPr>
        <w:t>Geophysical Research Letters,</w:t>
      </w:r>
      <w:r w:rsidRPr="00FE52F6">
        <w:rPr>
          <w:rFonts w:ascii="Arial" w:hAnsi="Arial" w:cs="Arial"/>
        </w:rPr>
        <w:t xml:space="preserve"> 30</w:t>
      </w:r>
      <w:r w:rsidRPr="00FE52F6">
        <w:rPr>
          <w:rFonts w:ascii="Arial" w:hAnsi="Arial" w:cs="Arial"/>
          <w:b/>
        </w:rPr>
        <w:t>,</w:t>
      </w:r>
      <w:r w:rsidRPr="00FE52F6">
        <w:rPr>
          <w:rFonts w:ascii="Arial" w:hAnsi="Arial" w:cs="Arial"/>
        </w:rPr>
        <w:t xml:space="preserve"> n/a-n/a.</w:t>
      </w:r>
    </w:p>
    <w:p w14:paraId="6AEDBA88"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Smith, K. 2010. </w:t>
      </w:r>
      <w:r w:rsidRPr="00FE52F6">
        <w:rPr>
          <w:rFonts w:ascii="Arial" w:hAnsi="Arial" w:cs="Arial"/>
          <w:i/>
        </w:rPr>
        <w:t xml:space="preserve">Nitrous Oxide and Climate Change, </w:t>
      </w:r>
      <w:r w:rsidRPr="00FE52F6">
        <w:rPr>
          <w:rFonts w:ascii="Arial" w:hAnsi="Arial" w:cs="Arial"/>
        </w:rPr>
        <w:t>London, London : Earthscan.</w:t>
      </w:r>
    </w:p>
    <w:p w14:paraId="3D19DCC2"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lastRenderedPageBreak/>
        <w:t xml:space="preserve">Stocker, T. 2014. </w:t>
      </w:r>
      <w:r w:rsidRPr="00FE52F6">
        <w:rPr>
          <w:rFonts w:ascii="Arial" w:hAnsi="Arial" w:cs="Arial"/>
          <w:i/>
        </w:rPr>
        <w:t>Climate change 2013 : the physical science basis : Working Group I contribution to the Fifth assessment report of the Intergovernmental Panel on Climate Change</w:t>
      </w:r>
      <w:r w:rsidRPr="00FE52F6">
        <w:rPr>
          <w:rFonts w:ascii="Arial" w:hAnsi="Arial" w:cs="Arial"/>
        </w:rPr>
        <w:t>, New York : Cambridge University Press.</w:t>
      </w:r>
    </w:p>
    <w:p w14:paraId="2436C0F1"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Wagner-Riddle, C., Congreves, K. A., Abalos, D., Berg, A. A., Brown, S. E., Ambadan, J. T., Gao, X. &amp; Tenuta, M. 2017. Globally important nitrous oxide emissions from croplands induced by freeze–thaw cycles. </w:t>
      </w:r>
      <w:r w:rsidRPr="00FE52F6">
        <w:rPr>
          <w:rFonts w:ascii="Arial" w:hAnsi="Arial" w:cs="Arial"/>
          <w:i/>
        </w:rPr>
        <w:t>Nature Geoscience,</w:t>
      </w:r>
      <w:r w:rsidRPr="00FE52F6">
        <w:rPr>
          <w:rFonts w:ascii="Arial" w:hAnsi="Arial" w:cs="Arial"/>
        </w:rPr>
        <w:t xml:space="preserve"> 10</w:t>
      </w:r>
      <w:r w:rsidRPr="00FE52F6">
        <w:rPr>
          <w:rFonts w:ascii="Arial" w:hAnsi="Arial" w:cs="Arial"/>
          <w:b/>
        </w:rPr>
        <w:t>,</w:t>
      </w:r>
      <w:r w:rsidRPr="00FE52F6">
        <w:rPr>
          <w:rFonts w:ascii="Arial" w:hAnsi="Arial" w:cs="Arial"/>
        </w:rPr>
        <w:t xml:space="preserve"> 279-283.</w:t>
      </w:r>
    </w:p>
    <w:p w14:paraId="63949572" w14:textId="77777777" w:rsidR="00FE52F6" w:rsidRPr="00FE52F6" w:rsidRDefault="00FE52F6" w:rsidP="00FE52F6">
      <w:pPr>
        <w:pStyle w:val="EndNoteBibliography"/>
        <w:spacing w:after="0"/>
        <w:ind w:left="720" w:hanging="720"/>
        <w:rPr>
          <w:rFonts w:ascii="Arial" w:hAnsi="Arial" w:cs="Arial"/>
        </w:rPr>
      </w:pPr>
      <w:r w:rsidRPr="00FE52F6">
        <w:rPr>
          <w:rFonts w:ascii="Arial" w:hAnsi="Arial" w:cs="Arial"/>
        </w:rPr>
        <w:t xml:space="preserve">Wallenstein, M. D., Myrold, D. D., Firestone, M. &amp; Voytek, M. 2006. Environmental controls on denitrifying communities and denitrification rates: insights from molecular methods. </w:t>
      </w:r>
      <w:r w:rsidRPr="00FE52F6">
        <w:rPr>
          <w:rFonts w:ascii="Arial" w:hAnsi="Arial" w:cs="Arial"/>
          <w:i/>
        </w:rPr>
        <w:t>Ecological applications : a publication of the Ecological Society of America,</w:t>
      </w:r>
      <w:r w:rsidRPr="00FE52F6">
        <w:rPr>
          <w:rFonts w:ascii="Arial" w:hAnsi="Arial" w:cs="Arial"/>
        </w:rPr>
        <w:t xml:space="preserve"> 16</w:t>
      </w:r>
      <w:r w:rsidRPr="00FE52F6">
        <w:rPr>
          <w:rFonts w:ascii="Arial" w:hAnsi="Arial" w:cs="Arial"/>
          <w:b/>
        </w:rPr>
        <w:t>,</w:t>
      </w:r>
      <w:r w:rsidRPr="00FE52F6">
        <w:rPr>
          <w:rFonts w:ascii="Arial" w:hAnsi="Arial" w:cs="Arial"/>
        </w:rPr>
        <w:t xml:space="preserve"> 2143.</w:t>
      </w:r>
    </w:p>
    <w:p w14:paraId="56362395" w14:textId="77777777" w:rsidR="00FE52F6" w:rsidRPr="00FE52F6" w:rsidRDefault="00FE52F6" w:rsidP="00FE52F6">
      <w:pPr>
        <w:pStyle w:val="EndNoteBibliography"/>
        <w:ind w:left="720" w:hanging="720"/>
        <w:rPr>
          <w:rFonts w:ascii="Arial" w:hAnsi="Arial" w:cs="Arial"/>
        </w:rPr>
      </w:pPr>
      <w:r w:rsidRPr="00FE52F6">
        <w:rPr>
          <w:rFonts w:ascii="Arial" w:hAnsi="Arial" w:cs="Arial"/>
        </w:rPr>
        <w:t xml:space="preserve">Wulf, S., Lehmann, J. &amp; Zech, W. 1999. Emissions of nitrous oxide from runoff-irrigated and rainfed soils in semiarid north-west Kenya. </w:t>
      </w:r>
      <w:r w:rsidRPr="00FE52F6">
        <w:rPr>
          <w:rFonts w:ascii="Arial" w:hAnsi="Arial" w:cs="Arial"/>
          <w:i/>
        </w:rPr>
        <w:t>Agriculture, Ecosystems &amp; Environment,</w:t>
      </w:r>
      <w:r w:rsidRPr="00FE52F6">
        <w:rPr>
          <w:rFonts w:ascii="Arial" w:hAnsi="Arial" w:cs="Arial"/>
        </w:rPr>
        <w:t xml:space="preserve"> 72</w:t>
      </w:r>
      <w:r w:rsidRPr="00FE52F6">
        <w:rPr>
          <w:rFonts w:ascii="Arial" w:hAnsi="Arial" w:cs="Arial"/>
          <w:b/>
        </w:rPr>
        <w:t>,</w:t>
      </w:r>
      <w:r w:rsidRPr="00FE52F6">
        <w:rPr>
          <w:rFonts w:ascii="Arial" w:hAnsi="Arial" w:cs="Arial"/>
        </w:rPr>
        <w:t xml:space="preserve"> 201-205.</w:t>
      </w:r>
    </w:p>
    <w:p w14:paraId="0D3BC2CE" w14:textId="77777777" w:rsidR="00FE52F6" w:rsidRDefault="00FE52F6" w:rsidP="00675BD4">
      <w:pPr>
        <w:spacing w:line="360" w:lineRule="auto"/>
        <w:jc w:val="both"/>
        <w:rPr>
          <w:rFonts w:ascii="Arial" w:hAnsi="Arial" w:cs="Arial"/>
          <w:b/>
          <w:bCs/>
          <w:sz w:val="24"/>
          <w:szCs w:val="24"/>
        </w:rPr>
      </w:pPr>
    </w:p>
    <w:p w14:paraId="0ACA34C8" w14:textId="7F26C433" w:rsidR="00675BD4" w:rsidRPr="007B43DC" w:rsidRDefault="00675BD4" w:rsidP="00675BD4">
      <w:pPr>
        <w:spacing w:line="360" w:lineRule="auto"/>
        <w:jc w:val="both"/>
        <w:rPr>
          <w:rFonts w:ascii="Arial" w:hAnsi="Arial" w:cs="Arial"/>
          <w:b/>
          <w:bCs/>
          <w:sz w:val="24"/>
          <w:szCs w:val="24"/>
        </w:rPr>
      </w:pPr>
      <w:r w:rsidRPr="007B43DC">
        <w:rPr>
          <w:rFonts w:ascii="Arial" w:hAnsi="Arial" w:cs="Arial"/>
          <w:b/>
          <w:bCs/>
          <w:sz w:val="24"/>
          <w:szCs w:val="24"/>
        </w:rPr>
        <w:t>Chapter 2 Supplementary material</w:t>
      </w:r>
    </w:p>
    <w:p w14:paraId="0A57A411" w14:textId="77777777" w:rsidR="00675BD4" w:rsidRPr="007B43DC" w:rsidRDefault="00675BD4" w:rsidP="00675BD4">
      <w:pPr>
        <w:spacing w:line="360" w:lineRule="auto"/>
        <w:jc w:val="both"/>
        <w:rPr>
          <w:rFonts w:ascii="Arial" w:hAnsi="Arial" w:cs="Arial"/>
        </w:rPr>
      </w:pPr>
      <w:r w:rsidRPr="007B43DC">
        <w:rPr>
          <w:rFonts w:ascii="Arial" w:hAnsi="Arial" w:cs="Arial"/>
        </w:rPr>
        <w:t xml:space="preserve">The tables for this chapter’s supplementary material are large (over 60 pages and 20,000 words) and do not fit into a A4 format. Therefore, to access these tables please visit the online version on this article: </w:t>
      </w:r>
      <w:hyperlink r:id="rId23" w:history="1">
        <w:r w:rsidRPr="007B43DC">
          <w:rPr>
            <w:rStyle w:val="Hyperlink"/>
            <w:rFonts w:ascii="Arial" w:hAnsi="Arial" w:cs="Arial"/>
          </w:rPr>
          <w:t>https://doi.org/10.1111/ejss.13015</w:t>
        </w:r>
      </w:hyperlink>
      <w:r w:rsidRPr="007B43DC">
        <w:rPr>
          <w:rFonts w:ascii="Arial" w:hAnsi="Arial" w:cs="Arial"/>
        </w:rPr>
        <w:t xml:space="preserve"> or email the corresponding author. </w:t>
      </w:r>
    </w:p>
    <w:p w14:paraId="5F3DD79F" w14:textId="77777777" w:rsidR="00675BD4" w:rsidRPr="007B43DC" w:rsidRDefault="00675BD4" w:rsidP="00675BD4">
      <w:pPr>
        <w:spacing w:line="360" w:lineRule="auto"/>
        <w:jc w:val="both"/>
        <w:rPr>
          <w:rFonts w:ascii="Arial" w:hAnsi="Arial" w:cs="Arial"/>
        </w:rPr>
      </w:pPr>
    </w:p>
    <w:p w14:paraId="6285D87C" w14:textId="4882AD6D" w:rsidR="00675BD4" w:rsidRPr="00653F33" w:rsidRDefault="00675BD4" w:rsidP="00675BD4">
      <w:pPr>
        <w:spacing w:line="360" w:lineRule="auto"/>
        <w:jc w:val="both"/>
        <w:rPr>
          <w:rFonts w:ascii="Arial" w:hAnsi="Arial" w:cs="Arial"/>
          <w:b/>
          <w:bCs/>
          <w:i/>
          <w:iCs/>
          <w:color w:val="1C1D1E"/>
          <w:shd w:val="clear" w:color="auto" w:fill="FFFFFF"/>
        </w:rPr>
      </w:pPr>
      <w:r w:rsidRPr="007B43DC">
        <w:rPr>
          <w:rFonts w:ascii="Arial" w:hAnsi="Arial" w:cs="Arial"/>
          <w:b/>
          <w:bCs/>
          <w:i/>
          <w:iCs/>
          <w:color w:val="1C1D1E"/>
          <w:shd w:val="clear" w:color="auto" w:fill="FFFFFF"/>
        </w:rPr>
        <w:t xml:space="preserve">Table </w:t>
      </w:r>
      <w:r w:rsidR="005028E7">
        <w:rPr>
          <w:rFonts w:ascii="Arial" w:hAnsi="Arial" w:cs="Arial"/>
          <w:b/>
          <w:bCs/>
          <w:i/>
          <w:iCs/>
          <w:color w:val="1C1D1E"/>
          <w:shd w:val="clear" w:color="auto" w:fill="FFFFFF"/>
        </w:rPr>
        <w:t>2.</w:t>
      </w:r>
      <w:r w:rsidRPr="007B43DC">
        <w:rPr>
          <w:rFonts w:ascii="Arial" w:hAnsi="Arial" w:cs="Arial"/>
          <w:b/>
          <w:bCs/>
          <w:i/>
          <w:iCs/>
          <w:color w:val="1C1D1E"/>
          <w:shd w:val="clear" w:color="auto" w:fill="FFFFFF"/>
        </w:rPr>
        <w:t xml:space="preserve">S1. </w:t>
      </w:r>
      <w:r w:rsidRPr="007B43DC">
        <w:rPr>
          <w:rFonts w:ascii="Arial" w:hAnsi="Arial" w:cs="Arial"/>
          <w:i/>
          <w:iCs/>
          <w:color w:val="1C1D1E"/>
          <w:shd w:val="clear" w:color="auto" w:fill="FFFFFF"/>
        </w:rPr>
        <w:t>The search results from the two search terms outlined within the methods section and as headers within the table itself; accepted papers are highlighted in yellow.</w:t>
      </w:r>
    </w:p>
    <w:p w14:paraId="43CEF233" w14:textId="77777777" w:rsidR="00675BD4" w:rsidRPr="00653F33" w:rsidRDefault="00675BD4" w:rsidP="00675BD4">
      <w:pPr>
        <w:spacing w:line="360" w:lineRule="auto"/>
        <w:jc w:val="both"/>
        <w:rPr>
          <w:rFonts w:ascii="Arial" w:hAnsi="Arial" w:cs="Arial"/>
          <w:b/>
          <w:bCs/>
          <w:i/>
          <w:iCs/>
          <w:color w:val="1C1D1E"/>
          <w:shd w:val="clear" w:color="auto" w:fill="FFFFFF"/>
        </w:rPr>
      </w:pPr>
    </w:p>
    <w:p w14:paraId="752E709B" w14:textId="435275E3" w:rsidR="00675BD4" w:rsidRPr="00653F33" w:rsidRDefault="00675BD4" w:rsidP="00675BD4">
      <w:pPr>
        <w:spacing w:line="360" w:lineRule="auto"/>
        <w:jc w:val="both"/>
        <w:rPr>
          <w:rFonts w:ascii="Arial" w:hAnsi="Arial" w:cs="Arial"/>
          <w:b/>
          <w:bCs/>
          <w:i/>
          <w:iCs/>
          <w:color w:val="1C1D1E"/>
          <w:shd w:val="clear" w:color="auto" w:fill="FFFFFF"/>
        </w:rPr>
      </w:pPr>
      <w:r w:rsidRPr="00653F33">
        <w:rPr>
          <w:rFonts w:ascii="Arial" w:hAnsi="Arial" w:cs="Arial"/>
          <w:b/>
          <w:bCs/>
          <w:i/>
          <w:iCs/>
          <w:color w:val="1C1D1E"/>
          <w:shd w:val="clear" w:color="auto" w:fill="FFFFFF"/>
        </w:rPr>
        <w:t xml:space="preserve">Table </w:t>
      </w:r>
      <w:r w:rsidR="005028E7">
        <w:rPr>
          <w:rFonts w:ascii="Arial" w:hAnsi="Arial" w:cs="Arial"/>
          <w:b/>
          <w:bCs/>
          <w:i/>
          <w:iCs/>
          <w:color w:val="1C1D1E"/>
          <w:shd w:val="clear" w:color="auto" w:fill="FFFFFF"/>
        </w:rPr>
        <w:t>2.</w:t>
      </w:r>
      <w:r w:rsidRPr="00653F33">
        <w:rPr>
          <w:rFonts w:ascii="Arial" w:hAnsi="Arial" w:cs="Arial"/>
          <w:b/>
          <w:bCs/>
          <w:i/>
          <w:iCs/>
          <w:color w:val="1C1D1E"/>
          <w:shd w:val="clear" w:color="auto" w:fill="FFFFFF"/>
        </w:rPr>
        <w:t xml:space="preserve">S2. </w:t>
      </w:r>
      <w:r w:rsidRPr="007B43DC">
        <w:rPr>
          <w:rFonts w:ascii="Arial" w:hAnsi="Arial" w:cs="Arial"/>
          <w:i/>
          <w:iCs/>
          <w:color w:val="1C1D1E"/>
          <w:shd w:val="clear" w:color="auto" w:fill="FFFFFF"/>
        </w:rPr>
        <w:t>Data used for the meta-</w:t>
      </w:r>
      <w:proofErr w:type="gramStart"/>
      <w:r w:rsidRPr="007B43DC">
        <w:rPr>
          <w:rFonts w:ascii="Arial" w:hAnsi="Arial" w:cs="Arial"/>
          <w:i/>
          <w:iCs/>
          <w:color w:val="1C1D1E"/>
          <w:shd w:val="clear" w:color="auto" w:fill="FFFFFF"/>
        </w:rPr>
        <w:t>analysis,</w:t>
      </w:r>
      <w:proofErr w:type="gramEnd"/>
      <w:r w:rsidRPr="007B43DC">
        <w:rPr>
          <w:rFonts w:ascii="Arial" w:hAnsi="Arial" w:cs="Arial"/>
          <w:i/>
          <w:iCs/>
          <w:color w:val="1C1D1E"/>
          <w:shd w:val="clear" w:color="auto" w:fill="FFFFFF"/>
        </w:rPr>
        <w:t xml:space="preserve"> description of variables are found within the methods section of the main text.</w:t>
      </w:r>
    </w:p>
    <w:p w14:paraId="11A2E199" w14:textId="77777777" w:rsidR="00675BD4" w:rsidRPr="00653F33" w:rsidRDefault="00675BD4" w:rsidP="00675BD4">
      <w:pPr>
        <w:spacing w:line="360" w:lineRule="auto"/>
        <w:jc w:val="both"/>
        <w:rPr>
          <w:rFonts w:ascii="Arial" w:hAnsi="Arial" w:cs="Arial"/>
          <w:b/>
          <w:bCs/>
          <w:i/>
          <w:iCs/>
          <w:color w:val="1C1D1E"/>
          <w:shd w:val="clear" w:color="auto" w:fill="FFFFFF"/>
        </w:rPr>
      </w:pPr>
    </w:p>
    <w:p w14:paraId="30B564A7" w14:textId="7865972B" w:rsidR="00675BD4" w:rsidRPr="00653F33" w:rsidRDefault="00675BD4" w:rsidP="00675BD4">
      <w:pPr>
        <w:spacing w:line="360" w:lineRule="auto"/>
        <w:jc w:val="both"/>
        <w:rPr>
          <w:rFonts w:ascii="Arial" w:hAnsi="Arial" w:cs="Arial"/>
          <w:b/>
          <w:bCs/>
          <w:i/>
          <w:iCs/>
        </w:rPr>
      </w:pPr>
      <w:r w:rsidRPr="00653F33">
        <w:rPr>
          <w:rFonts w:ascii="Arial" w:hAnsi="Arial" w:cs="Arial"/>
          <w:b/>
          <w:bCs/>
          <w:i/>
          <w:iCs/>
          <w:color w:val="1C1D1E"/>
          <w:shd w:val="clear" w:color="auto" w:fill="FFFFFF"/>
        </w:rPr>
        <w:t xml:space="preserve">Table </w:t>
      </w:r>
      <w:r w:rsidR="005028E7">
        <w:rPr>
          <w:rFonts w:ascii="Arial" w:hAnsi="Arial" w:cs="Arial"/>
          <w:b/>
          <w:bCs/>
          <w:i/>
          <w:iCs/>
          <w:color w:val="1C1D1E"/>
          <w:shd w:val="clear" w:color="auto" w:fill="FFFFFF"/>
        </w:rPr>
        <w:t>2.</w:t>
      </w:r>
      <w:r w:rsidRPr="00653F33">
        <w:rPr>
          <w:rFonts w:ascii="Arial" w:hAnsi="Arial" w:cs="Arial"/>
          <w:b/>
          <w:bCs/>
          <w:i/>
          <w:iCs/>
          <w:color w:val="1C1D1E"/>
          <w:shd w:val="clear" w:color="auto" w:fill="FFFFFF"/>
        </w:rPr>
        <w:t xml:space="preserve">S3. </w:t>
      </w:r>
      <w:r w:rsidRPr="007B43DC">
        <w:rPr>
          <w:rFonts w:ascii="Arial" w:hAnsi="Arial" w:cs="Arial"/>
          <w:i/>
          <w:iCs/>
          <w:color w:val="1C1D1E"/>
          <w:shd w:val="clear" w:color="auto" w:fill="FFFFFF"/>
        </w:rPr>
        <w:t>Factors included in the models and resulting Akaike information criterion and weight (inverse of their standard errors).</w:t>
      </w:r>
    </w:p>
    <w:p w14:paraId="6CC3D54C" w14:textId="1DFC98CB" w:rsidR="00675BD4" w:rsidRDefault="00675BD4">
      <w:pPr>
        <w:rPr>
          <w:b/>
          <w:bCs/>
        </w:rPr>
      </w:pPr>
    </w:p>
    <w:p w14:paraId="7E7E55F2" w14:textId="4FB41994" w:rsidR="00675BD4" w:rsidRDefault="00675BD4">
      <w:pPr>
        <w:rPr>
          <w:b/>
          <w:bCs/>
        </w:rPr>
      </w:pPr>
    </w:p>
    <w:p w14:paraId="4B461590" w14:textId="5AB60423" w:rsidR="00675BD4" w:rsidRDefault="00675BD4">
      <w:pPr>
        <w:rPr>
          <w:b/>
          <w:bCs/>
        </w:rPr>
      </w:pPr>
    </w:p>
    <w:p w14:paraId="13C98FDB" w14:textId="36A06F91" w:rsidR="00675BD4" w:rsidRDefault="00675BD4">
      <w:pPr>
        <w:rPr>
          <w:b/>
          <w:bCs/>
        </w:rPr>
      </w:pPr>
    </w:p>
    <w:p w14:paraId="43E4F18E" w14:textId="4113B34C" w:rsidR="00675BD4" w:rsidRDefault="00675BD4">
      <w:pPr>
        <w:rPr>
          <w:b/>
          <w:bCs/>
        </w:rPr>
      </w:pPr>
    </w:p>
    <w:p w14:paraId="2BD234DD" w14:textId="3A42DC5A" w:rsidR="00675BD4" w:rsidRDefault="00675BD4">
      <w:pPr>
        <w:rPr>
          <w:b/>
          <w:bCs/>
        </w:rPr>
      </w:pPr>
    </w:p>
    <w:p w14:paraId="320C28E9" w14:textId="65772C9C" w:rsidR="00521FCD" w:rsidRDefault="00521FCD">
      <w:pPr>
        <w:rPr>
          <w:b/>
          <w:bCs/>
        </w:rPr>
      </w:pPr>
      <w:r>
        <w:rPr>
          <w:b/>
          <w:bCs/>
        </w:rPr>
        <w:br w:type="page"/>
      </w:r>
    </w:p>
    <w:p w14:paraId="69392102" w14:textId="77777777" w:rsidR="00675BD4" w:rsidRDefault="00675BD4" w:rsidP="00675BD4">
      <w:pPr>
        <w:spacing w:after="0" w:line="360" w:lineRule="auto"/>
        <w:jc w:val="center"/>
        <w:rPr>
          <w:rFonts w:ascii="Arial" w:hAnsi="Arial" w:cs="Arial"/>
          <w:b/>
          <w:sz w:val="32"/>
          <w:szCs w:val="24"/>
        </w:rPr>
      </w:pPr>
      <w:bookmarkStart w:id="12" w:name="_Hlk81124736"/>
      <w:r w:rsidRPr="0091513C">
        <w:rPr>
          <w:rFonts w:ascii="Arial" w:hAnsi="Arial" w:cs="Arial"/>
          <w:b/>
          <w:sz w:val="32"/>
          <w:szCs w:val="24"/>
        </w:rPr>
        <w:lastRenderedPageBreak/>
        <w:t xml:space="preserve">Chapter </w:t>
      </w:r>
      <w:r>
        <w:rPr>
          <w:rFonts w:ascii="Arial" w:hAnsi="Arial" w:cs="Arial"/>
          <w:b/>
          <w:sz w:val="32"/>
          <w:szCs w:val="24"/>
        </w:rPr>
        <w:t>3</w:t>
      </w:r>
    </w:p>
    <w:p w14:paraId="4FB42A3C" w14:textId="230DE555" w:rsidR="00675BD4" w:rsidRPr="00813A90" w:rsidRDefault="00675BD4" w:rsidP="00675BD4">
      <w:pPr>
        <w:pStyle w:val="Header"/>
        <w:spacing w:after="240" w:line="360" w:lineRule="auto"/>
        <w:jc w:val="center"/>
        <w:rPr>
          <w:rStyle w:val="Hyperlink"/>
          <w:i/>
          <w:iCs/>
          <w:lang w:val="en-US"/>
        </w:rPr>
      </w:pPr>
      <w:r>
        <w:rPr>
          <w:i/>
          <w:iCs/>
          <w:lang w:val="en-US"/>
        </w:rPr>
        <w:t>This is a reformatted version of a published article</w:t>
      </w:r>
      <w:r w:rsidR="0099495D">
        <w:rPr>
          <w:i/>
          <w:iCs/>
          <w:lang w:val="en-US"/>
        </w:rPr>
        <w:t xml:space="preserve"> in the European Journal of Soil Science (2021)</w:t>
      </w:r>
      <w:r>
        <w:rPr>
          <w:i/>
          <w:iCs/>
          <w:lang w:val="en-US"/>
        </w:rPr>
        <w:t>:</w:t>
      </w:r>
      <w:r w:rsidRPr="00813A90">
        <w:rPr>
          <w:i/>
          <w:iCs/>
          <w:lang w:val="en-US"/>
        </w:rPr>
        <w:t xml:space="preserve"> </w:t>
      </w:r>
      <w:hyperlink r:id="rId24" w:history="1">
        <w:r w:rsidRPr="00813A90">
          <w:rPr>
            <w:rStyle w:val="Hyperlink"/>
            <w:i/>
            <w:iCs/>
            <w:shd w:val="clear" w:color="auto" w:fill="FFFFFF"/>
          </w:rPr>
          <w:t>https://doi.org/10.1111/ejss.13190</w:t>
        </w:r>
      </w:hyperlink>
    </w:p>
    <w:p w14:paraId="4DC517D6" w14:textId="77777777" w:rsidR="00675BD4" w:rsidRDefault="00675BD4" w:rsidP="00675BD4">
      <w:pPr>
        <w:spacing w:line="360" w:lineRule="auto"/>
        <w:jc w:val="center"/>
        <w:rPr>
          <w:rFonts w:ascii="Arial" w:hAnsi="Arial" w:cs="Arial"/>
          <w:b/>
          <w:sz w:val="28"/>
          <w:szCs w:val="24"/>
        </w:rPr>
      </w:pPr>
      <w:r w:rsidRPr="00A83E13">
        <w:rPr>
          <w:rFonts w:ascii="Arial" w:hAnsi="Arial" w:cs="Arial"/>
          <w:b/>
          <w:sz w:val="28"/>
          <w:szCs w:val="24"/>
        </w:rPr>
        <w:t>N</w:t>
      </w:r>
      <w:r>
        <w:rPr>
          <w:rFonts w:ascii="Arial" w:hAnsi="Arial" w:cs="Arial"/>
          <w:b/>
          <w:sz w:val="28"/>
          <w:szCs w:val="24"/>
          <w:vertAlign w:val="subscript"/>
        </w:rPr>
        <w:t>2</w:t>
      </w:r>
      <w:r w:rsidRPr="00A83E13">
        <w:rPr>
          <w:rFonts w:ascii="Arial" w:hAnsi="Arial" w:cs="Arial"/>
          <w:b/>
          <w:sz w:val="28"/>
          <w:szCs w:val="24"/>
        </w:rPr>
        <w:t>O Hot Moments Were Not Driven by Changes in Nitrogen and Carbon Substrates or Changes in N Cycling Functional Genes</w:t>
      </w:r>
    </w:p>
    <w:bookmarkEnd w:id="12"/>
    <w:p w14:paraId="6286177A" w14:textId="77777777" w:rsidR="00675BD4" w:rsidRPr="00813A90" w:rsidRDefault="00675BD4" w:rsidP="00675BD4">
      <w:pPr>
        <w:spacing w:line="360" w:lineRule="auto"/>
        <w:jc w:val="center"/>
        <w:rPr>
          <w:rFonts w:ascii="Arial" w:hAnsi="Arial" w:cs="Arial"/>
        </w:rPr>
      </w:pPr>
      <w:r w:rsidRPr="00813A90">
        <w:rPr>
          <w:rFonts w:ascii="Arial" w:hAnsi="Arial" w:cs="Arial"/>
        </w:rPr>
        <w:t>H.A. Barrat</w:t>
      </w:r>
      <w:r w:rsidRPr="00813A90">
        <w:rPr>
          <w:rFonts w:ascii="Arial" w:hAnsi="Arial" w:cs="Arial"/>
          <w:vertAlign w:val="superscript"/>
        </w:rPr>
        <w:t>1</w:t>
      </w:r>
      <w:r w:rsidRPr="00813A90">
        <w:rPr>
          <w:rFonts w:ascii="Arial" w:hAnsi="Arial" w:cs="Arial"/>
        </w:rPr>
        <w:t xml:space="preserve">, </w:t>
      </w:r>
      <w:bookmarkStart w:id="13" w:name="_Hlk88127301"/>
      <w:r w:rsidRPr="00813A90">
        <w:rPr>
          <w:rFonts w:ascii="Arial" w:hAnsi="Arial" w:cs="Arial"/>
        </w:rPr>
        <w:t>A.F. Charteris</w:t>
      </w:r>
      <w:bookmarkEnd w:id="13"/>
      <w:r w:rsidRPr="00813A90">
        <w:rPr>
          <w:rFonts w:ascii="Arial" w:hAnsi="Arial" w:cs="Arial"/>
          <w:vertAlign w:val="superscript"/>
        </w:rPr>
        <w:t>1</w:t>
      </w:r>
      <w:r w:rsidRPr="00813A90">
        <w:rPr>
          <w:rFonts w:ascii="Arial" w:hAnsi="Arial" w:cs="Arial"/>
        </w:rPr>
        <w:t>, K. Le Cocq</w:t>
      </w:r>
      <w:r w:rsidRPr="00813A90">
        <w:rPr>
          <w:rFonts w:ascii="Arial" w:hAnsi="Arial" w:cs="Arial"/>
          <w:vertAlign w:val="superscript"/>
        </w:rPr>
        <w:t>1</w:t>
      </w:r>
      <w:r w:rsidRPr="00813A90">
        <w:rPr>
          <w:rFonts w:ascii="Arial" w:hAnsi="Arial" w:cs="Arial"/>
        </w:rPr>
        <w:t>, M. Abadie</w:t>
      </w:r>
      <w:r w:rsidRPr="00813A90">
        <w:rPr>
          <w:rFonts w:ascii="Arial" w:hAnsi="Arial" w:cs="Arial"/>
          <w:vertAlign w:val="superscript"/>
        </w:rPr>
        <w:t>2</w:t>
      </w:r>
      <w:r w:rsidRPr="00813A90">
        <w:rPr>
          <w:rFonts w:ascii="Arial" w:hAnsi="Arial" w:cs="Arial"/>
        </w:rPr>
        <w:t>, I.M. Clark</w:t>
      </w:r>
      <w:r w:rsidRPr="00813A90">
        <w:rPr>
          <w:rFonts w:ascii="Arial" w:hAnsi="Arial" w:cs="Arial"/>
          <w:vertAlign w:val="superscript"/>
        </w:rPr>
        <w:t>2</w:t>
      </w:r>
      <w:r w:rsidRPr="00813A90">
        <w:rPr>
          <w:rFonts w:ascii="Arial" w:hAnsi="Arial" w:cs="Arial"/>
        </w:rPr>
        <w:t>, D.R. Chadwick</w:t>
      </w:r>
      <w:r w:rsidRPr="00813A90">
        <w:rPr>
          <w:rFonts w:ascii="Arial" w:hAnsi="Arial" w:cs="Arial"/>
          <w:vertAlign w:val="superscript"/>
        </w:rPr>
        <w:t>3</w:t>
      </w:r>
      <w:r w:rsidRPr="00813A90">
        <w:rPr>
          <w:rFonts w:ascii="Arial" w:hAnsi="Arial" w:cs="Arial"/>
        </w:rPr>
        <w:t>,</w:t>
      </w:r>
      <w:r w:rsidRPr="00813A90">
        <w:rPr>
          <w:rFonts w:ascii="Arial" w:hAnsi="Arial" w:cs="Arial"/>
          <w:vertAlign w:val="superscript"/>
        </w:rPr>
        <w:t xml:space="preserve"> </w:t>
      </w:r>
      <w:r w:rsidRPr="00813A90">
        <w:rPr>
          <w:rFonts w:ascii="Arial" w:hAnsi="Arial" w:cs="Arial"/>
        </w:rPr>
        <w:t>L. Cardenas</w:t>
      </w:r>
      <w:r w:rsidRPr="00813A90">
        <w:rPr>
          <w:rFonts w:ascii="Arial" w:hAnsi="Arial" w:cs="Arial"/>
          <w:vertAlign w:val="superscript"/>
        </w:rPr>
        <w:t>1</w:t>
      </w:r>
    </w:p>
    <w:p w14:paraId="4D3F8EEB" w14:textId="77777777" w:rsidR="00675BD4" w:rsidRPr="00813A90" w:rsidRDefault="00675BD4" w:rsidP="00675BD4">
      <w:pPr>
        <w:spacing w:line="360" w:lineRule="auto"/>
        <w:jc w:val="both"/>
        <w:rPr>
          <w:rFonts w:ascii="Arial" w:hAnsi="Arial" w:cs="Arial"/>
        </w:rPr>
      </w:pPr>
      <w:r w:rsidRPr="00813A90">
        <w:rPr>
          <w:rFonts w:ascii="Arial" w:hAnsi="Arial" w:cs="Arial"/>
          <w:vertAlign w:val="superscript"/>
        </w:rPr>
        <w:t>1</w:t>
      </w:r>
      <w:r w:rsidRPr="00813A90">
        <w:rPr>
          <w:rFonts w:ascii="Arial" w:hAnsi="Arial" w:cs="Arial"/>
        </w:rPr>
        <w:t xml:space="preserve">Rothamsted Research, Sustainable Agriculture Sciences Department, </w:t>
      </w:r>
      <w:bookmarkStart w:id="14" w:name="_Hlk30325273"/>
      <w:r w:rsidRPr="00813A90">
        <w:rPr>
          <w:rFonts w:ascii="Arial" w:hAnsi="Arial" w:cs="Arial"/>
        </w:rPr>
        <w:t>North Wyke, Devon, EX20 2SB, UK</w:t>
      </w:r>
    </w:p>
    <w:bookmarkEnd w:id="14"/>
    <w:p w14:paraId="1A5AA0EB" w14:textId="77777777" w:rsidR="00675BD4" w:rsidRPr="00813A90" w:rsidRDefault="00675BD4" w:rsidP="00675BD4">
      <w:pPr>
        <w:spacing w:line="360" w:lineRule="auto"/>
        <w:jc w:val="both"/>
        <w:rPr>
          <w:rFonts w:ascii="Arial" w:hAnsi="Arial" w:cs="Arial"/>
        </w:rPr>
      </w:pPr>
      <w:r w:rsidRPr="00813A90">
        <w:rPr>
          <w:rFonts w:ascii="Arial" w:hAnsi="Arial" w:cs="Arial"/>
          <w:vertAlign w:val="superscript"/>
        </w:rPr>
        <w:t>2</w:t>
      </w:r>
      <w:r w:rsidRPr="00813A90">
        <w:rPr>
          <w:rFonts w:ascii="Arial" w:hAnsi="Arial" w:cs="Arial"/>
        </w:rPr>
        <w:t>Rothamsted Research, Sustainable Agriculture Sciences Department, Hertfordshire, Harpenden, UK</w:t>
      </w:r>
    </w:p>
    <w:p w14:paraId="21DC1F28" w14:textId="77777777" w:rsidR="00675BD4" w:rsidRPr="00813A90" w:rsidRDefault="00675BD4" w:rsidP="00675BD4">
      <w:pPr>
        <w:spacing w:after="0" w:line="360" w:lineRule="auto"/>
        <w:jc w:val="both"/>
        <w:rPr>
          <w:rFonts w:ascii="Arial" w:hAnsi="Arial" w:cs="Arial"/>
        </w:rPr>
      </w:pPr>
      <w:r w:rsidRPr="00813A90">
        <w:rPr>
          <w:rFonts w:ascii="Arial" w:hAnsi="Arial" w:cs="Arial"/>
          <w:vertAlign w:val="superscript"/>
        </w:rPr>
        <w:t>3</w:t>
      </w:r>
      <w:r w:rsidRPr="00813A90">
        <w:rPr>
          <w:rFonts w:ascii="Arial" w:hAnsi="Arial" w:cs="Arial"/>
        </w:rPr>
        <w:t>School of Natural Sciences, Bangor University, Bangor LL57 2UW, U.K.</w:t>
      </w:r>
    </w:p>
    <w:p w14:paraId="14A3F576" w14:textId="77777777" w:rsidR="00675BD4" w:rsidRPr="00813A90" w:rsidRDefault="00675BD4" w:rsidP="00675BD4">
      <w:pPr>
        <w:spacing w:after="0" w:line="360" w:lineRule="auto"/>
        <w:jc w:val="both"/>
        <w:rPr>
          <w:rFonts w:ascii="Arial" w:hAnsi="Arial" w:cs="Arial"/>
        </w:rPr>
      </w:pPr>
    </w:p>
    <w:p w14:paraId="710C5E9F" w14:textId="77777777" w:rsidR="00675BD4" w:rsidRPr="00813A90" w:rsidRDefault="00675BD4" w:rsidP="00675BD4">
      <w:pPr>
        <w:spacing w:after="0" w:line="360" w:lineRule="auto"/>
        <w:jc w:val="both"/>
        <w:rPr>
          <w:rFonts w:ascii="Arial" w:hAnsi="Arial" w:cs="Arial"/>
        </w:rPr>
      </w:pPr>
      <w:r w:rsidRPr="00813A90">
        <w:rPr>
          <w:rFonts w:ascii="Arial" w:hAnsi="Arial" w:cs="Arial"/>
          <w:b/>
        </w:rPr>
        <w:t>Corresponding author:</w:t>
      </w:r>
      <w:r w:rsidRPr="00813A90">
        <w:rPr>
          <w:rFonts w:ascii="Arial" w:hAnsi="Arial" w:cs="Arial"/>
        </w:rPr>
        <w:t xml:space="preserve"> Harry Barrat, </w:t>
      </w:r>
      <w:hyperlink r:id="rId25" w:history="1">
        <w:r w:rsidRPr="00813A90">
          <w:rPr>
            <w:rStyle w:val="Hyperlink"/>
            <w:rFonts w:ascii="Arial" w:hAnsi="Arial" w:cs="Arial"/>
          </w:rPr>
          <w:t>harry.barrat@rothamsted.ac.uk</w:t>
        </w:r>
      </w:hyperlink>
      <w:r w:rsidRPr="00813A90">
        <w:rPr>
          <w:rFonts w:ascii="Arial" w:hAnsi="Arial" w:cs="Arial"/>
        </w:rPr>
        <w:t xml:space="preserve">, </w:t>
      </w:r>
      <w:proofErr w:type="spellStart"/>
      <w:r w:rsidRPr="00813A90">
        <w:rPr>
          <w:rFonts w:ascii="Arial" w:hAnsi="Arial" w:cs="Arial"/>
        </w:rPr>
        <w:t>Rothamsted</w:t>
      </w:r>
      <w:proofErr w:type="spellEnd"/>
      <w:r w:rsidRPr="00813A90">
        <w:rPr>
          <w:rFonts w:ascii="Arial" w:hAnsi="Arial" w:cs="Arial"/>
        </w:rPr>
        <w:t xml:space="preserve"> Research, Sustainable Agriculture Sciences Department, Devon, North Wyke, UK</w:t>
      </w:r>
    </w:p>
    <w:p w14:paraId="0296E0CB" w14:textId="77777777" w:rsidR="00675BD4" w:rsidRPr="00813A90" w:rsidRDefault="00675BD4" w:rsidP="00675BD4">
      <w:pPr>
        <w:spacing w:after="0" w:line="360" w:lineRule="auto"/>
        <w:jc w:val="both"/>
        <w:rPr>
          <w:rFonts w:ascii="Arial" w:hAnsi="Arial" w:cs="Arial"/>
        </w:rPr>
      </w:pPr>
      <w:r w:rsidRPr="00813A90">
        <w:rPr>
          <w:rFonts w:ascii="Arial" w:hAnsi="Arial" w:cs="Arial"/>
          <w:b/>
        </w:rPr>
        <w:t>Key words:</w:t>
      </w:r>
      <w:r w:rsidRPr="00813A90">
        <w:rPr>
          <w:rFonts w:ascii="Arial" w:hAnsi="Arial" w:cs="Arial"/>
        </w:rPr>
        <w:t xml:space="preserve"> Soil Moisture, Denitrification, Rewetting, Drought, Legacy</w:t>
      </w:r>
    </w:p>
    <w:p w14:paraId="713A75EE" w14:textId="77777777" w:rsidR="00675BD4" w:rsidRPr="00813A90" w:rsidRDefault="00675BD4" w:rsidP="00675BD4">
      <w:pPr>
        <w:spacing w:after="0" w:line="360" w:lineRule="auto"/>
        <w:jc w:val="both"/>
        <w:rPr>
          <w:rFonts w:ascii="Arial" w:hAnsi="Arial" w:cs="Arial"/>
        </w:rPr>
      </w:pPr>
    </w:p>
    <w:p w14:paraId="6ACB0F6A" w14:textId="77777777" w:rsidR="00675BD4" w:rsidRPr="00813A90" w:rsidRDefault="00675BD4" w:rsidP="00675BD4">
      <w:pPr>
        <w:spacing w:line="360" w:lineRule="auto"/>
        <w:jc w:val="both"/>
        <w:rPr>
          <w:rFonts w:ascii="Arial" w:hAnsi="Arial" w:cs="Arial"/>
          <w:b/>
        </w:rPr>
      </w:pPr>
      <w:r w:rsidRPr="00813A90">
        <w:rPr>
          <w:rFonts w:ascii="Arial" w:hAnsi="Arial" w:cs="Arial"/>
          <w:b/>
        </w:rPr>
        <w:t xml:space="preserve">Highlights: </w:t>
      </w:r>
    </w:p>
    <w:p w14:paraId="0B1B5244" w14:textId="77777777" w:rsidR="00675BD4" w:rsidRPr="00813A90" w:rsidRDefault="00675BD4" w:rsidP="00675BD4">
      <w:pPr>
        <w:spacing w:after="0" w:line="360" w:lineRule="auto"/>
        <w:jc w:val="both"/>
        <w:rPr>
          <w:rFonts w:ascii="Arial" w:hAnsi="Arial" w:cs="Arial"/>
        </w:rPr>
      </w:pPr>
      <w:bookmarkStart w:id="15" w:name="_Hlk81126567"/>
      <w:r w:rsidRPr="00813A90">
        <w:rPr>
          <w:rFonts w:ascii="Arial" w:hAnsi="Arial" w:cs="Arial"/>
        </w:rPr>
        <w:t>1. Rewetting following drought caused a significant release of N</w:t>
      </w:r>
      <w:r w:rsidRPr="00813A90">
        <w:rPr>
          <w:rFonts w:ascii="Arial" w:hAnsi="Arial" w:cs="Arial"/>
          <w:vertAlign w:val="subscript"/>
        </w:rPr>
        <w:t>2</w:t>
      </w:r>
      <w:r w:rsidRPr="00813A90">
        <w:rPr>
          <w:rFonts w:ascii="Arial" w:hAnsi="Arial" w:cs="Arial"/>
        </w:rPr>
        <w:t>O</w:t>
      </w:r>
    </w:p>
    <w:p w14:paraId="322FBED0" w14:textId="77777777" w:rsidR="00675BD4" w:rsidRPr="00813A90" w:rsidRDefault="00675BD4" w:rsidP="00675BD4">
      <w:pPr>
        <w:spacing w:after="0" w:line="360" w:lineRule="auto"/>
        <w:jc w:val="both"/>
        <w:rPr>
          <w:rFonts w:ascii="Arial" w:hAnsi="Arial" w:cs="Arial"/>
        </w:rPr>
      </w:pPr>
      <w:r w:rsidRPr="00813A90">
        <w:rPr>
          <w:rFonts w:ascii="Arial" w:hAnsi="Arial" w:cs="Arial"/>
        </w:rPr>
        <w:t>2. The pre-dry soil produced higher N</w:t>
      </w:r>
      <w:r w:rsidRPr="00813A90">
        <w:rPr>
          <w:rFonts w:ascii="Arial" w:hAnsi="Arial" w:cs="Arial"/>
          <w:vertAlign w:val="subscript"/>
        </w:rPr>
        <w:t>2</w:t>
      </w:r>
      <w:r w:rsidRPr="00813A90">
        <w:rPr>
          <w:rFonts w:ascii="Arial" w:hAnsi="Arial" w:cs="Arial"/>
        </w:rPr>
        <w:t xml:space="preserve">O fluxes but contained </w:t>
      </w:r>
      <w:proofErr w:type="gramStart"/>
      <w:r w:rsidRPr="00813A90">
        <w:rPr>
          <w:rFonts w:ascii="Arial" w:hAnsi="Arial" w:cs="Arial"/>
        </w:rPr>
        <w:t>less</w:t>
      </w:r>
      <w:proofErr w:type="gramEnd"/>
      <w:r w:rsidRPr="00813A90">
        <w:rPr>
          <w:rFonts w:ascii="Arial" w:hAnsi="Arial" w:cs="Arial"/>
        </w:rPr>
        <w:t xml:space="preserve"> key substrates (TOC, NH</w:t>
      </w:r>
      <w:r w:rsidRPr="00813A90">
        <w:rPr>
          <w:rFonts w:ascii="Arial" w:hAnsi="Arial" w:cs="Arial"/>
          <w:vertAlign w:val="subscript"/>
        </w:rPr>
        <w:t>4</w:t>
      </w:r>
      <w:r w:rsidRPr="00813A90">
        <w:rPr>
          <w:rFonts w:ascii="Arial" w:hAnsi="Arial" w:cs="Arial"/>
          <w:vertAlign w:val="superscript"/>
        </w:rPr>
        <w:t>+</w:t>
      </w:r>
      <w:r w:rsidRPr="00813A90">
        <w:rPr>
          <w:rFonts w:ascii="Arial" w:hAnsi="Arial" w:cs="Arial"/>
        </w:rPr>
        <w:t xml:space="preserve"> and DOC) than the pre-wet soil</w:t>
      </w:r>
    </w:p>
    <w:p w14:paraId="6CB80FAC" w14:textId="77777777" w:rsidR="00675BD4" w:rsidRPr="00813A90" w:rsidRDefault="00675BD4" w:rsidP="00675BD4">
      <w:pPr>
        <w:spacing w:after="0" w:line="360" w:lineRule="auto"/>
        <w:jc w:val="both"/>
        <w:rPr>
          <w:rFonts w:ascii="Arial" w:hAnsi="Arial" w:cs="Arial"/>
        </w:rPr>
      </w:pPr>
      <w:r w:rsidRPr="00813A90">
        <w:rPr>
          <w:rFonts w:ascii="Arial" w:hAnsi="Arial" w:cs="Arial"/>
        </w:rPr>
        <w:t>3. The pre-dry and pre-wet soil had a similar quantity of denitrification functional genes</w:t>
      </w:r>
    </w:p>
    <w:p w14:paraId="6C3E18B7" w14:textId="77777777" w:rsidR="00675BD4" w:rsidRPr="00813A90" w:rsidRDefault="00675BD4" w:rsidP="00675BD4">
      <w:pPr>
        <w:spacing w:after="0" w:line="360" w:lineRule="auto"/>
        <w:jc w:val="both"/>
        <w:rPr>
          <w:rFonts w:ascii="Arial" w:hAnsi="Arial" w:cs="Arial"/>
        </w:rPr>
      </w:pPr>
      <w:r w:rsidRPr="00813A90">
        <w:rPr>
          <w:rFonts w:ascii="Arial" w:hAnsi="Arial" w:cs="Arial"/>
        </w:rPr>
        <w:t>4. Differences in soil chemistry and denitrification functional genes between the pre-dry and pre-wet soil cannot explain the differences in N</w:t>
      </w:r>
      <w:r w:rsidRPr="00813A90">
        <w:rPr>
          <w:rFonts w:ascii="Arial" w:hAnsi="Arial" w:cs="Arial"/>
          <w:vertAlign w:val="subscript"/>
        </w:rPr>
        <w:t>2</w:t>
      </w:r>
      <w:r w:rsidRPr="00813A90">
        <w:rPr>
          <w:rFonts w:ascii="Arial" w:hAnsi="Arial" w:cs="Arial"/>
        </w:rPr>
        <w:t>O emissions</w:t>
      </w:r>
    </w:p>
    <w:bookmarkEnd w:id="15"/>
    <w:p w14:paraId="25471F97" w14:textId="77777777" w:rsidR="00675BD4" w:rsidRPr="00484629" w:rsidRDefault="00675BD4" w:rsidP="00675BD4">
      <w:pPr>
        <w:spacing w:after="0" w:line="360" w:lineRule="auto"/>
        <w:jc w:val="both"/>
        <w:rPr>
          <w:rFonts w:ascii="Arial" w:hAnsi="Arial" w:cs="Arial"/>
          <w:sz w:val="24"/>
          <w:szCs w:val="24"/>
        </w:rPr>
      </w:pPr>
    </w:p>
    <w:p w14:paraId="3493A81E" w14:textId="77777777" w:rsidR="00675BD4" w:rsidRPr="0077000D" w:rsidRDefault="00675BD4" w:rsidP="00675BD4">
      <w:pPr>
        <w:spacing w:after="0" w:line="360" w:lineRule="auto"/>
        <w:jc w:val="both"/>
        <w:rPr>
          <w:rFonts w:ascii="Arial" w:hAnsi="Arial" w:cs="Arial"/>
          <w:b/>
          <w:bCs/>
        </w:rPr>
      </w:pPr>
      <w:r w:rsidRPr="0077000D">
        <w:rPr>
          <w:rFonts w:ascii="Arial" w:hAnsi="Arial" w:cs="Arial"/>
          <w:b/>
          <w:bCs/>
        </w:rPr>
        <w:t>Authors contributions:</w:t>
      </w:r>
    </w:p>
    <w:p w14:paraId="1FA54C96" w14:textId="62853F30" w:rsidR="00675BD4" w:rsidRPr="0077000D" w:rsidRDefault="00675BD4" w:rsidP="00675BD4">
      <w:pPr>
        <w:spacing w:after="0" w:line="360" w:lineRule="auto"/>
        <w:jc w:val="both"/>
        <w:rPr>
          <w:rFonts w:ascii="Arial" w:hAnsi="Arial" w:cs="Arial"/>
        </w:rPr>
      </w:pPr>
      <w:r w:rsidRPr="0077000D">
        <w:rPr>
          <w:rFonts w:ascii="Arial" w:hAnsi="Arial" w:cs="Arial"/>
          <w:b/>
          <w:bCs/>
        </w:rPr>
        <w:t xml:space="preserve">H.A. Barrat: </w:t>
      </w:r>
      <w:r>
        <w:rPr>
          <w:rFonts w:ascii="Arial" w:hAnsi="Arial" w:cs="Arial"/>
        </w:rPr>
        <w:t>Led and designed the experiment</w:t>
      </w:r>
      <w:r w:rsidRPr="0077000D">
        <w:rPr>
          <w:rFonts w:ascii="Arial" w:hAnsi="Arial" w:cs="Arial"/>
        </w:rPr>
        <w:t>, interpreted the results, and wrote all drafts.</w:t>
      </w:r>
    </w:p>
    <w:p w14:paraId="2377C71F" w14:textId="77777777" w:rsidR="00675BD4" w:rsidRDefault="00675BD4" w:rsidP="00675BD4">
      <w:pPr>
        <w:spacing w:after="0" w:line="360" w:lineRule="auto"/>
        <w:jc w:val="both"/>
        <w:rPr>
          <w:rFonts w:ascii="Arial" w:hAnsi="Arial" w:cs="Arial"/>
        </w:rPr>
      </w:pPr>
      <w:r w:rsidRPr="0077000D">
        <w:rPr>
          <w:rFonts w:ascii="Arial" w:hAnsi="Arial" w:cs="Arial"/>
          <w:b/>
          <w:bCs/>
        </w:rPr>
        <w:t>A.F. Charteris:</w:t>
      </w:r>
      <w:r w:rsidRPr="0077000D">
        <w:rPr>
          <w:rFonts w:ascii="Arial" w:hAnsi="Arial" w:cs="Arial"/>
        </w:rPr>
        <w:t xml:space="preserve"> </w:t>
      </w:r>
      <w:r>
        <w:rPr>
          <w:rFonts w:ascii="Arial" w:hAnsi="Arial" w:cs="Arial"/>
        </w:rPr>
        <w:t>Helped to conduct the experiment in the DENIS lab</w:t>
      </w:r>
      <w:r w:rsidRPr="0077000D">
        <w:rPr>
          <w:rFonts w:ascii="Arial" w:hAnsi="Arial" w:cs="Arial"/>
        </w:rPr>
        <w:t xml:space="preserve">. </w:t>
      </w:r>
    </w:p>
    <w:p w14:paraId="451EC5AE" w14:textId="77777777" w:rsidR="00675BD4" w:rsidRDefault="00675BD4" w:rsidP="00675BD4">
      <w:pPr>
        <w:spacing w:after="0" w:line="360" w:lineRule="auto"/>
        <w:jc w:val="both"/>
        <w:rPr>
          <w:rFonts w:ascii="Arial" w:hAnsi="Arial" w:cs="Arial"/>
        </w:rPr>
      </w:pPr>
      <w:r w:rsidRPr="0077000D">
        <w:rPr>
          <w:rFonts w:ascii="Arial" w:hAnsi="Arial" w:cs="Arial"/>
          <w:b/>
          <w:bCs/>
        </w:rPr>
        <w:t xml:space="preserve">K. Le </w:t>
      </w:r>
      <w:proofErr w:type="spellStart"/>
      <w:r w:rsidRPr="0077000D">
        <w:rPr>
          <w:rFonts w:ascii="Arial" w:hAnsi="Arial" w:cs="Arial"/>
          <w:b/>
          <w:bCs/>
        </w:rPr>
        <w:t>Cocq</w:t>
      </w:r>
      <w:proofErr w:type="spellEnd"/>
      <w:r w:rsidRPr="0077000D">
        <w:rPr>
          <w:rFonts w:ascii="Arial" w:hAnsi="Arial" w:cs="Arial"/>
          <w:b/>
          <w:bCs/>
        </w:rPr>
        <w:t xml:space="preserve">: </w:t>
      </w:r>
      <w:r w:rsidRPr="0077000D">
        <w:rPr>
          <w:rFonts w:ascii="Arial" w:hAnsi="Arial" w:cs="Arial"/>
        </w:rPr>
        <w:t xml:space="preserve">Helped with minor </w:t>
      </w:r>
      <w:proofErr w:type="gramStart"/>
      <w:r w:rsidRPr="0077000D">
        <w:rPr>
          <w:rFonts w:ascii="Arial" w:hAnsi="Arial" w:cs="Arial"/>
        </w:rPr>
        <w:t>edits,</w:t>
      </w:r>
      <w:r>
        <w:rPr>
          <w:rFonts w:ascii="Arial" w:hAnsi="Arial" w:cs="Arial"/>
        </w:rPr>
        <w:t xml:space="preserve"> </w:t>
      </w:r>
      <w:r w:rsidRPr="0077000D">
        <w:rPr>
          <w:rFonts w:ascii="Arial" w:hAnsi="Arial" w:cs="Arial"/>
        </w:rPr>
        <w:t>and</w:t>
      </w:r>
      <w:proofErr w:type="gramEnd"/>
      <w:r w:rsidRPr="0077000D">
        <w:rPr>
          <w:rFonts w:ascii="Arial" w:hAnsi="Arial" w:cs="Arial"/>
        </w:rPr>
        <w:t xml:space="preserve"> </w:t>
      </w:r>
      <w:r>
        <w:rPr>
          <w:rFonts w:ascii="Arial" w:hAnsi="Arial" w:cs="Arial"/>
        </w:rPr>
        <w:t>guided the DNA extractions</w:t>
      </w:r>
      <w:r w:rsidRPr="0077000D">
        <w:rPr>
          <w:rFonts w:ascii="Arial" w:hAnsi="Arial" w:cs="Arial"/>
        </w:rPr>
        <w:t xml:space="preserve">. </w:t>
      </w:r>
    </w:p>
    <w:p w14:paraId="489280BF" w14:textId="77777777" w:rsidR="00675BD4" w:rsidRPr="0077000D" w:rsidRDefault="00675BD4" w:rsidP="00675BD4">
      <w:pPr>
        <w:spacing w:after="0" w:line="360" w:lineRule="auto"/>
        <w:jc w:val="both"/>
        <w:rPr>
          <w:rFonts w:ascii="Arial" w:hAnsi="Arial" w:cs="Arial"/>
        </w:rPr>
      </w:pPr>
      <w:r w:rsidRPr="0077000D">
        <w:rPr>
          <w:rFonts w:ascii="Arial" w:hAnsi="Arial" w:cs="Arial"/>
          <w:b/>
          <w:bCs/>
        </w:rPr>
        <w:t>M. Abadie:</w:t>
      </w:r>
      <w:r w:rsidRPr="0077000D">
        <w:rPr>
          <w:rFonts w:ascii="Arial" w:hAnsi="Arial" w:cs="Arial"/>
        </w:rPr>
        <w:t xml:space="preserve"> Helped with minor </w:t>
      </w:r>
      <w:proofErr w:type="gramStart"/>
      <w:r w:rsidRPr="0077000D">
        <w:rPr>
          <w:rFonts w:ascii="Arial" w:hAnsi="Arial" w:cs="Arial"/>
        </w:rPr>
        <w:t>edits</w:t>
      </w:r>
      <w:r>
        <w:rPr>
          <w:rFonts w:ascii="Arial" w:hAnsi="Arial" w:cs="Arial"/>
        </w:rPr>
        <w:t xml:space="preserve">, </w:t>
      </w:r>
      <w:r w:rsidRPr="0077000D">
        <w:rPr>
          <w:rFonts w:ascii="Arial" w:hAnsi="Arial" w:cs="Arial"/>
        </w:rPr>
        <w:t>and</w:t>
      </w:r>
      <w:proofErr w:type="gramEnd"/>
      <w:r w:rsidRPr="0077000D">
        <w:rPr>
          <w:rFonts w:ascii="Arial" w:hAnsi="Arial" w:cs="Arial"/>
        </w:rPr>
        <w:t xml:space="preserve"> </w:t>
      </w:r>
      <w:r>
        <w:rPr>
          <w:rFonts w:ascii="Arial" w:hAnsi="Arial" w:cs="Arial"/>
        </w:rPr>
        <w:t xml:space="preserve">guided the DNA extractions and qPCR analysis. </w:t>
      </w:r>
    </w:p>
    <w:p w14:paraId="376205BD" w14:textId="77777777" w:rsidR="00675BD4" w:rsidRPr="0077000D" w:rsidRDefault="00675BD4" w:rsidP="00675BD4">
      <w:pPr>
        <w:spacing w:after="0" w:line="360" w:lineRule="auto"/>
        <w:jc w:val="both"/>
        <w:rPr>
          <w:rFonts w:ascii="Arial" w:hAnsi="Arial" w:cs="Arial"/>
        </w:rPr>
      </w:pPr>
      <w:r w:rsidRPr="0077000D">
        <w:rPr>
          <w:rFonts w:ascii="Arial" w:hAnsi="Arial" w:cs="Arial"/>
          <w:b/>
          <w:bCs/>
        </w:rPr>
        <w:t>I.M. Clark:</w:t>
      </w:r>
      <w:r w:rsidRPr="0077000D">
        <w:rPr>
          <w:rFonts w:ascii="Arial" w:hAnsi="Arial" w:cs="Arial"/>
        </w:rPr>
        <w:t xml:space="preserve"> Helped with minor </w:t>
      </w:r>
      <w:proofErr w:type="gramStart"/>
      <w:r w:rsidRPr="0077000D">
        <w:rPr>
          <w:rFonts w:ascii="Arial" w:hAnsi="Arial" w:cs="Arial"/>
        </w:rPr>
        <w:t>edits</w:t>
      </w:r>
      <w:r>
        <w:rPr>
          <w:rFonts w:ascii="Arial" w:hAnsi="Arial" w:cs="Arial"/>
        </w:rPr>
        <w:t xml:space="preserve">, </w:t>
      </w:r>
      <w:r w:rsidRPr="0077000D">
        <w:rPr>
          <w:rFonts w:ascii="Arial" w:hAnsi="Arial" w:cs="Arial"/>
        </w:rPr>
        <w:t>and</w:t>
      </w:r>
      <w:proofErr w:type="gramEnd"/>
      <w:r w:rsidRPr="0077000D">
        <w:rPr>
          <w:rFonts w:ascii="Arial" w:hAnsi="Arial" w:cs="Arial"/>
        </w:rPr>
        <w:t xml:space="preserve"> </w:t>
      </w:r>
      <w:r>
        <w:rPr>
          <w:rFonts w:ascii="Arial" w:hAnsi="Arial" w:cs="Arial"/>
        </w:rPr>
        <w:t>guided the DNA extractions and qPCR analysis.</w:t>
      </w:r>
    </w:p>
    <w:p w14:paraId="46830225" w14:textId="77777777" w:rsidR="00675BD4" w:rsidRPr="0077000D" w:rsidRDefault="00675BD4" w:rsidP="00675BD4">
      <w:pPr>
        <w:spacing w:after="0" w:line="360" w:lineRule="auto"/>
        <w:jc w:val="both"/>
        <w:rPr>
          <w:rFonts w:ascii="Arial" w:hAnsi="Arial" w:cs="Arial"/>
        </w:rPr>
      </w:pPr>
      <w:r w:rsidRPr="0077000D">
        <w:rPr>
          <w:rFonts w:ascii="Arial" w:hAnsi="Arial" w:cs="Arial"/>
          <w:b/>
          <w:bCs/>
        </w:rPr>
        <w:t>D.R. Chadwick:</w:t>
      </w:r>
      <w:r w:rsidRPr="0077000D">
        <w:rPr>
          <w:rFonts w:ascii="Arial" w:hAnsi="Arial" w:cs="Arial"/>
        </w:rPr>
        <w:t xml:space="preserve"> Helped with minor edits, and the experimental design. </w:t>
      </w:r>
    </w:p>
    <w:p w14:paraId="2AF62128" w14:textId="77777777" w:rsidR="00675BD4" w:rsidRPr="0077000D" w:rsidRDefault="00675BD4" w:rsidP="00675BD4">
      <w:pPr>
        <w:spacing w:after="0" w:line="360" w:lineRule="auto"/>
        <w:jc w:val="both"/>
        <w:rPr>
          <w:rFonts w:ascii="Arial" w:hAnsi="Arial" w:cs="Arial"/>
        </w:rPr>
      </w:pPr>
      <w:r w:rsidRPr="0077000D">
        <w:rPr>
          <w:rFonts w:ascii="Arial" w:hAnsi="Arial" w:cs="Arial"/>
          <w:b/>
          <w:bCs/>
        </w:rPr>
        <w:t>L. Cardenas:</w:t>
      </w:r>
      <w:r w:rsidRPr="0077000D">
        <w:rPr>
          <w:rFonts w:ascii="Arial" w:hAnsi="Arial" w:cs="Arial"/>
        </w:rPr>
        <w:t xml:space="preserve"> Helped with minor edits</w:t>
      </w:r>
      <w:r>
        <w:rPr>
          <w:rFonts w:ascii="Arial" w:hAnsi="Arial" w:cs="Arial"/>
        </w:rPr>
        <w:t xml:space="preserve">, </w:t>
      </w:r>
      <w:r w:rsidRPr="0077000D">
        <w:rPr>
          <w:rFonts w:ascii="Arial" w:hAnsi="Arial" w:cs="Arial"/>
        </w:rPr>
        <w:t xml:space="preserve">and the experimental design. </w:t>
      </w:r>
    </w:p>
    <w:p w14:paraId="49C39BAC" w14:textId="4FCDC96B" w:rsidR="00675BD4" w:rsidRPr="00484629" w:rsidRDefault="00675BD4" w:rsidP="00675BD4">
      <w:pPr>
        <w:spacing w:after="0" w:line="360" w:lineRule="auto"/>
        <w:jc w:val="both"/>
        <w:rPr>
          <w:rFonts w:ascii="Arial" w:hAnsi="Arial" w:cs="Arial"/>
          <w:b/>
          <w:sz w:val="28"/>
          <w:szCs w:val="24"/>
        </w:rPr>
      </w:pPr>
      <w:r w:rsidRPr="00484629">
        <w:rPr>
          <w:rFonts w:ascii="Arial" w:hAnsi="Arial" w:cs="Arial"/>
          <w:b/>
          <w:sz w:val="28"/>
          <w:szCs w:val="24"/>
        </w:rPr>
        <w:lastRenderedPageBreak/>
        <w:t>Abstract</w:t>
      </w:r>
    </w:p>
    <w:p w14:paraId="7037ED13" w14:textId="0C1E410B" w:rsidR="00675BD4" w:rsidRPr="00117AA5" w:rsidRDefault="00675BD4" w:rsidP="00675BD4">
      <w:pPr>
        <w:spacing w:line="360" w:lineRule="auto"/>
        <w:jc w:val="both"/>
        <w:rPr>
          <w:rFonts w:ascii="Arial" w:hAnsi="Arial" w:cs="Arial"/>
          <w:szCs w:val="18"/>
        </w:rPr>
      </w:pPr>
      <w:r w:rsidRPr="00117AA5">
        <w:rPr>
          <w:rFonts w:ascii="Arial" w:hAnsi="Arial" w:cs="Arial"/>
        </w:rPr>
        <w:t>If a dry soil is wetted it can produce a large flush of nitrous oxide (N</w:t>
      </w:r>
      <w:r w:rsidRPr="00117AA5">
        <w:rPr>
          <w:rFonts w:ascii="Arial" w:hAnsi="Arial" w:cs="Arial"/>
          <w:vertAlign w:val="subscript"/>
        </w:rPr>
        <w:t>2</w:t>
      </w:r>
      <w:r w:rsidRPr="00117AA5">
        <w:rPr>
          <w:rFonts w:ascii="Arial" w:hAnsi="Arial" w:cs="Arial"/>
        </w:rPr>
        <w:t xml:space="preserve">O), which can be 10 times above the background rate, this phenomenon is called a hot moment. </w:t>
      </w:r>
      <w:proofErr w:type="gramStart"/>
      <w:r w:rsidRPr="00117AA5">
        <w:rPr>
          <w:rFonts w:ascii="Arial" w:hAnsi="Arial" w:cs="Arial"/>
        </w:rPr>
        <w:t>However</w:t>
      </w:r>
      <w:proofErr w:type="gramEnd"/>
      <w:r w:rsidRPr="00117AA5">
        <w:rPr>
          <w:rFonts w:ascii="Arial" w:hAnsi="Arial" w:cs="Arial"/>
        </w:rPr>
        <w:t xml:space="preserve"> there is uncertainty in the literature regarding the mechanisms that cause hot moments. </w:t>
      </w:r>
      <w:bookmarkStart w:id="16" w:name="_Hlk80886507"/>
      <w:proofErr w:type="gramStart"/>
      <w:r w:rsidRPr="00117AA5">
        <w:rPr>
          <w:rFonts w:ascii="Arial" w:hAnsi="Arial" w:cs="Arial"/>
        </w:rPr>
        <w:t>Therefore</w:t>
      </w:r>
      <w:proofErr w:type="gramEnd"/>
      <w:r w:rsidRPr="00117AA5">
        <w:rPr>
          <w:rFonts w:ascii="Arial" w:hAnsi="Arial" w:cs="Arial"/>
        </w:rPr>
        <w:t xml:space="preserve"> this study aimed </w:t>
      </w:r>
      <w:r w:rsidRPr="00117AA5">
        <w:rPr>
          <w:rFonts w:ascii="Arial" w:hAnsi="Arial" w:cs="Arial"/>
          <w:szCs w:val="18"/>
        </w:rPr>
        <w:t>to induce two different hot moments on soil cores to investigate changes in nitrogen (N) cycling functional genes, and correlate these changes with subsequent N</w:t>
      </w:r>
      <w:r w:rsidRPr="00117AA5">
        <w:rPr>
          <w:rFonts w:ascii="Arial" w:hAnsi="Arial" w:cs="Arial"/>
          <w:szCs w:val="18"/>
          <w:vertAlign w:val="subscript"/>
        </w:rPr>
        <w:t>2</w:t>
      </w:r>
      <w:r w:rsidRPr="00117AA5">
        <w:rPr>
          <w:rFonts w:ascii="Arial" w:hAnsi="Arial" w:cs="Arial"/>
          <w:szCs w:val="18"/>
        </w:rPr>
        <w:t>O emissions, and transformations in soil chemistry.</w:t>
      </w:r>
      <w:bookmarkEnd w:id="16"/>
      <w:r w:rsidRPr="00117AA5">
        <w:rPr>
          <w:rFonts w:ascii="Arial" w:hAnsi="Arial" w:cs="Arial"/>
        </w:rPr>
        <w:t xml:space="preserve"> We induced a ‘pre-dry’ treatment which wetted soils from 50% to 90% waterfilled pore space (WFPS) and ‘pre-wet’ treatment which wetted soils from 70% to 90% WFPS to analyse changes in gas fluxes (N</w:t>
      </w:r>
      <w:r w:rsidRPr="00117AA5">
        <w:rPr>
          <w:rFonts w:ascii="Arial" w:hAnsi="Arial" w:cs="Arial"/>
          <w:vertAlign w:val="subscript"/>
        </w:rPr>
        <w:t>2</w:t>
      </w:r>
      <w:r w:rsidRPr="00117AA5">
        <w:rPr>
          <w:rFonts w:ascii="Arial" w:hAnsi="Arial" w:cs="Arial"/>
        </w:rPr>
        <w:t>O, nitric oxide [NO], and carbon dioxide [CO</w:t>
      </w:r>
      <w:r w:rsidRPr="00117AA5">
        <w:rPr>
          <w:rFonts w:ascii="Arial" w:hAnsi="Arial" w:cs="Arial"/>
          <w:vertAlign w:val="subscript"/>
        </w:rPr>
        <w:t>2</w:t>
      </w:r>
      <w:r w:rsidRPr="00117AA5">
        <w:rPr>
          <w:rFonts w:ascii="Arial" w:hAnsi="Arial" w:cs="Arial"/>
        </w:rPr>
        <w:t>]), soil chemistry (pH, dissolved organic carbon [DOC], total oxidised nitrogen [TON], ammonium [NH</w:t>
      </w:r>
      <w:r w:rsidRPr="00117AA5">
        <w:rPr>
          <w:rFonts w:ascii="Arial" w:hAnsi="Arial" w:cs="Arial"/>
          <w:vertAlign w:val="subscript"/>
        </w:rPr>
        <w:t>4</w:t>
      </w:r>
      <w:r w:rsidRPr="00117AA5">
        <w:rPr>
          <w:rFonts w:ascii="Arial" w:hAnsi="Arial" w:cs="Arial"/>
          <w:vertAlign w:val="superscript"/>
        </w:rPr>
        <w:t>+</w:t>
      </w:r>
      <w:r w:rsidRPr="00117AA5">
        <w:rPr>
          <w:rFonts w:ascii="Arial" w:hAnsi="Arial" w:cs="Arial"/>
        </w:rPr>
        <w:t xml:space="preserve">]) and microbiology (bacterial 16S, fungal ITS </w:t>
      </w:r>
      <w:bookmarkStart w:id="17" w:name="_Hlk80886877"/>
      <w:r w:rsidRPr="00117AA5">
        <w:rPr>
          <w:rFonts w:ascii="Arial" w:hAnsi="Arial" w:cs="Arial"/>
        </w:rPr>
        <w:t>and nitrogen cycling functional genes associated with denitrification</w:t>
      </w:r>
      <w:bookmarkEnd w:id="17"/>
      <w:r w:rsidRPr="00117AA5">
        <w:rPr>
          <w:rFonts w:ascii="Arial" w:hAnsi="Arial" w:cs="Arial"/>
        </w:rPr>
        <w:t xml:space="preserve">). </w:t>
      </w:r>
      <w:bookmarkStart w:id="18" w:name="_Hlk30325403"/>
      <w:r w:rsidRPr="00117AA5">
        <w:rPr>
          <w:rFonts w:ascii="Arial" w:hAnsi="Arial" w:cs="Arial"/>
          <w:szCs w:val="18"/>
        </w:rPr>
        <w:t>The soil produced emissions of N</w:t>
      </w:r>
      <w:r w:rsidRPr="00117AA5">
        <w:rPr>
          <w:rFonts w:ascii="Arial" w:hAnsi="Arial" w:cs="Arial"/>
          <w:szCs w:val="18"/>
          <w:vertAlign w:val="subscript"/>
        </w:rPr>
        <w:t>2</w:t>
      </w:r>
      <w:r w:rsidRPr="00117AA5">
        <w:rPr>
          <w:rFonts w:ascii="Arial" w:hAnsi="Arial" w:cs="Arial"/>
          <w:szCs w:val="18"/>
        </w:rPr>
        <w:t>O that were significantly higher for the pre-dry treatment compared with the pre-wet treatment (p=&lt;0.001; 9 times that of the pre-wet).</w:t>
      </w:r>
      <w:bookmarkEnd w:id="18"/>
      <w:r w:rsidRPr="00117AA5">
        <w:rPr>
          <w:rFonts w:ascii="Arial" w:hAnsi="Arial" w:cs="Arial"/>
          <w:szCs w:val="18"/>
        </w:rPr>
        <w:t xml:space="preserve"> The pre-dry treatments did not prime the soil any more than the pre-wet treatments for CO</w:t>
      </w:r>
      <w:r w:rsidRPr="00117AA5">
        <w:rPr>
          <w:rFonts w:ascii="Arial" w:hAnsi="Arial" w:cs="Arial"/>
          <w:szCs w:val="18"/>
          <w:vertAlign w:val="subscript"/>
        </w:rPr>
        <w:t>2</w:t>
      </w:r>
      <w:r w:rsidRPr="00117AA5">
        <w:rPr>
          <w:rFonts w:ascii="Arial" w:hAnsi="Arial" w:cs="Arial"/>
          <w:szCs w:val="18"/>
        </w:rPr>
        <w:t xml:space="preserve"> and NO emissions, and</w:t>
      </w:r>
      <w:bookmarkStart w:id="19" w:name="_Hlk30325509"/>
      <w:r w:rsidRPr="00117AA5">
        <w:rPr>
          <w:rFonts w:ascii="Arial" w:hAnsi="Arial" w:cs="Arial"/>
          <w:szCs w:val="18"/>
        </w:rPr>
        <w:t xml:space="preserve"> the results showed that the soil</w:t>
      </w:r>
      <w:r w:rsidR="00A37CF6">
        <w:rPr>
          <w:rFonts w:ascii="Arial" w:hAnsi="Arial" w:cs="Arial"/>
          <w:szCs w:val="18"/>
        </w:rPr>
        <w:t>’</w:t>
      </w:r>
      <w:r w:rsidRPr="00117AA5">
        <w:rPr>
          <w:rFonts w:ascii="Arial" w:hAnsi="Arial" w:cs="Arial"/>
          <w:szCs w:val="18"/>
        </w:rPr>
        <w:t>s TON and DOC concentrations were significantly higher in the pre-wet conditions despite its lower N</w:t>
      </w:r>
      <w:r w:rsidRPr="00117AA5">
        <w:rPr>
          <w:rFonts w:ascii="Arial" w:hAnsi="Arial" w:cs="Arial"/>
          <w:szCs w:val="18"/>
          <w:vertAlign w:val="subscript"/>
        </w:rPr>
        <w:t>2</w:t>
      </w:r>
      <w:r w:rsidRPr="00117AA5">
        <w:rPr>
          <w:rFonts w:ascii="Arial" w:hAnsi="Arial" w:cs="Arial"/>
          <w:szCs w:val="18"/>
        </w:rPr>
        <w:t xml:space="preserve">O emissions. </w:t>
      </w:r>
      <w:bookmarkStart w:id="20" w:name="_Hlk30326390"/>
      <w:bookmarkEnd w:id="19"/>
      <w:r w:rsidRPr="00117AA5">
        <w:rPr>
          <w:rFonts w:ascii="Arial" w:hAnsi="Arial" w:cs="Arial"/>
          <w:szCs w:val="18"/>
        </w:rPr>
        <w:t>This suggests that the cause of the hot moment was not as dependant on the soil’s substrate concentrations as previously thought</w:t>
      </w:r>
      <w:bookmarkEnd w:id="20"/>
      <w:r w:rsidRPr="00117AA5">
        <w:rPr>
          <w:rFonts w:ascii="Arial" w:hAnsi="Arial" w:cs="Arial"/>
          <w:szCs w:val="18"/>
        </w:rPr>
        <w:t xml:space="preserve">. Moreover, the amount of denitrification genes in the pre-dry soil was statistically </w:t>
      </w:r>
      <w:proofErr w:type="gramStart"/>
      <w:r w:rsidRPr="00117AA5">
        <w:rPr>
          <w:rFonts w:ascii="Arial" w:hAnsi="Arial" w:cs="Arial"/>
          <w:szCs w:val="18"/>
        </w:rPr>
        <w:t>similar to</w:t>
      </w:r>
      <w:proofErr w:type="gramEnd"/>
      <w:r w:rsidRPr="00117AA5">
        <w:rPr>
          <w:rFonts w:ascii="Arial" w:hAnsi="Arial" w:cs="Arial"/>
          <w:szCs w:val="18"/>
        </w:rPr>
        <w:t xml:space="preserve"> the pre-wet (</w:t>
      </w:r>
      <w:proofErr w:type="spellStart"/>
      <w:r w:rsidRPr="00117AA5">
        <w:rPr>
          <w:rFonts w:ascii="Arial" w:hAnsi="Arial" w:cs="Arial"/>
          <w:i/>
          <w:iCs/>
          <w:szCs w:val="18"/>
        </w:rPr>
        <w:t>nirK</w:t>
      </w:r>
      <w:proofErr w:type="spellEnd"/>
      <w:r w:rsidRPr="00117AA5">
        <w:rPr>
          <w:rFonts w:ascii="Arial" w:hAnsi="Arial" w:cs="Arial"/>
          <w:szCs w:val="18"/>
        </w:rPr>
        <w:t xml:space="preserve">, </w:t>
      </w:r>
      <w:proofErr w:type="spellStart"/>
      <w:r w:rsidRPr="00117AA5">
        <w:rPr>
          <w:rFonts w:ascii="Arial" w:hAnsi="Arial" w:cs="Arial"/>
          <w:i/>
          <w:iCs/>
          <w:szCs w:val="18"/>
        </w:rPr>
        <w:t>norB</w:t>
      </w:r>
      <w:proofErr w:type="spellEnd"/>
      <w:r w:rsidRPr="00117AA5">
        <w:rPr>
          <w:rFonts w:ascii="Arial" w:hAnsi="Arial" w:cs="Arial"/>
          <w:i/>
          <w:iCs/>
          <w:szCs w:val="18"/>
        </w:rPr>
        <w:t>,</w:t>
      </w:r>
      <w:r w:rsidRPr="00117AA5">
        <w:rPr>
          <w:rFonts w:ascii="Arial" w:hAnsi="Arial" w:cs="Arial"/>
          <w:szCs w:val="18"/>
        </w:rPr>
        <w:t xml:space="preserve"> </w:t>
      </w:r>
      <w:proofErr w:type="spellStart"/>
      <w:r w:rsidRPr="00117AA5">
        <w:rPr>
          <w:rFonts w:ascii="Arial" w:hAnsi="Arial" w:cs="Arial"/>
          <w:i/>
          <w:iCs/>
          <w:szCs w:val="18"/>
        </w:rPr>
        <w:t>nifH</w:t>
      </w:r>
      <w:proofErr w:type="spellEnd"/>
      <w:r w:rsidRPr="00117AA5">
        <w:rPr>
          <w:rFonts w:ascii="Arial" w:hAnsi="Arial" w:cs="Arial"/>
          <w:szCs w:val="18"/>
        </w:rPr>
        <w:t xml:space="preserve">, </w:t>
      </w:r>
      <w:proofErr w:type="spellStart"/>
      <w:r w:rsidRPr="00117AA5">
        <w:rPr>
          <w:rFonts w:ascii="Arial" w:hAnsi="Arial" w:cs="Arial"/>
          <w:i/>
          <w:iCs/>
          <w:szCs w:val="18"/>
        </w:rPr>
        <w:t>nosZI</w:t>
      </w:r>
      <w:proofErr w:type="spellEnd"/>
      <w:r w:rsidRPr="00117AA5">
        <w:rPr>
          <w:rFonts w:ascii="Arial" w:hAnsi="Arial" w:cs="Arial"/>
          <w:szCs w:val="18"/>
        </w:rPr>
        <w:t xml:space="preserve">, </w:t>
      </w:r>
      <w:proofErr w:type="spellStart"/>
      <w:r w:rsidRPr="00117AA5">
        <w:rPr>
          <w:rFonts w:ascii="Arial" w:hAnsi="Arial" w:cs="Arial"/>
          <w:i/>
          <w:iCs/>
          <w:szCs w:val="18"/>
        </w:rPr>
        <w:t>nxrA</w:t>
      </w:r>
      <w:proofErr w:type="spellEnd"/>
      <w:r w:rsidRPr="00117AA5">
        <w:rPr>
          <w:rFonts w:ascii="Arial" w:hAnsi="Arial" w:cs="Arial"/>
          <w:szCs w:val="18"/>
        </w:rPr>
        <w:t xml:space="preserve">), apart from </w:t>
      </w:r>
      <w:proofErr w:type="spellStart"/>
      <w:r w:rsidRPr="00117AA5">
        <w:rPr>
          <w:rFonts w:ascii="Arial" w:hAnsi="Arial" w:cs="Arial"/>
          <w:i/>
          <w:iCs/>
          <w:szCs w:val="18"/>
        </w:rPr>
        <w:t>nirS</w:t>
      </w:r>
      <w:proofErr w:type="spellEnd"/>
      <w:r w:rsidRPr="00117AA5">
        <w:rPr>
          <w:rFonts w:ascii="Arial" w:hAnsi="Arial" w:cs="Arial"/>
          <w:szCs w:val="18"/>
        </w:rPr>
        <w:t xml:space="preserve"> which was marginally higher (p=0.03). Contrary to other experiments, this study provides evidence that changes in soil substrates and functional gene abundance are not the cause of N</w:t>
      </w:r>
      <w:r w:rsidRPr="00117AA5">
        <w:rPr>
          <w:rFonts w:ascii="Arial" w:hAnsi="Arial" w:cs="Arial"/>
          <w:szCs w:val="18"/>
          <w:vertAlign w:val="subscript"/>
        </w:rPr>
        <w:t>2</w:t>
      </w:r>
      <w:r w:rsidRPr="00117AA5">
        <w:rPr>
          <w:rFonts w:ascii="Arial" w:hAnsi="Arial" w:cs="Arial"/>
          <w:szCs w:val="18"/>
        </w:rPr>
        <w:t xml:space="preserve">O hot moments. We therefore suggest that future studies should investigate changes in mRNA abundance related to N cycling genes.   </w:t>
      </w:r>
    </w:p>
    <w:p w14:paraId="2C8ED8B5" w14:textId="77777777" w:rsidR="00675BD4" w:rsidRDefault="00675BD4" w:rsidP="00675BD4">
      <w:pPr>
        <w:spacing w:line="480" w:lineRule="auto"/>
        <w:jc w:val="both"/>
        <w:rPr>
          <w:rFonts w:ascii="Arial" w:hAnsi="Arial" w:cs="Arial"/>
          <w:b/>
          <w:sz w:val="28"/>
        </w:rPr>
      </w:pPr>
    </w:p>
    <w:p w14:paraId="7F1C5352" w14:textId="77777777" w:rsidR="00675BD4" w:rsidRDefault="00675BD4" w:rsidP="00675BD4">
      <w:pPr>
        <w:spacing w:line="480" w:lineRule="auto"/>
        <w:jc w:val="both"/>
        <w:rPr>
          <w:rFonts w:ascii="Arial" w:hAnsi="Arial" w:cs="Arial"/>
          <w:b/>
          <w:sz w:val="28"/>
        </w:rPr>
      </w:pPr>
    </w:p>
    <w:p w14:paraId="7CB55A23" w14:textId="77777777" w:rsidR="00675BD4" w:rsidRDefault="00675BD4" w:rsidP="00675BD4">
      <w:pPr>
        <w:spacing w:line="480" w:lineRule="auto"/>
        <w:jc w:val="both"/>
        <w:rPr>
          <w:rFonts w:ascii="Arial" w:hAnsi="Arial" w:cs="Arial"/>
          <w:b/>
          <w:sz w:val="28"/>
        </w:rPr>
      </w:pPr>
    </w:p>
    <w:p w14:paraId="544FD98A" w14:textId="77777777" w:rsidR="00675BD4" w:rsidRDefault="00675BD4" w:rsidP="00675BD4">
      <w:pPr>
        <w:spacing w:line="480" w:lineRule="auto"/>
        <w:jc w:val="both"/>
        <w:rPr>
          <w:rFonts w:ascii="Arial" w:hAnsi="Arial" w:cs="Arial"/>
          <w:b/>
          <w:sz w:val="28"/>
        </w:rPr>
      </w:pPr>
    </w:p>
    <w:p w14:paraId="16596178" w14:textId="77777777" w:rsidR="00675BD4" w:rsidRDefault="00675BD4" w:rsidP="00675BD4">
      <w:pPr>
        <w:spacing w:line="480" w:lineRule="auto"/>
        <w:jc w:val="both"/>
        <w:rPr>
          <w:rFonts w:ascii="Arial" w:hAnsi="Arial" w:cs="Arial"/>
          <w:b/>
          <w:sz w:val="28"/>
        </w:rPr>
      </w:pPr>
    </w:p>
    <w:p w14:paraId="7DFD065E" w14:textId="77777777" w:rsidR="00675BD4" w:rsidRDefault="00675BD4" w:rsidP="00675BD4">
      <w:pPr>
        <w:spacing w:line="480" w:lineRule="auto"/>
        <w:jc w:val="both"/>
        <w:rPr>
          <w:rFonts w:ascii="Arial" w:hAnsi="Arial" w:cs="Arial"/>
          <w:b/>
          <w:sz w:val="28"/>
        </w:rPr>
      </w:pPr>
    </w:p>
    <w:p w14:paraId="5506BF11" w14:textId="2CD5F506" w:rsidR="00675BD4" w:rsidRPr="00117AA5" w:rsidRDefault="00320F9E" w:rsidP="00675BD4">
      <w:pPr>
        <w:spacing w:after="0" w:line="360" w:lineRule="auto"/>
        <w:jc w:val="both"/>
        <w:rPr>
          <w:rFonts w:ascii="Arial" w:hAnsi="Arial" w:cs="Arial"/>
          <w:sz w:val="24"/>
          <w:szCs w:val="18"/>
        </w:rPr>
      </w:pPr>
      <w:r>
        <w:rPr>
          <w:rFonts w:ascii="Arial" w:hAnsi="Arial" w:cs="Arial"/>
          <w:b/>
          <w:sz w:val="28"/>
          <w:szCs w:val="20"/>
        </w:rPr>
        <w:lastRenderedPageBreak/>
        <w:t>3.</w:t>
      </w:r>
      <w:r w:rsidR="00675BD4" w:rsidRPr="00117AA5">
        <w:rPr>
          <w:rFonts w:ascii="Arial" w:hAnsi="Arial" w:cs="Arial"/>
          <w:b/>
          <w:sz w:val="24"/>
          <w:szCs w:val="18"/>
        </w:rPr>
        <w:t xml:space="preserve">1 Introduction </w:t>
      </w:r>
    </w:p>
    <w:p w14:paraId="7EDCDBAB" w14:textId="32F766D1" w:rsidR="00675BD4" w:rsidRPr="00117AA5" w:rsidRDefault="00675BD4" w:rsidP="00675BD4">
      <w:pPr>
        <w:spacing w:after="240" w:line="360" w:lineRule="auto"/>
        <w:jc w:val="both"/>
        <w:rPr>
          <w:rFonts w:ascii="Arial" w:hAnsi="Arial" w:cs="Arial"/>
          <w:szCs w:val="18"/>
        </w:rPr>
      </w:pPr>
      <w:r w:rsidRPr="00117AA5">
        <w:rPr>
          <w:rFonts w:ascii="Arial" w:hAnsi="Arial" w:cs="Arial"/>
          <w:szCs w:val="18"/>
        </w:rPr>
        <w:t>Long periods of drought in a soil followed by a rewetting event that brings it to a high water filled pore space (WFPS) can produce a significant increase in nitrous oxide (N</w:t>
      </w:r>
      <w:r w:rsidRPr="00117AA5">
        <w:rPr>
          <w:rFonts w:ascii="Arial" w:hAnsi="Arial" w:cs="Arial"/>
          <w:szCs w:val="18"/>
          <w:vertAlign w:val="subscript"/>
        </w:rPr>
        <w:t>2</w:t>
      </w:r>
      <w:r w:rsidRPr="00117AA5">
        <w:rPr>
          <w:rFonts w:ascii="Arial" w:hAnsi="Arial" w:cs="Arial"/>
          <w:szCs w:val="18"/>
        </w:rPr>
        <w:t xml:space="preserve">O) emissions </w:t>
      </w:r>
      <w:r>
        <w:rPr>
          <w:rFonts w:ascii="Arial" w:hAnsi="Arial" w:cs="Arial"/>
          <w:noProof/>
          <w:szCs w:val="18"/>
        </w:rPr>
        <w:t xml:space="preserve">(Priemé and Christensen, 2001; Burger </w:t>
      </w:r>
      <w:r w:rsidRPr="00D05C06">
        <w:rPr>
          <w:rFonts w:ascii="Arial" w:hAnsi="Arial" w:cs="Arial"/>
          <w:i/>
          <w:iCs/>
          <w:noProof/>
          <w:szCs w:val="18"/>
        </w:rPr>
        <w:t>et al.,</w:t>
      </w:r>
      <w:r>
        <w:rPr>
          <w:rFonts w:ascii="Arial" w:hAnsi="Arial" w:cs="Arial"/>
          <w:noProof/>
          <w:szCs w:val="18"/>
        </w:rPr>
        <w:t xml:space="preserve"> 2005; Ruser </w:t>
      </w:r>
      <w:r w:rsidRPr="00D05C06">
        <w:rPr>
          <w:rFonts w:ascii="Arial" w:hAnsi="Arial" w:cs="Arial"/>
          <w:i/>
          <w:iCs/>
          <w:noProof/>
          <w:szCs w:val="18"/>
        </w:rPr>
        <w:t>et al.,</w:t>
      </w:r>
      <w:r>
        <w:rPr>
          <w:rFonts w:ascii="Arial" w:hAnsi="Arial" w:cs="Arial"/>
          <w:noProof/>
          <w:szCs w:val="18"/>
        </w:rPr>
        <w:t xml:space="preserve"> 2006; Harrison-Kirk </w:t>
      </w:r>
      <w:r w:rsidRPr="00D05C06">
        <w:rPr>
          <w:rFonts w:ascii="Arial" w:hAnsi="Arial" w:cs="Arial"/>
          <w:i/>
          <w:iCs/>
          <w:noProof/>
          <w:szCs w:val="18"/>
        </w:rPr>
        <w:t>et al.,</w:t>
      </w:r>
      <w:r>
        <w:rPr>
          <w:rFonts w:ascii="Arial" w:hAnsi="Arial" w:cs="Arial"/>
          <w:noProof/>
          <w:szCs w:val="18"/>
        </w:rPr>
        <w:t xml:space="preserve"> 2013)</w:t>
      </w:r>
      <w:r w:rsidRPr="00117AA5">
        <w:rPr>
          <w:rFonts w:ascii="Arial" w:hAnsi="Arial" w:cs="Arial"/>
          <w:szCs w:val="18"/>
        </w:rPr>
        <w:t>. For example, in an incubation experiment</w:t>
      </w:r>
      <w:r w:rsidR="00A37CF6">
        <w:rPr>
          <w:rFonts w:ascii="Arial" w:hAnsi="Arial" w:cs="Arial"/>
          <w:szCs w:val="18"/>
        </w:rPr>
        <w:t>,</w:t>
      </w:r>
      <w:r w:rsidRPr="00117AA5">
        <w:rPr>
          <w:rFonts w:ascii="Arial" w:hAnsi="Arial" w:cs="Arial"/>
          <w:szCs w:val="18"/>
        </w:rPr>
        <w:t xml:space="preserve"> </w:t>
      </w:r>
      <w:r w:rsidRPr="00117AA5">
        <w:rPr>
          <w:rFonts w:ascii="Arial" w:hAnsi="Arial" w:cs="Arial"/>
          <w:noProof/>
          <w:szCs w:val="18"/>
        </w:rPr>
        <w:t xml:space="preserve">Bergstermann </w:t>
      </w:r>
      <w:r w:rsidRPr="00D05C06">
        <w:rPr>
          <w:rFonts w:ascii="Arial" w:hAnsi="Arial" w:cs="Arial"/>
          <w:i/>
          <w:iCs/>
          <w:noProof/>
          <w:szCs w:val="18"/>
        </w:rPr>
        <w:t>et al.</w:t>
      </w:r>
      <w:r w:rsidRPr="00117AA5">
        <w:rPr>
          <w:rFonts w:ascii="Arial" w:hAnsi="Arial" w:cs="Arial"/>
          <w:noProof/>
          <w:szCs w:val="18"/>
        </w:rPr>
        <w:t xml:space="preserve"> (2011)</w:t>
      </w:r>
      <w:r w:rsidRPr="00117AA5">
        <w:rPr>
          <w:rFonts w:ascii="Arial" w:hAnsi="Arial" w:cs="Arial"/>
          <w:szCs w:val="18"/>
        </w:rPr>
        <w:t xml:space="preserve"> flooded a wet soil (70% WFPS) and a dry soil (20% WFPS) after 4 weeks to 90% WFPS. The soil that was previously dry produced N</w:t>
      </w:r>
      <w:r w:rsidRPr="00117AA5">
        <w:rPr>
          <w:rFonts w:ascii="Arial" w:hAnsi="Arial" w:cs="Arial"/>
          <w:szCs w:val="18"/>
          <w:vertAlign w:val="subscript"/>
        </w:rPr>
        <w:t>2</w:t>
      </w:r>
      <w:r w:rsidRPr="00117AA5">
        <w:rPr>
          <w:rFonts w:ascii="Arial" w:hAnsi="Arial" w:cs="Arial"/>
          <w:szCs w:val="18"/>
        </w:rPr>
        <w:t>O emissions three times that of the pre-wetted soil. These have been called hot moments, defined as moments of rapid biological activity producing a pulse in N</w:t>
      </w:r>
      <w:r w:rsidRPr="00117AA5">
        <w:rPr>
          <w:rFonts w:ascii="Arial" w:hAnsi="Arial" w:cs="Arial"/>
          <w:szCs w:val="18"/>
          <w:vertAlign w:val="subscript"/>
        </w:rPr>
        <w:t>2</w:t>
      </w:r>
      <w:r w:rsidRPr="00117AA5">
        <w:rPr>
          <w:rFonts w:ascii="Arial" w:hAnsi="Arial" w:cs="Arial"/>
          <w:szCs w:val="18"/>
        </w:rPr>
        <w:t xml:space="preserve">O </w:t>
      </w:r>
      <w:r>
        <w:rPr>
          <w:rFonts w:ascii="Arial" w:hAnsi="Arial" w:cs="Arial"/>
          <w:noProof/>
          <w:szCs w:val="18"/>
        </w:rPr>
        <w:t xml:space="preserve">(McClain </w:t>
      </w:r>
      <w:r w:rsidRPr="00D05C06">
        <w:rPr>
          <w:rFonts w:ascii="Arial" w:hAnsi="Arial" w:cs="Arial"/>
          <w:i/>
          <w:iCs/>
          <w:noProof/>
          <w:szCs w:val="18"/>
        </w:rPr>
        <w:t>et al.,</w:t>
      </w:r>
      <w:r>
        <w:rPr>
          <w:rFonts w:ascii="Arial" w:hAnsi="Arial" w:cs="Arial"/>
          <w:noProof/>
          <w:szCs w:val="18"/>
        </w:rPr>
        <w:t xml:space="preserve"> 2003)</w:t>
      </w:r>
      <w:r w:rsidRPr="00117AA5">
        <w:rPr>
          <w:rFonts w:ascii="Arial" w:hAnsi="Arial" w:cs="Arial"/>
          <w:szCs w:val="18"/>
        </w:rPr>
        <w:t xml:space="preserve">. A recent review and meta-analysis of hot moments by </w:t>
      </w:r>
      <w:r w:rsidRPr="00117AA5">
        <w:rPr>
          <w:rFonts w:ascii="Arial" w:hAnsi="Arial" w:cs="Arial"/>
          <w:noProof/>
          <w:szCs w:val="18"/>
        </w:rPr>
        <w:t xml:space="preserve">Barrat </w:t>
      </w:r>
      <w:r w:rsidRPr="00D05C06">
        <w:rPr>
          <w:rFonts w:ascii="Arial" w:hAnsi="Arial" w:cs="Arial"/>
          <w:i/>
          <w:iCs/>
          <w:noProof/>
          <w:szCs w:val="18"/>
        </w:rPr>
        <w:t>et al.</w:t>
      </w:r>
      <w:r w:rsidRPr="00117AA5">
        <w:rPr>
          <w:rFonts w:ascii="Arial" w:hAnsi="Arial" w:cs="Arial"/>
          <w:noProof/>
          <w:szCs w:val="18"/>
        </w:rPr>
        <w:t xml:space="preserve"> (2020)</w:t>
      </w:r>
      <w:r w:rsidRPr="00117AA5">
        <w:rPr>
          <w:rFonts w:ascii="Arial" w:hAnsi="Arial" w:cs="Arial"/>
          <w:szCs w:val="18"/>
        </w:rPr>
        <w:t xml:space="preserve"> outlined the relationship between drought intensity (the starting WFPS) and the rewetting intensity (the end WFPS) and the size of the N</w:t>
      </w:r>
      <w:r w:rsidRPr="00117AA5">
        <w:rPr>
          <w:rFonts w:ascii="Arial" w:hAnsi="Arial" w:cs="Arial"/>
          <w:szCs w:val="18"/>
          <w:vertAlign w:val="subscript"/>
        </w:rPr>
        <w:t>2</w:t>
      </w:r>
      <w:r w:rsidRPr="00117AA5">
        <w:rPr>
          <w:rFonts w:ascii="Arial" w:hAnsi="Arial" w:cs="Arial"/>
          <w:szCs w:val="18"/>
        </w:rPr>
        <w:t xml:space="preserve">O emission pulse, as well as the importance of other factors such as land use, and the quantity of carbon (C) and nitrogen (N) substrates in the soil. They concluded that the higher the rewetting intensity and the higher the drought intensity, the larger the hot moment. However, there is still uncertainty regarding the underlying mechanism, although there are several hypotheses. </w:t>
      </w:r>
    </w:p>
    <w:p w14:paraId="79E42FEB" w14:textId="27460F6E" w:rsidR="00675BD4" w:rsidRPr="00117AA5" w:rsidRDefault="00675BD4" w:rsidP="00675BD4">
      <w:pPr>
        <w:spacing w:after="240" w:line="360" w:lineRule="auto"/>
        <w:jc w:val="both"/>
        <w:rPr>
          <w:rFonts w:ascii="Arial" w:hAnsi="Arial" w:cs="Arial"/>
          <w:szCs w:val="18"/>
        </w:rPr>
      </w:pPr>
      <w:bookmarkStart w:id="21" w:name="_Hlk30327385"/>
      <w:r w:rsidRPr="00117AA5">
        <w:rPr>
          <w:rFonts w:ascii="Arial" w:hAnsi="Arial" w:cs="Arial"/>
          <w:szCs w:val="18"/>
        </w:rPr>
        <w:t xml:space="preserve">Firstly, it could be that very dry soils that are rewetted undergo a pulse in N mineralisation, resulting in an increase of available substrates </w:t>
      </w:r>
      <w:r>
        <w:rPr>
          <w:rFonts w:ascii="Arial" w:hAnsi="Arial" w:cs="Arial"/>
          <w:noProof/>
          <w:szCs w:val="18"/>
        </w:rPr>
        <w:t>(Borken and Matzner, 2009)</w:t>
      </w:r>
      <w:r w:rsidRPr="00117AA5">
        <w:rPr>
          <w:rFonts w:ascii="Arial" w:hAnsi="Arial" w:cs="Arial"/>
          <w:szCs w:val="18"/>
        </w:rPr>
        <w:t xml:space="preserve">. Although compared with controls that are kept continuously wet, there is some evidence that the mineralisation rates of both N and C can be suppressed by dry and wet cycles (Harrison-Kirk </w:t>
      </w:r>
      <w:r w:rsidRPr="00D05C06">
        <w:rPr>
          <w:rFonts w:ascii="Arial" w:hAnsi="Arial" w:cs="Arial"/>
          <w:i/>
          <w:iCs/>
          <w:noProof/>
          <w:szCs w:val="18"/>
        </w:rPr>
        <w:t>et al.,</w:t>
      </w:r>
      <w:r>
        <w:rPr>
          <w:rFonts w:ascii="Arial" w:hAnsi="Arial" w:cs="Arial"/>
          <w:noProof/>
          <w:szCs w:val="18"/>
        </w:rPr>
        <w:t xml:space="preserve"> </w:t>
      </w:r>
      <w:r w:rsidRPr="00117AA5">
        <w:rPr>
          <w:rFonts w:ascii="Arial" w:hAnsi="Arial" w:cs="Arial"/>
          <w:szCs w:val="18"/>
        </w:rPr>
        <w:t xml:space="preserve">2013). Alternatively, </w:t>
      </w:r>
      <w:bookmarkEnd w:id="21"/>
      <w:r w:rsidRPr="00117AA5">
        <w:rPr>
          <w:rFonts w:ascii="Arial" w:hAnsi="Arial" w:cs="Arial"/>
          <w:szCs w:val="18"/>
        </w:rPr>
        <w:t xml:space="preserve">drier conditions could create isolated pockets where substrates accumulate until they are reconnected when the soil is wetted, and then this flush of mineralised C and N is quickly utilised by microbes </w:t>
      </w:r>
      <w:r>
        <w:rPr>
          <w:rFonts w:ascii="Arial" w:hAnsi="Arial" w:cs="Arial"/>
          <w:noProof/>
          <w:szCs w:val="18"/>
        </w:rPr>
        <w:t xml:space="preserve">(Harrison-Kirk </w:t>
      </w:r>
      <w:r w:rsidRPr="00D05C06">
        <w:rPr>
          <w:rFonts w:ascii="Arial" w:hAnsi="Arial" w:cs="Arial"/>
          <w:i/>
          <w:iCs/>
          <w:noProof/>
          <w:szCs w:val="18"/>
        </w:rPr>
        <w:t>et al.,</w:t>
      </w:r>
      <w:r>
        <w:rPr>
          <w:rFonts w:ascii="Arial" w:hAnsi="Arial" w:cs="Arial"/>
          <w:noProof/>
          <w:szCs w:val="18"/>
        </w:rPr>
        <w:t xml:space="preserve"> 2013; Leitner </w:t>
      </w:r>
      <w:r w:rsidRPr="00D05C06">
        <w:rPr>
          <w:rFonts w:ascii="Arial" w:hAnsi="Arial" w:cs="Arial"/>
          <w:i/>
          <w:iCs/>
          <w:noProof/>
          <w:szCs w:val="18"/>
        </w:rPr>
        <w:t>et al.,</w:t>
      </w:r>
      <w:r>
        <w:rPr>
          <w:rFonts w:ascii="Arial" w:hAnsi="Arial" w:cs="Arial"/>
          <w:noProof/>
          <w:szCs w:val="18"/>
        </w:rPr>
        <w:t xml:space="preserve"> 2017)</w:t>
      </w:r>
      <w:r w:rsidRPr="00117AA5">
        <w:rPr>
          <w:rFonts w:ascii="Arial" w:hAnsi="Arial" w:cs="Arial"/>
          <w:szCs w:val="18"/>
        </w:rPr>
        <w:t xml:space="preserve">. </w:t>
      </w:r>
    </w:p>
    <w:p w14:paraId="420F53DD" w14:textId="77777777" w:rsidR="00675BD4" w:rsidRPr="00117AA5" w:rsidRDefault="00675BD4" w:rsidP="00675BD4">
      <w:pPr>
        <w:spacing w:after="240" w:line="360" w:lineRule="auto"/>
        <w:jc w:val="both"/>
        <w:rPr>
          <w:rFonts w:ascii="Arial" w:hAnsi="Arial" w:cs="Arial"/>
          <w:szCs w:val="18"/>
        </w:rPr>
      </w:pPr>
      <w:r w:rsidRPr="00117AA5">
        <w:rPr>
          <w:rFonts w:ascii="Arial" w:hAnsi="Arial" w:cs="Arial"/>
          <w:szCs w:val="18"/>
        </w:rPr>
        <w:t xml:space="preserve">Secondly, the drought before rewetting could affect the diversity and composition of microbial communities, and therefore the abundance of functional genes related to </w:t>
      </w:r>
      <w:r w:rsidRPr="00117AA5">
        <w:rPr>
          <w:rFonts w:ascii="Arial" w:hAnsi="Arial" w:cs="Arial"/>
        </w:rPr>
        <w:t>N cycling</w:t>
      </w:r>
      <w:r w:rsidRPr="00117AA5">
        <w:rPr>
          <w:rFonts w:ascii="Arial" w:hAnsi="Arial" w:cs="Arial"/>
          <w:szCs w:val="18"/>
        </w:rPr>
        <w:t>. The microbial community plays an essential role in N</w:t>
      </w:r>
      <w:r w:rsidRPr="00117AA5">
        <w:rPr>
          <w:rFonts w:ascii="Arial" w:hAnsi="Arial" w:cs="Arial"/>
          <w:szCs w:val="18"/>
          <w:vertAlign w:val="subscript"/>
        </w:rPr>
        <w:t>2</w:t>
      </w:r>
      <w:r w:rsidRPr="00117AA5">
        <w:rPr>
          <w:rFonts w:ascii="Arial" w:hAnsi="Arial" w:cs="Arial"/>
          <w:szCs w:val="18"/>
        </w:rPr>
        <w:t>O emission dynamics under changing soil conditions, but there is limited literature on the changes to the microbial community in soil cores during a N</w:t>
      </w:r>
      <w:r w:rsidRPr="00117AA5">
        <w:rPr>
          <w:rFonts w:ascii="Arial" w:hAnsi="Arial" w:cs="Arial"/>
          <w:szCs w:val="18"/>
          <w:vertAlign w:val="subscript"/>
        </w:rPr>
        <w:t>2</w:t>
      </w:r>
      <w:r w:rsidRPr="00117AA5">
        <w:rPr>
          <w:rFonts w:ascii="Arial" w:hAnsi="Arial" w:cs="Arial"/>
          <w:szCs w:val="18"/>
        </w:rPr>
        <w:t xml:space="preserve">O hot moment. </w:t>
      </w:r>
      <w:r w:rsidRPr="00117AA5">
        <w:rPr>
          <w:rFonts w:ascii="Arial" w:hAnsi="Arial" w:cs="Arial"/>
          <w:noProof/>
          <w:szCs w:val="18"/>
        </w:rPr>
        <w:t xml:space="preserve">Banerjee </w:t>
      </w:r>
      <w:r w:rsidRPr="00D05C06">
        <w:rPr>
          <w:rFonts w:ascii="Arial" w:hAnsi="Arial" w:cs="Arial"/>
          <w:i/>
          <w:iCs/>
          <w:noProof/>
          <w:szCs w:val="18"/>
        </w:rPr>
        <w:t>et al.</w:t>
      </w:r>
      <w:r w:rsidRPr="00117AA5">
        <w:rPr>
          <w:rFonts w:ascii="Arial" w:hAnsi="Arial" w:cs="Arial"/>
          <w:noProof/>
          <w:szCs w:val="18"/>
        </w:rPr>
        <w:t xml:space="preserve"> (2016)</w:t>
      </w:r>
      <w:r w:rsidRPr="00117AA5">
        <w:rPr>
          <w:rFonts w:ascii="Arial" w:hAnsi="Arial" w:cs="Arial"/>
          <w:szCs w:val="18"/>
        </w:rPr>
        <w:t xml:space="preserve"> observed that wetting soils from 60% to 80% WFPS caused both an increase in microbial diversity and N</w:t>
      </w:r>
      <w:r w:rsidRPr="00117AA5">
        <w:rPr>
          <w:rFonts w:ascii="Arial" w:hAnsi="Arial" w:cs="Arial"/>
          <w:szCs w:val="18"/>
          <w:vertAlign w:val="subscript"/>
        </w:rPr>
        <w:t>2</w:t>
      </w:r>
      <w:r w:rsidRPr="00117AA5">
        <w:rPr>
          <w:rFonts w:ascii="Arial" w:hAnsi="Arial" w:cs="Arial"/>
          <w:szCs w:val="18"/>
        </w:rPr>
        <w:t xml:space="preserve">O emissions, although they did not induce a hot moment. </w:t>
      </w:r>
      <w:r w:rsidRPr="00117AA5">
        <w:rPr>
          <w:rFonts w:ascii="Arial" w:hAnsi="Arial" w:cs="Arial"/>
          <w:noProof/>
          <w:szCs w:val="18"/>
        </w:rPr>
        <w:t xml:space="preserve">Radl </w:t>
      </w:r>
      <w:r w:rsidRPr="00D05C06">
        <w:rPr>
          <w:rFonts w:ascii="Arial" w:hAnsi="Arial" w:cs="Arial"/>
          <w:i/>
          <w:iCs/>
          <w:noProof/>
          <w:szCs w:val="18"/>
        </w:rPr>
        <w:t>et al.</w:t>
      </w:r>
      <w:r w:rsidRPr="00117AA5">
        <w:rPr>
          <w:rFonts w:ascii="Arial" w:hAnsi="Arial" w:cs="Arial"/>
          <w:noProof/>
          <w:szCs w:val="18"/>
        </w:rPr>
        <w:t xml:space="preserve"> (2015)</w:t>
      </w:r>
      <w:r w:rsidRPr="00117AA5">
        <w:rPr>
          <w:rFonts w:ascii="Arial" w:hAnsi="Arial" w:cs="Arial"/>
          <w:szCs w:val="18"/>
        </w:rPr>
        <w:t xml:space="preserve"> measured changes in the abundance of N cycle functional genes during wet and dry cycles as part of a control to study the impact of antibiotics in manure. Ammonia oxidising bacteria (AOB) were negatively affected by drought, but they recovered during rewetting, while ammonia oxidising archaea (AOA) showed little change. </w:t>
      </w:r>
      <w:bookmarkStart w:id="22" w:name="_Hlk81127439"/>
      <w:bookmarkStart w:id="23" w:name="_Hlk81127599"/>
      <w:r w:rsidRPr="00117AA5">
        <w:rPr>
          <w:rFonts w:ascii="Arial" w:hAnsi="Arial" w:cs="Arial"/>
          <w:szCs w:val="18"/>
        </w:rPr>
        <w:t xml:space="preserve">Moreover, </w:t>
      </w:r>
      <w:r w:rsidRPr="00117AA5">
        <w:rPr>
          <w:rFonts w:ascii="Arial" w:hAnsi="Arial" w:cs="Arial"/>
          <w:noProof/>
          <w:szCs w:val="18"/>
        </w:rPr>
        <w:t xml:space="preserve">Radl </w:t>
      </w:r>
      <w:r w:rsidRPr="00D05C06">
        <w:rPr>
          <w:rFonts w:ascii="Arial" w:hAnsi="Arial" w:cs="Arial"/>
          <w:i/>
          <w:iCs/>
          <w:noProof/>
          <w:szCs w:val="18"/>
        </w:rPr>
        <w:t>et al.</w:t>
      </w:r>
      <w:r w:rsidRPr="00117AA5">
        <w:rPr>
          <w:rFonts w:ascii="Arial" w:hAnsi="Arial" w:cs="Arial"/>
          <w:noProof/>
          <w:szCs w:val="18"/>
        </w:rPr>
        <w:t xml:space="preserve"> (2015)</w:t>
      </w:r>
      <w:r w:rsidRPr="00117AA5">
        <w:rPr>
          <w:rFonts w:ascii="Arial" w:hAnsi="Arial" w:cs="Arial"/>
          <w:szCs w:val="18"/>
        </w:rPr>
        <w:t xml:space="preserve"> recorded no significant changes in denitrifying functional </w:t>
      </w:r>
      <w:r w:rsidRPr="00117AA5">
        <w:rPr>
          <w:rFonts w:ascii="Arial" w:hAnsi="Arial" w:cs="Arial"/>
          <w:szCs w:val="18"/>
        </w:rPr>
        <w:lastRenderedPageBreak/>
        <w:t>genes (</w:t>
      </w:r>
      <w:proofErr w:type="spellStart"/>
      <w:r w:rsidRPr="00117AA5">
        <w:rPr>
          <w:rFonts w:ascii="Arial" w:hAnsi="Arial" w:cs="Arial"/>
          <w:i/>
          <w:iCs/>
          <w:szCs w:val="18"/>
        </w:rPr>
        <w:t>nirK</w:t>
      </w:r>
      <w:proofErr w:type="spellEnd"/>
      <w:r w:rsidRPr="00117AA5">
        <w:rPr>
          <w:rFonts w:ascii="Arial" w:hAnsi="Arial" w:cs="Arial"/>
          <w:i/>
          <w:iCs/>
          <w:szCs w:val="18"/>
        </w:rPr>
        <w:t xml:space="preserve"> </w:t>
      </w:r>
      <w:proofErr w:type="spellStart"/>
      <w:r w:rsidRPr="00117AA5">
        <w:rPr>
          <w:rFonts w:ascii="Arial" w:hAnsi="Arial" w:cs="Arial"/>
          <w:i/>
          <w:iCs/>
          <w:szCs w:val="18"/>
        </w:rPr>
        <w:t>nirS</w:t>
      </w:r>
      <w:proofErr w:type="spellEnd"/>
      <w:r w:rsidRPr="00117AA5">
        <w:rPr>
          <w:rFonts w:ascii="Arial" w:hAnsi="Arial" w:cs="Arial"/>
          <w:szCs w:val="18"/>
        </w:rPr>
        <w:t xml:space="preserve"> &amp; </w:t>
      </w:r>
      <w:proofErr w:type="spellStart"/>
      <w:r w:rsidRPr="00117AA5">
        <w:rPr>
          <w:rFonts w:ascii="Arial" w:hAnsi="Arial" w:cs="Arial"/>
          <w:i/>
          <w:iCs/>
          <w:szCs w:val="18"/>
        </w:rPr>
        <w:t>nosZ</w:t>
      </w:r>
      <w:proofErr w:type="spellEnd"/>
      <w:r w:rsidRPr="00117AA5">
        <w:rPr>
          <w:rFonts w:ascii="Arial" w:hAnsi="Arial" w:cs="Arial"/>
          <w:szCs w:val="18"/>
        </w:rPr>
        <w:t>), so overall the changes in functional gene abundance were unlikely to impact</w:t>
      </w:r>
      <w:bookmarkEnd w:id="22"/>
      <w:r w:rsidRPr="00117AA5">
        <w:rPr>
          <w:rFonts w:ascii="Arial" w:hAnsi="Arial" w:cs="Arial"/>
          <w:szCs w:val="18"/>
        </w:rPr>
        <w:t xml:space="preserve"> N</w:t>
      </w:r>
      <w:r w:rsidRPr="00117AA5">
        <w:rPr>
          <w:rFonts w:ascii="Arial" w:hAnsi="Arial" w:cs="Arial"/>
          <w:szCs w:val="18"/>
          <w:vertAlign w:val="subscript"/>
        </w:rPr>
        <w:t>2</w:t>
      </w:r>
      <w:r w:rsidRPr="00117AA5">
        <w:rPr>
          <w:rFonts w:ascii="Arial" w:hAnsi="Arial" w:cs="Arial"/>
          <w:szCs w:val="18"/>
        </w:rPr>
        <w:t>O emissions.</w:t>
      </w:r>
      <w:bookmarkEnd w:id="23"/>
    </w:p>
    <w:p w14:paraId="61112B1C" w14:textId="77777777" w:rsidR="00675BD4" w:rsidRPr="00117AA5" w:rsidRDefault="00675BD4" w:rsidP="00675BD4">
      <w:pPr>
        <w:spacing w:after="240" w:line="360" w:lineRule="auto"/>
        <w:jc w:val="both"/>
        <w:rPr>
          <w:rFonts w:ascii="Arial" w:hAnsi="Arial" w:cs="Arial"/>
          <w:szCs w:val="18"/>
        </w:rPr>
      </w:pPr>
      <w:r w:rsidRPr="00117AA5">
        <w:rPr>
          <w:rFonts w:ascii="Arial" w:hAnsi="Arial" w:cs="Arial"/>
          <w:szCs w:val="18"/>
        </w:rPr>
        <w:t xml:space="preserve">On the contrary, </w:t>
      </w:r>
      <w:r w:rsidRPr="00117AA5">
        <w:rPr>
          <w:rFonts w:ascii="Arial" w:hAnsi="Arial" w:cs="Arial"/>
          <w:noProof/>
          <w:szCs w:val="18"/>
        </w:rPr>
        <w:t xml:space="preserve">Snider </w:t>
      </w:r>
      <w:r w:rsidRPr="00D05C06">
        <w:rPr>
          <w:rFonts w:ascii="Arial" w:hAnsi="Arial" w:cs="Arial"/>
          <w:i/>
          <w:iCs/>
          <w:noProof/>
          <w:szCs w:val="18"/>
        </w:rPr>
        <w:t>et al.</w:t>
      </w:r>
      <w:r w:rsidRPr="00117AA5">
        <w:rPr>
          <w:rFonts w:ascii="Arial" w:hAnsi="Arial" w:cs="Arial"/>
          <w:noProof/>
          <w:szCs w:val="18"/>
        </w:rPr>
        <w:t xml:space="preserve"> (2015)</w:t>
      </w:r>
      <w:r w:rsidRPr="00117AA5">
        <w:rPr>
          <w:rFonts w:ascii="Arial" w:hAnsi="Arial" w:cs="Arial"/>
          <w:szCs w:val="18"/>
        </w:rPr>
        <w:t xml:space="preserve"> recorded significant changes in denitrification gene abundance, (</w:t>
      </w:r>
      <w:proofErr w:type="spellStart"/>
      <w:r w:rsidRPr="00117AA5">
        <w:rPr>
          <w:rFonts w:ascii="Arial" w:hAnsi="Arial" w:cs="Arial"/>
          <w:i/>
          <w:iCs/>
          <w:szCs w:val="18"/>
        </w:rPr>
        <w:t>nirS</w:t>
      </w:r>
      <w:proofErr w:type="spellEnd"/>
      <w:r w:rsidRPr="00117AA5">
        <w:rPr>
          <w:rFonts w:ascii="Arial" w:hAnsi="Arial" w:cs="Arial"/>
          <w:szCs w:val="18"/>
        </w:rPr>
        <w:t xml:space="preserve">, </w:t>
      </w:r>
      <w:proofErr w:type="spellStart"/>
      <w:r w:rsidRPr="00117AA5">
        <w:rPr>
          <w:rFonts w:ascii="Arial" w:hAnsi="Arial" w:cs="Arial"/>
          <w:i/>
          <w:iCs/>
          <w:szCs w:val="18"/>
        </w:rPr>
        <w:t>nosZ</w:t>
      </w:r>
      <w:proofErr w:type="spellEnd"/>
      <w:r w:rsidRPr="00117AA5">
        <w:rPr>
          <w:rFonts w:ascii="Arial" w:hAnsi="Arial" w:cs="Arial"/>
          <w:szCs w:val="18"/>
        </w:rPr>
        <w:t>) which increased after a large rainfall event raised the WFPS from &lt;40% to &gt;70%, coinciding with a large flux of N</w:t>
      </w:r>
      <w:r w:rsidRPr="00117AA5">
        <w:rPr>
          <w:rFonts w:ascii="Arial" w:hAnsi="Arial" w:cs="Arial"/>
          <w:szCs w:val="18"/>
          <w:vertAlign w:val="subscript"/>
        </w:rPr>
        <w:t>2</w:t>
      </w:r>
      <w:r w:rsidRPr="00117AA5">
        <w:rPr>
          <w:rFonts w:ascii="Arial" w:hAnsi="Arial" w:cs="Arial"/>
          <w:szCs w:val="18"/>
        </w:rPr>
        <w:t xml:space="preserve">O. Bacteria seemed to dominate the microbial response, with bacterial 16S significantly increasing and remaining elevated throughout the measured period, whereas archaeal 16S decreased overall. </w:t>
      </w:r>
      <w:r w:rsidRPr="00117AA5">
        <w:rPr>
          <w:rFonts w:ascii="Arial" w:hAnsi="Arial" w:cs="Arial"/>
          <w:noProof/>
          <w:szCs w:val="18"/>
        </w:rPr>
        <w:t xml:space="preserve">Radl </w:t>
      </w:r>
      <w:r w:rsidRPr="00D05C06">
        <w:rPr>
          <w:rFonts w:ascii="Arial" w:hAnsi="Arial" w:cs="Arial"/>
          <w:i/>
          <w:iCs/>
          <w:noProof/>
          <w:szCs w:val="18"/>
        </w:rPr>
        <w:t>et al.</w:t>
      </w:r>
      <w:r w:rsidRPr="00117AA5">
        <w:rPr>
          <w:rFonts w:ascii="Arial" w:hAnsi="Arial" w:cs="Arial"/>
          <w:noProof/>
          <w:szCs w:val="18"/>
        </w:rPr>
        <w:t xml:space="preserve"> (2015)</w:t>
      </w:r>
      <w:r w:rsidRPr="00117AA5">
        <w:rPr>
          <w:rFonts w:ascii="Arial" w:hAnsi="Arial" w:cs="Arial"/>
          <w:szCs w:val="18"/>
        </w:rPr>
        <w:t xml:space="preserve"> used water holding capacity to measure water content whereas </w:t>
      </w:r>
      <w:r w:rsidRPr="00117AA5">
        <w:rPr>
          <w:rFonts w:ascii="Arial" w:hAnsi="Arial" w:cs="Arial"/>
          <w:noProof/>
          <w:szCs w:val="18"/>
        </w:rPr>
        <w:t xml:space="preserve">Snider </w:t>
      </w:r>
      <w:r w:rsidRPr="00D05C06">
        <w:rPr>
          <w:rFonts w:ascii="Arial" w:hAnsi="Arial" w:cs="Arial"/>
          <w:i/>
          <w:iCs/>
          <w:noProof/>
          <w:szCs w:val="18"/>
        </w:rPr>
        <w:t>et al.</w:t>
      </w:r>
      <w:r w:rsidRPr="00117AA5">
        <w:rPr>
          <w:rFonts w:ascii="Arial" w:hAnsi="Arial" w:cs="Arial"/>
          <w:noProof/>
          <w:szCs w:val="18"/>
        </w:rPr>
        <w:t xml:space="preserve"> (2015)</w:t>
      </w:r>
      <w:r w:rsidRPr="00117AA5">
        <w:rPr>
          <w:rFonts w:ascii="Arial" w:hAnsi="Arial" w:cs="Arial"/>
          <w:szCs w:val="18"/>
        </w:rPr>
        <w:t xml:space="preserve"> used WFPS, making it difficult to compare moisture regimes, which in turn might explain why they observed different changes in denitrification gene abundance.  The experimental set-up was also fundamentally different, as </w:t>
      </w:r>
      <w:r w:rsidRPr="00117AA5">
        <w:rPr>
          <w:rFonts w:ascii="Arial" w:hAnsi="Arial" w:cs="Arial"/>
          <w:noProof/>
          <w:szCs w:val="18"/>
        </w:rPr>
        <w:t xml:space="preserve">Radl </w:t>
      </w:r>
      <w:r w:rsidRPr="00D05C06">
        <w:rPr>
          <w:rFonts w:ascii="Arial" w:hAnsi="Arial" w:cs="Arial"/>
          <w:i/>
          <w:iCs/>
          <w:noProof/>
          <w:szCs w:val="18"/>
        </w:rPr>
        <w:t>et al.</w:t>
      </w:r>
      <w:r w:rsidRPr="00117AA5">
        <w:rPr>
          <w:rFonts w:ascii="Arial" w:hAnsi="Arial" w:cs="Arial"/>
          <w:noProof/>
          <w:szCs w:val="18"/>
        </w:rPr>
        <w:t xml:space="preserve"> (2015)</w:t>
      </w:r>
      <w:r w:rsidRPr="00117AA5">
        <w:rPr>
          <w:rFonts w:ascii="Arial" w:hAnsi="Arial" w:cs="Arial"/>
          <w:szCs w:val="18"/>
        </w:rPr>
        <w:t xml:space="preserve"> used packed soil cores and a pre-determined wetting and drying regime of 7 days, while </w:t>
      </w:r>
      <w:r w:rsidRPr="00117AA5">
        <w:rPr>
          <w:rFonts w:ascii="Arial" w:hAnsi="Arial" w:cs="Arial"/>
          <w:noProof/>
          <w:szCs w:val="18"/>
        </w:rPr>
        <w:t xml:space="preserve">Snider </w:t>
      </w:r>
      <w:r w:rsidRPr="00D05C06">
        <w:rPr>
          <w:rFonts w:ascii="Arial" w:hAnsi="Arial" w:cs="Arial"/>
          <w:i/>
          <w:iCs/>
          <w:noProof/>
          <w:szCs w:val="18"/>
        </w:rPr>
        <w:t>et al.</w:t>
      </w:r>
      <w:r w:rsidRPr="00117AA5">
        <w:rPr>
          <w:rFonts w:ascii="Arial" w:hAnsi="Arial" w:cs="Arial"/>
          <w:noProof/>
          <w:szCs w:val="18"/>
        </w:rPr>
        <w:t xml:space="preserve"> (2015)</w:t>
      </w:r>
      <w:r w:rsidRPr="00117AA5">
        <w:rPr>
          <w:rFonts w:ascii="Arial" w:hAnsi="Arial" w:cs="Arial"/>
          <w:szCs w:val="18"/>
        </w:rPr>
        <w:t xml:space="preserve"> measured emissions from field plots that had been naturally dry for an unspecified </w:t>
      </w:r>
      <w:proofErr w:type="gramStart"/>
      <w:r w:rsidRPr="00117AA5">
        <w:rPr>
          <w:rFonts w:ascii="Arial" w:hAnsi="Arial" w:cs="Arial"/>
          <w:szCs w:val="18"/>
        </w:rPr>
        <w:t>period of time</w:t>
      </w:r>
      <w:proofErr w:type="gramEnd"/>
      <w:r w:rsidRPr="00117AA5">
        <w:rPr>
          <w:rFonts w:ascii="Arial" w:hAnsi="Arial" w:cs="Arial"/>
          <w:szCs w:val="18"/>
        </w:rPr>
        <w:t xml:space="preserve"> (at least 12 days). </w:t>
      </w:r>
    </w:p>
    <w:p w14:paraId="6AAFCB9A" w14:textId="76B5AE94" w:rsidR="00675BD4" w:rsidRPr="00117AA5" w:rsidRDefault="00675BD4" w:rsidP="00675BD4">
      <w:pPr>
        <w:spacing w:after="240" w:line="360" w:lineRule="auto"/>
        <w:jc w:val="both"/>
        <w:rPr>
          <w:rFonts w:ascii="Arial" w:hAnsi="Arial" w:cs="Arial"/>
          <w:szCs w:val="18"/>
        </w:rPr>
      </w:pPr>
      <w:r w:rsidRPr="00117AA5">
        <w:rPr>
          <w:rFonts w:ascii="Arial" w:hAnsi="Arial" w:cs="Arial"/>
          <w:szCs w:val="18"/>
        </w:rPr>
        <w:t>Thirdly</w:t>
      </w:r>
      <w:r w:rsidR="00A37CF6">
        <w:rPr>
          <w:rFonts w:ascii="Arial" w:hAnsi="Arial" w:cs="Arial"/>
          <w:szCs w:val="18"/>
        </w:rPr>
        <w:t>,</w:t>
      </w:r>
      <w:r w:rsidRPr="00117AA5">
        <w:rPr>
          <w:rFonts w:ascii="Arial" w:hAnsi="Arial" w:cs="Arial"/>
          <w:szCs w:val="18"/>
        </w:rPr>
        <w:t xml:space="preserve"> </w:t>
      </w:r>
      <w:proofErr w:type="gramStart"/>
      <w:r w:rsidRPr="00117AA5">
        <w:rPr>
          <w:rFonts w:ascii="Arial" w:hAnsi="Arial" w:cs="Arial"/>
          <w:szCs w:val="18"/>
        </w:rPr>
        <w:t>drying</w:t>
      </w:r>
      <w:proofErr w:type="gramEnd"/>
      <w:r w:rsidRPr="00117AA5">
        <w:rPr>
          <w:rFonts w:ascii="Arial" w:hAnsi="Arial" w:cs="Arial"/>
          <w:szCs w:val="18"/>
        </w:rPr>
        <w:t xml:space="preserve"> and rewetting cycles could affect the transcription of key enzymes that are used to oxidise or reduce N substrates. This was suggested by </w:t>
      </w:r>
      <w:r w:rsidRPr="00117AA5">
        <w:rPr>
          <w:rFonts w:ascii="Arial" w:hAnsi="Arial" w:cs="Arial"/>
          <w:noProof/>
          <w:szCs w:val="18"/>
        </w:rPr>
        <w:t xml:space="preserve">Bergstermann </w:t>
      </w:r>
      <w:r w:rsidRPr="00D05C06">
        <w:rPr>
          <w:rFonts w:ascii="Arial" w:hAnsi="Arial" w:cs="Arial"/>
          <w:i/>
          <w:iCs/>
          <w:noProof/>
          <w:szCs w:val="18"/>
        </w:rPr>
        <w:t>et al.</w:t>
      </w:r>
      <w:r w:rsidRPr="00117AA5">
        <w:rPr>
          <w:rFonts w:ascii="Arial" w:hAnsi="Arial" w:cs="Arial"/>
          <w:noProof/>
          <w:szCs w:val="18"/>
        </w:rPr>
        <w:t xml:space="preserve"> (2011)</w:t>
      </w:r>
      <w:r w:rsidRPr="00117AA5">
        <w:rPr>
          <w:rFonts w:ascii="Arial" w:hAnsi="Arial" w:cs="Arial"/>
          <w:szCs w:val="18"/>
        </w:rPr>
        <w:t>, who hypothesised that the dry period may inhibit the production of N</w:t>
      </w:r>
      <w:r w:rsidRPr="00117AA5">
        <w:rPr>
          <w:rFonts w:ascii="Arial" w:hAnsi="Arial" w:cs="Arial"/>
          <w:szCs w:val="18"/>
          <w:vertAlign w:val="subscript"/>
        </w:rPr>
        <w:t>2</w:t>
      </w:r>
      <w:r w:rsidRPr="00117AA5">
        <w:rPr>
          <w:rFonts w:ascii="Arial" w:hAnsi="Arial" w:cs="Arial"/>
          <w:szCs w:val="18"/>
        </w:rPr>
        <w:t xml:space="preserve">O reductase. </w:t>
      </w:r>
      <w:r w:rsidRPr="00117AA5">
        <w:rPr>
          <w:rFonts w:ascii="Arial" w:hAnsi="Arial" w:cs="Arial"/>
          <w:noProof/>
          <w:szCs w:val="18"/>
        </w:rPr>
        <w:t xml:space="preserve">Barrat </w:t>
      </w:r>
      <w:r w:rsidRPr="00D05C06">
        <w:rPr>
          <w:rFonts w:ascii="Arial" w:hAnsi="Arial" w:cs="Arial"/>
          <w:i/>
          <w:iCs/>
          <w:noProof/>
          <w:szCs w:val="18"/>
        </w:rPr>
        <w:t>et al.</w:t>
      </w:r>
      <w:r w:rsidRPr="00117AA5">
        <w:rPr>
          <w:rFonts w:ascii="Arial" w:hAnsi="Arial" w:cs="Arial"/>
          <w:noProof/>
          <w:szCs w:val="18"/>
        </w:rPr>
        <w:t xml:space="preserve"> (2020)</w:t>
      </w:r>
      <w:r w:rsidRPr="00117AA5">
        <w:rPr>
          <w:rFonts w:ascii="Arial" w:hAnsi="Arial" w:cs="Arial"/>
          <w:szCs w:val="18"/>
        </w:rPr>
        <w:t xml:space="preserve"> noted that there was some evidence of this based on changes in N</w:t>
      </w:r>
      <w:r w:rsidRPr="00117AA5">
        <w:rPr>
          <w:rFonts w:ascii="Arial" w:hAnsi="Arial" w:cs="Arial"/>
          <w:szCs w:val="18"/>
          <w:vertAlign w:val="subscript"/>
        </w:rPr>
        <w:t>2</w:t>
      </w:r>
      <w:r w:rsidRPr="00117AA5">
        <w:rPr>
          <w:rFonts w:ascii="Arial" w:hAnsi="Arial" w:cs="Arial"/>
          <w:szCs w:val="18"/>
        </w:rPr>
        <w:t>O:N</w:t>
      </w:r>
      <w:r w:rsidRPr="00117AA5">
        <w:rPr>
          <w:rFonts w:ascii="Arial" w:hAnsi="Arial" w:cs="Arial"/>
          <w:szCs w:val="18"/>
          <w:vertAlign w:val="subscript"/>
        </w:rPr>
        <w:t>2</w:t>
      </w:r>
      <w:r w:rsidRPr="00117AA5">
        <w:rPr>
          <w:rFonts w:ascii="Arial" w:hAnsi="Arial" w:cs="Arial"/>
          <w:szCs w:val="18"/>
        </w:rPr>
        <w:t xml:space="preserve"> ratios post wetting after drought, although there is yet to be a study that has measured changes in the mRNA transcription of </w:t>
      </w:r>
      <w:proofErr w:type="spellStart"/>
      <w:r w:rsidRPr="00117AA5">
        <w:rPr>
          <w:rFonts w:ascii="Arial" w:hAnsi="Arial" w:cs="Arial"/>
          <w:i/>
          <w:iCs/>
          <w:szCs w:val="18"/>
        </w:rPr>
        <w:t>nosZ</w:t>
      </w:r>
      <w:proofErr w:type="spellEnd"/>
      <w:r w:rsidRPr="00117AA5">
        <w:rPr>
          <w:rFonts w:ascii="Arial" w:hAnsi="Arial" w:cs="Arial"/>
          <w:szCs w:val="18"/>
        </w:rPr>
        <w:t xml:space="preserve"> in a soil that has undergone a hot moment. </w:t>
      </w:r>
    </w:p>
    <w:p w14:paraId="7522CB81" w14:textId="77777777" w:rsidR="00675BD4" w:rsidRPr="00117AA5" w:rsidRDefault="00675BD4" w:rsidP="00675BD4">
      <w:pPr>
        <w:spacing w:after="240" w:line="360" w:lineRule="auto"/>
        <w:jc w:val="both"/>
        <w:rPr>
          <w:rFonts w:ascii="Arial" w:hAnsi="Arial" w:cs="Arial"/>
          <w:szCs w:val="18"/>
        </w:rPr>
      </w:pPr>
      <w:r w:rsidRPr="00117AA5">
        <w:rPr>
          <w:rFonts w:ascii="Arial" w:hAnsi="Arial" w:cs="Arial"/>
          <w:szCs w:val="18"/>
        </w:rPr>
        <w:t>There has been considerably more literature on the Birch effect, wherein rewetting a dry soil causes a pulse of CO</w:t>
      </w:r>
      <w:r w:rsidRPr="00117AA5">
        <w:rPr>
          <w:rFonts w:ascii="Arial" w:hAnsi="Arial" w:cs="Arial"/>
          <w:szCs w:val="18"/>
          <w:vertAlign w:val="subscript"/>
        </w:rPr>
        <w:t>2</w:t>
      </w:r>
      <w:r w:rsidRPr="00117AA5">
        <w:rPr>
          <w:rFonts w:ascii="Arial" w:hAnsi="Arial" w:cs="Arial"/>
          <w:szCs w:val="18"/>
        </w:rPr>
        <w:t xml:space="preserve"> emissions </w:t>
      </w:r>
      <w:r>
        <w:rPr>
          <w:rFonts w:ascii="Arial" w:hAnsi="Arial" w:cs="Arial"/>
          <w:noProof/>
          <w:szCs w:val="18"/>
        </w:rPr>
        <w:t xml:space="preserve">(Barnard </w:t>
      </w:r>
      <w:r w:rsidRPr="00D05C06">
        <w:rPr>
          <w:rFonts w:ascii="Arial" w:hAnsi="Arial" w:cs="Arial"/>
          <w:i/>
          <w:iCs/>
          <w:noProof/>
          <w:szCs w:val="18"/>
        </w:rPr>
        <w:t>et al.,</w:t>
      </w:r>
      <w:r>
        <w:rPr>
          <w:rFonts w:ascii="Arial" w:hAnsi="Arial" w:cs="Arial"/>
          <w:noProof/>
          <w:szCs w:val="18"/>
        </w:rPr>
        <w:t xml:space="preserve"> 2020)</w:t>
      </w:r>
      <w:r w:rsidRPr="00117AA5">
        <w:rPr>
          <w:rFonts w:ascii="Arial" w:hAnsi="Arial" w:cs="Arial"/>
          <w:szCs w:val="18"/>
        </w:rPr>
        <w:t>. If the mechanisms are similar for N</w:t>
      </w:r>
      <w:r w:rsidRPr="00117AA5">
        <w:rPr>
          <w:rFonts w:ascii="Arial" w:hAnsi="Arial" w:cs="Arial"/>
          <w:szCs w:val="18"/>
          <w:vertAlign w:val="subscript"/>
        </w:rPr>
        <w:t>2</w:t>
      </w:r>
      <w:r w:rsidRPr="00117AA5">
        <w:rPr>
          <w:rFonts w:ascii="Arial" w:hAnsi="Arial" w:cs="Arial"/>
          <w:szCs w:val="18"/>
        </w:rPr>
        <w:t xml:space="preserve">O hot moments, then there are several changes in the microbiology and soil chemistry that we would expect to observe. </w:t>
      </w:r>
      <w:proofErr w:type="gramStart"/>
      <w:r w:rsidRPr="00117AA5">
        <w:rPr>
          <w:rFonts w:ascii="Arial" w:hAnsi="Arial" w:cs="Arial"/>
          <w:szCs w:val="18"/>
        </w:rPr>
        <w:t>Firstly</w:t>
      </w:r>
      <w:proofErr w:type="gramEnd"/>
      <w:r w:rsidRPr="00117AA5">
        <w:rPr>
          <w:rFonts w:ascii="Arial" w:hAnsi="Arial" w:cs="Arial"/>
          <w:szCs w:val="18"/>
        </w:rPr>
        <w:t xml:space="preserve"> there should be higher dissolved organic carbon (DOC) concentrations in the soil post wetting, which could be from both abiotic and biotic sources </w:t>
      </w:r>
      <w:r>
        <w:rPr>
          <w:rFonts w:ascii="Arial" w:hAnsi="Arial" w:cs="Arial"/>
          <w:noProof/>
          <w:szCs w:val="18"/>
        </w:rPr>
        <w:t>(Blankinship and Schimel, 2018)</w:t>
      </w:r>
      <w:r w:rsidRPr="00117AA5">
        <w:rPr>
          <w:rFonts w:ascii="Arial" w:hAnsi="Arial" w:cs="Arial"/>
          <w:szCs w:val="18"/>
        </w:rPr>
        <w:t xml:space="preserve">. This new pool of DOC would decrease over time as it is utilised by the active microbial community after rewetting. This could be from the solubilization of carbonates in the soil, and from the </w:t>
      </w:r>
      <w:proofErr w:type="spellStart"/>
      <w:r w:rsidRPr="00117AA5">
        <w:rPr>
          <w:rFonts w:ascii="Arial" w:hAnsi="Arial" w:cs="Arial"/>
          <w:szCs w:val="18"/>
        </w:rPr>
        <w:t>necromass</w:t>
      </w:r>
      <w:proofErr w:type="spellEnd"/>
      <w:r w:rsidRPr="00117AA5">
        <w:rPr>
          <w:rFonts w:ascii="Arial" w:hAnsi="Arial" w:cs="Arial"/>
          <w:szCs w:val="18"/>
        </w:rPr>
        <w:t xml:space="preserve"> of microbes that did not survive the drought phase </w:t>
      </w:r>
      <w:r>
        <w:rPr>
          <w:rFonts w:ascii="Arial" w:hAnsi="Arial" w:cs="Arial"/>
          <w:noProof/>
          <w:szCs w:val="18"/>
        </w:rPr>
        <w:t xml:space="preserve">(Blazewicz </w:t>
      </w:r>
      <w:r w:rsidRPr="00D05C06">
        <w:rPr>
          <w:rFonts w:ascii="Arial" w:hAnsi="Arial" w:cs="Arial"/>
          <w:i/>
          <w:iCs/>
          <w:noProof/>
          <w:szCs w:val="18"/>
        </w:rPr>
        <w:t>et al.,</w:t>
      </w:r>
      <w:r>
        <w:rPr>
          <w:rFonts w:ascii="Arial" w:hAnsi="Arial" w:cs="Arial"/>
          <w:noProof/>
          <w:szCs w:val="18"/>
        </w:rPr>
        <w:t xml:space="preserve"> 2020)</w:t>
      </w:r>
      <w:r w:rsidRPr="00117AA5">
        <w:rPr>
          <w:rFonts w:ascii="Arial" w:hAnsi="Arial" w:cs="Arial"/>
          <w:szCs w:val="18"/>
        </w:rPr>
        <w:t xml:space="preserve">. </w:t>
      </w:r>
      <w:bookmarkStart w:id="24" w:name="_Hlk81131169"/>
      <w:r w:rsidRPr="00117AA5">
        <w:rPr>
          <w:rFonts w:ascii="Arial" w:hAnsi="Arial" w:cs="Arial"/>
          <w:szCs w:val="18"/>
        </w:rPr>
        <w:t xml:space="preserve">If the source of substrates is </w:t>
      </w:r>
      <w:proofErr w:type="spellStart"/>
      <w:r w:rsidRPr="00117AA5">
        <w:rPr>
          <w:rFonts w:ascii="Arial" w:hAnsi="Arial" w:cs="Arial"/>
          <w:szCs w:val="18"/>
        </w:rPr>
        <w:t>necromass</w:t>
      </w:r>
      <w:proofErr w:type="spellEnd"/>
      <w:r w:rsidRPr="00117AA5">
        <w:rPr>
          <w:rFonts w:ascii="Arial" w:hAnsi="Arial" w:cs="Arial"/>
          <w:szCs w:val="18"/>
        </w:rPr>
        <w:t xml:space="preserve"> then we might see a decrease in microbial DNA in the soil post wetting, although this would depend on the residency time of eDNA in the soil. </w:t>
      </w:r>
      <w:bookmarkEnd w:id="24"/>
      <w:r w:rsidRPr="00117AA5">
        <w:rPr>
          <w:rFonts w:ascii="Arial" w:hAnsi="Arial" w:cs="Arial"/>
          <w:szCs w:val="18"/>
        </w:rPr>
        <w:t xml:space="preserve">Drought might also result in higher N concentrations. It could also be due to the desorption of organic compounds from the mineral surface, due to changes in pH and ionic strength in the soil solution after the soil is rewetted </w:t>
      </w:r>
      <w:r>
        <w:rPr>
          <w:rFonts w:ascii="Arial" w:hAnsi="Arial" w:cs="Arial"/>
          <w:noProof/>
          <w:szCs w:val="18"/>
        </w:rPr>
        <w:t>(Blankinship and Schimel, 2018)</w:t>
      </w:r>
      <w:r w:rsidRPr="00117AA5">
        <w:rPr>
          <w:rFonts w:ascii="Arial" w:hAnsi="Arial" w:cs="Arial"/>
          <w:szCs w:val="18"/>
        </w:rPr>
        <w:t xml:space="preserve">. An important factor that affects the size of the Birch effect, is the relative abundance and diversity of </w:t>
      </w:r>
      <w:proofErr w:type="gramStart"/>
      <w:r w:rsidRPr="00117AA5">
        <w:rPr>
          <w:rFonts w:ascii="Arial" w:hAnsi="Arial" w:cs="Arial"/>
          <w:szCs w:val="18"/>
        </w:rPr>
        <w:t>microbes</w:t>
      </w:r>
      <w:proofErr w:type="gramEnd"/>
      <w:r w:rsidRPr="00117AA5">
        <w:rPr>
          <w:rFonts w:ascii="Arial" w:hAnsi="Arial" w:cs="Arial"/>
          <w:szCs w:val="18"/>
        </w:rPr>
        <w:t xml:space="preserve"> post wetting, and it seems likely that this would also impact N</w:t>
      </w:r>
      <w:r w:rsidRPr="00117AA5">
        <w:rPr>
          <w:rFonts w:ascii="Arial" w:hAnsi="Arial" w:cs="Arial"/>
          <w:szCs w:val="18"/>
          <w:vertAlign w:val="subscript"/>
        </w:rPr>
        <w:t>2</w:t>
      </w:r>
      <w:r w:rsidRPr="00117AA5">
        <w:rPr>
          <w:rFonts w:ascii="Arial" w:hAnsi="Arial" w:cs="Arial"/>
          <w:szCs w:val="18"/>
        </w:rPr>
        <w:t xml:space="preserve">O emissions </w:t>
      </w:r>
      <w:r>
        <w:rPr>
          <w:rFonts w:ascii="Arial" w:hAnsi="Arial" w:cs="Arial"/>
          <w:noProof/>
          <w:szCs w:val="18"/>
        </w:rPr>
        <w:t>(Evans and Wallenstein, 2012)</w:t>
      </w:r>
      <w:r w:rsidRPr="00117AA5">
        <w:rPr>
          <w:rFonts w:ascii="Arial" w:hAnsi="Arial" w:cs="Arial"/>
          <w:szCs w:val="18"/>
        </w:rPr>
        <w:t xml:space="preserve">. If the antecedent conditions impact the </w:t>
      </w:r>
      <w:r w:rsidRPr="00117AA5">
        <w:rPr>
          <w:rFonts w:ascii="Arial" w:hAnsi="Arial" w:cs="Arial"/>
          <w:szCs w:val="18"/>
        </w:rPr>
        <w:lastRenderedPageBreak/>
        <w:t xml:space="preserve">abundance and diversity of microbes to a point where this changes the soil’s N cycling function, then we would expect to see changes in the abundance of functional genes from DNA and RNA. </w:t>
      </w:r>
    </w:p>
    <w:p w14:paraId="52E5F7AB" w14:textId="77777777" w:rsidR="00675BD4" w:rsidRDefault="00675BD4" w:rsidP="00675BD4">
      <w:pPr>
        <w:spacing w:after="240" w:line="360" w:lineRule="auto"/>
        <w:jc w:val="both"/>
        <w:rPr>
          <w:rFonts w:ascii="Arial" w:hAnsi="Arial" w:cs="Arial"/>
          <w:szCs w:val="18"/>
        </w:rPr>
      </w:pPr>
      <w:r w:rsidRPr="00117AA5">
        <w:rPr>
          <w:rFonts w:ascii="Arial" w:hAnsi="Arial" w:cs="Arial"/>
          <w:szCs w:val="18"/>
        </w:rPr>
        <w:t>While many studies have investigated the relationship between soil WFPS and N</w:t>
      </w:r>
      <w:r w:rsidRPr="00117AA5">
        <w:rPr>
          <w:rFonts w:ascii="Arial" w:hAnsi="Arial" w:cs="Arial"/>
          <w:szCs w:val="18"/>
          <w:vertAlign w:val="subscript"/>
        </w:rPr>
        <w:t>2</w:t>
      </w:r>
      <w:r w:rsidRPr="00117AA5">
        <w:rPr>
          <w:rFonts w:ascii="Arial" w:hAnsi="Arial" w:cs="Arial"/>
          <w:szCs w:val="18"/>
        </w:rPr>
        <w:t xml:space="preserve">O emissions, few have explored how historical soil moisture conditions impact the abundance of denitrifiers and their ability to manipulate the N cycle, which can lead to these hot moments. </w:t>
      </w:r>
      <w:bookmarkStart w:id="25" w:name="_Hlk28777672"/>
      <w:r w:rsidRPr="00117AA5">
        <w:rPr>
          <w:rFonts w:ascii="Arial" w:hAnsi="Arial" w:cs="Arial"/>
          <w:szCs w:val="18"/>
        </w:rPr>
        <w:t>Overall, this study aimed to understand how the associated N cycling functional genes changed within different rewetting patterns, and correlate these changes with subsequent N</w:t>
      </w:r>
      <w:r w:rsidRPr="00117AA5">
        <w:rPr>
          <w:rFonts w:ascii="Arial" w:hAnsi="Arial" w:cs="Arial"/>
          <w:szCs w:val="18"/>
          <w:vertAlign w:val="subscript"/>
        </w:rPr>
        <w:t>2</w:t>
      </w:r>
      <w:r w:rsidRPr="00117AA5">
        <w:rPr>
          <w:rFonts w:ascii="Arial" w:hAnsi="Arial" w:cs="Arial"/>
          <w:szCs w:val="18"/>
        </w:rPr>
        <w:t>O emissions, transformations in total soil oxidised nitrogen (TON, includes nitrate and nitrite) and ammonium (NH</w:t>
      </w:r>
      <w:r w:rsidRPr="00117AA5">
        <w:rPr>
          <w:rFonts w:ascii="Arial" w:hAnsi="Arial" w:cs="Arial"/>
          <w:szCs w:val="18"/>
          <w:vertAlign w:val="subscript"/>
        </w:rPr>
        <w:t>4</w:t>
      </w:r>
      <w:r w:rsidRPr="00117AA5">
        <w:rPr>
          <w:rFonts w:ascii="Arial" w:hAnsi="Arial" w:cs="Arial"/>
          <w:szCs w:val="18"/>
          <w:vertAlign w:val="superscript"/>
        </w:rPr>
        <w:t>+</w:t>
      </w:r>
      <w:r w:rsidRPr="00117AA5">
        <w:rPr>
          <w:rFonts w:ascii="Arial" w:hAnsi="Arial" w:cs="Arial"/>
          <w:szCs w:val="18"/>
        </w:rPr>
        <w:t xml:space="preserve">) concentrations, as well as dissolved organic carbon (DOC). </w:t>
      </w:r>
      <w:bookmarkEnd w:id="25"/>
      <w:r w:rsidRPr="00117AA5">
        <w:rPr>
          <w:rFonts w:ascii="Arial" w:hAnsi="Arial" w:cs="Arial"/>
          <w:szCs w:val="18"/>
        </w:rPr>
        <w:t>We hypothesised that</w:t>
      </w:r>
      <w:r>
        <w:rPr>
          <w:rFonts w:ascii="Arial" w:hAnsi="Arial" w:cs="Arial"/>
          <w:szCs w:val="18"/>
        </w:rPr>
        <w:t xml:space="preserve">: </w:t>
      </w:r>
      <w:bookmarkStart w:id="26" w:name="_Hlk81125126"/>
    </w:p>
    <w:p w14:paraId="5B5B32DC" w14:textId="77777777" w:rsidR="00675BD4" w:rsidRDefault="00675BD4" w:rsidP="00675BD4">
      <w:pPr>
        <w:spacing w:after="240" w:line="360" w:lineRule="auto"/>
        <w:jc w:val="both"/>
        <w:rPr>
          <w:rFonts w:ascii="Arial" w:hAnsi="Arial" w:cs="Arial"/>
          <w:szCs w:val="18"/>
        </w:rPr>
      </w:pPr>
      <w:r>
        <w:rPr>
          <w:rFonts w:ascii="Arial" w:hAnsi="Arial" w:cs="Arial"/>
          <w:szCs w:val="18"/>
        </w:rPr>
        <w:t>H1: A</w:t>
      </w:r>
      <w:r w:rsidRPr="0056164D">
        <w:rPr>
          <w:rFonts w:ascii="Arial" w:hAnsi="Arial" w:cs="Arial"/>
          <w:szCs w:val="18"/>
        </w:rPr>
        <w:t xml:space="preserve"> soil that undergoes drought before flooding will have a higher abundance of denitrification genes after it is rewetted, compared to a </w:t>
      </w:r>
      <w:proofErr w:type="spellStart"/>
      <w:r w:rsidRPr="0056164D">
        <w:rPr>
          <w:rFonts w:ascii="Arial" w:hAnsi="Arial" w:cs="Arial"/>
          <w:szCs w:val="18"/>
        </w:rPr>
        <w:t>wetter</w:t>
      </w:r>
      <w:proofErr w:type="spellEnd"/>
      <w:r w:rsidRPr="0056164D">
        <w:rPr>
          <w:rFonts w:ascii="Arial" w:hAnsi="Arial" w:cs="Arial"/>
          <w:szCs w:val="18"/>
        </w:rPr>
        <w:t xml:space="preserve"> soil that is then flooded to the same WFPS, due to the drought and rewetting favouring the growth of denitrifiers</w:t>
      </w:r>
      <w:r>
        <w:rPr>
          <w:rFonts w:ascii="Arial" w:hAnsi="Arial" w:cs="Arial"/>
          <w:szCs w:val="18"/>
        </w:rPr>
        <w:t xml:space="preserve">. </w:t>
      </w:r>
      <w:bookmarkEnd w:id="26"/>
    </w:p>
    <w:p w14:paraId="54BB16A9" w14:textId="5828767F" w:rsidR="00675BD4" w:rsidRPr="009B3206" w:rsidRDefault="00675BD4" w:rsidP="00675BD4">
      <w:pPr>
        <w:spacing w:after="0" w:line="360" w:lineRule="auto"/>
        <w:jc w:val="both"/>
        <w:rPr>
          <w:rFonts w:ascii="Arial" w:hAnsi="Arial" w:cs="Arial"/>
          <w:szCs w:val="18"/>
        </w:rPr>
      </w:pPr>
      <w:r>
        <w:rPr>
          <w:rFonts w:ascii="Arial" w:hAnsi="Arial" w:cs="Arial"/>
          <w:szCs w:val="18"/>
        </w:rPr>
        <w:t>H2: M</w:t>
      </w:r>
      <w:r w:rsidRPr="0056164D">
        <w:rPr>
          <w:rFonts w:ascii="Arial" w:hAnsi="Arial" w:cs="Arial"/>
          <w:szCs w:val="18"/>
        </w:rPr>
        <w:t xml:space="preserve">ore intense drought and rewetting </w:t>
      </w:r>
      <w:r w:rsidR="00247568">
        <w:rPr>
          <w:rFonts w:ascii="Arial" w:hAnsi="Arial" w:cs="Arial"/>
          <w:szCs w:val="18"/>
        </w:rPr>
        <w:t xml:space="preserve">events </w:t>
      </w:r>
      <w:r w:rsidRPr="0056164D">
        <w:rPr>
          <w:rFonts w:ascii="Arial" w:hAnsi="Arial" w:cs="Arial"/>
          <w:szCs w:val="18"/>
        </w:rPr>
        <w:t>would result in higher concentrations of C and N substrates, as suggested by the literature investigating the Birch effect.</w:t>
      </w:r>
    </w:p>
    <w:p w14:paraId="28612B16" w14:textId="77777777" w:rsidR="00675BD4" w:rsidRDefault="00675BD4" w:rsidP="00675BD4">
      <w:pPr>
        <w:spacing w:after="0" w:line="360" w:lineRule="auto"/>
        <w:jc w:val="both"/>
        <w:rPr>
          <w:rFonts w:ascii="Arial" w:hAnsi="Arial" w:cs="Arial"/>
          <w:b/>
          <w:sz w:val="28"/>
        </w:rPr>
      </w:pPr>
    </w:p>
    <w:p w14:paraId="32BEAEBA" w14:textId="27259FD4" w:rsidR="00675BD4" w:rsidRPr="00117AA5" w:rsidRDefault="00320F9E" w:rsidP="00675BD4">
      <w:pPr>
        <w:spacing w:after="0" w:line="360" w:lineRule="auto"/>
        <w:jc w:val="both"/>
        <w:rPr>
          <w:rFonts w:ascii="Arial" w:hAnsi="Arial" w:cs="Arial"/>
          <w:sz w:val="24"/>
          <w:szCs w:val="24"/>
        </w:rPr>
      </w:pPr>
      <w:r>
        <w:rPr>
          <w:rFonts w:ascii="Arial" w:hAnsi="Arial" w:cs="Arial"/>
          <w:b/>
          <w:sz w:val="28"/>
          <w:szCs w:val="28"/>
        </w:rPr>
        <w:t>3.</w:t>
      </w:r>
      <w:r w:rsidR="00675BD4" w:rsidRPr="00117AA5">
        <w:rPr>
          <w:rFonts w:ascii="Arial" w:hAnsi="Arial" w:cs="Arial"/>
          <w:b/>
          <w:sz w:val="24"/>
          <w:szCs w:val="24"/>
        </w:rPr>
        <w:t xml:space="preserve">2 Method </w:t>
      </w:r>
    </w:p>
    <w:p w14:paraId="5841F733" w14:textId="38E8A6E1" w:rsidR="00675BD4" w:rsidRPr="00117AA5" w:rsidRDefault="00320F9E" w:rsidP="00675BD4">
      <w:pPr>
        <w:tabs>
          <w:tab w:val="left" w:pos="2863"/>
        </w:tabs>
        <w:spacing w:after="0" w:line="360" w:lineRule="auto"/>
        <w:jc w:val="both"/>
        <w:rPr>
          <w:rFonts w:ascii="Arial" w:hAnsi="Arial" w:cs="Arial"/>
          <w:b/>
          <w:sz w:val="24"/>
          <w:szCs w:val="24"/>
        </w:rPr>
      </w:pPr>
      <w:r>
        <w:rPr>
          <w:rFonts w:ascii="Arial" w:hAnsi="Arial" w:cs="Arial"/>
          <w:b/>
          <w:sz w:val="28"/>
          <w:szCs w:val="28"/>
        </w:rPr>
        <w:t>3.</w:t>
      </w:r>
      <w:r w:rsidR="00675BD4" w:rsidRPr="00117AA5">
        <w:rPr>
          <w:rFonts w:ascii="Arial" w:hAnsi="Arial" w:cs="Arial"/>
          <w:b/>
          <w:sz w:val="24"/>
          <w:szCs w:val="24"/>
        </w:rPr>
        <w:t>2.1 Soil sampling</w:t>
      </w:r>
      <w:r w:rsidR="00675BD4">
        <w:rPr>
          <w:rFonts w:ascii="Arial" w:hAnsi="Arial" w:cs="Arial"/>
          <w:b/>
          <w:sz w:val="24"/>
          <w:szCs w:val="24"/>
        </w:rPr>
        <w:tab/>
      </w:r>
    </w:p>
    <w:p w14:paraId="75B5535D" w14:textId="697147C7" w:rsidR="00675BD4" w:rsidRPr="00117AA5" w:rsidRDefault="00675BD4" w:rsidP="00675BD4">
      <w:pPr>
        <w:spacing w:after="240" w:line="360" w:lineRule="auto"/>
        <w:jc w:val="both"/>
        <w:rPr>
          <w:rFonts w:ascii="Arial" w:hAnsi="Arial" w:cs="Arial"/>
        </w:rPr>
      </w:pPr>
      <w:r w:rsidRPr="00117AA5">
        <w:rPr>
          <w:rFonts w:ascii="Arial" w:hAnsi="Arial" w:cs="Arial"/>
        </w:rPr>
        <w:t xml:space="preserve">The soil (clayey </w:t>
      </w:r>
      <w:proofErr w:type="spellStart"/>
      <w:r w:rsidRPr="00117AA5">
        <w:rPr>
          <w:rFonts w:ascii="Arial" w:hAnsi="Arial" w:cs="Arial"/>
        </w:rPr>
        <w:t>pelostagnogley</w:t>
      </w:r>
      <w:proofErr w:type="spellEnd"/>
      <w:r w:rsidRPr="00117AA5">
        <w:rPr>
          <w:rFonts w:ascii="Arial" w:hAnsi="Arial" w:cs="Arial"/>
        </w:rPr>
        <w:t>, clayey throughout, greyish colours and mottled throughout) was collected from Rowden grassland field site at North Wyke in Devon, England (50°46'47.9"N 3°55'13.3"W).</w:t>
      </w:r>
      <w:r w:rsidRPr="00117AA5">
        <w:rPr>
          <w:rStyle w:val="CommentReference"/>
          <w:rFonts w:ascii="Arial" w:hAnsi="Arial" w:cs="Arial"/>
        </w:rPr>
        <w:t xml:space="preserve"> </w:t>
      </w:r>
      <w:r w:rsidRPr="00117AA5">
        <w:rPr>
          <w:rFonts w:ascii="Arial" w:hAnsi="Arial" w:cs="Arial"/>
        </w:rPr>
        <w:t xml:space="preserve">The site’s mean annual temperature is 9.6 °C and its mean annual rainfall is 1055.7 mm from 1961-2000 </w:t>
      </w:r>
      <w:r>
        <w:rPr>
          <w:rFonts w:ascii="Arial" w:hAnsi="Arial" w:cs="Arial"/>
          <w:noProof/>
        </w:rPr>
        <w:t>(Harrod 2008)</w:t>
      </w:r>
      <w:r w:rsidRPr="00117AA5">
        <w:rPr>
          <w:rFonts w:ascii="Arial" w:hAnsi="Arial" w:cs="Arial"/>
        </w:rPr>
        <w:t xml:space="preserve">. Approximately 2 kg of soil was sampled from each point in a </w:t>
      </w:r>
      <w:proofErr w:type="gramStart"/>
      <w:r w:rsidRPr="00117AA5">
        <w:rPr>
          <w:rFonts w:ascii="Arial" w:hAnsi="Arial" w:cs="Arial"/>
        </w:rPr>
        <w:t>9 point</w:t>
      </w:r>
      <w:proofErr w:type="gramEnd"/>
      <w:r w:rsidRPr="00117AA5">
        <w:rPr>
          <w:rFonts w:ascii="Arial" w:hAnsi="Arial" w:cs="Arial"/>
        </w:rPr>
        <w:t xml:space="preserve"> W design in a 1 ha field at 4 to 10 cm depth using a trowel, and it was sieved to &lt; 9 mm. A larger sieve size was selected to minimise soil disturbance, while still generating some homogeneity. The soil was bulked by combining the sieved field samples. This was kept refrigerated at 4 °C for 7 days before it was used to pack 88 cores (7.6 cm height by 4.5 cm diameter, with sealed bases, ~130 g per core) to a soil bulk density of 0.8 g </w:t>
      </w:r>
      <w:proofErr w:type="gramStart"/>
      <w:r w:rsidRPr="00117AA5">
        <w:rPr>
          <w:rFonts w:ascii="Arial" w:hAnsi="Arial" w:cs="Arial"/>
        </w:rPr>
        <w:t>cm</w:t>
      </w:r>
      <w:r w:rsidRPr="00117AA5">
        <w:rPr>
          <w:rFonts w:ascii="Arial" w:hAnsi="Arial" w:cs="Arial"/>
          <w:vertAlign w:val="superscript"/>
        </w:rPr>
        <w:t>-3</w:t>
      </w:r>
      <w:proofErr w:type="gramEnd"/>
      <w:r w:rsidRPr="00117AA5">
        <w:rPr>
          <w:rFonts w:ascii="Arial" w:hAnsi="Arial" w:cs="Arial"/>
        </w:rPr>
        <w:t>. Packing density was determined from the mean bulk density of 9 sample points (0.76 g cm</w:t>
      </w:r>
      <w:r w:rsidRPr="00117AA5">
        <w:rPr>
          <w:rFonts w:ascii="Arial" w:hAnsi="Arial" w:cs="Arial"/>
          <w:vertAlign w:val="superscript"/>
        </w:rPr>
        <w:t>-3</w:t>
      </w:r>
      <w:r w:rsidRPr="00117AA5">
        <w:rPr>
          <w:rFonts w:ascii="Arial" w:hAnsi="Arial" w:cs="Arial"/>
        </w:rPr>
        <w:t>, which was rounded to 0.8 g cm</w:t>
      </w:r>
      <w:r w:rsidRPr="00117AA5">
        <w:rPr>
          <w:rFonts w:ascii="Arial" w:hAnsi="Arial" w:cs="Arial"/>
          <w:vertAlign w:val="superscript"/>
        </w:rPr>
        <w:t>-3</w:t>
      </w:r>
      <w:r w:rsidRPr="00117AA5">
        <w:rPr>
          <w:rFonts w:ascii="Arial" w:hAnsi="Arial" w:cs="Arial"/>
        </w:rPr>
        <w:t xml:space="preserve">). See </w:t>
      </w:r>
      <w:r w:rsidR="00A37CF6">
        <w:rPr>
          <w:rFonts w:ascii="Arial" w:hAnsi="Arial" w:cs="Arial"/>
        </w:rPr>
        <w:t>T</w:t>
      </w:r>
      <w:r w:rsidRPr="00117AA5">
        <w:rPr>
          <w:rFonts w:ascii="Arial" w:hAnsi="Arial" w:cs="Arial"/>
        </w:rPr>
        <w:t xml:space="preserve">able </w:t>
      </w:r>
      <w:r w:rsidR="005028E7">
        <w:rPr>
          <w:rFonts w:ascii="Arial" w:hAnsi="Arial" w:cs="Arial"/>
        </w:rPr>
        <w:t>3.1</w:t>
      </w:r>
      <w:r w:rsidRPr="00117AA5">
        <w:rPr>
          <w:rFonts w:ascii="Arial" w:hAnsi="Arial" w:cs="Arial"/>
        </w:rPr>
        <w:t xml:space="preserve"> for soil properties.</w:t>
      </w:r>
    </w:p>
    <w:p w14:paraId="484C0FF2" w14:textId="2EC38E56" w:rsidR="00675BD4" w:rsidRPr="00117AA5" w:rsidRDefault="00320F9E" w:rsidP="00675BD4">
      <w:pPr>
        <w:spacing w:after="0" w:line="360" w:lineRule="auto"/>
        <w:jc w:val="both"/>
        <w:rPr>
          <w:rFonts w:ascii="Arial" w:hAnsi="Arial" w:cs="Arial"/>
          <w:b/>
          <w:sz w:val="24"/>
          <w:szCs w:val="24"/>
        </w:rPr>
      </w:pPr>
      <w:r>
        <w:rPr>
          <w:rFonts w:ascii="Arial" w:hAnsi="Arial" w:cs="Arial"/>
          <w:b/>
          <w:sz w:val="28"/>
          <w:szCs w:val="28"/>
        </w:rPr>
        <w:t>3.</w:t>
      </w:r>
      <w:r w:rsidR="00675BD4" w:rsidRPr="00117AA5">
        <w:rPr>
          <w:rFonts w:ascii="Arial" w:hAnsi="Arial" w:cs="Arial"/>
          <w:b/>
          <w:sz w:val="24"/>
          <w:szCs w:val="24"/>
        </w:rPr>
        <w:t>2.2 Soil pre-treatment</w:t>
      </w:r>
    </w:p>
    <w:p w14:paraId="290C85D1" w14:textId="39DB8D3D" w:rsidR="00675BD4" w:rsidRDefault="00675BD4" w:rsidP="00675BD4">
      <w:pPr>
        <w:spacing w:after="240" w:line="360" w:lineRule="auto"/>
        <w:jc w:val="both"/>
        <w:rPr>
          <w:rFonts w:ascii="Arial" w:hAnsi="Arial" w:cs="Arial"/>
        </w:rPr>
      </w:pPr>
      <w:r w:rsidRPr="00117AA5">
        <w:rPr>
          <w:rFonts w:ascii="Arial" w:hAnsi="Arial" w:cs="Arial"/>
        </w:rPr>
        <w:t>Two different pre-treatments were imposed for 14 days; 44 cores were kept at 50% WFPS and the other 44 cores were kept at 70% WFPS (</w:t>
      </w:r>
      <w:r w:rsidR="00D70F78">
        <w:rPr>
          <w:rFonts w:ascii="Arial" w:hAnsi="Arial" w:cs="Arial"/>
        </w:rPr>
        <w:t>F</w:t>
      </w:r>
      <w:r>
        <w:rPr>
          <w:rFonts w:ascii="Arial" w:hAnsi="Arial" w:cs="Arial"/>
        </w:rPr>
        <w:t xml:space="preserve">igure </w:t>
      </w:r>
      <w:r w:rsidR="00701095">
        <w:rPr>
          <w:rFonts w:ascii="Arial" w:hAnsi="Arial" w:cs="Arial"/>
        </w:rPr>
        <w:t>3.</w:t>
      </w:r>
      <w:r w:rsidRPr="00117AA5">
        <w:rPr>
          <w:rFonts w:ascii="Arial" w:hAnsi="Arial" w:cs="Arial"/>
        </w:rPr>
        <w:t xml:space="preserve">1), 38 cores from each treatment </w:t>
      </w:r>
      <w:r w:rsidRPr="00117AA5">
        <w:rPr>
          <w:rFonts w:ascii="Arial" w:hAnsi="Arial" w:cs="Arial"/>
        </w:rPr>
        <w:lastRenderedPageBreak/>
        <w:t>were then flooded, while the other 6 cores from each treatment were kept as controls (see section 2.5). Target moistures were maintained by adding deionised water to maintain a specified weight. Values of 50% and 70% WFPS were selected as reasonable reflections of moisture conditions that would occur over a 2-week period in the summer/</w:t>
      </w:r>
      <w:proofErr w:type="gramStart"/>
      <w:r w:rsidRPr="00117AA5">
        <w:rPr>
          <w:rFonts w:ascii="Arial" w:hAnsi="Arial" w:cs="Arial"/>
        </w:rPr>
        <w:t>spring time</w:t>
      </w:r>
      <w:proofErr w:type="gramEnd"/>
      <w:r w:rsidRPr="00117AA5">
        <w:rPr>
          <w:rFonts w:ascii="Arial" w:hAnsi="Arial" w:cs="Arial"/>
        </w:rPr>
        <w:t xml:space="preserve"> at the site. All cores were maintained at a temperature of 15.5 °C, based on the site’s mean July air temperature (1961 to 2000) throughout the pre-incubation period.  </w:t>
      </w:r>
    </w:p>
    <w:p w14:paraId="607660AA" w14:textId="2D422014" w:rsidR="00675BD4" w:rsidRPr="001924E8" w:rsidRDefault="00675BD4" w:rsidP="00675BD4">
      <w:pPr>
        <w:spacing w:line="360" w:lineRule="auto"/>
        <w:jc w:val="both"/>
        <w:rPr>
          <w:rFonts w:ascii="Arial" w:hAnsi="Arial" w:cs="Arial"/>
          <w:bCs/>
          <w:i/>
          <w:iCs/>
          <w:szCs w:val="16"/>
        </w:rPr>
      </w:pPr>
      <w:r w:rsidRPr="001924E8">
        <w:rPr>
          <w:rFonts w:ascii="Arial" w:hAnsi="Arial" w:cs="Arial"/>
          <w:b/>
          <w:i/>
          <w:iCs/>
          <w:szCs w:val="16"/>
        </w:rPr>
        <w:t xml:space="preserve">Table </w:t>
      </w:r>
      <w:r w:rsidR="005028E7">
        <w:rPr>
          <w:rFonts w:ascii="Arial" w:hAnsi="Arial" w:cs="Arial"/>
          <w:b/>
          <w:i/>
          <w:iCs/>
          <w:szCs w:val="16"/>
        </w:rPr>
        <w:t>3.</w:t>
      </w:r>
      <w:r w:rsidRPr="001924E8">
        <w:rPr>
          <w:rFonts w:ascii="Arial" w:hAnsi="Arial" w:cs="Arial"/>
          <w:b/>
          <w:i/>
          <w:iCs/>
          <w:szCs w:val="16"/>
        </w:rPr>
        <w:t>1.</w:t>
      </w:r>
      <w:r w:rsidRPr="001924E8">
        <w:rPr>
          <w:rFonts w:ascii="Arial" w:hAnsi="Arial" w:cs="Arial"/>
          <w:bCs/>
          <w:i/>
          <w:iCs/>
          <w:szCs w:val="16"/>
        </w:rPr>
        <w:t xml:space="preserve"> Soil properties of the pooled soil used to pack all cores, see the methods section for how they were determined. Error is represented using standard error. N=6</w:t>
      </w:r>
    </w:p>
    <w:tbl>
      <w:tblPr>
        <w:tblW w:w="9424" w:type="dxa"/>
        <w:tblCellMar>
          <w:left w:w="0" w:type="dxa"/>
          <w:right w:w="0" w:type="dxa"/>
        </w:tblCellMar>
        <w:tblLook w:val="0420" w:firstRow="1" w:lastRow="0" w:firstColumn="0" w:lastColumn="0" w:noHBand="0" w:noVBand="1"/>
      </w:tblPr>
      <w:tblGrid>
        <w:gridCol w:w="1570"/>
        <w:gridCol w:w="1571"/>
        <w:gridCol w:w="1571"/>
        <w:gridCol w:w="1570"/>
        <w:gridCol w:w="1788"/>
        <w:gridCol w:w="1354"/>
      </w:tblGrid>
      <w:tr w:rsidR="00675BD4" w:rsidRPr="00EB7BF2" w14:paraId="17C5516B" w14:textId="77777777" w:rsidTr="00675BD4">
        <w:trPr>
          <w:trHeight w:val="1169"/>
        </w:trPr>
        <w:tc>
          <w:tcPr>
            <w:tcW w:w="1570" w:type="dxa"/>
            <w:tcBorders>
              <w:top w:val="single" w:sz="8" w:space="0" w:color="000000"/>
              <w:left w:val="single" w:sz="8" w:space="0" w:color="000000"/>
              <w:bottom w:val="single" w:sz="18" w:space="0" w:color="A5A5A5"/>
              <w:right w:val="single" w:sz="8" w:space="0" w:color="A5A5A5"/>
            </w:tcBorders>
            <w:shd w:val="clear" w:color="auto" w:fill="auto"/>
            <w:tcMar>
              <w:top w:w="24" w:type="dxa"/>
              <w:left w:w="24" w:type="dxa"/>
              <w:bottom w:w="0" w:type="dxa"/>
              <w:right w:w="24" w:type="dxa"/>
            </w:tcMar>
            <w:vAlign w:val="center"/>
            <w:hideMark/>
          </w:tcPr>
          <w:p w14:paraId="38674D5F" w14:textId="77777777" w:rsidR="00675BD4" w:rsidRPr="00EB7BF2" w:rsidRDefault="00675BD4" w:rsidP="00675BD4">
            <w:pPr>
              <w:spacing w:line="360" w:lineRule="auto"/>
              <w:jc w:val="center"/>
              <w:rPr>
                <w:rFonts w:ascii="Arial" w:hAnsi="Arial" w:cs="Arial"/>
                <w:b/>
              </w:rPr>
            </w:pPr>
            <w:r w:rsidRPr="00EB7BF2">
              <w:rPr>
                <w:rFonts w:ascii="Arial" w:hAnsi="Arial" w:cs="Arial"/>
                <w:b/>
                <w:bCs/>
                <w:lang w:val="fr-FR"/>
              </w:rPr>
              <w:t xml:space="preserve">TON             </w:t>
            </w:r>
            <w:r w:rsidRPr="00EB7BF2">
              <w:rPr>
                <w:rFonts w:ascii="Arial" w:hAnsi="Arial" w:cs="Arial"/>
                <w:b/>
                <w:bCs/>
              </w:rPr>
              <w:t>mg N kg</w:t>
            </w:r>
            <w:r w:rsidRPr="00EB7BF2">
              <w:rPr>
                <w:rFonts w:ascii="Arial" w:hAnsi="Arial" w:cs="Arial"/>
                <w:b/>
                <w:bCs/>
                <w:vertAlign w:val="superscript"/>
              </w:rPr>
              <w:t xml:space="preserve">-1 </w:t>
            </w:r>
            <w:r w:rsidRPr="00EB7BF2">
              <w:rPr>
                <w:rFonts w:ascii="Arial" w:hAnsi="Arial" w:cs="Arial"/>
                <w:b/>
                <w:bCs/>
                <w:lang w:val="fr-FR"/>
              </w:rPr>
              <w:t xml:space="preserve">dry </w:t>
            </w:r>
            <w:proofErr w:type="spellStart"/>
            <w:r w:rsidRPr="00EB7BF2">
              <w:rPr>
                <w:rFonts w:ascii="Arial" w:hAnsi="Arial" w:cs="Arial"/>
                <w:b/>
                <w:bCs/>
                <w:lang w:val="fr-FR"/>
              </w:rPr>
              <w:t>soil</w:t>
            </w:r>
            <w:proofErr w:type="spellEnd"/>
          </w:p>
        </w:tc>
        <w:tc>
          <w:tcPr>
            <w:tcW w:w="1571" w:type="dxa"/>
            <w:tcBorders>
              <w:top w:val="single" w:sz="8" w:space="0" w:color="000000"/>
              <w:left w:val="single" w:sz="8" w:space="0" w:color="A5A5A5"/>
              <w:bottom w:val="single" w:sz="18" w:space="0" w:color="A5A5A5"/>
              <w:right w:val="single" w:sz="8" w:space="0" w:color="A5A5A5"/>
            </w:tcBorders>
            <w:shd w:val="clear" w:color="auto" w:fill="auto"/>
            <w:tcMar>
              <w:top w:w="24" w:type="dxa"/>
              <w:left w:w="24" w:type="dxa"/>
              <w:bottom w:w="0" w:type="dxa"/>
              <w:right w:w="24" w:type="dxa"/>
            </w:tcMar>
            <w:vAlign w:val="center"/>
            <w:hideMark/>
          </w:tcPr>
          <w:p w14:paraId="6E1019C3" w14:textId="77777777" w:rsidR="00675BD4" w:rsidRPr="00EB7BF2" w:rsidRDefault="00675BD4" w:rsidP="00675BD4">
            <w:pPr>
              <w:spacing w:line="360" w:lineRule="auto"/>
              <w:jc w:val="center"/>
              <w:rPr>
                <w:rFonts w:ascii="Arial" w:hAnsi="Arial" w:cs="Arial"/>
                <w:b/>
              </w:rPr>
            </w:pPr>
            <w:r w:rsidRPr="00EB7BF2">
              <w:rPr>
                <w:rFonts w:ascii="Arial" w:hAnsi="Arial" w:cs="Arial"/>
                <w:b/>
                <w:bCs/>
              </w:rPr>
              <w:t>NH</w:t>
            </w:r>
            <w:r w:rsidRPr="00EB7BF2">
              <w:rPr>
                <w:rFonts w:ascii="Arial" w:hAnsi="Arial" w:cs="Arial"/>
                <w:b/>
                <w:bCs/>
                <w:vertAlign w:val="subscript"/>
              </w:rPr>
              <w:t>4</w:t>
            </w:r>
            <w:r w:rsidRPr="00EB7BF2">
              <w:rPr>
                <w:rFonts w:ascii="Arial" w:hAnsi="Arial" w:cs="Arial"/>
                <w:b/>
                <w:bCs/>
                <w:vertAlign w:val="superscript"/>
              </w:rPr>
              <w:t>+</w:t>
            </w:r>
            <w:r w:rsidRPr="00EB7BF2">
              <w:rPr>
                <w:rFonts w:ascii="Arial" w:hAnsi="Arial" w:cs="Arial"/>
                <w:b/>
                <w:bCs/>
              </w:rPr>
              <w:t>-N             mg N kg</w:t>
            </w:r>
            <w:r w:rsidRPr="00EB7BF2">
              <w:rPr>
                <w:rFonts w:ascii="Arial" w:hAnsi="Arial" w:cs="Arial"/>
                <w:b/>
                <w:bCs/>
                <w:vertAlign w:val="superscript"/>
              </w:rPr>
              <w:t>-1</w:t>
            </w:r>
            <w:r w:rsidRPr="00EB7BF2">
              <w:rPr>
                <w:rFonts w:ascii="Arial" w:hAnsi="Arial" w:cs="Arial"/>
                <w:vertAlign w:val="superscript"/>
              </w:rPr>
              <w:t xml:space="preserve"> </w:t>
            </w:r>
            <w:r w:rsidRPr="00EB7BF2">
              <w:rPr>
                <w:rFonts w:ascii="Arial" w:hAnsi="Arial" w:cs="Arial"/>
                <w:b/>
                <w:bCs/>
              </w:rPr>
              <w:t>dry soil</w:t>
            </w:r>
          </w:p>
        </w:tc>
        <w:tc>
          <w:tcPr>
            <w:tcW w:w="1571" w:type="dxa"/>
            <w:tcBorders>
              <w:top w:val="single" w:sz="8" w:space="0" w:color="000000"/>
              <w:left w:val="single" w:sz="8" w:space="0" w:color="A5A5A5"/>
              <w:bottom w:val="single" w:sz="18" w:space="0" w:color="A5A5A5"/>
              <w:right w:val="single" w:sz="8" w:space="0" w:color="A5A5A5"/>
            </w:tcBorders>
            <w:shd w:val="clear" w:color="auto" w:fill="auto"/>
            <w:tcMar>
              <w:top w:w="24" w:type="dxa"/>
              <w:left w:w="24" w:type="dxa"/>
              <w:bottom w:w="0" w:type="dxa"/>
              <w:right w:w="24" w:type="dxa"/>
            </w:tcMar>
            <w:vAlign w:val="center"/>
            <w:hideMark/>
          </w:tcPr>
          <w:p w14:paraId="7AB94F63" w14:textId="77777777" w:rsidR="00675BD4" w:rsidRPr="00EB7BF2" w:rsidRDefault="00675BD4" w:rsidP="00675BD4">
            <w:pPr>
              <w:spacing w:line="360" w:lineRule="auto"/>
              <w:jc w:val="center"/>
              <w:rPr>
                <w:rFonts w:ascii="Arial" w:hAnsi="Arial" w:cs="Arial"/>
                <w:b/>
              </w:rPr>
            </w:pPr>
            <w:r w:rsidRPr="00EB7BF2">
              <w:rPr>
                <w:rFonts w:ascii="Arial" w:hAnsi="Arial" w:cs="Arial"/>
                <w:b/>
                <w:bCs/>
              </w:rPr>
              <w:t>pH</w:t>
            </w:r>
          </w:p>
        </w:tc>
        <w:tc>
          <w:tcPr>
            <w:tcW w:w="1570" w:type="dxa"/>
            <w:tcBorders>
              <w:top w:val="single" w:sz="8" w:space="0" w:color="000000"/>
              <w:left w:val="single" w:sz="8" w:space="0" w:color="A5A5A5"/>
              <w:bottom w:val="single" w:sz="18" w:space="0" w:color="A5A5A5"/>
              <w:right w:val="single" w:sz="8" w:space="0" w:color="A5A5A5"/>
            </w:tcBorders>
            <w:shd w:val="clear" w:color="auto" w:fill="auto"/>
            <w:tcMar>
              <w:top w:w="24" w:type="dxa"/>
              <w:left w:w="24" w:type="dxa"/>
              <w:bottom w:w="0" w:type="dxa"/>
              <w:right w:w="24" w:type="dxa"/>
            </w:tcMar>
            <w:vAlign w:val="center"/>
            <w:hideMark/>
          </w:tcPr>
          <w:p w14:paraId="32278B6B" w14:textId="77777777" w:rsidR="00675BD4" w:rsidRPr="00EB7BF2" w:rsidRDefault="00675BD4" w:rsidP="00675BD4">
            <w:pPr>
              <w:spacing w:line="360" w:lineRule="auto"/>
              <w:jc w:val="center"/>
              <w:rPr>
                <w:rFonts w:ascii="Arial" w:hAnsi="Arial" w:cs="Arial"/>
                <w:b/>
              </w:rPr>
            </w:pPr>
            <w:r w:rsidRPr="00EB7BF2">
              <w:rPr>
                <w:rFonts w:ascii="Arial" w:hAnsi="Arial" w:cs="Arial"/>
                <w:b/>
                <w:bCs/>
              </w:rPr>
              <w:t>DOC             mg C kg</w:t>
            </w:r>
            <w:r w:rsidRPr="00EB7BF2">
              <w:rPr>
                <w:rFonts w:ascii="Arial" w:hAnsi="Arial" w:cs="Arial"/>
                <w:b/>
                <w:bCs/>
                <w:vertAlign w:val="superscript"/>
              </w:rPr>
              <w:t>-1</w:t>
            </w:r>
            <w:r w:rsidRPr="00EB7BF2">
              <w:rPr>
                <w:rFonts w:ascii="Arial" w:hAnsi="Arial" w:cs="Arial"/>
                <w:vertAlign w:val="superscript"/>
              </w:rPr>
              <w:t xml:space="preserve"> </w:t>
            </w:r>
            <w:r w:rsidRPr="00EB7BF2">
              <w:rPr>
                <w:rFonts w:ascii="Arial" w:hAnsi="Arial" w:cs="Arial"/>
                <w:b/>
                <w:bCs/>
              </w:rPr>
              <w:t>dry soil</w:t>
            </w:r>
          </w:p>
        </w:tc>
        <w:tc>
          <w:tcPr>
            <w:tcW w:w="1788" w:type="dxa"/>
            <w:tcBorders>
              <w:top w:val="single" w:sz="8" w:space="0" w:color="000000"/>
              <w:left w:val="single" w:sz="8" w:space="0" w:color="A5A5A5"/>
              <w:bottom w:val="single" w:sz="18" w:space="0" w:color="A5A5A5"/>
              <w:right w:val="single" w:sz="8" w:space="0" w:color="A5A5A5"/>
            </w:tcBorders>
            <w:shd w:val="clear" w:color="auto" w:fill="auto"/>
            <w:tcMar>
              <w:top w:w="24" w:type="dxa"/>
              <w:left w:w="24" w:type="dxa"/>
              <w:bottom w:w="0" w:type="dxa"/>
              <w:right w:w="24" w:type="dxa"/>
            </w:tcMar>
            <w:vAlign w:val="center"/>
            <w:hideMark/>
          </w:tcPr>
          <w:p w14:paraId="321C447D" w14:textId="77777777" w:rsidR="00675BD4" w:rsidRPr="00EB7BF2" w:rsidRDefault="00675BD4" w:rsidP="00675BD4">
            <w:pPr>
              <w:spacing w:line="360" w:lineRule="auto"/>
              <w:jc w:val="center"/>
              <w:rPr>
                <w:rFonts w:ascii="Arial" w:hAnsi="Arial" w:cs="Arial"/>
                <w:b/>
              </w:rPr>
            </w:pPr>
            <w:r w:rsidRPr="00EB7BF2">
              <w:rPr>
                <w:rFonts w:ascii="Arial" w:hAnsi="Arial" w:cs="Arial"/>
                <w:b/>
                <w:bCs/>
                <w:lang w:val="en-US"/>
              </w:rPr>
              <w:t>Vegetation cover</w:t>
            </w:r>
          </w:p>
        </w:tc>
        <w:tc>
          <w:tcPr>
            <w:tcW w:w="1354" w:type="dxa"/>
            <w:tcBorders>
              <w:top w:val="single" w:sz="8" w:space="0" w:color="000000"/>
              <w:left w:val="single" w:sz="8" w:space="0" w:color="A5A5A5"/>
              <w:bottom w:val="single" w:sz="18" w:space="0" w:color="A5A5A5"/>
              <w:right w:val="single" w:sz="8" w:space="0" w:color="000000"/>
            </w:tcBorders>
            <w:shd w:val="clear" w:color="auto" w:fill="auto"/>
            <w:tcMar>
              <w:top w:w="24" w:type="dxa"/>
              <w:left w:w="24" w:type="dxa"/>
              <w:bottom w:w="0" w:type="dxa"/>
              <w:right w:w="24" w:type="dxa"/>
            </w:tcMar>
            <w:vAlign w:val="center"/>
            <w:hideMark/>
          </w:tcPr>
          <w:p w14:paraId="017C473B" w14:textId="77777777" w:rsidR="00675BD4" w:rsidRPr="00EB7BF2" w:rsidRDefault="00675BD4" w:rsidP="00675BD4">
            <w:pPr>
              <w:spacing w:line="360" w:lineRule="auto"/>
              <w:jc w:val="center"/>
              <w:rPr>
                <w:rFonts w:ascii="Arial" w:hAnsi="Arial" w:cs="Arial"/>
                <w:b/>
              </w:rPr>
            </w:pPr>
            <w:r w:rsidRPr="00EB7BF2">
              <w:rPr>
                <w:rFonts w:ascii="Arial" w:hAnsi="Arial" w:cs="Arial"/>
                <w:b/>
                <w:bCs/>
                <w:lang w:val="en-US"/>
              </w:rPr>
              <w:t>Soil texture</w:t>
            </w:r>
          </w:p>
        </w:tc>
      </w:tr>
      <w:tr w:rsidR="00675BD4" w:rsidRPr="00EB7BF2" w14:paraId="146B7BC4" w14:textId="77777777" w:rsidTr="00675BD4">
        <w:trPr>
          <w:trHeight w:val="1685"/>
        </w:trPr>
        <w:tc>
          <w:tcPr>
            <w:tcW w:w="1570" w:type="dxa"/>
            <w:tcBorders>
              <w:top w:val="single" w:sz="18" w:space="0" w:color="A5A5A5"/>
              <w:left w:val="single" w:sz="8" w:space="0" w:color="000000"/>
              <w:bottom w:val="single" w:sz="8" w:space="0" w:color="000000"/>
              <w:right w:val="single" w:sz="8" w:space="0" w:color="A5A5A5"/>
            </w:tcBorders>
            <w:shd w:val="clear" w:color="auto" w:fill="auto"/>
            <w:tcMar>
              <w:top w:w="24" w:type="dxa"/>
              <w:left w:w="24" w:type="dxa"/>
              <w:bottom w:w="0" w:type="dxa"/>
              <w:right w:w="24" w:type="dxa"/>
            </w:tcMar>
            <w:vAlign w:val="center"/>
            <w:hideMark/>
          </w:tcPr>
          <w:p w14:paraId="07D12515" w14:textId="77777777" w:rsidR="00675BD4" w:rsidRPr="00EB7BF2" w:rsidRDefault="00675BD4" w:rsidP="00675BD4">
            <w:pPr>
              <w:spacing w:after="0" w:line="360" w:lineRule="auto"/>
              <w:jc w:val="center"/>
              <w:rPr>
                <w:rFonts w:ascii="Arial" w:hAnsi="Arial" w:cs="Arial"/>
                <w:bCs/>
              </w:rPr>
            </w:pPr>
            <w:r w:rsidRPr="00EB7BF2">
              <w:rPr>
                <w:rFonts w:ascii="Arial" w:hAnsi="Arial" w:cs="Arial"/>
                <w:bCs/>
              </w:rPr>
              <w:t>43.7 ± 0.7</w:t>
            </w:r>
          </w:p>
        </w:tc>
        <w:tc>
          <w:tcPr>
            <w:tcW w:w="1571" w:type="dxa"/>
            <w:tcBorders>
              <w:top w:val="single" w:sz="18" w:space="0" w:color="A5A5A5"/>
              <w:left w:val="single" w:sz="8" w:space="0" w:color="A5A5A5"/>
              <w:bottom w:val="single" w:sz="8" w:space="0" w:color="000000"/>
              <w:right w:val="single" w:sz="8" w:space="0" w:color="A5A5A5"/>
            </w:tcBorders>
            <w:shd w:val="clear" w:color="auto" w:fill="auto"/>
            <w:tcMar>
              <w:top w:w="24" w:type="dxa"/>
              <w:left w:w="24" w:type="dxa"/>
              <w:bottom w:w="0" w:type="dxa"/>
              <w:right w:w="24" w:type="dxa"/>
            </w:tcMar>
            <w:vAlign w:val="center"/>
            <w:hideMark/>
          </w:tcPr>
          <w:p w14:paraId="7D883FE0" w14:textId="36C61EE0" w:rsidR="00675BD4" w:rsidRPr="00EB7BF2" w:rsidRDefault="00A37CF6" w:rsidP="00675BD4">
            <w:pPr>
              <w:spacing w:after="0" w:line="360" w:lineRule="auto"/>
              <w:jc w:val="center"/>
              <w:rPr>
                <w:rFonts w:ascii="Arial" w:hAnsi="Arial" w:cs="Arial"/>
                <w:bCs/>
              </w:rPr>
            </w:pPr>
            <w:r>
              <w:rPr>
                <w:rFonts w:ascii="Arial" w:hAnsi="Arial" w:cs="Arial"/>
                <w:bCs/>
              </w:rPr>
              <w:t>3.5</w:t>
            </w:r>
            <w:r w:rsidR="00675BD4" w:rsidRPr="00EB7BF2">
              <w:rPr>
                <w:rFonts w:ascii="Arial" w:hAnsi="Arial" w:cs="Arial"/>
                <w:bCs/>
              </w:rPr>
              <w:t xml:space="preserve"> ± 0.3</w:t>
            </w:r>
          </w:p>
        </w:tc>
        <w:tc>
          <w:tcPr>
            <w:tcW w:w="1571" w:type="dxa"/>
            <w:tcBorders>
              <w:top w:val="single" w:sz="18" w:space="0" w:color="A5A5A5"/>
              <w:left w:val="single" w:sz="8" w:space="0" w:color="A5A5A5"/>
              <w:bottom w:val="single" w:sz="8" w:space="0" w:color="000000"/>
              <w:right w:val="single" w:sz="8" w:space="0" w:color="A5A5A5"/>
            </w:tcBorders>
            <w:shd w:val="clear" w:color="auto" w:fill="auto"/>
            <w:tcMar>
              <w:top w:w="24" w:type="dxa"/>
              <w:left w:w="24" w:type="dxa"/>
              <w:bottom w:w="0" w:type="dxa"/>
              <w:right w:w="24" w:type="dxa"/>
            </w:tcMar>
            <w:vAlign w:val="center"/>
            <w:hideMark/>
          </w:tcPr>
          <w:p w14:paraId="6F076122" w14:textId="77777777" w:rsidR="00675BD4" w:rsidRPr="00EB7BF2" w:rsidRDefault="00675BD4" w:rsidP="00675BD4">
            <w:pPr>
              <w:spacing w:after="0" w:line="360" w:lineRule="auto"/>
              <w:jc w:val="center"/>
              <w:rPr>
                <w:rFonts w:ascii="Arial" w:hAnsi="Arial" w:cs="Arial"/>
                <w:bCs/>
              </w:rPr>
            </w:pPr>
            <w:r w:rsidRPr="00EB7BF2">
              <w:rPr>
                <w:rFonts w:ascii="Arial" w:hAnsi="Arial" w:cs="Arial"/>
                <w:bCs/>
              </w:rPr>
              <w:t>5.42 ± 0.04</w:t>
            </w:r>
          </w:p>
        </w:tc>
        <w:tc>
          <w:tcPr>
            <w:tcW w:w="1570" w:type="dxa"/>
            <w:tcBorders>
              <w:top w:val="single" w:sz="18" w:space="0" w:color="A5A5A5"/>
              <w:left w:val="single" w:sz="8" w:space="0" w:color="A5A5A5"/>
              <w:bottom w:val="single" w:sz="8" w:space="0" w:color="000000"/>
              <w:right w:val="single" w:sz="8" w:space="0" w:color="A5A5A5"/>
            </w:tcBorders>
            <w:shd w:val="clear" w:color="auto" w:fill="auto"/>
            <w:tcMar>
              <w:top w:w="24" w:type="dxa"/>
              <w:left w:w="24" w:type="dxa"/>
              <w:bottom w:w="0" w:type="dxa"/>
              <w:right w:w="24" w:type="dxa"/>
            </w:tcMar>
            <w:vAlign w:val="center"/>
            <w:hideMark/>
          </w:tcPr>
          <w:p w14:paraId="0926350A" w14:textId="77777777" w:rsidR="00675BD4" w:rsidRPr="00EB7BF2" w:rsidRDefault="00675BD4" w:rsidP="00675BD4">
            <w:pPr>
              <w:spacing w:after="0" w:line="360" w:lineRule="auto"/>
              <w:jc w:val="center"/>
              <w:rPr>
                <w:rFonts w:ascii="Arial" w:hAnsi="Arial" w:cs="Arial"/>
                <w:bCs/>
              </w:rPr>
            </w:pPr>
            <w:r w:rsidRPr="00EB7BF2">
              <w:rPr>
                <w:rFonts w:ascii="Arial" w:hAnsi="Arial" w:cs="Arial"/>
                <w:bCs/>
              </w:rPr>
              <w:t>147.5 ± 1.8</w:t>
            </w:r>
          </w:p>
        </w:tc>
        <w:tc>
          <w:tcPr>
            <w:tcW w:w="1788" w:type="dxa"/>
            <w:tcBorders>
              <w:top w:val="single" w:sz="18" w:space="0" w:color="A5A5A5"/>
              <w:left w:val="single" w:sz="8" w:space="0" w:color="A5A5A5"/>
              <w:bottom w:val="single" w:sz="8" w:space="0" w:color="000000"/>
              <w:right w:val="single" w:sz="8" w:space="0" w:color="A5A5A5"/>
            </w:tcBorders>
            <w:shd w:val="clear" w:color="auto" w:fill="auto"/>
            <w:tcMar>
              <w:top w:w="24" w:type="dxa"/>
              <w:left w:w="24" w:type="dxa"/>
              <w:bottom w:w="0" w:type="dxa"/>
              <w:right w:w="24" w:type="dxa"/>
            </w:tcMar>
            <w:vAlign w:val="center"/>
            <w:hideMark/>
          </w:tcPr>
          <w:p w14:paraId="19CD7276" w14:textId="77777777" w:rsidR="00675BD4" w:rsidRPr="00EB7BF2" w:rsidRDefault="00675BD4" w:rsidP="00675BD4">
            <w:pPr>
              <w:spacing w:after="0" w:line="360" w:lineRule="auto"/>
              <w:jc w:val="center"/>
              <w:rPr>
                <w:rFonts w:ascii="Arial" w:hAnsi="Arial" w:cs="Arial"/>
                <w:bCs/>
              </w:rPr>
            </w:pPr>
            <w:r w:rsidRPr="00EB7BF2">
              <w:rPr>
                <w:rFonts w:ascii="Arial" w:hAnsi="Arial" w:cs="Arial"/>
                <w:bCs/>
              </w:rPr>
              <w:t>Grassland, Permanent pasture</w:t>
            </w:r>
          </w:p>
          <w:p w14:paraId="79ACEAB0" w14:textId="77777777" w:rsidR="00675BD4" w:rsidRPr="00EB7BF2" w:rsidRDefault="00675BD4" w:rsidP="00675BD4">
            <w:pPr>
              <w:spacing w:after="0" w:line="360" w:lineRule="auto"/>
              <w:jc w:val="center"/>
              <w:rPr>
                <w:rFonts w:ascii="Arial" w:hAnsi="Arial" w:cs="Arial"/>
                <w:bCs/>
              </w:rPr>
            </w:pPr>
            <w:r w:rsidRPr="00EB7BF2">
              <w:rPr>
                <w:rFonts w:ascii="Arial" w:hAnsi="Arial" w:cs="Arial"/>
                <w:bCs/>
              </w:rPr>
              <w:t>(</w:t>
            </w:r>
            <w:r w:rsidRPr="00EB7BF2">
              <w:rPr>
                <w:rFonts w:ascii="Arial" w:hAnsi="Arial" w:cs="Arial"/>
                <w:bCs/>
                <w:i/>
                <w:iCs/>
              </w:rPr>
              <w:t xml:space="preserve">L.  </w:t>
            </w:r>
            <w:proofErr w:type="spellStart"/>
            <w:r w:rsidRPr="00EB7BF2">
              <w:rPr>
                <w:rFonts w:ascii="Arial" w:hAnsi="Arial" w:cs="Arial"/>
                <w:bCs/>
                <w:i/>
                <w:iCs/>
              </w:rPr>
              <w:t>perenne</w:t>
            </w:r>
            <w:proofErr w:type="spellEnd"/>
            <w:r w:rsidRPr="00EB7BF2">
              <w:rPr>
                <w:rFonts w:ascii="Arial" w:hAnsi="Arial" w:cs="Arial"/>
                <w:bCs/>
              </w:rPr>
              <w:t>)</w:t>
            </w:r>
          </w:p>
        </w:tc>
        <w:tc>
          <w:tcPr>
            <w:tcW w:w="1354" w:type="dxa"/>
            <w:tcBorders>
              <w:top w:val="single" w:sz="18" w:space="0" w:color="A5A5A5"/>
              <w:left w:val="single" w:sz="8" w:space="0" w:color="A5A5A5"/>
              <w:bottom w:val="single" w:sz="8" w:space="0" w:color="000000"/>
              <w:right w:val="single" w:sz="8" w:space="0" w:color="000000"/>
            </w:tcBorders>
            <w:shd w:val="clear" w:color="auto" w:fill="auto"/>
            <w:tcMar>
              <w:top w:w="24" w:type="dxa"/>
              <w:left w:w="24" w:type="dxa"/>
              <w:bottom w:w="0" w:type="dxa"/>
              <w:right w:w="24" w:type="dxa"/>
            </w:tcMar>
            <w:vAlign w:val="center"/>
            <w:hideMark/>
          </w:tcPr>
          <w:p w14:paraId="79B44943" w14:textId="77777777" w:rsidR="00675BD4" w:rsidRPr="00EB7BF2" w:rsidRDefault="00675BD4" w:rsidP="00675BD4">
            <w:pPr>
              <w:spacing w:after="0" w:line="360" w:lineRule="auto"/>
              <w:jc w:val="center"/>
              <w:rPr>
                <w:rFonts w:ascii="Arial" w:hAnsi="Arial" w:cs="Arial"/>
                <w:bCs/>
              </w:rPr>
            </w:pPr>
            <w:r w:rsidRPr="00EB7BF2">
              <w:rPr>
                <w:rFonts w:ascii="Arial" w:hAnsi="Arial" w:cs="Arial"/>
                <w:bCs/>
              </w:rPr>
              <w:t>Clay</w:t>
            </w:r>
          </w:p>
        </w:tc>
      </w:tr>
    </w:tbl>
    <w:p w14:paraId="7A77BB62" w14:textId="77777777" w:rsidR="00675BD4" w:rsidRDefault="00675BD4" w:rsidP="00675BD4">
      <w:pPr>
        <w:spacing w:line="360" w:lineRule="auto"/>
        <w:jc w:val="both"/>
        <w:rPr>
          <w:rFonts w:ascii="Arial" w:hAnsi="Arial" w:cs="Arial"/>
          <w:b/>
          <w:sz w:val="24"/>
          <w:szCs w:val="24"/>
        </w:rPr>
      </w:pPr>
    </w:p>
    <w:p w14:paraId="5E5C8CBF" w14:textId="4E1A66D6" w:rsidR="00675BD4" w:rsidRPr="00117AA5" w:rsidRDefault="00320F9E" w:rsidP="00675BD4">
      <w:pPr>
        <w:spacing w:after="0" w:line="360" w:lineRule="auto"/>
        <w:jc w:val="both"/>
        <w:rPr>
          <w:rFonts w:ascii="Arial" w:hAnsi="Arial" w:cs="Arial"/>
          <w:b/>
          <w:sz w:val="24"/>
          <w:szCs w:val="24"/>
        </w:rPr>
      </w:pPr>
      <w:r>
        <w:rPr>
          <w:rFonts w:ascii="Arial" w:hAnsi="Arial" w:cs="Arial"/>
          <w:b/>
          <w:sz w:val="28"/>
          <w:szCs w:val="28"/>
        </w:rPr>
        <w:t>3.</w:t>
      </w:r>
      <w:r w:rsidR="00675BD4" w:rsidRPr="00117AA5">
        <w:rPr>
          <w:rFonts w:ascii="Arial" w:hAnsi="Arial" w:cs="Arial"/>
          <w:b/>
          <w:sz w:val="24"/>
          <w:szCs w:val="24"/>
        </w:rPr>
        <w:t xml:space="preserve">2.3 Flooding Incubation </w:t>
      </w:r>
    </w:p>
    <w:p w14:paraId="1F9055D4" w14:textId="3B11EEB6" w:rsidR="00675BD4" w:rsidRPr="00117AA5" w:rsidRDefault="00675BD4" w:rsidP="00675BD4">
      <w:pPr>
        <w:spacing w:after="240" w:line="360" w:lineRule="auto"/>
        <w:jc w:val="both"/>
        <w:rPr>
          <w:rFonts w:ascii="Arial" w:hAnsi="Arial" w:cs="Arial"/>
        </w:rPr>
      </w:pPr>
      <w:r w:rsidRPr="00117AA5">
        <w:rPr>
          <w:rFonts w:ascii="Arial" w:hAnsi="Arial" w:cs="Arial"/>
        </w:rPr>
        <w:t xml:space="preserve">After 12 days of the pre-incubation, 36 cores were placed in the Denitrification Incubation System (DENIS). This system is described in </w:t>
      </w:r>
      <w:r w:rsidRPr="00117AA5">
        <w:rPr>
          <w:rFonts w:ascii="Arial" w:hAnsi="Arial" w:cs="Arial"/>
          <w:noProof/>
        </w:rPr>
        <w:t xml:space="preserve">Cárdenas </w:t>
      </w:r>
      <w:r w:rsidRPr="00D05C06">
        <w:rPr>
          <w:rFonts w:ascii="Arial" w:hAnsi="Arial" w:cs="Arial"/>
          <w:i/>
          <w:iCs/>
          <w:noProof/>
        </w:rPr>
        <w:t>et al.,</w:t>
      </w:r>
      <w:r w:rsidRPr="00117AA5">
        <w:rPr>
          <w:rFonts w:ascii="Arial" w:hAnsi="Arial" w:cs="Arial"/>
          <w:noProof/>
        </w:rPr>
        <w:t xml:space="preserve"> (2003)</w:t>
      </w:r>
      <w:r w:rsidRPr="00117AA5">
        <w:rPr>
          <w:rFonts w:ascii="Arial" w:hAnsi="Arial" w:cs="Arial"/>
        </w:rPr>
        <w:t xml:space="preserve"> and </w:t>
      </w:r>
      <w:r w:rsidRPr="00117AA5">
        <w:rPr>
          <w:rFonts w:ascii="Arial" w:hAnsi="Arial" w:cs="Arial"/>
          <w:noProof/>
        </w:rPr>
        <w:t xml:space="preserve">Cardenas </w:t>
      </w:r>
      <w:r w:rsidRPr="00D05C06">
        <w:rPr>
          <w:rFonts w:ascii="Arial" w:hAnsi="Arial" w:cs="Arial"/>
          <w:i/>
          <w:iCs/>
          <w:noProof/>
        </w:rPr>
        <w:t>et al.,</w:t>
      </w:r>
      <w:r w:rsidRPr="00117AA5">
        <w:rPr>
          <w:rFonts w:ascii="Arial" w:hAnsi="Arial" w:cs="Arial"/>
          <w:noProof/>
        </w:rPr>
        <w:t xml:space="preserve"> (2017)</w:t>
      </w:r>
      <w:r w:rsidRPr="00117AA5">
        <w:rPr>
          <w:rFonts w:ascii="Arial" w:hAnsi="Arial" w:cs="Arial"/>
        </w:rPr>
        <w:t xml:space="preserve">; it contains 12 vessels, with each vessel holding three small cores, the vessels are sealed into a flow-through system which is automatically connected to two gas chromatographs and a nitric oxide chemiluminescence analyser (see section 2.4). Six vessels in the DENIS were randomly allocated to each treatment (pre-dry at 50% WFPS; and pre-wet at 70% WFPS). Simultaneously, 52 cores were placed in a separate temperature-controlled cabinet for parallel incubation and destructive soil sampling to assess changes in soil chemistry and nitrogen cycling functional genes over time. Destructive soil samples were taken before packing the cores, </w:t>
      </w:r>
      <w:bookmarkStart w:id="27" w:name="_Hlk80952375"/>
      <w:r w:rsidRPr="00117AA5">
        <w:rPr>
          <w:rFonts w:ascii="Arial" w:hAnsi="Arial" w:cs="Arial"/>
        </w:rPr>
        <w:t xml:space="preserve">at </w:t>
      </w:r>
      <w:proofErr w:type="gramStart"/>
      <w:r w:rsidRPr="00117AA5">
        <w:rPr>
          <w:rFonts w:ascii="Arial" w:hAnsi="Arial" w:cs="Arial"/>
        </w:rPr>
        <w:t>2 and 14 days</w:t>
      </w:r>
      <w:proofErr w:type="gramEnd"/>
      <w:r w:rsidRPr="00117AA5">
        <w:rPr>
          <w:rFonts w:ascii="Arial" w:hAnsi="Arial" w:cs="Arial"/>
        </w:rPr>
        <w:t xml:space="preserve"> pre-</w:t>
      </w:r>
      <w:r w:rsidR="00247568">
        <w:rPr>
          <w:rFonts w:ascii="Arial" w:hAnsi="Arial" w:cs="Arial"/>
        </w:rPr>
        <w:t>flooding</w:t>
      </w:r>
      <w:r w:rsidRPr="00117AA5">
        <w:rPr>
          <w:rFonts w:ascii="Arial" w:hAnsi="Arial" w:cs="Arial"/>
        </w:rPr>
        <w:t>, and 1, 2, 6 and 14 days post flooding</w:t>
      </w:r>
      <w:bookmarkEnd w:id="27"/>
      <w:r w:rsidRPr="00117AA5">
        <w:rPr>
          <w:rFonts w:ascii="Arial" w:hAnsi="Arial" w:cs="Arial"/>
        </w:rPr>
        <w:t xml:space="preserve">. The temperature was kept at 15.5 °C during the incubation. After flushing the soil headspaces with 80:20 </w:t>
      </w:r>
      <w:proofErr w:type="gramStart"/>
      <w:r w:rsidRPr="00117AA5">
        <w:rPr>
          <w:rFonts w:ascii="Arial" w:hAnsi="Arial" w:cs="Arial"/>
        </w:rPr>
        <w:t>He:O</w:t>
      </w:r>
      <w:proofErr w:type="gramEnd"/>
      <w:r w:rsidRPr="00117AA5">
        <w:rPr>
          <w:rFonts w:ascii="Arial" w:hAnsi="Arial" w:cs="Arial"/>
          <w:vertAlign w:val="subscript"/>
        </w:rPr>
        <w:t>2</w:t>
      </w:r>
      <w:r w:rsidRPr="00117AA5">
        <w:rPr>
          <w:rFonts w:ascii="Arial" w:hAnsi="Arial" w:cs="Arial"/>
        </w:rPr>
        <w:t xml:space="preserve"> for 2 days to remove atmospheric N</w:t>
      </w:r>
      <w:r w:rsidRPr="00117AA5">
        <w:rPr>
          <w:rFonts w:ascii="Arial" w:hAnsi="Arial" w:cs="Arial"/>
          <w:vertAlign w:val="subscript"/>
        </w:rPr>
        <w:t>2</w:t>
      </w:r>
      <w:r w:rsidRPr="00117AA5">
        <w:rPr>
          <w:rFonts w:ascii="Arial" w:hAnsi="Arial" w:cs="Arial"/>
        </w:rPr>
        <w:t>, the soil moisture in all the cores in the DENIS system and the parallel incubation was increased to 90% WFPS by adding deionised water using a 50 ml syringe (after 14 days of preincubation, marked as day 0). Note that for the parallel incubation, the flooding was delayed by 2 days, so that destructive sampling times could be informed through observation of the DENIS N</w:t>
      </w:r>
      <w:r w:rsidRPr="00117AA5">
        <w:rPr>
          <w:rFonts w:ascii="Arial" w:hAnsi="Arial" w:cs="Arial"/>
          <w:vertAlign w:val="subscript"/>
        </w:rPr>
        <w:t>2</w:t>
      </w:r>
      <w:r w:rsidRPr="00117AA5">
        <w:rPr>
          <w:rFonts w:ascii="Arial" w:hAnsi="Arial" w:cs="Arial"/>
        </w:rPr>
        <w:t>O emission data. We aimed to sample these soil cores when the N</w:t>
      </w:r>
      <w:r w:rsidRPr="00117AA5">
        <w:rPr>
          <w:rFonts w:ascii="Arial" w:hAnsi="Arial" w:cs="Arial"/>
          <w:vertAlign w:val="subscript"/>
        </w:rPr>
        <w:t>2</w:t>
      </w:r>
      <w:r w:rsidRPr="00117AA5">
        <w:rPr>
          <w:rFonts w:ascii="Arial" w:hAnsi="Arial" w:cs="Arial"/>
        </w:rPr>
        <w:t>O emissions started to increase, at the N</w:t>
      </w:r>
      <w:r w:rsidRPr="00117AA5">
        <w:rPr>
          <w:rFonts w:ascii="Arial" w:hAnsi="Arial" w:cs="Arial"/>
          <w:vertAlign w:val="subscript"/>
        </w:rPr>
        <w:t>2</w:t>
      </w:r>
      <w:r w:rsidRPr="00117AA5">
        <w:rPr>
          <w:rFonts w:ascii="Arial" w:hAnsi="Arial" w:cs="Arial"/>
        </w:rPr>
        <w:t xml:space="preserve">O </w:t>
      </w:r>
      <w:r w:rsidRPr="00117AA5">
        <w:rPr>
          <w:rFonts w:ascii="Arial" w:hAnsi="Arial" w:cs="Arial"/>
        </w:rPr>
        <w:lastRenderedPageBreak/>
        <w:t>maximum and at the end of emission pulse. The flooded conditions were 90% rather than 100% WFPS because there were concerns that the flooded soil might develop a water cap</w:t>
      </w:r>
      <w:r w:rsidR="008A6482">
        <w:rPr>
          <w:rFonts w:ascii="Arial" w:hAnsi="Arial" w:cs="Arial"/>
        </w:rPr>
        <w:t>,</w:t>
      </w:r>
      <w:r w:rsidRPr="00117AA5">
        <w:rPr>
          <w:rFonts w:ascii="Arial" w:hAnsi="Arial" w:cs="Arial"/>
        </w:rPr>
        <w:t xml:space="preserve"> impeding gas flow. </w:t>
      </w:r>
    </w:p>
    <w:p w14:paraId="7F3962B4" w14:textId="0FD195A2" w:rsidR="00675BD4" w:rsidRPr="00117AA5" w:rsidRDefault="00320F9E" w:rsidP="00675BD4">
      <w:pPr>
        <w:spacing w:after="0" w:line="360" w:lineRule="auto"/>
        <w:jc w:val="both"/>
        <w:rPr>
          <w:rFonts w:ascii="Arial" w:hAnsi="Arial" w:cs="Arial"/>
          <w:b/>
          <w:sz w:val="24"/>
          <w:szCs w:val="24"/>
        </w:rPr>
      </w:pPr>
      <w:r>
        <w:rPr>
          <w:rFonts w:ascii="Arial" w:hAnsi="Arial" w:cs="Arial"/>
          <w:b/>
          <w:sz w:val="28"/>
          <w:szCs w:val="28"/>
        </w:rPr>
        <w:t>3.</w:t>
      </w:r>
      <w:r w:rsidR="00675BD4" w:rsidRPr="00117AA5">
        <w:rPr>
          <w:rFonts w:ascii="Arial" w:hAnsi="Arial" w:cs="Arial"/>
          <w:b/>
          <w:sz w:val="24"/>
          <w:szCs w:val="24"/>
        </w:rPr>
        <w:t xml:space="preserve">2.4 Greenhouse Gas Measurements </w:t>
      </w:r>
    </w:p>
    <w:p w14:paraId="578C9889" w14:textId="699B3650" w:rsidR="00675BD4" w:rsidRDefault="00675BD4" w:rsidP="00675BD4">
      <w:pPr>
        <w:spacing w:line="360" w:lineRule="auto"/>
        <w:jc w:val="both"/>
        <w:rPr>
          <w:rFonts w:ascii="Arial" w:hAnsi="Arial" w:cs="Arial"/>
        </w:rPr>
      </w:pPr>
      <w:r w:rsidRPr="00117AA5">
        <w:rPr>
          <w:rFonts w:ascii="Arial" w:hAnsi="Arial" w:cs="Arial"/>
        </w:rPr>
        <w:t xml:space="preserve">Gas samples were automatically taken every 8 minutes sequentially from the incubated cores. The DENIS is a flow-through system that directs the gas from one vessel to a sample loop that injects the sample to the GC and NO analyser via automated valves within </w:t>
      </w:r>
      <w:proofErr w:type="gramStart"/>
      <w:r w:rsidRPr="00117AA5">
        <w:rPr>
          <w:rFonts w:ascii="Arial" w:hAnsi="Arial" w:cs="Arial"/>
        </w:rPr>
        <w:t>a</w:t>
      </w:r>
      <w:proofErr w:type="gramEnd"/>
      <w:r w:rsidRPr="00117AA5">
        <w:rPr>
          <w:rFonts w:ascii="Arial" w:hAnsi="Arial" w:cs="Arial"/>
        </w:rPr>
        <w:t xml:space="preserve"> 8 minute cycle, it then repeats the process with a different vessel. Fluxes of N</w:t>
      </w:r>
      <w:r w:rsidRPr="00117AA5">
        <w:rPr>
          <w:rFonts w:ascii="Arial" w:hAnsi="Arial" w:cs="Arial"/>
          <w:vertAlign w:val="subscript"/>
        </w:rPr>
        <w:t>2</w:t>
      </w:r>
      <w:r w:rsidRPr="00117AA5">
        <w:rPr>
          <w:rFonts w:ascii="Arial" w:hAnsi="Arial" w:cs="Arial"/>
        </w:rPr>
        <w:t>O and CO</w:t>
      </w:r>
      <w:r w:rsidRPr="00117AA5">
        <w:rPr>
          <w:rFonts w:ascii="Arial" w:hAnsi="Arial" w:cs="Arial"/>
          <w:vertAlign w:val="subscript"/>
        </w:rPr>
        <w:t>2</w:t>
      </w:r>
      <w:r w:rsidRPr="00117AA5">
        <w:rPr>
          <w:rFonts w:ascii="Arial" w:hAnsi="Arial" w:cs="Arial"/>
        </w:rPr>
        <w:t xml:space="preserve"> were quantified using a Pye </w:t>
      </w:r>
      <w:proofErr w:type="spellStart"/>
      <w:r w:rsidRPr="00117AA5">
        <w:rPr>
          <w:rFonts w:ascii="Arial" w:hAnsi="Arial" w:cs="Arial"/>
        </w:rPr>
        <w:t>Unicam</w:t>
      </w:r>
      <w:proofErr w:type="spellEnd"/>
      <w:r w:rsidRPr="00117AA5">
        <w:rPr>
          <w:rFonts w:ascii="Arial" w:hAnsi="Arial" w:cs="Arial"/>
        </w:rPr>
        <w:t xml:space="preserve"> 500 equipped with an electron capture detector (ECD) for N</w:t>
      </w:r>
      <w:r w:rsidRPr="00117AA5">
        <w:rPr>
          <w:rFonts w:ascii="Arial" w:hAnsi="Arial" w:cs="Arial"/>
          <w:vertAlign w:val="subscript"/>
        </w:rPr>
        <w:t>2</w:t>
      </w:r>
      <w:r w:rsidRPr="00117AA5">
        <w:rPr>
          <w:rFonts w:ascii="Arial" w:hAnsi="Arial" w:cs="Arial"/>
        </w:rPr>
        <w:t>O and CO</w:t>
      </w:r>
      <w:r w:rsidRPr="00117AA5">
        <w:rPr>
          <w:rFonts w:ascii="Arial" w:hAnsi="Arial" w:cs="Arial"/>
          <w:vertAlign w:val="subscript"/>
        </w:rPr>
        <w:t>2</w:t>
      </w:r>
      <w:r w:rsidRPr="00117AA5">
        <w:rPr>
          <w:rFonts w:ascii="Arial" w:hAnsi="Arial" w:cs="Arial"/>
        </w:rPr>
        <w:t xml:space="preserve">. NO concentrations were determined by chemiluminescence (Sievers NOA280i, GE Instruments, Colorado, USA) </w:t>
      </w:r>
      <w:r>
        <w:rPr>
          <w:rFonts w:ascii="Arial" w:hAnsi="Arial" w:cs="Arial"/>
          <w:noProof/>
        </w:rPr>
        <w:t xml:space="preserve">(Cárdenas </w:t>
      </w:r>
      <w:r w:rsidRPr="00D05C06">
        <w:rPr>
          <w:rFonts w:ascii="Arial" w:hAnsi="Arial" w:cs="Arial"/>
          <w:i/>
          <w:iCs/>
          <w:noProof/>
        </w:rPr>
        <w:t>et al.,</w:t>
      </w:r>
      <w:r>
        <w:rPr>
          <w:rFonts w:ascii="Arial" w:hAnsi="Arial" w:cs="Arial"/>
          <w:noProof/>
        </w:rPr>
        <w:t xml:space="preserve"> 2003; Loick </w:t>
      </w:r>
      <w:r w:rsidRPr="00D05C06">
        <w:rPr>
          <w:rFonts w:ascii="Arial" w:hAnsi="Arial" w:cs="Arial"/>
          <w:i/>
          <w:iCs/>
          <w:noProof/>
        </w:rPr>
        <w:t>et al.,</w:t>
      </w:r>
      <w:r>
        <w:rPr>
          <w:rFonts w:ascii="Arial" w:hAnsi="Arial" w:cs="Arial"/>
          <w:noProof/>
        </w:rPr>
        <w:t xml:space="preserve"> 2017)</w:t>
      </w:r>
      <w:r w:rsidRPr="00117AA5">
        <w:rPr>
          <w:rFonts w:ascii="Arial" w:hAnsi="Arial" w:cs="Arial"/>
        </w:rPr>
        <w:t>. All the gas concentrations were corrected according to the flow rate through the vessel, which was measured daily, and fluxes were calculated on a mg N or C kg</w:t>
      </w:r>
      <w:r w:rsidRPr="00117AA5">
        <w:rPr>
          <w:rFonts w:ascii="Arial" w:hAnsi="Arial" w:cs="Arial"/>
          <w:vertAlign w:val="superscript"/>
        </w:rPr>
        <w:t>-1</w:t>
      </w:r>
      <w:r w:rsidRPr="00117AA5">
        <w:rPr>
          <w:rFonts w:ascii="Arial" w:hAnsi="Arial" w:cs="Arial"/>
        </w:rPr>
        <w:t xml:space="preserve"> h</w:t>
      </w:r>
      <w:r w:rsidRPr="00117AA5">
        <w:rPr>
          <w:rFonts w:ascii="Arial" w:hAnsi="Arial" w:cs="Arial"/>
          <w:vertAlign w:val="superscript"/>
        </w:rPr>
        <w:t>-1</w:t>
      </w:r>
      <w:r w:rsidRPr="00117AA5">
        <w:rPr>
          <w:rFonts w:ascii="Arial" w:hAnsi="Arial" w:cs="Arial"/>
        </w:rPr>
        <w:t xml:space="preserve"> of dry soil basis. Baseline gaseous emissions were determined by two days of flushing cores before treatment application (see section 2.3).</w:t>
      </w:r>
      <w:bookmarkStart w:id="28" w:name="_Hlk30336847"/>
      <w:r w:rsidRPr="00117AA5">
        <w:rPr>
          <w:rFonts w:ascii="Arial" w:hAnsi="Arial" w:cs="Arial"/>
        </w:rPr>
        <w:t xml:space="preserve"> The nitrogen (N</w:t>
      </w:r>
      <w:r w:rsidRPr="00117AA5">
        <w:rPr>
          <w:rFonts w:ascii="Arial" w:hAnsi="Arial" w:cs="Arial"/>
          <w:vertAlign w:val="subscript"/>
        </w:rPr>
        <w:t>2</w:t>
      </w:r>
      <w:r w:rsidRPr="00117AA5">
        <w:rPr>
          <w:rFonts w:ascii="Arial" w:hAnsi="Arial" w:cs="Arial"/>
        </w:rPr>
        <w:t>) background was especially high, probably due to the use of sealed-base cores, which prevented thorough flushing of the soil pores. This was necessary however to prevent leaching, while maintaining the 90% WFPS flooded conditions required for the experiment. Such high background N</w:t>
      </w:r>
      <w:r w:rsidRPr="00117AA5">
        <w:rPr>
          <w:rFonts w:ascii="Arial" w:hAnsi="Arial" w:cs="Arial"/>
          <w:vertAlign w:val="subscript"/>
        </w:rPr>
        <w:t>2</w:t>
      </w:r>
      <w:r w:rsidRPr="00117AA5">
        <w:rPr>
          <w:rFonts w:ascii="Arial" w:hAnsi="Arial" w:cs="Arial"/>
        </w:rPr>
        <w:t xml:space="preserve"> levels prevented the assessment of N</w:t>
      </w:r>
      <w:r w:rsidRPr="00117AA5">
        <w:rPr>
          <w:rFonts w:ascii="Arial" w:hAnsi="Arial" w:cs="Arial"/>
          <w:vertAlign w:val="subscript"/>
        </w:rPr>
        <w:t>2</w:t>
      </w:r>
      <w:r w:rsidRPr="00117AA5">
        <w:rPr>
          <w:rFonts w:ascii="Arial" w:hAnsi="Arial" w:cs="Arial"/>
        </w:rPr>
        <w:t xml:space="preserve"> production, usually possible using the DENIS during this experiment. </w:t>
      </w:r>
      <w:bookmarkEnd w:id="28"/>
    </w:p>
    <w:p w14:paraId="60BDD3DF" w14:textId="446D0B9F" w:rsidR="00675BD4" w:rsidRPr="00117AA5" w:rsidRDefault="00320F9E" w:rsidP="00CB2CE3">
      <w:pPr>
        <w:spacing w:after="0" w:line="360" w:lineRule="auto"/>
        <w:jc w:val="both"/>
        <w:rPr>
          <w:rFonts w:ascii="Arial" w:hAnsi="Arial" w:cs="Arial"/>
          <w:b/>
          <w:sz w:val="24"/>
          <w:szCs w:val="24"/>
        </w:rPr>
      </w:pPr>
      <w:r>
        <w:rPr>
          <w:rFonts w:ascii="Arial" w:hAnsi="Arial" w:cs="Arial"/>
          <w:b/>
          <w:sz w:val="28"/>
          <w:szCs w:val="28"/>
        </w:rPr>
        <w:t>3.</w:t>
      </w:r>
      <w:r w:rsidR="00675BD4" w:rsidRPr="00117AA5">
        <w:rPr>
          <w:rFonts w:ascii="Arial" w:hAnsi="Arial" w:cs="Arial"/>
          <w:b/>
          <w:sz w:val="24"/>
          <w:szCs w:val="24"/>
        </w:rPr>
        <w:t>2.5 Soil chemistry measurements</w:t>
      </w:r>
    </w:p>
    <w:p w14:paraId="6D75F4D7" w14:textId="77777777" w:rsidR="00675BD4" w:rsidRPr="00117AA5" w:rsidRDefault="00675BD4" w:rsidP="00675BD4">
      <w:pPr>
        <w:spacing w:line="360" w:lineRule="auto"/>
        <w:jc w:val="both"/>
        <w:rPr>
          <w:rFonts w:ascii="Arial" w:hAnsi="Arial" w:cs="Arial"/>
        </w:rPr>
      </w:pPr>
      <w:r w:rsidRPr="00117AA5">
        <w:rPr>
          <w:rFonts w:ascii="Arial" w:hAnsi="Arial" w:cs="Arial"/>
        </w:rPr>
        <w:t>Destructive soil samples were collected at the following stages:</w:t>
      </w:r>
    </w:p>
    <w:p w14:paraId="613ECC59" w14:textId="77777777" w:rsidR="00675BD4" w:rsidRPr="00117AA5" w:rsidRDefault="00675BD4" w:rsidP="00675BD4">
      <w:pPr>
        <w:pStyle w:val="ListParagraph"/>
        <w:numPr>
          <w:ilvl w:val="0"/>
          <w:numId w:val="13"/>
        </w:numPr>
        <w:spacing w:after="0" w:line="360" w:lineRule="auto"/>
        <w:jc w:val="both"/>
        <w:rPr>
          <w:rFonts w:ascii="Arial" w:hAnsi="Arial" w:cs="Arial"/>
        </w:rPr>
      </w:pPr>
      <w:bookmarkStart w:id="29" w:name="_Hlk30344253"/>
      <w:bookmarkStart w:id="30" w:name="_Hlk531956820"/>
      <w:r w:rsidRPr="00117AA5">
        <w:rPr>
          <w:rFonts w:ascii="Arial" w:hAnsi="Arial" w:cs="Arial"/>
        </w:rPr>
        <w:t>Before packing the cores, 100 g samples (n=6) were scooped from the bulk soil</w:t>
      </w:r>
    </w:p>
    <w:p w14:paraId="41325011" w14:textId="77777777" w:rsidR="00675BD4" w:rsidRPr="00117AA5" w:rsidRDefault="00675BD4" w:rsidP="00675BD4">
      <w:pPr>
        <w:pStyle w:val="ListParagraph"/>
        <w:numPr>
          <w:ilvl w:val="0"/>
          <w:numId w:val="13"/>
        </w:numPr>
        <w:spacing w:after="0" w:line="360" w:lineRule="auto"/>
        <w:jc w:val="both"/>
        <w:rPr>
          <w:rFonts w:ascii="Arial" w:hAnsi="Arial" w:cs="Arial"/>
        </w:rPr>
      </w:pPr>
      <w:r w:rsidRPr="00117AA5">
        <w:rPr>
          <w:rFonts w:ascii="Arial" w:hAnsi="Arial" w:cs="Arial"/>
        </w:rPr>
        <w:t>After 2 days’ pre-incubation (day -12), dry treatment (n=5) and wet treatment (n=5)</w:t>
      </w:r>
    </w:p>
    <w:p w14:paraId="42367EEE" w14:textId="77777777" w:rsidR="00675BD4" w:rsidRPr="00117AA5" w:rsidRDefault="00675BD4" w:rsidP="00675BD4">
      <w:pPr>
        <w:pStyle w:val="ListParagraph"/>
        <w:numPr>
          <w:ilvl w:val="0"/>
          <w:numId w:val="13"/>
        </w:numPr>
        <w:spacing w:after="0" w:line="360" w:lineRule="auto"/>
        <w:jc w:val="both"/>
        <w:rPr>
          <w:rFonts w:ascii="Arial" w:hAnsi="Arial" w:cs="Arial"/>
        </w:rPr>
      </w:pPr>
      <w:r w:rsidRPr="00117AA5">
        <w:rPr>
          <w:rFonts w:ascii="Arial" w:hAnsi="Arial" w:cs="Arial"/>
        </w:rPr>
        <w:t>After 14 days’ pre-incubation (day 0 as all samples were flooded on this day after sampling), dry treatment (n=5) and wet treatment (n=5)</w:t>
      </w:r>
    </w:p>
    <w:p w14:paraId="3FB059BC" w14:textId="77777777" w:rsidR="00675BD4" w:rsidRPr="00117AA5" w:rsidRDefault="00675BD4" w:rsidP="00675BD4">
      <w:pPr>
        <w:pStyle w:val="ListParagraph"/>
        <w:numPr>
          <w:ilvl w:val="0"/>
          <w:numId w:val="13"/>
        </w:numPr>
        <w:spacing w:after="0" w:line="360" w:lineRule="auto"/>
        <w:jc w:val="both"/>
        <w:rPr>
          <w:rFonts w:ascii="Arial" w:hAnsi="Arial" w:cs="Arial"/>
        </w:rPr>
      </w:pPr>
      <w:r w:rsidRPr="00117AA5">
        <w:rPr>
          <w:rFonts w:ascii="Arial" w:hAnsi="Arial" w:cs="Arial"/>
        </w:rPr>
        <w:t>1 day post flooding (day +1), pre-dry treatment (n=5) and pre-wet treatment (n=5)</w:t>
      </w:r>
    </w:p>
    <w:p w14:paraId="6B6F6300" w14:textId="77777777" w:rsidR="00675BD4" w:rsidRPr="00117AA5" w:rsidRDefault="00675BD4" w:rsidP="00675BD4">
      <w:pPr>
        <w:pStyle w:val="ListParagraph"/>
        <w:numPr>
          <w:ilvl w:val="0"/>
          <w:numId w:val="13"/>
        </w:numPr>
        <w:spacing w:after="0" w:line="360" w:lineRule="auto"/>
        <w:jc w:val="both"/>
        <w:rPr>
          <w:rFonts w:ascii="Arial" w:hAnsi="Arial" w:cs="Arial"/>
        </w:rPr>
      </w:pPr>
      <w:r w:rsidRPr="00117AA5">
        <w:rPr>
          <w:rFonts w:ascii="Arial" w:hAnsi="Arial" w:cs="Arial"/>
        </w:rPr>
        <w:t>2 days post flooding (day +2), pre-dry treatment (n=5) and pre-wet treatment (n=5)</w:t>
      </w:r>
    </w:p>
    <w:p w14:paraId="2B35F1CF" w14:textId="77777777" w:rsidR="00675BD4" w:rsidRPr="00117AA5" w:rsidRDefault="00675BD4" w:rsidP="00675BD4">
      <w:pPr>
        <w:pStyle w:val="ListParagraph"/>
        <w:numPr>
          <w:ilvl w:val="0"/>
          <w:numId w:val="13"/>
        </w:numPr>
        <w:spacing w:after="0" w:line="360" w:lineRule="auto"/>
        <w:jc w:val="both"/>
        <w:rPr>
          <w:rFonts w:ascii="Arial" w:hAnsi="Arial" w:cs="Arial"/>
        </w:rPr>
      </w:pPr>
      <w:r w:rsidRPr="00117AA5">
        <w:rPr>
          <w:rFonts w:ascii="Arial" w:hAnsi="Arial" w:cs="Arial"/>
        </w:rPr>
        <w:t>6 days post flooding (day +6), pre-dry treatment (n=5), pre-wet treatment (n=5), dry controls which were never flooded (50% WFPS; n=3) and wet controls which were also never flooded (70% WFPS; n=3).</w:t>
      </w:r>
    </w:p>
    <w:p w14:paraId="4F8A60F3" w14:textId="77777777" w:rsidR="00675BD4" w:rsidRPr="00914866" w:rsidRDefault="00675BD4" w:rsidP="00675BD4">
      <w:pPr>
        <w:pStyle w:val="ListParagraph"/>
        <w:numPr>
          <w:ilvl w:val="0"/>
          <w:numId w:val="13"/>
        </w:numPr>
        <w:spacing w:after="240" w:line="360" w:lineRule="auto"/>
        <w:jc w:val="both"/>
        <w:rPr>
          <w:rFonts w:ascii="Arial" w:hAnsi="Arial" w:cs="Arial"/>
        </w:rPr>
      </w:pPr>
      <w:r w:rsidRPr="00117AA5">
        <w:rPr>
          <w:rFonts w:ascii="Arial" w:hAnsi="Arial" w:cs="Arial"/>
        </w:rPr>
        <w:t>14 days post flooding (day +14), end of incubation, 12 samples representing each vessel from DENIS were created by pooling the three cores from each vessel, pre-dry (n=6) and pre-wet (n=6), plus dry (n=3) and wet (n=3) controls</w:t>
      </w:r>
      <w:r w:rsidRPr="00117AA5" w:rsidDel="00D84436">
        <w:rPr>
          <w:rStyle w:val="CommentReference"/>
          <w:rFonts w:ascii="Arial" w:hAnsi="Arial" w:cs="Arial"/>
        </w:rPr>
        <w:t xml:space="preserve"> </w:t>
      </w:r>
      <w:r w:rsidRPr="00117AA5">
        <w:rPr>
          <w:rFonts w:ascii="Arial" w:hAnsi="Arial" w:cs="Arial"/>
        </w:rPr>
        <w:t xml:space="preserve">which were not flooded. </w:t>
      </w:r>
      <w:bookmarkEnd w:id="29"/>
    </w:p>
    <w:p w14:paraId="0AB62073" w14:textId="027F8B16" w:rsidR="00675BD4" w:rsidRDefault="00675BD4" w:rsidP="00675BD4">
      <w:pPr>
        <w:spacing w:line="360" w:lineRule="auto"/>
        <w:jc w:val="both"/>
        <w:rPr>
          <w:rFonts w:ascii="Arial" w:hAnsi="Arial" w:cs="Arial"/>
        </w:rPr>
      </w:pPr>
      <w:bookmarkStart w:id="31" w:name="_Hlk30345026"/>
      <w:bookmarkEnd w:id="30"/>
      <w:r w:rsidRPr="00117AA5">
        <w:rPr>
          <w:rFonts w:ascii="Arial" w:hAnsi="Arial" w:cs="Arial"/>
        </w:rPr>
        <w:lastRenderedPageBreak/>
        <w:t>Soil inorganic N concentrations (TON and NH</w:t>
      </w:r>
      <w:r w:rsidRPr="00117AA5">
        <w:rPr>
          <w:rFonts w:ascii="Arial" w:hAnsi="Arial" w:cs="Arial"/>
          <w:vertAlign w:val="subscript"/>
        </w:rPr>
        <w:t>4</w:t>
      </w:r>
      <w:r w:rsidRPr="00117AA5">
        <w:rPr>
          <w:rFonts w:ascii="Arial" w:hAnsi="Arial" w:cs="Arial"/>
          <w:vertAlign w:val="superscript"/>
        </w:rPr>
        <w:t>+</w:t>
      </w:r>
      <w:r w:rsidRPr="00117AA5">
        <w:rPr>
          <w:rFonts w:ascii="Arial" w:hAnsi="Arial" w:cs="Arial"/>
        </w:rPr>
        <w:t>) and the DOC concentration of the samples were determined after extraction (20 g soil, fresh weight) using 100 ml 0.5 M potassium sulphate (K</w:t>
      </w:r>
      <w:r w:rsidRPr="00117AA5">
        <w:rPr>
          <w:rFonts w:ascii="Arial" w:hAnsi="Arial" w:cs="Arial"/>
          <w:vertAlign w:val="subscript"/>
        </w:rPr>
        <w:t>2</w:t>
      </w:r>
      <w:r w:rsidRPr="00117AA5">
        <w:rPr>
          <w:rFonts w:ascii="Arial" w:hAnsi="Arial" w:cs="Arial"/>
        </w:rPr>
        <w:t>SO</w:t>
      </w:r>
      <w:r w:rsidRPr="00117AA5">
        <w:rPr>
          <w:rFonts w:ascii="Arial" w:hAnsi="Arial" w:cs="Arial"/>
          <w:vertAlign w:val="subscript"/>
        </w:rPr>
        <w:t>4</w:t>
      </w:r>
      <w:r w:rsidRPr="00117AA5">
        <w:rPr>
          <w:rFonts w:ascii="Arial" w:hAnsi="Arial" w:cs="Arial"/>
        </w:rPr>
        <w:t>)</w:t>
      </w:r>
      <w:r w:rsidR="008A6482">
        <w:rPr>
          <w:rFonts w:ascii="Arial" w:hAnsi="Arial" w:cs="Arial"/>
        </w:rPr>
        <w:t>;</w:t>
      </w:r>
      <w:r w:rsidRPr="00117AA5">
        <w:rPr>
          <w:rFonts w:ascii="Arial" w:hAnsi="Arial" w:cs="Arial"/>
        </w:rPr>
        <w:t xml:space="preserve"> they were shaken for 30 minutes and centrifuged, the supernatant was removed and stored at -20 °C </w:t>
      </w:r>
      <w:r>
        <w:rPr>
          <w:rFonts w:ascii="Arial" w:hAnsi="Arial" w:cs="Arial"/>
          <w:noProof/>
        </w:rPr>
        <w:t>(Jones and Willett 2006)</w:t>
      </w:r>
      <w:r w:rsidRPr="00117AA5">
        <w:rPr>
          <w:rFonts w:ascii="Arial" w:hAnsi="Arial" w:cs="Arial"/>
        </w:rPr>
        <w:t>. Nitrate (NO</w:t>
      </w:r>
      <w:r w:rsidRPr="00117AA5">
        <w:rPr>
          <w:rFonts w:ascii="Arial" w:hAnsi="Arial" w:cs="Arial"/>
          <w:vertAlign w:val="subscript"/>
        </w:rPr>
        <w:t>3</w:t>
      </w:r>
      <w:r w:rsidRPr="00117AA5">
        <w:rPr>
          <w:rFonts w:ascii="Arial" w:hAnsi="Arial" w:cs="Arial"/>
          <w:vertAlign w:val="superscript"/>
        </w:rPr>
        <w:t>-</w:t>
      </w:r>
      <w:r w:rsidRPr="00117AA5">
        <w:rPr>
          <w:rFonts w:ascii="Arial" w:hAnsi="Arial" w:cs="Arial"/>
        </w:rPr>
        <w:t>) and nitrite (NO</w:t>
      </w:r>
      <w:r w:rsidRPr="00117AA5">
        <w:rPr>
          <w:rFonts w:ascii="Arial" w:hAnsi="Arial" w:cs="Arial"/>
          <w:vertAlign w:val="subscript"/>
        </w:rPr>
        <w:t>2</w:t>
      </w:r>
      <w:r w:rsidRPr="00117AA5">
        <w:rPr>
          <w:rFonts w:ascii="Arial" w:hAnsi="Arial" w:cs="Arial"/>
          <w:vertAlign w:val="superscript"/>
        </w:rPr>
        <w:t>-</w:t>
      </w:r>
      <w:r w:rsidRPr="00117AA5">
        <w:rPr>
          <w:rFonts w:ascii="Arial" w:hAnsi="Arial" w:cs="Arial"/>
        </w:rPr>
        <w:t>) comprise TON, but as NO</w:t>
      </w:r>
      <w:r w:rsidRPr="00117AA5">
        <w:rPr>
          <w:rFonts w:ascii="Arial" w:hAnsi="Arial" w:cs="Arial"/>
          <w:vertAlign w:val="subscript"/>
        </w:rPr>
        <w:t>2</w:t>
      </w:r>
      <w:r w:rsidRPr="00117AA5">
        <w:rPr>
          <w:rFonts w:ascii="Arial" w:hAnsi="Arial" w:cs="Arial"/>
          <w:vertAlign w:val="superscript"/>
        </w:rPr>
        <w:t>-</w:t>
      </w:r>
      <w:r w:rsidRPr="00117AA5">
        <w:rPr>
          <w:rFonts w:ascii="Arial" w:hAnsi="Arial" w:cs="Arial"/>
        </w:rPr>
        <w:t xml:space="preserve"> is highly reactive, it is considered that most of the TON is in the form of NO</w:t>
      </w:r>
      <w:r w:rsidRPr="00117AA5">
        <w:rPr>
          <w:rFonts w:ascii="Arial" w:hAnsi="Arial" w:cs="Arial"/>
          <w:vertAlign w:val="subscript"/>
        </w:rPr>
        <w:t>3</w:t>
      </w:r>
      <w:r w:rsidRPr="00117AA5">
        <w:rPr>
          <w:rFonts w:ascii="Arial" w:hAnsi="Arial" w:cs="Arial"/>
          <w:vertAlign w:val="superscript"/>
        </w:rPr>
        <w:t>-</w:t>
      </w:r>
      <w:r w:rsidRPr="00117AA5">
        <w:rPr>
          <w:rFonts w:ascii="Arial" w:hAnsi="Arial" w:cs="Arial"/>
        </w:rPr>
        <w:t xml:space="preserve">. An </w:t>
      </w:r>
      <w:proofErr w:type="spellStart"/>
      <w:r w:rsidRPr="00117AA5">
        <w:rPr>
          <w:rFonts w:ascii="Arial" w:hAnsi="Arial" w:cs="Arial"/>
        </w:rPr>
        <w:t>Aquakem</w:t>
      </w:r>
      <w:proofErr w:type="spellEnd"/>
      <w:r w:rsidRPr="00117AA5">
        <w:rPr>
          <w:rFonts w:ascii="Arial" w:hAnsi="Arial" w:cs="Arial"/>
        </w:rPr>
        <w:t xml:space="preserve"> 250 discrete photometric analyser was used for inorganic N concentrations </w:t>
      </w:r>
      <w:r>
        <w:rPr>
          <w:rFonts w:ascii="Arial" w:hAnsi="Arial" w:cs="Arial"/>
          <w:noProof/>
        </w:rPr>
        <w:t>(Jokinen 2013; Searle 1984)</w:t>
      </w:r>
      <w:r w:rsidRPr="00117AA5">
        <w:rPr>
          <w:rFonts w:ascii="Arial" w:hAnsi="Arial" w:cs="Arial"/>
        </w:rPr>
        <w:t xml:space="preserve">. For DOC concentrations, the samples were diluted by a factor of 10 (to prevent precipitation in the instrument) and determined using a Shimadzu TOC-L CPN total organic carbon analyser. </w:t>
      </w:r>
      <w:bookmarkEnd w:id="31"/>
      <w:r w:rsidRPr="00117AA5">
        <w:rPr>
          <w:rFonts w:ascii="Arial" w:hAnsi="Arial" w:cs="Arial"/>
        </w:rPr>
        <w:t xml:space="preserve">Gravimetric moisture was determined using a 50 g sub-sample in the oven at 105 °C for 24 hours. Fresh soil pH was determined using a pH meter with 5 g of soil to 12.5 ml of water using a </w:t>
      </w:r>
      <w:proofErr w:type="spellStart"/>
      <w:r w:rsidRPr="00117AA5">
        <w:rPr>
          <w:rFonts w:ascii="Arial" w:hAnsi="Arial" w:cs="Arial"/>
        </w:rPr>
        <w:t>Jenway</w:t>
      </w:r>
      <w:proofErr w:type="spellEnd"/>
      <w:r w:rsidRPr="00117AA5">
        <w:rPr>
          <w:rFonts w:ascii="Arial" w:hAnsi="Arial" w:cs="Arial"/>
        </w:rPr>
        <w:t xml:space="preserve"> 3320 pH meter. </w:t>
      </w:r>
    </w:p>
    <w:p w14:paraId="08078AE9" w14:textId="77777777" w:rsidR="00675BD4" w:rsidRDefault="00675BD4" w:rsidP="00675BD4">
      <w:pPr>
        <w:spacing w:line="360" w:lineRule="auto"/>
        <w:jc w:val="both"/>
        <w:rPr>
          <w:rFonts w:ascii="Arial" w:hAnsi="Arial" w:cs="Arial"/>
        </w:rPr>
      </w:pPr>
    </w:p>
    <w:p w14:paraId="2468C9CA" w14:textId="77777777" w:rsidR="00675BD4" w:rsidRPr="00484629" w:rsidRDefault="00675BD4" w:rsidP="00675BD4">
      <w:pPr>
        <w:spacing w:line="360" w:lineRule="auto"/>
        <w:jc w:val="both"/>
        <w:rPr>
          <w:rFonts w:ascii="Arial" w:hAnsi="Arial" w:cs="Arial"/>
          <w:sz w:val="24"/>
        </w:rPr>
      </w:pPr>
      <w:r w:rsidRPr="00F8753F">
        <w:rPr>
          <w:rFonts w:ascii="Arial" w:hAnsi="Arial" w:cs="Arial"/>
          <w:noProof/>
          <w:sz w:val="24"/>
          <w:lang w:eastAsia="en-GB"/>
        </w:rPr>
        <w:drawing>
          <wp:inline distT="0" distB="0" distL="0" distR="0" wp14:anchorId="10589F07" wp14:editId="1C224B8A">
            <wp:extent cx="5731510" cy="2795270"/>
            <wp:effectExtent l="0" t="0" r="2540" b="5080"/>
            <wp:docPr id="3" name="Chart 3">
              <a:extLst xmlns:a="http://schemas.openxmlformats.org/drawingml/2006/main">
                <a:ext uri="{FF2B5EF4-FFF2-40B4-BE49-F238E27FC236}">
                  <a16:creationId xmlns:a16="http://schemas.microsoft.com/office/drawing/2014/main" id="{4A8A46D0-02A9-496A-8F4B-277EF8A274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3120640" w14:textId="110C6173" w:rsidR="00675BD4" w:rsidRDefault="00675BD4" w:rsidP="00CB2CE3">
      <w:pPr>
        <w:spacing w:after="0" w:line="360" w:lineRule="auto"/>
        <w:jc w:val="both"/>
        <w:rPr>
          <w:rFonts w:ascii="Arial" w:hAnsi="Arial" w:cs="Arial"/>
          <w:bCs/>
          <w:i/>
          <w:iCs/>
          <w:szCs w:val="16"/>
        </w:rPr>
      </w:pPr>
      <w:r w:rsidRPr="001924E8">
        <w:rPr>
          <w:rFonts w:ascii="Arial" w:hAnsi="Arial" w:cs="Arial"/>
          <w:b/>
          <w:i/>
          <w:iCs/>
          <w:szCs w:val="16"/>
        </w:rPr>
        <w:t xml:space="preserve">Figure </w:t>
      </w:r>
      <w:r w:rsidR="00701095">
        <w:rPr>
          <w:rFonts w:ascii="Arial" w:hAnsi="Arial" w:cs="Arial"/>
          <w:b/>
          <w:i/>
          <w:iCs/>
          <w:szCs w:val="16"/>
        </w:rPr>
        <w:t>3.</w:t>
      </w:r>
      <w:r w:rsidRPr="001924E8">
        <w:rPr>
          <w:rFonts w:ascii="Arial" w:hAnsi="Arial" w:cs="Arial"/>
          <w:b/>
          <w:i/>
          <w:iCs/>
          <w:szCs w:val="16"/>
        </w:rPr>
        <w:t>1.</w:t>
      </w:r>
      <w:r w:rsidRPr="001924E8">
        <w:rPr>
          <w:rFonts w:ascii="Arial" w:hAnsi="Arial" w:cs="Arial"/>
          <w:bCs/>
          <w:i/>
          <w:iCs/>
          <w:szCs w:val="16"/>
        </w:rPr>
        <w:t xml:space="preserve"> Wetting regime imposed on 88 soil cores, 44 had the pre-wet treatment and 44 the pre-dry. Day zero indicates when all cores apart from controls were flooded. Destructive samples were taken at -15 days, -12 days, 0 days, +1 day, +2 days, +6 days, and +14 days, marked with an arrow. </w:t>
      </w:r>
    </w:p>
    <w:p w14:paraId="4586A41C" w14:textId="77777777" w:rsidR="00675BD4" w:rsidRPr="001924E8" w:rsidRDefault="00675BD4" w:rsidP="00CB2CE3">
      <w:pPr>
        <w:spacing w:after="0" w:line="360" w:lineRule="auto"/>
        <w:jc w:val="both"/>
        <w:rPr>
          <w:rFonts w:ascii="Arial" w:hAnsi="Arial" w:cs="Arial"/>
          <w:bCs/>
          <w:szCs w:val="16"/>
        </w:rPr>
      </w:pPr>
    </w:p>
    <w:p w14:paraId="59529E5C" w14:textId="58A7E434" w:rsidR="00675BD4" w:rsidRPr="00117AA5" w:rsidRDefault="00320F9E" w:rsidP="00675BD4">
      <w:pPr>
        <w:spacing w:line="360" w:lineRule="auto"/>
        <w:jc w:val="both"/>
        <w:rPr>
          <w:rFonts w:ascii="Arial" w:hAnsi="Arial" w:cs="Arial"/>
          <w:b/>
        </w:rPr>
      </w:pPr>
      <w:bookmarkStart w:id="32" w:name="_Hlk74153405"/>
      <w:r>
        <w:rPr>
          <w:rFonts w:ascii="Arial" w:hAnsi="Arial" w:cs="Arial"/>
          <w:b/>
          <w:sz w:val="28"/>
          <w:szCs w:val="28"/>
        </w:rPr>
        <w:t>3.</w:t>
      </w:r>
      <w:r w:rsidR="00675BD4" w:rsidRPr="00117AA5">
        <w:rPr>
          <w:rFonts w:ascii="Arial" w:hAnsi="Arial" w:cs="Arial"/>
          <w:b/>
          <w:sz w:val="24"/>
          <w:szCs w:val="24"/>
        </w:rPr>
        <w:t>2.6 Soil microbial DNA extraction and quantitative PCR</w:t>
      </w:r>
    </w:p>
    <w:p w14:paraId="5192279B" w14:textId="77777777" w:rsidR="00675BD4" w:rsidRPr="00117AA5" w:rsidRDefault="00675BD4" w:rsidP="00675BD4">
      <w:pPr>
        <w:spacing w:line="360" w:lineRule="auto"/>
        <w:jc w:val="both"/>
        <w:rPr>
          <w:rFonts w:ascii="Arial" w:hAnsi="Arial" w:cs="Arial"/>
        </w:rPr>
      </w:pPr>
      <w:r w:rsidRPr="00117AA5">
        <w:rPr>
          <w:rFonts w:ascii="Arial" w:hAnsi="Arial" w:cs="Arial"/>
        </w:rPr>
        <w:t>To test changes in functional gene abundance, DNA was extracted from soil samples taken at the following time points (which were based on the observed N</w:t>
      </w:r>
      <w:r w:rsidRPr="00117AA5">
        <w:rPr>
          <w:rFonts w:ascii="Arial" w:hAnsi="Arial" w:cs="Arial"/>
          <w:vertAlign w:val="subscript"/>
        </w:rPr>
        <w:t>2</w:t>
      </w:r>
      <w:r w:rsidRPr="00117AA5">
        <w:rPr>
          <w:rFonts w:ascii="Arial" w:hAnsi="Arial" w:cs="Arial"/>
        </w:rPr>
        <w:t xml:space="preserve">O data): </w:t>
      </w:r>
    </w:p>
    <w:p w14:paraId="6F064CA2" w14:textId="77777777" w:rsidR="00675BD4" w:rsidRPr="00117AA5" w:rsidRDefault="00675BD4" w:rsidP="00675BD4">
      <w:pPr>
        <w:pStyle w:val="ListParagraph"/>
        <w:numPr>
          <w:ilvl w:val="0"/>
          <w:numId w:val="18"/>
        </w:numPr>
        <w:spacing w:after="0" w:line="360" w:lineRule="auto"/>
        <w:jc w:val="both"/>
        <w:rPr>
          <w:rFonts w:ascii="Arial" w:hAnsi="Arial" w:cs="Arial"/>
        </w:rPr>
      </w:pPr>
      <w:r w:rsidRPr="00117AA5">
        <w:rPr>
          <w:rFonts w:ascii="Arial" w:hAnsi="Arial" w:cs="Arial"/>
        </w:rPr>
        <w:t>After 2 days’ pre-incubation (day -12), dry treatment (n=5) and wet treatment (n=5)</w:t>
      </w:r>
    </w:p>
    <w:p w14:paraId="5FB6CF32" w14:textId="77777777" w:rsidR="00675BD4" w:rsidRPr="00117AA5" w:rsidRDefault="00675BD4" w:rsidP="00675BD4">
      <w:pPr>
        <w:pStyle w:val="ListParagraph"/>
        <w:numPr>
          <w:ilvl w:val="0"/>
          <w:numId w:val="18"/>
        </w:numPr>
        <w:spacing w:after="0" w:line="360" w:lineRule="auto"/>
        <w:jc w:val="both"/>
        <w:rPr>
          <w:rFonts w:ascii="Arial" w:hAnsi="Arial" w:cs="Arial"/>
        </w:rPr>
      </w:pPr>
      <w:r w:rsidRPr="00117AA5">
        <w:rPr>
          <w:rFonts w:ascii="Arial" w:hAnsi="Arial" w:cs="Arial"/>
        </w:rPr>
        <w:lastRenderedPageBreak/>
        <w:t>After 14 days’ pre-incubation (day 0 as all samples were flooded on this day after sampling), dry treatment (n=5) and wet treatment (n=5)</w:t>
      </w:r>
    </w:p>
    <w:p w14:paraId="0337A42F" w14:textId="77777777" w:rsidR="00675BD4" w:rsidRPr="00117AA5" w:rsidRDefault="00675BD4" w:rsidP="00675BD4">
      <w:pPr>
        <w:pStyle w:val="ListParagraph"/>
        <w:numPr>
          <w:ilvl w:val="0"/>
          <w:numId w:val="18"/>
        </w:numPr>
        <w:spacing w:after="0" w:line="360" w:lineRule="auto"/>
        <w:jc w:val="both"/>
        <w:rPr>
          <w:rFonts w:ascii="Arial" w:hAnsi="Arial" w:cs="Arial"/>
        </w:rPr>
      </w:pPr>
      <w:r w:rsidRPr="00117AA5">
        <w:rPr>
          <w:rFonts w:ascii="Arial" w:hAnsi="Arial" w:cs="Arial"/>
        </w:rPr>
        <w:t>1 day post flooding (day +1), pre-dry treatment (n=5) and pre-wet treatment (n=5)</w:t>
      </w:r>
    </w:p>
    <w:p w14:paraId="08A24B96" w14:textId="77777777" w:rsidR="00675BD4" w:rsidRPr="00117AA5" w:rsidRDefault="00675BD4" w:rsidP="00675BD4">
      <w:pPr>
        <w:pStyle w:val="ListParagraph"/>
        <w:numPr>
          <w:ilvl w:val="0"/>
          <w:numId w:val="18"/>
        </w:numPr>
        <w:spacing w:after="0" w:line="360" w:lineRule="auto"/>
        <w:jc w:val="both"/>
        <w:rPr>
          <w:rFonts w:ascii="Arial" w:hAnsi="Arial" w:cs="Arial"/>
        </w:rPr>
      </w:pPr>
      <w:r w:rsidRPr="00117AA5">
        <w:rPr>
          <w:rFonts w:ascii="Arial" w:hAnsi="Arial" w:cs="Arial"/>
        </w:rPr>
        <w:t>6 days post flooding (day +6), pre-dry treatment (n=5), pre-wet treatment (n=5), dry controls which were never flooded (50% WFPS; n=3) and wet controls which were also never flooded (70% WFPS; n=3).</w:t>
      </w:r>
    </w:p>
    <w:p w14:paraId="553A68EC" w14:textId="77777777" w:rsidR="00675BD4" w:rsidRPr="00914866" w:rsidRDefault="00675BD4" w:rsidP="00675BD4">
      <w:pPr>
        <w:pStyle w:val="ListParagraph"/>
        <w:numPr>
          <w:ilvl w:val="0"/>
          <w:numId w:val="18"/>
        </w:numPr>
        <w:spacing w:after="240" w:line="360" w:lineRule="auto"/>
        <w:jc w:val="both"/>
        <w:rPr>
          <w:rFonts w:ascii="Arial" w:hAnsi="Arial" w:cs="Arial"/>
        </w:rPr>
      </w:pPr>
      <w:r w:rsidRPr="00117AA5">
        <w:rPr>
          <w:rFonts w:ascii="Arial" w:hAnsi="Arial" w:cs="Arial"/>
        </w:rPr>
        <w:t>14 days post flooding, end of incubation, 12 samples representing each vessel from DENIS were created by pooling the three cores from each vessel, pre-dry (n=6) and pre-wet (n=6), plus dry (n=3) and wet (n=3) controls</w:t>
      </w:r>
      <w:r w:rsidRPr="00117AA5" w:rsidDel="00D84436">
        <w:rPr>
          <w:rStyle w:val="CommentReference"/>
          <w:rFonts w:ascii="Arial" w:hAnsi="Arial" w:cs="Arial"/>
        </w:rPr>
        <w:t xml:space="preserve"> </w:t>
      </w:r>
      <w:r w:rsidRPr="00117AA5">
        <w:rPr>
          <w:rFonts w:ascii="Arial" w:hAnsi="Arial" w:cs="Arial"/>
        </w:rPr>
        <w:t xml:space="preserve">which were not flooded. </w:t>
      </w:r>
    </w:p>
    <w:p w14:paraId="3CD815BE" w14:textId="77777777" w:rsidR="00675BD4" w:rsidRPr="00117AA5" w:rsidRDefault="00675BD4" w:rsidP="00675BD4">
      <w:pPr>
        <w:spacing w:after="240" w:line="360" w:lineRule="auto"/>
        <w:jc w:val="both"/>
        <w:rPr>
          <w:rFonts w:ascii="Arial" w:hAnsi="Arial" w:cs="Arial"/>
        </w:rPr>
      </w:pPr>
      <w:r w:rsidRPr="00117AA5">
        <w:rPr>
          <w:rFonts w:ascii="Arial" w:hAnsi="Arial" w:cs="Arial"/>
        </w:rPr>
        <w:t xml:space="preserve">Upon destructive soil sampling, 15 g soil samples were wrapped in foil and frozen in liquid nitrogen. Following storage at -80 °C, samples were freeze-dried to create a homogenous sample size that could be easily weighed and poured into falcon tubes for DNA extractions. DNA was extracted using the RNeasy </w:t>
      </w:r>
      <w:proofErr w:type="spellStart"/>
      <w:r w:rsidRPr="00117AA5">
        <w:rPr>
          <w:rFonts w:ascii="Arial" w:hAnsi="Arial" w:cs="Arial"/>
        </w:rPr>
        <w:t>PowerSoil</w:t>
      </w:r>
      <w:proofErr w:type="spellEnd"/>
      <w:r w:rsidRPr="00117AA5">
        <w:rPr>
          <w:rFonts w:ascii="Arial" w:hAnsi="Arial" w:cs="Arial"/>
        </w:rPr>
        <w:t xml:space="preserve"> DNA Elution Kit using 2.0 g samples. The concentrations of DNA were measured using Qubit dsDNA BR Assay Kit (</w:t>
      </w:r>
      <w:proofErr w:type="spellStart"/>
      <w:r w:rsidRPr="00117AA5">
        <w:rPr>
          <w:rFonts w:ascii="Arial" w:hAnsi="Arial" w:cs="Arial"/>
        </w:rPr>
        <w:t>ThermoFisher</w:t>
      </w:r>
      <w:proofErr w:type="spellEnd"/>
      <w:r w:rsidRPr="00117AA5">
        <w:rPr>
          <w:rFonts w:ascii="Arial" w:hAnsi="Arial" w:cs="Arial"/>
        </w:rPr>
        <w:t>) and the quality assessed on a Nanodrop spectrophotometer (</w:t>
      </w:r>
      <w:proofErr w:type="spellStart"/>
      <w:r w:rsidRPr="00117AA5">
        <w:rPr>
          <w:rFonts w:ascii="Arial" w:hAnsi="Arial" w:cs="Arial"/>
        </w:rPr>
        <w:t>ThermoFischer</w:t>
      </w:r>
      <w:proofErr w:type="spellEnd"/>
      <w:r w:rsidRPr="00117AA5">
        <w:rPr>
          <w:rFonts w:ascii="Arial" w:hAnsi="Arial" w:cs="Arial"/>
        </w:rPr>
        <w:t xml:space="preserve">). Samples were then stored at −80°C prior to further analysis. </w:t>
      </w:r>
    </w:p>
    <w:p w14:paraId="48C6F9C8" w14:textId="72076D4E" w:rsidR="00675BD4" w:rsidRDefault="00675BD4" w:rsidP="00675BD4">
      <w:pPr>
        <w:spacing w:after="240" w:line="360" w:lineRule="auto"/>
        <w:jc w:val="both"/>
        <w:rPr>
          <w:rFonts w:ascii="Arial" w:hAnsi="Arial" w:cs="Arial"/>
        </w:rPr>
      </w:pPr>
      <w:r w:rsidRPr="00117AA5">
        <w:rPr>
          <w:rFonts w:ascii="Arial" w:hAnsi="Arial" w:cs="Arial"/>
        </w:rPr>
        <w:t xml:space="preserve">qPCR analysis was performed as described in </w:t>
      </w:r>
      <w:r w:rsidRPr="00117AA5">
        <w:rPr>
          <w:rFonts w:ascii="Arial" w:hAnsi="Arial" w:cs="Arial"/>
          <w:noProof/>
        </w:rPr>
        <w:t xml:space="preserve">de Sosa </w:t>
      </w:r>
      <w:r w:rsidRPr="00D05C06">
        <w:rPr>
          <w:rFonts w:ascii="Arial" w:hAnsi="Arial" w:cs="Arial"/>
          <w:i/>
          <w:iCs/>
          <w:noProof/>
        </w:rPr>
        <w:t>et al.,</w:t>
      </w:r>
      <w:r w:rsidRPr="00117AA5">
        <w:rPr>
          <w:rFonts w:ascii="Arial" w:hAnsi="Arial" w:cs="Arial"/>
          <w:noProof/>
        </w:rPr>
        <w:t xml:space="preserve"> (2018)</w:t>
      </w:r>
      <w:r w:rsidRPr="00117AA5">
        <w:rPr>
          <w:rFonts w:ascii="Arial" w:hAnsi="Arial" w:cs="Arial"/>
        </w:rPr>
        <w:t xml:space="preserve"> for the timepoints at </w:t>
      </w:r>
      <w:proofErr w:type="gramStart"/>
      <w:r w:rsidRPr="00117AA5">
        <w:rPr>
          <w:rFonts w:ascii="Arial" w:hAnsi="Arial" w:cs="Arial"/>
        </w:rPr>
        <w:t>2 and 14 days</w:t>
      </w:r>
      <w:proofErr w:type="gramEnd"/>
      <w:r w:rsidRPr="00117AA5">
        <w:rPr>
          <w:rFonts w:ascii="Arial" w:hAnsi="Arial" w:cs="Arial"/>
        </w:rPr>
        <w:t xml:space="preserve"> pre-incubation, and 1, 6 and 14 days post flooding. Specific primers (see </w:t>
      </w:r>
      <w:r w:rsidR="00D70F78">
        <w:rPr>
          <w:rFonts w:ascii="Arial" w:hAnsi="Arial" w:cs="Arial"/>
        </w:rPr>
        <w:t>T</w:t>
      </w:r>
      <w:r w:rsidRPr="00117AA5">
        <w:rPr>
          <w:rFonts w:ascii="Arial" w:hAnsi="Arial" w:cs="Arial"/>
        </w:rPr>
        <w:t xml:space="preserve">able </w:t>
      </w:r>
      <w:r w:rsidR="005028E7">
        <w:rPr>
          <w:rFonts w:ascii="Arial" w:hAnsi="Arial" w:cs="Arial"/>
        </w:rPr>
        <w:t>3.</w:t>
      </w:r>
      <w:r w:rsidRPr="00117AA5">
        <w:rPr>
          <w:rFonts w:ascii="Arial" w:hAnsi="Arial" w:cs="Arial"/>
        </w:rPr>
        <w:t xml:space="preserve">2) were employed to quantify gene abundance of microbial kingdoms and genes associated with denitrification N cycling using the </w:t>
      </w:r>
      <w:proofErr w:type="spellStart"/>
      <w:r w:rsidRPr="00117AA5">
        <w:rPr>
          <w:rFonts w:ascii="Arial" w:hAnsi="Arial" w:cs="Arial"/>
        </w:rPr>
        <w:t>QuantiFast</w:t>
      </w:r>
      <w:proofErr w:type="spellEnd"/>
      <w:r w:rsidRPr="00117AA5">
        <w:rPr>
          <w:rFonts w:ascii="Arial" w:hAnsi="Arial" w:cs="Arial"/>
        </w:rPr>
        <w:t xml:space="preserve"> SYBR® Green PCR Kit (Qiagen) and a </w:t>
      </w:r>
      <w:proofErr w:type="spellStart"/>
      <w:r w:rsidRPr="00117AA5">
        <w:rPr>
          <w:rFonts w:ascii="Arial" w:hAnsi="Arial" w:cs="Arial"/>
        </w:rPr>
        <w:t>Biorad</w:t>
      </w:r>
      <w:proofErr w:type="spellEnd"/>
      <w:r w:rsidRPr="00117AA5">
        <w:rPr>
          <w:rFonts w:ascii="Arial" w:hAnsi="Arial" w:cs="Arial"/>
        </w:rPr>
        <w:t xml:space="preserve"> CFX384 Touch Real-Time PCR Detection System. Using a 384 plate, each run contained 3 different genes, 24 blanks, 2 no-template blanks per gene, 8 x 3 standards per gene, and 2 positive controls using a standard created from a mix of grassland and arable soil. </w:t>
      </w:r>
      <w:bookmarkStart w:id="33" w:name="_Hlk81132993"/>
      <w:r w:rsidRPr="00117AA5">
        <w:rPr>
          <w:rFonts w:ascii="Arial" w:hAnsi="Arial" w:cs="Arial"/>
        </w:rPr>
        <w:t>Several studies have concluded that anaerobic denitrification is the major process producing N</w:t>
      </w:r>
      <w:r w:rsidRPr="00117AA5">
        <w:rPr>
          <w:rFonts w:ascii="Arial" w:hAnsi="Arial" w:cs="Arial"/>
          <w:vertAlign w:val="subscript"/>
        </w:rPr>
        <w:t>2</w:t>
      </w:r>
      <w:r w:rsidRPr="00117AA5">
        <w:rPr>
          <w:rFonts w:ascii="Arial" w:hAnsi="Arial" w:cs="Arial"/>
        </w:rPr>
        <w:t xml:space="preserve">O post wetting </w:t>
      </w:r>
      <w:r>
        <w:rPr>
          <w:rFonts w:ascii="Arial" w:hAnsi="Arial" w:cs="Arial"/>
          <w:noProof/>
        </w:rPr>
        <w:t xml:space="preserve">(Ruser </w:t>
      </w:r>
      <w:r w:rsidRPr="00D05C06">
        <w:rPr>
          <w:rFonts w:ascii="Arial" w:hAnsi="Arial" w:cs="Arial"/>
          <w:i/>
          <w:iCs/>
          <w:noProof/>
        </w:rPr>
        <w:t>et al.,</w:t>
      </w:r>
      <w:r>
        <w:rPr>
          <w:rFonts w:ascii="Arial" w:hAnsi="Arial" w:cs="Arial"/>
          <w:noProof/>
        </w:rPr>
        <w:t xml:space="preserve"> 2006; Bergstermann </w:t>
      </w:r>
      <w:r w:rsidRPr="00D05C06">
        <w:rPr>
          <w:rFonts w:ascii="Arial" w:hAnsi="Arial" w:cs="Arial"/>
          <w:i/>
          <w:iCs/>
          <w:noProof/>
        </w:rPr>
        <w:t>et al.,</w:t>
      </w:r>
      <w:r>
        <w:rPr>
          <w:rFonts w:ascii="Arial" w:hAnsi="Arial" w:cs="Arial"/>
          <w:noProof/>
        </w:rPr>
        <w:t xml:space="preserve"> 2011; Kim </w:t>
      </w:r>
      <w:r w:rsidRPr="00D05C06">
        <w:rPr>
          <w:rFonts w:ascii="Arial" w:hAnsi="Arial" w:cs="Arial"/>
          <w:i/>
          <w:iCs/>
          <w:noProof/>
        </w:rPr>
        <w:t>et al.,</w:t>
      </w:r>
      <w:r>
        <w:rPr>
          <w:rFonts w:ascii="Arial" w:hAnsi="Arial" w:cs="Arial"/>
          <w:noProof/>
        </w:rPr>
        <w:t xml:space="preserve"> 2012; Harrison-Kirk </w:t>
      </w:r>
      <w:r w:rsidRPr="00D05C06">
        <w:rPr>
          <w:rFonts w:ascii="Arial" w:hAnsi="Arial" w:cs="Arial"/>
          <w:i/>
          <w:iCs/>
          <w:noProof/>
        </w:rPr>
        <w:t>et al.,</w:t>
      </w:r>
      <w:r>
        <w:rPr>
          <w:rFonts w:ascii="Arial" w:hAnsi="Arial" w:cs="Arial"/>
          <w:noProof/>
        </w:rPr>
        <w:t xml:space="preserve"> 2013)</w:t>
      </w:r>
      <w:r w:rsidRPr="00117AA5">
        <w:rPr>
          <w:rFonts w:ascii="Arial" w:hAnsi="Arial" w:cs="Arial"/>
        </w:rPr>
        <w:t xml:space="preserve"> and due to the high WFPS upon rewetting in this study we hypothesised that this would be the case. </w:t>
      </w:r>
      <w:proofErr w:type="gramStart"/>
      <w:r w:rsidRPr="00117AA5">
        <w:rPr>
          <w:rFonts w:ascii="Arial" w:hAnsi="Arial" w:cs="Arial"/>
        </w:rPr>
        <w:t>Therefore</w:t>
      </w:r>
      <w:proofErr w:type="gramEnd"/>
      <w:r w:rsidRPr="00117AA5">
        <w:rPr>
          <w:rFonts w:ascii="Arial" w:hAnsi="Arial" w:cs="Arial"/>
        </w:rPr>
        <w:t xml:space="preserve"> we focussed on changes to denitrification gene abundance. </w:t>
      </w:r>
      <w:bookmarkEnd w:id="33"/>
      <w:r w:rsidRPr="00117AA5">
        <w:rPr>
          <w:rFonts w:ascii="Arial" w:hAnsi="Arial" w:cs="Arial"/>
        </w:rPr>
        <w:t xml:space="preserve">Total bacterial (16S) </w:t>
      </w:r>
      <w:r>
        <w:rPr>
          <w:rFonts w:ascii="Arial" w:hAnsi="Arial" w:cs="Arial"/>
          <w:noProof/>
        </w:rPr>
        <w:t xml:space="preserve">(Glaring </w:t>
      </w:r>
      <w:r w:rsidRPr="00D05C06">
        <w:rPr>
          <w:rFonts w:ascii="Arial" w:hAnsi="Arial" w:cs="Arial"/>
          <w:i/>
          <w:iCs/>
          <w:noProof/>
        </w:rPr>
        <w:t>et al.,</w:t>
      </w:r>
      <w:r>
        <w:rPr>
          <w:rFonts w:ascii="Arial" w:hAnsi="Arial" w:cs="Arial"/>
          <w:noProof/>
        </w:rPr>
        <w:t xml:space="preserve"> 2015)</w:t>
      </w:r>
      <w:r w:rsidRPr="00117AA5">
        <w:rPr>
          <w:rFonts w:ascii="Arial" w:hAnsi="Arial" w:cs="Arial"/>
        </w:rPr>
        <w:t xml:space="preserve">, fungal populations (ITS) </w:t>
      </w:r>
      <w:r>
        <w:rPr>
          <w:rFonts w:ascii="Arial" w:hAnsi="Arial" w:cs="Arial"/>
          <w:noProof/>
        </w:rPr>
        <w:t>(Vilgalys and Hester 1990; Gardes and Bruns 1993)</w:t>
      </w:r>
      <w:r w:rsidRPr="00117AA5">
        <w:rPr>
          <w:rFonts w:ascii="Arial" w:hAnsi="Arial" w:cs="Arial"/>
        </w:rPr>
        <w:t>, and the denitrification genes nitrite reductase (</w:t>
      </w:r>
      <w:proofErr w:type="spellStart"/>
      <w:r w:rsidRPr="00117AA5">
        <w:rPr>
          <w:rFonts w:ascii="Arial" w:hAnsi="Arial" w:cs="Arial"/>
          <w:i/>
        </w:rPr>
        <w:t>nirK</w:t>
      </w:r>
      <w:proofErr w:type="spellEnd"/>
      <w:r w:rsidRPr="00117AA5">
        <w:rPr>
          <w:rFonts w:ascii="Arial" w:hAnsi="Arial" w:cs="Arial"/>
          <w:i/>
        </w:rPr>
        <w:t xml:space="preserve"> </w:t>
      </w:r>
      <w:r w:rsidRPr="00117AA5">
        <w:rPr>
          <w:rFonts w:ascii="Arial" w:hAnsi="Arial" w:cs="Arial"/>
        </w:rPr>
        <w:t>and</w:t>
      </w:r>
      <w:r w:rsidRPr="00117AA5">
        <w:rPr>
          <w:rFonts w:ascii="Arial" w:hAnsi="Arial" w:cs="Arial"/>
          <w:i/>
        </w:rPr>
        <w:t xml:space="preserve"> </w:t>
      </w:r>
      <w:proofErr w:type="spellStart"/>
      <w:r w:rsidRPr="00117AA5">
        <w:rPr>
          <w:rFonts w:ascii="Arial" w:hAnsi="Arial" w:cs="Arial"/>
          <w:i/>
        </w:rPr>
        <w:t>nirS</w:t>
      </w:r>
      <w:proofErr w:type="spellEnd"/>
      <w:r w:rsidRPr="00117AA5">
        <w:rPr>
          <w:rFonts w:ascii="Arial" w:hAnsi="Arial" w:cs="Arial"/>
        </w:rPr>
        <w:t xml:space="preserve">) </w:t>
      </w:r>
      <w:r>
        <w:rPr>
          <w:rFonts w:ascii="Arial" w:hAnsi="Arial" w:cs="Arial"/>
          <w:noProof/>
        </w:rPr>
        <w:t xml:space="preserve">(Henry </w:t>
      </w:r>
      <w:r w:rsidRPr="00D05C06">
        <w:rPr>
          <w:rFonts w:ascii="Arial" w:hAnsi="Arial" w:cs="Arial"/>
          <w:i/>
          <w:iCs/>
          <w:noProof/>
        </w:rPr>
        <w:t>et al.,</w:t>
      </w:r>
      <w:r>
        <w:rPr>
          <w:rFonts w:ascii="Arial" w:hAnsi="Arial" w:cs="Arial"/>
          <w:noProof/>
        </w:rPr>
        <w:t xml:space="preserve"> 2004; Throbäck </w:t>
      </w:r>
      <w:r w:rsidRPr="00D05C06">
        <w:rPr>
          <w:rFonts w:ascii="Arial" w:hAnsi="Arial" w:cs="Arial"/>
          <w:i/>
          <w:iCs/>
          <w:noProof/>
        </w:rPr>
        <w:t>et al.,</w:t>
      </w:r>
      <w:r>
        <w:rPr>
          <w:rFonts w:ascii="Arial" w:hAnsi="Arial" w:cs="Arial"/>
          <w:noProof/>
        </w:rPr>
        <w:t xml:space="preserve"> 2004)</w:t>
      </w:r>
      <w:r w:rsidRPr="00117AA5">
        <w:rPr>
          <w:rFonts w:ascii="Arial" w:hAnsi="Arial" w:cs="Arial"/>
        </w:rPr>
        <w:t>, nitrate reductase (</w:t>
      </w:r>
      <w:proofErr w:type="spellStart"/>
      <w:r w:rsidRPr="00117AA5">
        <w:rPr>
          <w:rFonts w:ascii="Arial" w:hAnsi="Arial" w:cs="Arial"/>
          <w:i/>
          <w:iCs/>
        </w:rPr>
        <w:t>nxrA</w:t>
      </w:r>
      <w:proofErr w:type="spellEnd"/>
      <w:r w:rsidRPr="00117AA5">
        <w:rPr>
          <w:rFonts w:ascii="Arial" w:hAnsi="Arial" w:cs="Arial"/>
        </w:rPr>
        <w:t xml:space="preserve">) </w:t>
      </w:r>
      <w:r>
        <w:rPr>
          <w:rFonts w:ascii="Arial" w:hAnsi="Arial" w:cs="Arial"/>
          <w:noProof/>
        </w:rPr>
        <w:t xml:space="preserve">(Fu </w:t>
      </w:r>
      <w:r w:rsidRPr="00D05C06">
        <w:rPr>
          <w:rFonts w:ascii="Arial" w:hAnsi="Arial" w:cs="Arial"/>
          <w:i/>
          <w:iCs/>
          <w:noProof/>
        </w:rPr>
        <w:t>et al.,</w:t>
      </w:r>
      <w:r>
        <w:rPr>
          <w:rFonts w:ascii="Arial" w:hAnsi="Arial" w:cs="Arial"/>
          <w:noProof/>
        </w:rPr>
        <w:t xml:space="preserve"> 2018)</w:t>
      </w:r>
      <w:r w:rsidRPr="00117AA5">
        <w:rPr>
          <w:rFonts w:ascii="Arial" w:hAnsi="Arial" w:cs="Arial"/>
        </w:rPr>
        <w:t>, nitric oxide reductase (</w:t>
      </w:r>
      <w:proofErr w:type="spellStart"/>
      <w:r w:rsidRPr="00117AA5">
        <w:rPr>
          <w:rFonts w:ascii="Arial" w:hAnsi="Arial" w:cs="Arial"/>
          <w:i/>
          <w:iCs/>
        </w:rPr>
        <w:t>norB</w:t>
      </w:r>
      <w:proofErr w:type="spellEnd"/>
      <w:r w:rsidRPr="00117AA5">
        <w:rPr>
          <w:rFonts w:ascii="Arial" w:hAnsi="Arial" w:cs="Arial"/>
        </w:rPr>
        <w:t xml:space="preserve">) </w:t>
      </w:r>
      <w:r>
        <w:rPr>
          <w:rFonts w:ascii="Arial" w:hAnsi="Arial" w:cs="Arial"/>
          <w:noProof/>
        </w:rPr>
        <w:t>(Braker and Tiedje 2003)</w:t>
      </w:r>
      <w:r w:rsidRPr="00117AA5">
        <w:rPr>
          <w:rFonts w:ascii="Arial" w:hAnsi="Arial" w:cs="Arial"/>
        </w:rPr>
        <w:t xml:space="preserve"> and nitrous oxide reductase (</w:t>
      </w:r>
      <w:proofErr w:type="spellStart"/>
      <w:r w:rsidRPr="00117AA5">
        <w:rPr>
          <w:rFonts w:ascii="Arial" w:hAnsi="Arial" w:cs="Arial"/>
          <w:i/>
          <w:iCs/>
        </w:rPr>
        <w:t>nosZ</w:t>
      </w:r>
      <w:proofErr w:type="spellEnd"/>
      <w:r w:rsidRPr="00117AA5">
        <w:rPr>
          <w:rFonts w:ascii="Arial" w:hAnsi="Arial" w:cs="Arial"/>
        </w:rPr>
        <w:t xml:space="preserve"> clade I) </w:t>
      </w:r>
      <w:r>
        <w:rPr>
          <w:rFonts w:ascii="Arial" w:hAnsi="Arial" w:cs="Arial"/>
          <w:noProof/>
        </w:rPr>
        <w:t xml:space="preserve">(Henry </w:t>
      </w:r>
      <w:r w:rsidRPr="00D05C06">
        <w:rPr>
          <w:rFonts w:ascii="Arial" w:hAnsi="Arial" w:cs="Arial"/>
          <w:i/>
          <w:iCs/>
          <w:noProof/>
        </w:rPr>
        <w:t>et al.,</w:t>
      </w:r>
      <w:r>
        <w:rPr>
          <w:rFonts w:ascii="Arial" w:hAnsi="Arial" w:cs="Arial"/>
          <w:noProof/>
        </w:rPr>
        <w:t xml:space="preserve"> 2006)</w:t>
      </w:r>
      <w:r w:rsidRPr="00117AA5">
        <w:rPr>
          <w:rFonts w:ascii="Arial" w:hAnsi="Arial" w:cs="Arial"/>
        </w:rPr>
        <w:t>, and a gene for nitrogen fixation (</w:t>
      </w:r>
      <w:proofErr w:type="spellStart"/>
      <w:r w:rsidRPr="00117AA5">
        <w:rPr>
          <w:rFonts w:ascii="Arial" w:hAnsi="Arial" w:cs="Arial"/>
          <w:i/>
          <w:iCs/>
        </w:rPr>
        <w:t>nifH</w:t>
      </w:r>
      <w:proofErr w:type="spellEnd"/>
      <w:r w:rsidRPr="00117AA5">
        <w:rPr>
          <w:rFonts w:ascii="Arial" w:hAnsi="Arial" w:cs="Arial"/>
        </w:rPr>
        <w:t xml:space="preserve">) </w:t>
      </w:r>
      <w:r>
        <w:rPr>
          <w:rFonts w:ascii="Arial" w:hAnsi="Arial" w:cs="Arial"/>
          <w:noProof/>
        </w:rPr>
        <w:t xml:space="preserve">(Poly </w:t>
      </w:r>
      <w:r w:rsidRPr="00D05C06">
        <w:rPr>
          <w:rFonts w:ascii="Arial" w:hAnsi="Arial" w:cs="Arial"/>
          <w:i/>
          <w:iCs/>
          <w:noProof/>
          <w:szCs w:val="18"/>
        </w:rPr>
        <w:t>et al.,</w:t>
      </w:r>
      <w:r>
        <w:rPr>
          <w:rFonts w:ascii="Arial" w:hAnsi="Arial" w:cs="Arial"/>
          <w:noProof/>
          <w:szCs w:val="18"/>
        </w:rPr>
        <w:t xml:space="preserve"> </w:t>
      </w:r>
      <w:r>
        <w:rPr>
          <w:rFonts w:ascii="Arial" w:hAnsi="Arial" w:cs="Arial"/>
          <w:noProof/>
        </w:rPr>
        <w:t>2001)</w:t>
      </w:r>
      <w:r w:rsidRPr="00117AA5">
        <w:rPr>
          <w:rFonts w:ascii="Arial" w:hAnsi="Arial" w:cs="Arial"/>
        </w:rPr>
        <w:t xml:space="preserve"> were measured. DNA copy numbers are represented on a per gram of dry soil basis (</w:t>
      </w:r>
      <w:proofErr w:type="spellStart"/>
      <w:r w:rsidRPr="00117AA5">
        <w:rPr>
          <w:rFonts w:ascii="Arial" w:hAnsi="Arial" w:cs="Arial"/>
        </w:rPr>
        <w:t>cn</w:t>
      </w:r>
      <w:proofErr w:type="spellEnd"/>
      <w:r w:rsidRPr="00117AA5">
        <w:rPr>
          <w:rFonts w:ascii="Arial" w:hAnsi="Arial" w:cs="Arial"/>
        </w:rPr>
        <w:t xml:space="preserve"> g</w:t>
      </w:r>
      <w:r w:rsidRPr="00117AA5">
        <w:rPr>
          <w:rFonts w:ascii="Arial" w:hAnsi="Arial" w:cs="Arial"/>
          <w:vertAlign w:val="superscript"/>
        </w:rPr>
        <w:t>-1</w:t>
      </w:r>
      <w:r w:rsidRPr="00117AA5">
        <w:rPr>
          <w:rFonts w:ascii="Arial" w:hAnsi="Arial" w:cs="Arial"/>
        </w:rPr>
        <w:t xml:space="preserve">). </w:t>
      </w:r>
      <w:bookmarkEnd w:id="32"/>
    </w:p>
    <w:p w14:paraId="14694CBE" w14:textId="77777777" w:rsidR="00675BD4" w:rsidRDefault="00675BD4" w:rsidP="00675BD4">
      <w:pPr>
        <w:spacing w:line="360" w:lineRule="auto"/>
        <w:jc w:val="both"/>
        <w:rPr>
          <w:rFonts w:ascii="Arial" w:hAnsi="Arial" w:cs="Arial"/>
          <w:b/>
          <w:i/>
          <w:iCs/>
          <w:szCs w:val="16"/>
        </w:rPr>
      </w:pPr>
    </w:p>
    <w:p w14:paraId="7E21B924" w14:textId="76D6E95F" w:rsidR="00675BD4" w:rsidRPr="00EB7BF2" w:rsidRDefault="00675BD4" w:rsidP="00675BD4">
      <w:pPr>
        <w:spacing w:line="360" w:lineRule="auto"/>
        <w:jc w:val="both"/>
        <w:rPr>
          <w:rFonts w:ascii="Arial" w:hAnsi="Arial" w:cs="Arial"/>
          <w:bCs/>
          <w:i/>
          <w:iCs/>
          <w:szCs w:val="16"/>
        </w:rPr>
      </w:pPr>
      <w:r w:rsidRPr="00EB7BF2">
        <w:rPr>
          <w:rFonts w:ascii="Arial" w:hAnsi="Arial" w:cs="Arial"/>
          <w:b/>
          <w:i/>
          <w:iCs/>
          <w:szCs w:val="16"/>
        </w:rPr>
        <w:lastRenderedPageBreak/>
        <w:t xml:space="preserve">Table </w:t>
      </w:r>
      <w:r w:rsidR="006A76B7">
        <w:rPr>
          <w:rFonts w:ascii="Arial" w:hAnsi="Arial" w:cs="Arial"/>
          <w:b/>
          <w:i/>
          <w:iCs/>
          <w:szCs w:val="16"/>
        </w:rPr>
        <w:t>3.</w:t>
      </w:r>
      <w:r w:rsidRPr="00EB7BF2">
        <w:rPr>
          <w:rFonts w:ascii="Arial" w:hAnsi="Arial" w:cs="Arial"/>
          <w:b/>
          <w:i/>
          <w:iCs/>
          <w:szCs w:val="16"/>
        </w:rPr>
        <w:t>2.</w:t>
      </w:r>
      <w:r w:rsidRPr="00EB7BF2">
        <w:rPr>
          <w:rFonts w:ascii="Arial" w:hAnsi="Arial" w:cs="Arial"/>
          <w:bCs/>
          <w:i/>
          <w:iCs/>
          <w:szCs w:val="16"/>
        </w:rPr>
        <w:t xml:space="preserve"> List of the primers used to target each gene</w:t>
      </w:r>
    </w:p>
    <w:tbl>
      <w:tblPr>
        <w:tblW w:w="9488" w:type="dxa"/>
        <w:tblCellMar>
          <w:left w:w="0" w:type="dxa"/>
          <w:right w:w="0" w:type="dxa"/>
        </w:tblCellMar>
        <w:tblLook w:val="0600" w:firstRow="0" w:lastRow="0" w:firstColumn="0" w:lastColumn="0" w:noHBand="1" w:noVBand="1"/>
      </w:tblPr>
      <w:tblGrid>
        <w:gridCol w:w="1240"/>
        <w:gridCol w:w="1727"/>
        <w:gridCol w:w="4111"/>
        <w:gridCol w:w="2410"/>
      </w:tblGrid>
      <w:tr w:rsidR="00675BD4" w:rsidRPr="00EB7BF2" w14:paraId="7A949CA6" w14:textId="77777777" w:rsidTr="00675BD4">
        <w:trPr>
          <w:trHeight w:val="291"/>
        </w:trPr>
        <w:tc>
          <w:tcPr>
            <w:tcW w:w="124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EC88EF7" w14:textId="77777777" w:rsidR="00675BD4" w:rsidRPr="00EB7BF2" w:rsidRDefault="00675BD4" w:rsidP="00675BD4">
            <w:pPr>
              <w:spacing w:line="360" w:lineRule="auto"/>
              <w:jc w:val="center"/>
              <w:rPr>
                <w:rFonts w:ascii="Arial" w:hAnsi="Arial" w:cs="Arial"/>
                <w:bCs/>
                <w:szCs w:val="16"/>
              </w:rPr>
            </w:pPr>
            <w:r w:rsidRPr="00EB7BF2">
              <w:rPr>
                <w:rFonts w:ascii="Arial" w:hAnsi="Arial" w:cs="Arial"/>
                <w:bCs/>
                <w:szCs w:val="16"/>
              </w:rPr>
              <w:t>Target gene</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F21815C" w14:textId="77777777" w:rsidR="00675BD4" w:rsidRPr="00EB7BF2" w:rsidRDefault="00675BD4" w:rsidP="00675BD4">
            <w:pPr>
              <w:spacing w:line="360" w:lineRule="auto"/>
              <w:jc w:val="center"/>
              <w:rPr>
                <w:rFonts w:ascii="Arial" w:hAnsi="Arial" w:cs="Arial"/>
                <w:bCs/>
                <w:szCs w:val="16"/>
              </w:rPr>
            </w:pPr>
            <w:r w:rsidRPr="00EB7BF2">
              <w:rPr>
                <w:rFonts w:ascii="Arial" w:hAnsi="Arial" w:cs="Arial"/>
                <w:bCs/>
                <w:szCs w:val="16"/>
              </w:rPr>
              <w:t>Primer</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36C61FD" w14:textId="77777777" w:rsidR="00675BD4" w:rsidRPr="00EB7BF2" w:rsidRDefault="00675BD4" w:rsidP="00675BD4">
            <w:pPr>
              <w:spacing w:line="360" w:lineRule="auto"/>
              <w:jc w:val="center"/>
              <w:rPr>
                <w:rFonts w:ascii="Arial" w:hAnsi="Arial" w:cs="Arial"/>
                <w:bCs/>
                <w:szCs w:val="16"/>
              </w:rPr>
            </w:pPr>
            <w:r w:rsidRPr="00EB7BF2">
              <w:rPr>
                <w:rFonts w:ascii="Arial" w:hAnsi="Arial" w:cs="Arial"/>
                <w:bCs/>
                <w:szCs w:val="16"/>
              </w:rPr>
              <w:t>Sequence 5'-3'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FF81042" w14:textId="77777777" w:rsidR="00675BD4" w:rsidRPr="00EB7BF2" w:rsidRDefault="00675BD4" w:rsidP="00675BD4">
            <w:pPr>
              <w:spacing w:line="360" w:lineRule="auto"/>
              <w:jc w:val="center"/>
              <w:rPr>
                <w:rFonts w:ascii="Arial" w:hAnsi="Arial" w:cs="Arial"/>
                <w:bCs/>
                <w:szCs w:val="16"/>
              </w:rPr>
            </w:pPr>
            <w:r w:rsidRPr="00EB7BF2">
              <w:rPr>
                <w:rFonts w:ascii="Arial" w:hAnsi="Arial" w:cs="Arial"/>
                <w:bCs/>
                <w:szCs w:val="16"/>
              </w:rPr>
              <w:t>References</w:t>
            </w:r>
          </w:p>
        </w:tc>
      </w:tr>
      <w:tr w:rsidR="00675BD4" w:rsidRPr="00EB7BF2" w14:paraId="1FBD2406" w14:textId="77777777" w:rsidTr="00675BD4">
        <w:trPr>
          <w:trHeight w:val="476"/>
        </w:trPr>
        <w:tc>
          <w:tcPr>
            <w:tcW w:w="12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24A82FE"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i/>
                <w:iCs/>
                <w:szCs w:val="16"/>
              </w:rPr>
              <w:t>16S rRNA</w:t>
            </w:r>
          </w:p>
          <w:p w14:paraId="6F901952"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i/>
                <w:iCs/>
                <w:szCs w:val="16"/>
              </w:rPr>
              <w:t>Bacteria</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62850D5"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341F</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3B1C089"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CCT AYG GGR BGC ASC AG</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5343AB5" w14:textId="77777777" w:rsidR="00675BD4" w:rsidRPr="00EB7BF2" w:rsidRDefault="00675BD4" w:rsidP="00675BD4">
            <w:pPr>
              <w:spacing w:line="360" w:lineRule="auto"/>
              <w:rPr>
                <w:rFonts w:ascii="Arial" w:hAnsi="Arial" w:cs="Arial"/>
                <w:bCs/>
                <w:szCs w:val="16"/>
              </w:rPr>
            </w:pPr>
            <w:r w:rsidRPr="00EB7BF2">
              <w:rPr>
                <w:rFonts w:ascii="Arial" w:hAnsi="Arial" w:cs="Arial"/>
                <w:bCs/>
                <w:szCs w:val="16"/>
              </w:rPr>
              <w:t xml:space="preserve"> </w:t>
            </w:r>
            <w:r w:rsidRPr="00EB7BF2">
              <w:rPr>
                <w:rFonts w:ascii="Arial" w:hAnsi="Arial" w:cs="Arial"/>
                <w:bCs/>
                <w:noProof/>
                <w:szCs w:val="16"/>
              </w:rPr>
              <w:t xml:space="preserve">Glaring </w:t>
            </w:r>
            <w:r w:rsidRPr="00D05C06">
              <w:rPr>
                <w:rFonts w:ascii="Arial" w:hAnsi="Arial" w:cs="Arial"/>
                <w:bCs/>
                <w:i/>
                <w:iCs/>
                <w:noProof/>
                <w:szCs w:val="16"/>
              </w:rPr>
              <w:t>et al.,</w:t>
            </w:r>
            <w:r w:rsidRPr="00EB7BF2">
              <w:rPr>
                <w:rFonts w:ascii="Arial" w:hAnsi="Arial" w:cs="Arial"/>
                <w:bCs/>
                <w:noProof/>
                <w:szCs w:val="16"/>
              </w:rPr>
              <w:t xml:space="preserve"> (2015)</w:t>
            </w:r>
          </w:p>
        </w:tc>
      </w:tr>
      <w:tr w:rsidR="00675BD4" w:rsidRPr="00EB7BF2" w14:paraId="3F6C8439" w14:textId="77777777" w:rsidTr="00675BD4">
        <w:trPr>
          <w:trHeight w:val="47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1BADBB" w14:textId="77777777" w:rsidR="00675BD4" w:rsidRPr="00EB7BF2" w:rsidRDefault="00675BD4" w:rsidP="00675BD4">
            <w:pPr>
              <w:spacing w:line="360" w:lineRule="auto"/>
              <w:jc w:val="both"/>
              <w:rPr>
                <w:rFonts w:ascii="Arial" w:hAnsi="Arial" w:cs="Arial"/>
                <w:bCs/>
                <w:szCs w:val="16"/>
              </w:rPr>
            </w:pP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EE4B792"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806R</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76357AD"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GGA CTA CNN GGG TAT CTA AT</w:t>
            </w:r>
          </w:p>
        </w:tc>
        <w:tc>
          <w:tcPr>
            <w:tcW w:w="241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273016" w14:textId="77777777" w:rsidR="00675BD4" w:rsidRPr="00EB7BF2" w:rsidRDefault="00675BD4" w:rsidP="00675BD4">
            <w:pPr>
              <w:spacing w:line="360" w:lineRule="auto"/>
              <w:rPr>
                <w:rFonts w:ascii="Arial" w:hAnsi="Arial" w:cs="Arial"/>
                <w:bCs/>
                <w:szCs w:val="16"/>
              </w:rPr>
            </w:pPr>
          </w:p>
        </w:tc>
      </w:tr>
      <w:tr w:rsidR="00675BD4" w:rsidRPr="00EB7BF2" w14:paraId="2EC755C0" w14:textId="77777777" w:rsidTr="00675BD4">
        <w:trPr>
          <w:trHeight w:val="477"/>
        </w:trPr>
        <w:tc>
          <w:tcPr>
            <w:tcW w:w="12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1195C71"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i/>
                <w:iCs/>
                <w:szCs w:val="16"/>
              </w:rPr>
              <w:t>Fungal</w:t>
            </w:r>
          </w:p>
          <w:p w14:paraId="04FC3DCF"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i/>
                <w:iCs/>
                <w:szCs w:val="16"/>
              </w:rPr>
              <w:t>ITS</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BDBF11C"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ITS1f</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FBDA0E1"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TCC GTA GGT GAA CCT GCG G</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8D1AC2F" w14:textId="77777777" w:rsidR="00675BD4" w:rsidRPr="00EB7BF2" w:rsidRDefault="00675BD4" w:rsidP="00675BD4">
            <w:pPr>
              <w:spacing w:line="360" w:lineRule="auto"/>
              <w:rPr>
                <w:rFonts w:ascii="Arial" w:hAnsi="Arial" w:cs="Arial"/>
                <w:bCs/>
                <w:szCs w:val="16"/>
              </w:rPr>
            </w:pPr>
            <w:r w:rsidRPr="00EB7BF2">
              <w:rPr>
                <w:rFonts w:ascii="Arial" w:hAnsi="Arial" w:cs="Arial"/>
                <w:bCs/>
                <w:szCs w:val="16"/>
              </w:rPr>
              <w:t xml:space="preserve"> </w:t>
            </w:r>
            <w:r w:rsidRPr="00EB7BF2">
              <w:rPr>
                <w:rFonts w:ascii="Arial" w:hAnsi="Arial" w:cs="Arial"/>
                <w:bCs/>
                <w:noProof/>
                <w:szCs w:val="16"/>
              </w:rPr>
              <w:t>Gardes and Bruns (1993)</w:t>
            </w:r>
            <w:r w:rsidRPr="00EB7BF2">
              <w:rPr>
                <w:rFonts w:ascii="Arial" w:hAnsi="Arial" w:cs="Arial"/>
                <w:bCs/>
                <w:szCs w:val="16"/>
              </w:rPr>
              <w:t xml:space="preserve"> </w:t>
            </w:r>
            <w:r w:rsidRPr="00EB7BF2">
              <w:rPr>
                <w:rFonts w:ascii="Arial" w:hAnsi="Arial" w:cs="Arial"/>
                <w:bCs/>
                <w:noProof/>
                <w:szCs w:val="16"/>
              </w:rPr>
              <w:t>Vilgalys and Hester (1990)</w:t>
            </w:r>
            <w:r w:rsidRPr="00EB7BF2">
              <w:rPr>
                <w:rFonts w:ascii="Arial" w:hAnsi="Arial" w:cs="Arial"/>
                <w:bCs/>
                <w:szCs w:val="16"/>
              </w:rPr>
              <w:t xml:space="preserve"> </w:t>
            </w:r>
          </w:p>
        </w:tc>
      </w:tr>
      <w:tr w:rsidR="00675BD4" w:rsidRPr="00EB7BF2" w14:paraId="3CA67486" w14:textId="77777777" w:rsidTr="00675BD4">
        <w:trPr>
          <w:trHeight w:val="291"/>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3175F3" w14:textId="77777777" w:rsidR="00675BD4" w:rsidRPr="00EB7BF2" w:rsidRDefault="00675BD4" w:rsidP="00675BD4">
            <w:pPr>
              <w:spacing w:line="360" w:lineRule="auto"/>
              <w:jc w:val="both"/>
              <w:rPr>
                <w:rFonts w:ascii="Arial" w:hAnsi="Arial" w:cs="Arial"/>
                <w:bCs/>
                <w:szCs w:val="16"/>
              </w:rPr>
            </w:pP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486C4E4"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5.8s</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13C41F5"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CGC TGC GTT CTT CAT CG</w:t>
            </w:r>
          </w:p>
        </w:tc>
        <w:tc>
          <w:tcPr>
            <w:tcW w:w="241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BB39D5" w14:textId="77777777" w:rsidR="00675BD4" w:rsidRPr="00EB7BF2" w:rsidRDefault="00675BD4" w:rsidP="00675BD4">
            <w:pPr>
              <w:spacing w:line="360" w:lineRule="auto"/>
              <w:rPr>
                <w:rFonts w:ascii="Arial" w:hAnsi="Arial" w:cs="Arial"/>
                <w:bCs/>
                <w:szCs w:val="16"/>
              </w:rPr>
            </w:pPr>
          </w:p>
        </w:tc>
      </w:tr>
      <w:tr w:rsidR="00675BD4" w:rsidRPr="00EB7BF2" w14:paraId="10F05E09" w14:textId="77777777" w:rsidTr="00675BD4">
        <w:trPr>
          <w:trHeight w:val="291"/>
        </w:trPr>
        <w:tc>
          <w:tcPr>
            <w:tcW w:w="12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8D111D8" w14:textId="77777777" w:rsidR="00675BD4" w:rsidRPr="00EB7BF2" w:rsidRDefault="00675BD4" w:rsidP="00675BD4">
            <w:pPr>
              <w:spacing w:line="360" w:lineRule="auto"/>
              <w:jc w:val="both"/>
              <w:rPr>
                <w:rFonts w:ascii="Arial" w:hAnsi="Arial" w:cs="Arial"/>
                <w:bCs/>
                <w:szCs w:val="16"/>
              </w:rPr>
            </w:pPr>
            <w:proofErr w:type="spellStart"/>
            <w:r w:rsidRPr="00EB7BF2">
              <w:rPr>
                <w:rFonts w:ascii="Arial" w:hAnsi="Arial" w:cs="Arial"/>
                <w:bCs/>
                <w:i/>
                <w:iCs/>
                <w:szCs w:val="16"/>
              </w:rPr>
              <w:t>nirK</w:t>
            </w:r>
            <w:proofErr w:type="spellEnd"/>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7A66B26"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nirK876F</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6698F48"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ATY GGC GGV CAY GGC GA</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AAAAE5F" w14:textId="77777777" w:rsidR="00675BD4" w:rsidRPr="00EB7BF2" w:rsidRDefault="00675BD4" w:rsidP="00675BD4">
            <w:pPr>
              <w:spacing w:line="360" w:lineRule="auto"/>
              <w:rPr>
                <w:rFonts w:ascii="Arial" w:hAnsi="Arial" w:cs="Arial"/>
                <w:bCs/>
                <w:szCs w:val="16"/>
              </w:rPr>
            </w:pPr>
            <w:r w:rsidRPr="00EB7BF2">
              <w:rPr>
                <w:rFonts w:ascii="Arial" w:hAnsi="Arial" w:cs="Arial"/>
                <w:bCs/>
                <w:szCs w:val="16"/>
                <w:lang w:val="fr-FR"/>
              </w:rPr>
              <w:t xml:space="preserve"> </w:t>
            </w:r>
            <w:r w:rsidRPr="00EB7BF2">
              <w:rPr>
                <w:rFonts w:ascii="Arial" w:hAnsi="Arial" w:cs="Arial"/>
                <w:bCs/>
                <w:noProof/>
                <w:szCs w:val="16"/>
                <w:lang w:val="fr-FR"/>
              </w:rPr>
              <w:t xml:space="preserve">Henry </w:t>
            </w:r>
            <w:r w:rsidRPr="00D05C06">
              <w:rPr>
                <w:rFonts w:ascii="Arial" w:hAnsi="Arial" w:cs="Arial"/>
                <w:bCs/>
                <w:i/>
                <w:iCs/>
                <w:noProof/>
                <w:szCs w:val="16"/>
                <w:lang w:val="fr-FR"/>
              </w:rPr>
              <w:t>et al.,</w:t>
            </w:r>
            <w:r w:rsidRPr="00EB7BF2">
              <w:rPr>
                <w:rFonts w:ascii="Arial" w:hAnsi="Arial" w:cs="Arial"/>
                <w:bCs/>
                <w:noProof/>
                <w:szCs w:val="16"/>
                <w:lang w:val="fr-FR"/>
              </w:rPr>
              <w:t xml:space="preserve"> (2004)</w:t>
            </w:r>
          </w:p>
        </w:tc>
      </w:tr>
      <w:tr w:rsidR="00675BD4" w:rsidRPr="00EB7BF2" w14:paraId="6F9FB401" w14:textId="77777777" w:rsidTr="00675BD4">
        <w:trPr>
          <w:trHeight w:val="47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544BD8" w14:textId="77777777" w:rsidR="00675BD4" w:rsidRPr="00EB7BF2" w:rsidRDefault="00675BD4" w:rsidP="00675BD4">
            <w:pPr>
              <w:spacing w:line="360" w:lineRule="auto"/>
              <w:jc w:val="both"/>
              <w:rPr>
                <w:rFonts w:ascii="Arial" w:hAnsi="Arial" w:cs="Arial"/>
                <w:bCs/>
                <w:szCs w:val="16"/>
              </w:rPr>
            </w:pP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CEE8FBB"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nirK1040R</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70CF94A"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GCC TCG ATC AGR TTR TGG TT</w:t>
            </w:r>
          </w:p>
        </w:tc>
        <w:tc>
          <w:tcPr>
            <w:tcW w:w="241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C44533" w14:textId="77777777" w:rsidR="00675BD4" w:rsidRPr="00EB7BF2" w:rsidRDefault="00675BD4" w:rsidP="00675BD4">
            <w:pPr>
              <w:spacing w:line="360" w:lineRule="auto"/>
              <w:rPr>
                <w:rFonts w:ascii="Arial" w:hAnsi="Arial" w:cs="Arial"/>
                <w:bCs/>
                <w:szCs w:val="16"/>
              </w:rPr>
            </w:pPr>
          </w:p>
        </w:tc>
      </w:tr>
      <w:tr w:rsidR="00675BD4" w:rsidRPr="00EB7BF2" w14:paraId="7FE2D47A" w14:textId="77777777" w:rsidTr="00675BD4">
        <w:trPr>
          <w:trHeight w:val="477"/>
        </w:trPr>
        <w:tc>
          <w:tcPr>
            <w:tcW w:w="12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CC97B94" w14:textId="77777777" w:rsidR="00675BD4" w:rsidRPr="00EB7BF2" w:rsidRDefault="00675BD4" w:rsidP="00675BD4">
            <w:pPr>
              <w:spacing w:line="360" w:lineRule="auto"/>
              <w:jc w:val="both"/>
              <w:rPr>
                <w:rFonts w:ascii="Arial" w:hAnsi="Arial" w:cs="Arial"/>
                <w:bCs/>
                <w:szCs w:val="16"/>
              </w:rPr>
            </w:pPr>
            <w:proofErr w:type="spellStart"/>
            <w:r w:rsidRPr="00EB7BF2">
              <w:rPr>
                <w:rFonts w:ascii="Arial" w:hAnsi="Arial" w:cs="Arial"/>
                <w:bCs/>
                <w:i/>
                <w:iCs/>
                <w:szCs w:val="16"/>
              </w:rPr>
              <w:t>nirS</w:t>
            </w:r>
            <w:proofErr w:type="spellEnd"/>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896C84A"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cd3aF</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B8E8B77"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lang w:val="nl-NL"/>
              </w:rPr>
              <w:t>GTS AAC GTS AAG GAR ACS GG</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688F9C4" w14:textId="77777777" w:rsidR="00675BD4" w:rsidRPr="00EB7BF2" w:rsidRDefault="00675BD4" w:rsidP="00675BD4">
            <w:pPr>
              <w:spacing w:line="360" w:lineRule="auto"/>
              <w:rPr>
                <w:rFonts w:ascii="Arial" w:hAnsi="Arial" w:cs="Arial"/>
                <w:bCs/>
                <w:szCs w:val="16"/>
              </w:rPr>
            </w:pPr>
            <w:r w:rsidRPr="00EB7BF2">
              <w:rPr>
                <w:rFonts w:ascii="Arial" w:hAnsi="Arial" w:cs="Arial"/>
                <w:bCs/>
                <w:szCs w:val="16"/>
              </w:rPr>
              <w:t xml:space="preserve"> </w:t>
            </w:r>
            <w:r w:rsidRPr="00EB7BF2">
              <w:rPr>
                <w:rFonts w:ascii="Arial" w:hAnsi="Arial" w:cs="Arial"/>
                <w:bCs/>
                <w:noProof/>
                <w:szCs w:val="16"/>
              </w:rPr>
              <w:t xml:space="preserve">Throbäck </w:t>
            </w:r>
            <w:r w:rsidRPr="00D05C06">
              <w:rPr>
                <w:rFonts w:ascii="Arial" w:hAnsi="Arial" w:cs="Arial"/>
                <w:bCs/>
                <w:i/>
                <w:iCs/>
                <w:noProof/>
                <w:szCs w:val="16"/>
              </w:rPr>
              <w:t>et al.,</w:t>
            </w:r>
            <w:r w:rsidRPr="00EB7BF2">
              <w:rPr>
                <w:rFonts w:ascii="Arial" w:hAnsi="Arial" w:cs="Arial"/>
                <w:bCs/>
                <w:noProof/>
                <w:szCs w:val="16"/>
              </w:rPr>
              <w:t xml:space="preserve"> (2004)</w:t>
            </w:r>
          </w:p>
        </w:tc>
      </w:tr>
      <w:tr w:rsidR="00675BD4" w:rsidRPr="00EB7BF2" w14:paraId="68B98C65" w14:textId="77777777" w:rsidTr="00675BD4">
        <w:trPr>
          <w:trHeight w:val="47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FE4B53" w14:textId="77777777" w:rsidR="00675BD4" w:rsidRPr="00EB7BF2" w:rsidRDefault="00675BD4" w:rsidP="00675BD4">
            <w:pPr>
              <w:spacing w:line="360" w:lineRule="auto"/>
              <w:jc w:val="both"/>
              <w:rPr>
                <w:rFonts w:ascii="Arial" w:hAnsi="Arial" w:cs="Arial"/>
                <w:bCs/>
                <w:szCs w:val="16"/>
              </w:rPr>
            </w:pP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59C847F"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R3cdR</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093D1B6"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GAS TTC GGR TGS GTC TTG A</w:t>
            </w:r>
          </w:p>
        </w:tc>
        <w:tc>
          <w:tcPr>
            <w:tcW w:w="241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E0D0DD" w14:textId="77777777" w:rsidR="00675BD4" w:rsidRPr="00EB7BF2" w:rsidRDefault="00675BD4" w:rsidP="00675BD4">
            <w:pPr>
              <w:spacing w:line="360" w:lineRule="auto"/>
              <w:rPr>
                <w:rFonts w:ascii="Arial" w:hAnsi="Arial" w:cs="Arial"/>
                <w:bCs/>
                <w:szCs w:val="16"/>
              </w:rPr>
            </w:pPr>
          </w:p>
        </w:tc>
      </w:tr>
      <w:tr w:rsidR="00675BD4" w:rsidRPr="00EB7BF2" w14:paraId="4BBC17C1" w14:textId="77777777" w:rsidTr="00675BD4">
        <w:trPr>
          <w:trHeight w:val="524"/>
        </w:trPr>
        <w:tc>
          <w:tcPr>
            <w:tcW w:w="12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14BE964" w14:textId="77777777" w:rsidR="00675BD4" w:rsidRPr="00EB7BF2" w:rsidRDefault="00675BD4" w:rsidP="00675BD4">
            <w:pPr>
              <w:spacing w:line="360" w:lineRule="auto"/>
              <w:jc w:val="both"/>
              <w:rPr>
                <w:rFonts w:ascii="Arial" w:hAnsi="Arial" w:cs="Arial"/>
                <w:bCs/>
                <w:szCs w:val="16"/>
              </w:rPr>
            </w:pPr>
            <w:proofErr w:type="spellStart"/>
            <w:r w:rsidRPr="00EB7BF2">
              <w:rPr>
                <w:rFonts w:ascii="Arial" w:hAnsi="Arial" w:cs="Arial"/>
                <w:bCs/>
                <w:i/>
                <w:iCs/>
                <w:szCs w:val="16"/>
              </w:rPr>
              <w:t>nosZI</w:t>
            </w:r>
            <w:proofErr w:type="spellEnd"/>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8456DFB"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nosZ1F</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A99090E"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CGC RAC GGC AAS AAG GTS MSS GT</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BFD33E1" w14:textId="77777777" w:rsidR="00675BD4" w:rsidRPr="00EB7BF2" w:rsidRDefault="00675BD4" w:rsidP="00675BD4">
            <w:pPr>
              <w:spacing w:line="360" w:lineRule="auto"/>
              <w:rPr>
                <w:rFonts w:ascii="Arial" w:hAnsi="Arial" w:cs="Arial"/>
                <w:bCs/>
                <w:szCs w:val="16"/>
              </w:rPr>
            </w:pPr>
            <w:r w:rsidRPr="00EB7BF2">
              <w:rPr>
                <w:rFonts w:ascii="Arial" w:hAnsi="Arial" w:cs="Arial"/>
                <w:bCs/>
                <w:szCs w:val="16"/>
              </w:rPr>
              <w:t xml:space="preserve"> </w:t>
            </w:r>
            <w:r w:rsidRPr="00EB7BF2">
              <w:rPr>
                <w:rFonts w:ascii="Arial" w:hAnsi="Arial" w:cs="Arial"/>
                <w:bCs/>
                <w:noProof/>
                <w:szCs w:val="16"/>
              </w:rPr>
              <w:t xml:space="preserve">Henry </w:t>
            </w:r>
            <w:r w:rsidRPr="00D05C06">
              <w:rPr>
                <w:rFonts w:ascii="Arial" w:hAnsi="Arial" w:cs="Arial"/>
                <w:bCs/>
                <w:i/>
                <w:iCs/>
                <w:noProof/>
                <w:szCs w:val="16"/>
              </w:rPr>
              <w:t>et al.,</w:t>
            </w:r>
            <w:r w:rsidRPr="00EB7BF2">
              <w:rPr>
                <w:rFonts w:ascii="Arial" w:hAnsi="Arial" w:cs="Arial"/>
                <w:bCs/>
                <w:noProof/>
                <w:szCs w:val="16"/>
              </w:rPr>
              <w:t xml:space="preserve"> (2006)</w:t>
            </w:r>
          </w:p>
        </w:tc>
      </w:tr>
      <w:tr w:rsidR="00675BD4" w:rsidRPr="00EB7BF2" w14:paraId="48BE860D" w14:textId="77777777" w:rsidTr="00675BD4">
        <w:trPr>
          <w:trHeight w:val="524"/>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E818DD" w14:textId="77777777" w:rsidR="00675BD4" w:rsidRPr="00EB7BF2" w:rsidRDefault="00675BD4" w:rsidP="00675BD4">
            <w:pPr>
              <w:spacing w:line="360" w:lineRule="auto"/>
              <w:jc w:val="both"/>
              <w:rPr>
                <w:rFonts w:ascii="Arial" w:hAnsi="Arial" w:cs="Arial"/>
                <w:bCs/>
                <w:szCs w:val="16"/>
              </w:rPr>
            </w:pP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80E9048"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nosZ1R</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1C1E442"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CAK RTG CAK SGC RTG GCA GAA</w:t>
            </w:r>
          </w:p>
        </w:tc>
        <w:tc>
          <w:tcPr>
            <w:tcW w:w="241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5EAA78" w14:textId="77777777" w:rsidR="00675BD4" w:rsidRPr="00EB7BF2" w:rsidRDefault="00675BD4" w:rsidP="00675BD4">
            <w:pPr>
              <w:spacing w:line="360" w:lineRule="auto"/>
              <w:rPr>
                <w:rFonts w:ascii="Arial" w:hAnsi="Arial" w:cs="Arial"/>
                <w:bCs/>
                <w:szCs w:val="16"/>
              </w:rPr>
            </w:pPr>
          </w:p>
        </w:tc>
      </w:tr>
      <w:tr w:rsidR="00675BD4" w:rsidRPr="00EB7BF2" w14:paraId="2CC90879" w14:textId="77777777" w:rsidTr="00675BD4">
        <w:trPr>
          <w:trHeight w:val="524"/>
        </w:trPr>
        <w:tc>
          <w:tcPr>
            <w:tcW w:w="12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0296D00" w14:textId="77777777" w:rsidR="00675BD4" w:rsidRPr="00EB7BF2" w:rsidRDefault="00675BD4" w:rsidP="00675BD4">
            <w:pPr>
              <w:spacing w:line="360" w:lineRule="auto"/>
              <w:jc w:val="both"/>
              <w:rPr>
                <w:rFonts w:ascii="Arial" w:hAnsi="Arial" w:cs="Arial"/>
                <w:bCs/>
                <w:szCs w:val="16"/>
              </w:rPr>
            </w:pPr>
            <w:proofErr w:type="spellStart"/>
            <w:r w:rsidRPr="00EB7BF2">
              <w:rPr>
                <w:rFonts w:ascii="Arial" w:hAnsi="Arial" w:cs="Arial"/>
                <w:bCs/>
                <w:i/>
                <w:iCs/>
                <w:szCs w:val="16"/>
              </w:rPr>
              <w:t>norB</w:t>
            </w:r>
            <w:proofErr w:type="spellEnd"/>
            <w:r w:rsidRPr="00EB7BF2">
              <w:rPr>
                <w:rFonts w:ascii="Arial" w:hAnsi="Arial" w:cs="Arial"/>
                <w:bCs/>
                <w:i/>
                <w:iCs/>
                <w:szCs w:val="16"/>
              </w:rPr>
              <w:t xml:space="preserve"> </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0476F64"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 xml:space="preserve">qnorB5R-F </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F8939BA"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 xml:space="preserve">TGG </w:t>
            </w:r>
            <w:proofErr w:type="spellStart"/>
            <w:r w:rsidRPr="00EB7BF2">
              <w:rPr>
                <w:rFonts w:ascii="Arial" w:hAnsi="Arial" w:cs="Arial"/>
                <w:bCs/>
                <w:szCs w:val="16"/>
              </w:rPr>
              <w:t>TGG</w:t>
            </w:r>
            <w:proofErr w:type="spellEnd"/>
            <w:r w:rsidRPr="00EB7BF2">
              <w:rPr>
                <w:rFonts w:ascii="Arial" w:hAnsi="Arial" w:cs="Arial"/>
                <w:bCs/>
                <w:szCs w:val="16"/>
              </w:rPr>
              <w:t xml:space="preserve"> GTN </w:t>
            </w:r>
            <w:proofErr w:type="spellStart"/>
            <w:r w:rsidRPr="00EB7BF2">
              <w:rPr>
                <w:rFonts w:ascii="Arial" w:hAnsi="Arial" w:cs="Arial"/>
                <w:bCs/>
                <w:szCs w:val="16"/>
              </w:rPr>
              <w:t>GTN</w:t>
            </w:r>
            <w:proofErr w:type="spellEnd"/>
            <w:r w:rsidRPr="00EB7BF2">
              <w:rPr>
                <w:rFonts w:ascii="Arial" w:hAnsi="Arial" w:cs="Arial"/>
                <w:bCs/>
                <w:szCs w:val="16"/>
              </w:rPr>
              <w:t xml:space="preserve"> CAY CTN TGG GT</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E786BB6" w14:textId="77777777" w:rsidR="00675BD4" w:rsidRPr="00EB7BF2" w:rsidRDefault="00675BD4" w:rsidP="00675BD4">
            <w:pPr>
              <w:spacing w:line="360" w:lineRule="auto"/>
              <w:rPr>
                <w:rFonts w:ascii="Arial" w:hAnsi="Arial" w:cs="Arial"/>
                <w:bCs/>
                <w:szCs w:val="16"/>
              </w:rPr>
            </w:pPr>
            <w:r w:rsidRPr="00EB7BF2">
              <w:rPr>
                <w:rFonts w:ascii="Arial" w:hAnsi="Arial" w:cs="Arial"/>
                <w:bCs/>
                <w:szCs w:val="16"/>
              </w:rPr>
              <w:t xml:space="preserve"> </w:t>
            </w:r>
            <w:r w:rsidRPr="00EB7BF2">
              <w:rPr>
                <w:rFonts w:ascii="Arial" w:hAnsi="Arial" w:cs="Arial"/>
                <w:bCs/>
                <w:noProof/>
                <w:szCs w:val="16"/>
              </w:rPr>
              <w:t>Braker and Tiedje (2003)</w:t>
            </w:r>
            <w:r w:rsidRPr="00EB7BF2">
              <w:rPr>
                <w:rFonts w:ascii="Arial" w:hAnsi="Arial" w:cs="Arial"/>
                <w:bCs/>
                <w:szCs w:val="16"/>
              </w:rPr>
              <w:t xml:space="preserve"> </w:t>
            </w:r>
          </w:p>
        </w:tc>
      </w:tr>
      <w:tr w:rsidR="00675BD4" w:rsidRPr="00EB7BF2" w14:paraId="58ED1AF0" w14:textId="77777777" w:rsidTr="00675BD4">
        <w:trPr>
          <w:trHeight w:val="47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56DE41" w14:textId="77777777" w:rsidR="00675BD4" w:rsidRPr="00EB7BF2" w:rsidRDefault="00675BD4" w:rsidP="00675BD4">
            <w:pPr>
              <w:spacing w:line="360" w:lineRule="auto"/>
              <w:jc w:val="both"/>
              <w:rPr>
                <w:rFonts w:ascii="Arial" w:hAnsi="Arial" w:cs="Arial"/>
                <w:bCs/>
                <w:szCs w:val="16"/>
              </w:rPr>
            </w:pP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A99245B"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qnorB7R</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0146824"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GGN GGR TTD ATC ADG AAN CC</w:t>
            </w:r>
          </w:p>
        </w:tc>
        <w:tc>
          <w:tcPr>
            <w:tcW w:w="241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EBDF95" w14:textId="77777777" w:rsidR="00675BD4" w:rsidRPr="00EB7BF2" w:rsidRDefault="00675BD4" w:rsidP="00675BD4">
            <w:pPr>
              <w:spacing w:line="360" w:lineRule="auto"/>
              <w:rPr>
                <w:rFonts w:ascii="Arial" w:hAnsi="Arial" w:cs="Arial"/>
                <w:bCs/>
                <w:szCs w:val="16"/>
              </w:rPr>
            </w:pPr>
          </w:p>
        </w:tc>
      </w:tr>
      <w:tr w:rsidR="00675BD4" w:rsidRPr="00EB7BF2" w14:paraId="3260B157" w14:textId="77777777" w:rsidTr="00675BD4">
        <w:trPr>
          <w:trHeight w:val="477"/>
        </w:trPr>
        <w:tc>
          <w:tcPr>
            <w:tcW w:w="12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B2F5F6D" w14:textId="77777777" w:rsidR="00675BD4" w:rsidRPr="00EB7BF2" w:rsidRDefault="00675BD4" w:rsidP="00675BD4">
            <w:pPr>
              <w:spacing w:line="360" w:lineRule="auto"/>
              <w:jc w:val="both"/>
              <w:rPr>
                <w:rFonts w:ascii="Arial" w:hAnsi="Arial" w:cs="Arial"/>
                <w:bCs/>
                <w:szCs w:val="16"/>
              </w:rPr>
            </w:pPr>
            <w:proofErr w:type="spellStart"/>
            <w:r w:rsidRPr="00EB7BF2">
              <w:rPr>
                <w:rFonts w:ascii="Arial" w:hAnsi="Arial" w:cs="Arial"/>
                <w:bCs/>
                <w:i/>
                <w:iCs/>
                <w:szCs w:val="16"/>
              </w:rPr>
              <w:t>nifH</w:t>
            </w:r>
            <w:proofErr w:type="spellEnd"/>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36CA434" w14:textId="77777777" w:rsidR="00675BD4" w:rsidRPr="00EB7BF2" w:rsidRDefault="00675BD4" w:rsidP="00675BD4">
            <w:pPr>
              <w:spacing w:line="360" w:lineRule="auto"/>
              <w:jc w:val="both"/>
              <w:rPr>
                <w:rFonts w:ascii="Arial" w:hAnsi="Arial" w:cs="Arial"/>
                <w:bCs/>
                <w:szCs w:val="16"/>
              </w:rPr>
            </w:pPr>
            <w:proofErr w:type="spellStart"/>
            <w:r w:rsidRPr="00EB7BF2">
              <w:rPr>
                <w:rFonts w:ascii="Arial" w:hAnsi="Arial" w:cs="Arial"/>
                <w:bCs/>
                <w:szCs w:val="16"/>
              </w:rPr>
              <w:t>PolF</w:t>
            </w:r>
            <w:proofErr w:type="spellEnd"/>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9E41CEE"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TGC GAY CCS AAR GCB GAC TC</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F36BF96" w14:textId="77777777" w:rsidR="00675BD4" w:rsidRPr="00EB7BF2" w:rsidRDefault="00675BD4" w:rsidP="00675BD4">
            <w:pPr>
              <w:spacing w:line="360" w:lineRule="auto"/>
              <w:rPr>
                <w:rFonts w:ascii="Arial" w:hAnsi="Arial" w:cs="Arial"/>
                <w:bCs/>
                <w:szCs w:val="16"/>
              </w:rPr>
            </w:pPr>
            <w:r w:rsidRPr="00EB7BF2">
              <w:rPr>
                <w:rFonts w:ascii="Arial" w:hAnsi="Arial" w:cs="Arial"/>
                <w:bCs/>
                <w:szCs w:val="16"/>
              </w:rPr>
              <w:t xml:space="preserve"> </w:t>
            </w:r>
            <w:r>
              <w:rPr>
                <w:rFonts w:ascii="Arial" w:hAnsi="Arial" w:cs="Arial"/>
                <w:bCs/>
                <w:noProof/>
                <w:szCs w:val="16"/>
              </w:rPr>
              <w:t>Poly, Monrozier, and Bally (2001)</w:t>
            </w:r>
            <w:r w:rsidRPr="00EB7BF2">
              <w:rPr>
                <w:rFonts w:ascii="Arial" w:hAnsi="Arial" w:cs="Arial"/>
                <w:bCs/>
                <w:szCs w:val="16"/>
              </w:rPr>
              <w:t xml:space="preserve"> </w:t>
            </w:r>
          </w:p>
        </w:tc>
      </w:tr>
      <w:tr w:rsidR="00675BD4" w:rsidRPr="00EB7BF2" w14:paraId="18593242" w14:textId="77777777" w:rsidTr="00675BD4">
        <w:trPr>
          <w:trHeight w:val="47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8013E6" w14:textId="77777777" w:rsidR="00675BD4" w:rsidRPr="00EB7BF2" w:rsidRDefault="00675BD4" w:rsidP="00675BD4">
            <w:pPr>
              <w:spacing w:line="360" w:lineRule="auto"/>
              <w:jc w:val="both"/>
              <w:rPr>
                <w:rFonts w:ascii="Arial" w:hAnsi="Arial" w:cs="Arial"/>
                <w:bCs/>
                <w:szCs w:val="16"/>
              </w:rPr>
            </w:pP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688285C" w14:textId="77777777" w:rsidR="00675BD4" w:rsidRPr="00EB7BF2" w:rsidRDefault="00675BD4" w:rsidP="00675BD4">
            <w:pPr>
              <w:spacing w:line="360" w:lineRule="auto"/>
              <w:jc w:val="both"/>
              <w:rPr>
                <w:rFonts w:ascii="Arial" w:hAnsi="Arial" w:cs="Arial"/>
                <w:bCs/>
                <w:szCs w:val="16"/>
              </w:rPr>
            </w:pPr>
            <w:proofErr w:type="spellStart"/>
            <w:r w:rsidRPr="00EB7BF2">
              <w:rPr>
                <w:rFonts w:ascii="Arial" w:hAnsi="Arial" w:cs="Arial"/>
                <w:bCs/>
                <w:szCs w:val="16"/>
              </w:rPr>
              <w:t>PolR</w:t>
            </w:r>
            <w:proofErr w:type="spellEnd"/>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0812809"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rPr>
              <w:t>ATS GCC ATC ATY TCR CCG GA</w:t>
            </w:r>
          </w:p>
        </w:tc>
        <w:tc>
          <w:tcPr>
            <w:tcW w:w="241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E9E093" w14:textId="77777777" w:rsidR="00675BD4" w:rsidRPr="00EB7BF2" w:rsidRDefault="00675BD4" w:rsidP="00675BD4">
            <w:pPr>
              <w:spacing w:line="360" w:lineRule="auto"/>
              <w:rPr>
                <w:rFonts w:ascii="Arial" w:hAnsi="Arial" w:cs="Arial"/>
                <w:bCs/>
                <w:szCs w:val="16"/>
              </w:rPr>
            </w:pPr>
          </w:p>
        </w:tc>
      </w:tr>
      <w:tr w:rsidR="00675BD4" w:rsidRPr="00EB7BF2" w14:paraId="7A269E1D" w14:textId="77777777" w:rsidTr="00675BD4">
        <w:trPr>
          <w:trHeight w:val="477"/>
        </w:trPr>
        <w:tc>
          <w:tcPr>
            <w:tcW w:w="12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0E9D310" w14:textId="77777777" w:rsidR="00675BD4" w:rsidRPr="00EB7BF2" w:rsidRDefault="00675BD4" w:rsidP="00675BD4">
            <w:pPr>
              <w:spacing w:line="360" w:lineRule="auto"/>
              <w:jc w:val="both"/>
              <w:rPr>
                <w:rFonts w:ascii="Arial" w:hAnsi="Arial" w:cs="Arial"/>
                <w:bCs/>
                <w:szCs w:val="16"/>
              </w:rPr>
            </w:pPr>
            <w:proofErr w:type="spellStart"/>
            <w:proofErr w:type="gramStart"/>
            <w:r w:rsidRPr="00EB7BF2">
              <w:rPr>
                <w:rFonts w:ascii="Arial" w:hAnsi="Arial" w:cs="Arial"/>
                <w:bCs/>
                <w:i/>
                <w:iCs/>
                <w:szCs w:val="16"/>
                <w:lang w:val="fr-FR"/>
              </w:rPr>
              <w:t>nxr</w:t>
            </w:r>
            <w:proofErr w:type="gramEnd"/>
            <w:r w:rsidRPr="00EB7BF2">
              <w:rPr>
                <w:rFonts w:ascii="Arial" w:hAnsi="Arial" w:cs="Arial"/>
                <w:bCs/>
                <w:i/>
                <w:iCs/>
                <w:szCs w:val="16"/>
                <w:lang w:val="fr-FR"/>
              </w:rPr>
              <w:t>-Nitrospira</w:t>
            </w:r>
            <w:proofErr w:type="spellEnd"/>
            <w:r w:rsidRPr="00EB7BF2">
              <w:rPr>
                <w:rFonts w:ascii="Arial" w:hAnsi="Arial" w:cs="Arial"/>
                <w:bCs/>
                <w:i/>
                <w:iCs/>
                <w:szCs w:val="16"/>
                <w:lang w:val="fr-FR"/>
              </w:rPr>
              <w:t>-</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552D26C" w14:textId="77777777" w:rsidR="00675BD4" w:rsidRPr="00EB7BF2" w:rsidRDefault="00675BD4" w:rsidP="00675BD4">
            <w:pPr>
              <w:spacing w:line="360" w:lineRule="auto"/>
              <w:jc w:val="both"/>
              <w:rPr>
                <w:rFonts w:ascii="Arial" w:hAnsi="Arial" w:cs="Arial"/>
                <w:bCs/>
                <w:szCs w:val="16"/>
              </w:rPr>
            </w:pPr>
            <w:proofErr w:type="gramStart"/>
            <w:r w:rsidRPr="00EB7BF2">
              <w:rPr>
                <w:rFonts w:ascii="Arial" w:hAnsi="Arial" w:cs="Arial"/>
                <w:bCs/>
                <w:szCs w:val="16"/>
                <w:lang w:val="fr-FR"/>
              </w:rPr>
              <w:t>nxr</w:t>
            </w:r>
            <w:proofErr w:type="gramEnd"/>
            <w:r w:rsidRPr="00EB7BF2">
              <w:rPr>
                <w:rFonts w:ascii="Arial" w:hAnsi="Arial" w:cs="Arial"/>
                <w:bCs/>
                <w:szCs w:val="16"/>
                <w:lang w:val="fr-FR"/>
              </w:rPr>
              <w:t>-spira-for5</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55F4942"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lang w:val="fr-FR"/>
              </w:rPr>
              <w:t>CAR TCS AAC TTC CGG TAY GG</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38A4284" w14:textId="77777777" w:rsidR="00675BD4" w:rsidRPr="00EB7BF2" w:rsidRDefault="00675BD4" w:rsidP="00675BD4">
            <w:pPr>
              <w:spacing w:line="360" w:lineRule="auto"/>
              <w:rPr>
                <w:rFonts w:ascii="Arial" w:hAnsi="Arial" w:cs="Arial"/>
                <w:bCs/>
                <w:szCs w:val="16"/>
              </w:rPr>
            </w:pPr>
            <w:r w:rsidRPr="00EB7BF2">
              <w:rPr>
                <w:rFonts w:ascii="Arial" w:hAnsi="Arial" w:cs="Arial"/>
                <w:bCs/>
                <w:szCs w:val="16"/>
                <w:lang w:val="fr-FR"/>
              </w:rPr>
              <w:t xml:space="preserve"> </w:t>
            </w:r>
            <w:r w:rsidRPr="00EB7BF2">
              <w:rPr>
                <w:rFonts w:ascii="Arial" w:hAnsi="Arial" w:cs="Arial"/>
                <w:bCs/>
                <w:noProof/>
                <w:szCs w:val="16"/>
                <w:lang w:val="fr-FR"/>
              </w:rPr>
              <w:t xml:space="preserve">Fu </w:t>
            </w:r>
            <w:r w:rsidRPr="00D05C06">
              <w:rPr>
                <w:rFonts w:ascii="Arial" w:hAnsi="Arial" w:cs="Arial"/>
                <w:bCs/>
                <w:i/>
                <w:iCs/>
                <w:noProof/>
                <w:szCs w:val="16"/>
                <w:lang w:val="fr-FR"/>
              </w:rPr>
              <w:t>et al.,</w:t>
            </w:r>
            <w:r w:rsidRPr="00EB7BF2">
              <w:rPr>
                <w:rFonts w:ascii="Arial" w:hAnsi="Arial" w:cs="Arial"/>
                <w:bCs/>
                <w:noProof/>
                <w:szCs w:val="16"/>
                <w:lang w:val="fr-FR"/>
              </w:rPr>
              <w:t xml:space="preserve"> (2018)</w:t>
            </w:r>
            <w:r w:rsidRPr="00EB7BF2">
              <w:rPr>
                <w:rFonts w:ascii="Arial" w:hAnsi="Arial" w:cs="Arial"/>
                <w:bCs/>
                <w:szCs w:val="16"/>
                <w:lang w:val="fr-FR"/>
              </w:rPr>
              <w:t xml:space="preserve"> </w:t>
            </w:r>
          </w:p>
        </w:tc>
      </w:tr>
      <w:tr w:rsidR="00675BD4" w:rsidRPr="00EB7BF2" w14:paraId="042BAE3F" w14:textId="77777777" w:rsidTr="00675BD4">
        <w:trPr>
          <w:trHeight w:val="47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8CA869" w14:textId="77777777" w:rsidR="00675BD4" w:rsidRPr="00EB7BF2" w:rsidRDefault="00675BD4" w:rsidP="00675BD4">
            <w:pPr>
              <w:spacing w:line="360" w:lineRule="auto"/>
              <w:jc w:val="both"/>
              <w:rPr>
                <w:rFonts w:ascii="Arial" w:hAnsi="Arial" w:cs="Arial"/>
                <w:bCs/>
                <w:szCs w:val="16"/>
              </w:rPr>
            </w:pP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D2590F2" w14:textId="77777777" w:rsidR="00675BD4" w:rsidRPr="00EB7BF2" w:rsidRDefault="00675BD4" w:rsidP="00675BD4">
            <w:pPr>
              <w:spacing w:line="360" w:lineRule="auto"/>
              <w:jc w:val="both"/>
              <w:rPr>
                <w:rFonts w:ascii="Arial" w:hAnsi="Arial" w:cs="Arial"/>
                <w:bCs/>
                <w:szCs w:val="16"/>
              </w:rPr>
            </w:pPr>
            <w:proofErr w:type="gramStart"/>
            <w:r w:rsidRPr="00EB7BF2">
              <w:rPr>
                <w:rFonts w:ascii="Arial" w:hAnsi="Arial" w:cs="Arial"/>
                <w:bCs/>
                <w:szCs w:val="16"/>
                <w:lang w:val="fr-FR"/>
              </w:rPr>
              <w:t>nxr</w:t>
            </w:r>
            <w:proofErr w:type="gramEnd"/>
            <w:r w:rsidRPr="00EB7BF2">
              <w:rPr>
                <w:rFonts w:ascii="Arial" w:hAnsi="Arial" w:cs="Arial"/>
                <w:bCs/>
                <w:szCs w:val="16"/>
                <w:lang w:val="fr-FR"/>
              </w:rPr>
              <w:t>-spira-rev6</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53674B9"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lang w:val="fr-FR"/>
              </w:rPr>
              <w:t xml:space="preserve">AGC CAC TTG ATC ATG AAY TC </w:t>
            </w:r>
          </w:p>
        </w:tc>
        <w:tc>
          <w:tcPr>
            <w:tcW w:w="241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28AAC3" w14:textId="77777777" w:rsidR="00675BD4" w:rsidRPr="00EB7BF2" w:rsidRDefault="00675BD4" w:rsidP="00675BD4">
            <w:pPr>
              <w:spacing w:line="360" w:lineRule="auto"/>
              <w:jc w:val="both"/>
              <w:rPr>
                <w:rFonts w:ascii="Arial" w:hAnsi="Arial" w:cs="Arial"/>
                <w:bCs/>
                <w:szCs w:val="16"/>
              </w:rPr>
            </w:pPr>
          </w:p>
        </w:tc>
      </w:tr>
      <w:tr w:rsidR="00675BD4" w:rsidRPr="00EB7BF2" w14:paraId="11778F17" w14:textId="77777777" w:rsidTr="00675BD4">
        <w:trPr>
          <w:trHeight w:val="477"/>
        </w:trPr>
        <w:tc>
          <w:tcPr>
            <w:tcW w:w="12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AC84B3B" w14:textId="77777777" w:rsidR="00675BD4" w:rsidRPr="00EB7BF2" w:rsidRDefault="00675BD4" w:rsidP="00675BD4">
            <w:pPr>
              <w:spacing w:line="360" w:lineRule="auto"/>
              <w:jc w:val="both"/>
              <w:rPr>
                <w:rFonts w:ascii="Arial" w:hAnsi="Arial" w:cs="Arial"/>
                <w:bCs/>
                <w:szCs w:val="16"/>
              </w:rPr>
            </w:pPr>
            <w:proofErr w:type="spellStart"/>
            <w:proofErr w:type="gramStart"/>
            <w:r w:rsidRPr="00EB7BF2">
              <w:rPr>
                <w:rFonts w:ascii="Arial" w:hAnsi="Arial" w:cs="Arial"/>
                <w:bCs/>
                <w:i/>
                <w:iCs/>
                <w:szCs w:val="16"/>
                <w:lang w:val="fr-FR"/>
              </w:rPr>
              <w:t>nxr</w:t>
            </w:r>
            <w:proofErr w:type="spellEnd"/>
            <w:proofErr w:type="gramEnd"/>
            <w:r w:rsidRPr="00EB7BF2">
              <w:rPr>
                <w:rFonts w:ascii="Arial" w:hAnsi="Arial" w:cs="Arial"/>
                <w:bCs/>
                <w:i/>
                <w:iCs/>
                <w:szCs w:val="16"/>
                <w:lang w:val="fr-FR"/>
              </w:rPr>
              <w:t xml:space="preserve">-Nitrobacter </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0FACD96" w14:textId="77777777" w:rsidR="00675BD4" w:rsidRPr="00EB7BF2" w:rsidRDefault="00675BD4" w:rsidP="00675BD4">
            <w:pPr>
              <w:spacing w:line="360" w:lineRule="auto"/>
              <w:jc w:val="both"/>
              <w:rPr>
                <w:rFonts w:ascii="Arial" w:hAnsi="Arial" w:cs="Arial"/>
                <w:bCs/>
                <w:szCs w:val="16"/>
              </w:rPr>
            </w:pPr>
            <w:proofErr w:type="gramStart"/>
            <w:r w:rsidRPr="00EB7BF2">
              <w:rPr>
                <w:rFonts w:ascii="Arial" w:hAnsi="Arial" w:cs="Arial"/>
                <w:bCs/>
                <w:szCs w:val="16"/>
                <w:lang w:val="fr-FR"/>
              </w:rPr>
              <w:t>nxr</w:t>
            </w:r>
            <w:proofErr w:type="gramEnd"/>
            <w:r w:rsidRPr="00EB7BF2">
              <w:rPr>
                <w:rFonts w:ascii="Arial" w:hAnsi="Arial" w:cs="Arial"/>
                <w:bCs/>
                <w:szCs w:val="16"/>
                <w:lang w:val="fr-FR"/>
              </w:rPr>
              <w:t>-bacter-for1</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0AD9AFC"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lang w:val="fr-FR"/>
              </w:rPr>
              <w:t>GAC SCG YAC CCC SGA CGT GCA CYT CAT</w:t>
            </w:r>
          </w:p>
        </w:tc>
        <w:tc>
          <w:tcPr>
            <w:tcW w:w="241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1F5E76" w14:textId="77777777" w:rsidR="00675BD4" w:rsidRPr="00EB7BF2" w:rsidRDefault="00675BD4" w:rsidP="00675BD4">
            <w:pPr>
              <w:spacing w:line="360" w:lineRule="auto"/>
              <w:jc w:val="both"/>
              <w:rPr>
                <w:rFonts w:ascii="Arial" w:hAnsi="Arial" w:cs="Arial"/>
                <w:bCs/>
                <w:szCs w:val="16"/>
              </w:rPr>
            </w:pPr>
          </w:p>
        </w:tc>
      </w:tr>
      <w:tr w:rsidR="00675BD4" w:rsidRPr="00EB7BF2" w14:paraId="425A773B" w14:textId="77777777" w:rsidTr="00675BD4">
        <w:trPr>
          <w:trHeight w:val="47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B92981" w14:textId="77777777" w:rsidR="00675BD4" w:rsidRPr="00EB7BF2" w:rsidRDefault="00675BD4" w:rsidP="00675BD4">
            <w:pPr>
              <w:spacing w:line="360" w:lineRule="auto"/>
              <w:jc w:val="both"/>
              <w:rPr>
                <w:rFonts w:ascii="Arial" w:hAnsi="Arial" w:cs="Arial"/>
                <w:bCs/>
                <w:szCs w:val="16"/>
              </w:rPr>
            </w:pP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47A0848" w14:textId="77777777" w:rsidR="00675BD4" w:rsidRPr="00EB7BF2" w:rsidRDefault="00675BD4" w:rsidP="00675BD4">
            <w:pPr>
              <w:spacing w:line="360" w:lineRule="auto"/>
              <w:jc w:val="both"/>
              <w:rPr>
                <w:rFonts w:ascii="Arial" w:hAnsi="Arial" w:cs="Arial"/>
                <w:bCs/>
                <w:szCs w:val="16"/>
              </w:rPr>
            </w:pPr>
            <w:proofErr w:type="gramStart"/>
            <w:r w:rsidRPr="00EB7BF2">
              <w:rPr>
                <w:rFonts w:ascii="Arial" w:hAnsi="Arial" w:cs="Arial"/>
                <w:bCs/>
                <w:szCs w:val="16"/>
                <w:lang w:val="fr-FR"/>
              </w:rPr>
              <w:t>nxr</w:t>
            </w:r>
            <w:proofErr w:type="gramEnd"/>
            <w:r w:rsidRPr="00EB7BF2">
              <w:rPr>
                <w:rFonts w:ascii="Arial" w:hAnsi="Arial" w:cs="Arial"/>
                <w:bCs/>
                <w:szCs w:val="16"/>
                <w:lang w:val="fr-FR"/>
              </w:rPr>
              <w:t>-bacter-rev3</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89C55C9" w14:textId="77777777" w:rsidR="00675BD4" w:rsidRPr="00EB7BF2" w:rsidRDefault="00675BD4" w:rsidP="00675BD4">
            <w:pPr>
              <w:spacing w:line="360" w:lineRule="auto"/>
              <w:jc w:val="both"/>
              <w:rPr>
                <w:rFonts w:ascii="Arial" w:hAnsi="Arial" w:cs="Arial"/>
                <w:bCs/>
                <w:szCs w:val="16"/>
              </w:rPr>
            </w:pPr>
            <w:r w:rsidRPr="00EB7BF2">
              <w:rPr>
                <w:rFonts w:ascii="Arial" w:hAnsi="Arial" w:cs="Arial"/>
                <w:bCs/>
                <w:szCs w:val="16"/>
                <w:lang w:val="fr-FR"/>
              </w:rPr>
              <w:t xml:space="preserve">ATG ACG TGR TTG RCC GCC ATC CA </w:t>
            </w:r>
          </w:p>
        </w:tc>
        <w:tc>
          <w:tcPr>
            <w:tcW w:w="241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93D4E1" w14:textId="77777777" w:rsidR="00675BD4" w:rsidRPr="00EB7BF2" w:rsidRDefault="00675BD4" w:rsidP="00675BD4">
            <w:pPr>
              <w:spacing w:line="360" w:lineRule="auto"/>
              <w:jc w:val="both"/>
              <w:rPr>
                <w:rFonts w:ascii="Arial" w:hAnsi="Arial" w:cs="Arial"/>
                <w:bCs/>
                <w:szCs w:val="16"/>
              </w:rPr>
            </w:pPr>
          </w:p>
        </w:tc>
      </w:tr>
    </w:tbl>
    <w:p w14:paraId="239CF4D1" w14:textId="77777777" w:rsidR="00675BD4" w:rsidRDefault="00675BD4" w:rsidP="00675BD4">
      <w:pPr>
        <w:spacing w:line="360" w:lineRule="auto"/>
        <w:jc w:val="both"/>
        <w:rPr>
          <w:rFonts w:ascii="Arial" w:hAnsi="Arial" w:cs="Arial"/>
          <w:b/>
          <w:sz w:val="28"/>
        </w:rPr>
      </w:pPr>
    </w:p>
    <w:p w14:paraId="5768C7D2" w14:textId="2DEFA68E" w:rsidR="00675BD4" w:rsidRPr="00117AA5" w:rsidRDefault="00320F9E" w:rsidP="00CB2CE3">
      <w:pPr>
        <w:spacing w:after="0" w:line="360" w:lineRule="auto"/>
        <w:jc w:val="both"/>
        <w:rPr>
          <w:rFonts w:ascii="Arial" w:hAnsi="Arial" w:cs="Arial"/>
          <w:b/>
          <w:sz w:val="24"/>
          <w:szCs w:val="24"/>
        </w:rPr>
      </w:pPr>
      <w:bookmarkStart w:id="34" w:name="_Hlk532306760"/>
      <w:r>
        <w:rPr>
          <w:rFonts w:ascii="Arial" w:hAnsi="Arial" w:cs="Arial"/>
          <w:b/>
          <w:sz w:val="28"/>
          <w:szCs w:val="28"/>
        </w:rPr>
        <w:t>3.</w:t>
      </w:r>
      <w:r w:rsidR="00675BD4" w:rsidRPr="00117AA5">
        <w:rPr>
          <w:rFonts w:ascii="Arial" w:hAnsi="Arial" w:cs="Arial"/>
          <w:b/>
          <w:sz w:val="24"/>
          <w:szCs w:val="24"/>
        </w:rPr>
        <w:t>2.7 Statistics</w:t>
      </w:r>
    </w:p>
    <w:bookmarkEnd w:id="34"/>
    <w:p w14:paraId="69C6B195" w14:textId="77777777" w:rsidR="00675BD4" w:rsidRPr="00117AA5" w:rsidRDefault="00675BD4" w:rsidP="00CB2CE3">
      <w:pPr>
        <w:spacing w:after="0" w:line="360" w:lineRule="auto"/>
        <w:jc w:val="both"/>
        <w:rPr>
          <w:rFonts w:ascii="Arial" w:hAnsi="Arial" w:cs="Arial"/>
        </w:rPr>
      </w:pPr>
      <w:proofErr w:type="spellStart"/>
      <w:r w:rsidRPr="00117AA5">
        <w:rPr>
          <w:rFonts w:ascii="Arial" w:hAnsi="Arial" w:cs="Arial"/>
        </w:rPr>
        <w:t>Genstat</w:t>
      </w:r>
      <w:proofErr w:type="spellEnd"/>
      <w:r w:rsidRPr="00117AA5">
        <w:rPr>
          <w:rFonts w:ascii="Arial" w:hAnsi="Arial" w:cs="Arial"/>
        </w:rPr>
        <w:t xml:space="preserve"> 20th edition was used for all statistical analysis. The cumulative emissions of NO, N</w:t>
      </w:r>
      <w:r w:rsidRPr="00117AA5">
        <w:rPr>
          <w:rFonts w:ascii="Arial" w:hAnsi="Arial" w:cs="Arial"/>
          <w:vertAlign w:val="subscript"/>
        </w:rPr>
        <w:t>2</w:t>
      </w:r>
      <w:r w:rsidRPr="00117AA5">
        <w:rPr>
          <w:rFonts w:ascii="Arial" w:hAnsi="Arial" w:cs="Arial"/>
        </w:rPr>
        <w:t>O and CO</w:t>
      </w:r>
      <w:r w:rsidRPr="00117AA5">
        <w:rPr>
          <w:rFonts w:ascii="Arial" w:hAnsi="Arial" w:cs="Arial"/>
          <w:vertAlign w:val="subscript"/>
        </w:rPr>
        <w:t>2</w:t>
      </w:r>
      <w:r w:rsidRPr="00117AA5">
        <w:rPr>
          <w:rFonts w:ascii="Arial" w:hAnsi="Arial" w:cs="Arial"/>
        </w:rPr>
        <w:t xml:space="preserve"> were estimated by calculating the area under the curve of the fluxes, post </w:t>
      </w:r>
      <w:r w:rsidRPr="00117AA5">
        <w:rPr>
          <w:rFonts w:ascii="Arial" w:hAnsi="Arial" w:cs="Arial"/>
        </w:rPr>
        <w:lastRenderedPageBreak/>
        <w:t xml:space="preserve">wetting. Differences between the pre-dry and the pre-wet treatment for gas data were determined using two sample t-tests. Differences in soil chemistry and functional gene abundance from DNA was determined using ANOVA. To analyse differences according to treatment, </w:t>
      </w:r>
      <w:bookmarkStart w:id="35" w:name="_Hlk25323211"/>
      <w:r w:rsidRPr="00117AA5">
        <w:rPr>
          <w:rFonts w:ascii="Arial" w:hAnsi="Arial" w:cs="Arial"/>
        </w:rPr>
        <w:t xml:space="preserve">the treatment structure of treatment*time was used. To assess the difference between controls and treatment, a different treatment structure was used: </w:t>
      </w:r>
      <w:bookmarkStart w:id="36" w:name="_Hlk25323553"/>
      <w:r w:rsidRPr="00117AA5">
        <w:rPr>
          <w:rFonts w:ascii="Arial" w:hAnsi="Arial" w:cs="Arial"/>
        </w:rPr>
        <w:t xml:space="preserve">Trt1*Trt2*Time, with Trt1 = dry or wet factor and Trt2 = treatment or control factor. </w:t>
      </w:r>
      <w:bookmarkEnd w:id="35"/>
      <w:bookmarkEnd w:id="36"/>
      <w:r w:rsidRPr="00117AA5">
        <w:rPr>
          <w:rFonts w:ascii="Arial" w:hAnsi="Arial" w:cs="Arial"/>
        </w:rPr>
        <w:t xml:space="preserve">Unfortunately, a replicate for -1.0 day for the pre-wet treatment for the chemistry and DNA data had to be omitted, due to accidentally adding too much water to the sample during the antecedent period. The variability of the data is represented using standard error (SE). </w:t>
      </w:r>
    </w:p>
    <w:p w14:paraId="0697895C" w14:textId="77777777" w:rsidR="00675BD4" w:rsidRPr="00117AA5" w:rsidRDefault="00675BD4" w:rsidP="00CB2CE3">
      <w:pPr>
        <w:spacing w:after="0" w:line="360" w:lineRule="auto"/>
        <w:jc w:val="both"/>
        <w:rPr>
          <w:rFonts w:ascii="Arial" w:hAnsi="Arial" w:cs="Arial"/>
        </w:rPr>
      </w:pPr>
    </w:p>
    <w:p w14:paraId="7E7D34EE" w14:textId="5D129D72" w:rsidR="00675BD4" w:rsidRPr="00117AA5" w:rsidRDefault="00320F9E" w:rsidP="00CB2CE3">
      <w:pPr>
        <w:spacing w:after="0" w:line="360" w:lineRule="auto"/>
        <w:jc w:val="both"/>
        <w:rPr>
          <w:rFonts w:ascii="Arial" w:hAnsi="Arial" w:cs="Arial"/>
          <w:b/>
          <w:sz w:val="24"/>
          <w:szCs w:val="24"/>
        </w:rPr>
      </w:pPr>
      <w:r>
        <w:rPr>
          <w:rFonts w:ascii="Arial" w:hAnsi="Arial" w:cs="Arial"/>
          <w:b/>
          <w:sz w:val="28"/>
          <w:szCs w:val="28"/>
        </w:rPr>
        <w:t>3.</w:t>
      </w:r>
      <w:r w:rsidR="00675BD4" w:rsidRPr="00117AA5">
        <w:rPr>
          <w:rFonts w:ascii="Arial" w:hAnsi="Arial" w:cs="Arial"/>
          <w:b/>
          <w:sz w:val="24"/>
          <w:szCs w:val="24"/>
        </w:rPr>
        <w:t xml:space="preserve">3.0 Results </w:t>
      </w:r>
    </w:p>
    <w:p w14:paraId="24649C9A" w14:textId="5C275993" w:rsidR="00675BD4" w:rsidRPr="00117AA5" w:rsidRDefault="00320F9E" w:rsidP="00CB2CE3">
      <w:pPr>
        <w:spacing w:after="0" w:line="360" w:lineRule="auto"/>
        <w:jc w:val="both"/>
        <w:rPr>
          <w:rFonts w:ascii="Arial" w:hAnsi="Arial" w:cs="Arial"/>
          <w:b/>
          <w:sz w:val="24"/>
          <w:szCs w:val="24"/>
        </w:rPr>
      </w:pPr>
      <w:r>
        <w:rPr>
          <w:rFonts w:ascii="Arial" w:hAnsi="Arial" w:cs="Arial"/>
          <w:b/>
          <w:sz w:val="28"/>
          <w:szCs w:val="28"/>
        </w:rPr>
        <w:t>3.</w:t>
      </w:r>
      <w:r w:rsidR="00675BD4" w:rsidRPr="00117AA5">
        <w:rPr>
          <w:rFonts w:ascii="Arial" w:hAnsi="Arial" w:cs="Arial"/>
          <w:b/>
          <w:sz w:val="24"/>
          <w:szCs w:val="24"/>
        </w:rPr>
        <w:t>3.1 Gas data</w:t>
      </w:r>
    </w:p>
    <w:p w14:paraId="4BBB03A0" w14:textId="74A0CF21" w:rsidR="00442FDA" w:rsidRPr="00442FDA" w:rsidRDefault="00442FDA" w:rsidP="00442FDA">
      <w:pPr>
        <w:spacing w:line="360" w:lineRule="auto"/>
        <w:jc w:val="both"/>
        <w:rPr>
          <w:rFonts w:ascii="Arial" w:hAnsi="Arial" w:cs="Arial"/>
        </w:rPr>
      </w:pPr>
      <w:bookmarkStart w:id="37" w:name="_Hlk25825362"/>
      <w:r w:rsidRPr="00442FDA">
        <w:rPr>
          <w:rFonts w:ascii="Arial" w:hAnsi="Arial" w:cs="Arial"/>
        </w:rPr>
        <w:t>Flooding of both the pre-dry and the pre-wet treatment created a hot moment for N</w:t>
      </w:r>
      <w:r w:rsidRPr="00442FDA">
        <w:rPr>
          <w:rFonts w:ascii="Arial" w:hAnsi="Arial" w:cs="Arial"/>
          <w:vertAlign w:val="subscript"/>
        </w:rPr>
        <w:t>2</w:t>
      </w:r>
      <w:r w:rsidRPr="00442FDA">
        <w:rPr>
          <w:rFonts w:ascii="Arial" w:hAnsi="Arial" w:cs="Arial"/>
        </w:rPr>
        <w:t xml:space="preserve">O and NO (see </w:t>
      </w:r>
      <w:r w:rsidR="00D70F78">
        <w:rPr>
          <w:rFonts w:ascii="Arial" w:hAnsi="Arial" w:cs="Arial"/>
        </w:rPr>
        <w:t>F</w:t>
      </w:r>
      <w:r w:rsidRPr="00442FDA">
        <w:rPr>
          <w:rFonts w:ascii="Arial" w:hAnsi="Arial" w:cs="Arial"/>
        </w:rPr>
        <w:t xml:space="preserve">igures </w:t>
      </w:r>
      <w:r w:rsidR="00701095">
        <w:rPr>
          <w:rFonts w:ascii="Arial" w:hAnsi="Arial" w:cs="Arial"/>
        </w:rPr>
        <w:t>3.</w:t>
      </w:r>
      <w:r w:rsidRPr="00442FDA">
        <w:rPr>
          <w:rFonts w:ascii="Arial" w:hAnsi="Arial" w:cs="Arial"/>
        </w:rPr>
        <w:t xml:space="preserve">2 and </w:t>
      </w:r>
      <w:r w:rsidR="00701095">
        <w:rPr>
          <w:rFonts w:ascii="Arial" w:hAnsi="Arial" w:cs="Arial"/>
        </w:rPr>
        <w:t>3.</w:t>
      </w:r>
      <w:r w:rsidRPr="00442FDA">
        <w:rPr>
          <w:rFonts w:ascii="Arial" w:hAnsi="Arial" w:cs="Arial"/>
        </w:rPr>
        <w:t>3) with a larger maximum for the pre-dry treatment. The highest N</w:t>
      </w:r>
      <w:r w:rsidRPr="00442FDA">
        <w:rPr>
          <w:rFonts w:ascii="Arial" w:hAnsi="Arial" w:cs="Arial"/>
          <w:vertAlign w:val="subscript"/>
        </w:rPr>
        <w:t>2</w:t>
      </w:r>
      <w:r w:rsidRPr="00442FDA">
        <w:rPr>
          <w:rFonts w:ascii="Arial" w:hAnsi="Arial" w:cs="Arial"/>
        </w:rPr>
        <w:t xml:space="preserve">O flux was observed at 2.3 days (55 hours) in the pre-dry </w:t>
      </w:r>
      <w:bookmarkStart w:id="38" w:name="_Hlk29145334"/>
      <w:r w:rsidRPr="00442FDA">
        <w:rPr>
          <w:rFonts w:ascii="Arial" w:hAnsi="Arial" w:cs="Arial"/>
        </w:rPr>
        <w:t>(0.85 mg N m</w:t>
      </w:r>
      <w:r w:rsidRPr="00442FDA">
        <w:rPr>
          <w:rFonts w:ascii="Arial" w:hAnsi="Arial" w:cs="Arial"/>
          <w:vertAlign w:val="superscript"/>
        </w:rPr>
        <w:t>-2</w:t>
      </w:r>
      <w:r w:rsidRPr="00442FDA">
        <w:rPr>
          <w:rFonts w:ascii="Arial" w:hAnsi="Arial" w:cs="Arial"/>
        </w:rPr>
        <w:t xml:space="preserve"> h</w:t>
      </w:r>
      <w:r w:rsidRPr="00442FDA">
        <w:rPr>
          <w:rFonts w:ascii="Arial" w:hAnsi="Arial" w:cs="Arial"/>
          <w:vertAlign w:val="superscript"/>
        </w:rPr>
        <w:t>-1</w:t>
      </w:r>
      <w:r w:rsidRPr="00442FDA">
        <w:rPr>
          <w:rFonts w:ascii="Arial" w:hAnsi="Arial" w:cs="Arial"/>
        </w:rPr>
        <w:t xml:space="preserve">) </w:t>
      </w:r>
      <w:bookmarkEnd w:id="38"/>
      <w:r w:rsidRPr="00442FDA">
        <w:rPr>
          <w:rFonts w:ascii="Arial" w:hAnsi="Arial" w:cs="Arial"/>
        </w:rPr>
        <w:t>and at 1.6 days (38 hours) in the pre-wet (0.14 mg N m</w:t>
      </w:r>
      <w:r w:rsidRPr="00442FDA">
        <w:rPr>
          <w:rFonts w:ascii="Arial" w:hAnsi="Arial" w:cs="Arial"/>
          <w:vertAlign w:val="superscript"/>
        </w:rPr>
        <w:t>-2</w:t>
      </w:r>
      <w:r w:rsidRPr="00442FDA">
        <w:rPr>
          <w:rFonts w:ascii="Arial" w:hAnsi="Arial" w:cs="Arial"/>
        </w:rPr>
        <w:t xml:space="preserve"> h</w:t>
      </w:r>
      <w:r w:rsidRPr="00442FDA">
        <w:rPr>
          <w:rFonts w:ascii="Arial" w:hAnsi="Arial" w:cs="Arial"/>
          <w:vertAlign w:val="superscript"/>
        </w:rPr>
        <w:t>-1</w:t>
      </w:r>
      <w:r w:rsidRPr="00442FDA">
        <w:rPr>
          <w:rFonts w:ascii="Arial" w:hAnsi="Arial" w:cs="Arial"/>
        </w:rPr>
        <w:t xml:space="preserve">) post flooding (see </w:t>
      </w:r>
      <w:r w:rsidR="00D70F78">
        <w:rPr>
          <w:rFonts w:ascii="Arial" w:hAnsi="Arial" w:cs="Arial"/>
        </w:rPr>
        <w:t>F</w:t>
      </w:r>
      <w:r w:rsidRPr="00442FDA">
        <w:rPr>
          <w:rFonts w:ascii="Arial" w:hAnsi="Arial" w:cs="Arial"/>
        </w:rPr>
        <w:t xml:space="preserve">igure </w:t>
      </w:r>
      <w:r w:rsidR="00701095">
        <w:rPr>
          <w:rFonts w:ascii="Arial" w:hAnsi="Arial" w:cs="Arial"/>
        </w:rPr>
        <w:t>3.</w:t>
      </w:r>
      <w:r w:rsidRPr="00442FDA">
        <w:rPr>
          <w:rFonts w:ascii="Arial" w:hAnsi="Arial" w:cs="Arial"/>
        </w:rPr>
        <w:t>2). The pre-dry N</w:t>
      </w:r>
      <w:r w:rsidRPr="00442FDA">
        <w:rPr>
          <w:rFonts w:ascii="Arial" w:hAnsi="Arial" w:cs="Arial"/>
          <w:vertAlign w:val="subscript"/>
        </w:rPr>
        <w:t>2</w:t>
      </w:r>
      <w:r w:rsidRPr="00442FDA">
        <w:rPr>
          <w:rFonts w:ascii="Arial" w:hAnsi="Arial" w:cs="Arial"/>
        </w:rPr>
        <w:t>O fluxes did not return to baseline values (zero emissions) during the 14-day observation period.</w:t>
      </w:r>
      <w:bookmarkEnd w:id="37"/>
      <w:r w:rsidRPr="00442FDA">
        <w:rPr>
          <w:rFonts w:ascii="Arial" w:hAnsi="Arial" w:cs="Arial"/>
        </w:rPr>
        <w:t xml:space="preserve"> The pre-wet treatment returned to baseline after 10 days. There were significantly larger cumulative N</w:t>
      </w:r>
      <w:r w:rsidRPr="00442FDA">
        <w:rPr>
          <w:rFonts w:ascii="Arial" w:hAnsi="Arial" w:cs="Arial"/>
          <w:vertAlign w:val="subscript"/>
        </w:rPr>
        <w:t>2</w:t>
      </w:r>
      <w:r w:rsidRPr="00442FDA">
        <w:rPr>
          <w:rFonts w:ascii="Arial" w:hAnsi="Arial" w:cs="Arial"/>
        </w:rPr>
        <w:t xml:space="preserve">O emissions in the pre-dry than the pre-wet treatment (p=&lt;0.001; 9 times that of the pre-wet). The mean cumulative emissions of the pre-dry treatment (n=6) </w:t>
      </w:r>
      <w:proofErr w:type="gramStart"/>
      <w:r w:rsidRPr="00442FDA">
        <w:rPr>
          <w:rFonts w:ascii="Arial" w:hAnsi="Arial" w:cs="Arial"/>
        </w:rPr>
        <w:t>was</w:t>
      </w:r>
      <w:proofErr w:type="gramEnd"/>
      <w:r w:rsidRPr="00442FDA">
        <w:rPr>
          <w:rFonts w:ascii="Arial" w:hAnsi="Arial" w:cs="Arial"/>
        </w:rPr>
        <w:t xml:space="preserve"> </w:t>
      </w:r>
      <w:r w:rsidR="00B02071">
        <w:rPr>
          <w:rFonts w:ascii="Arial" w:hAnsi="Arial" w:cs="Arial"/>
        </w:rPr>
        <w:t>121.92</w:t>
      </w:r>
      <w:r w:rsidRPr="00442FDA">
        <w:rPr>
          <w:rFonts w:ascii="Arial" w:hAnsi="Arial" w:cs="Arial"/>
        </w:rPr>
        <w:t xml:space="preserve"> ± </w:t>
      </w:r>
      <w:r w:rsidR="00B02071">
        <w:rPr>
          <w:rFonts w:ascii="Arial" w:hAnsi="Arial" w:cs="Arial"/>
        </w:rPr>
        <w:t>12.48</w:t>
      </w:r>
      <w:r w:rsidRPr="00442FDA">
        <w:rPr>
          <w:rFonts w:ascii="Arial" w:hAnsi="Arial" w:cs="Arial"/>
        </w:rPr>
        <w:t xml:space="preserve"> mg N m</w:t>
      </w:r>
      <w:r w:rsidRPr="00442FDA">
        <w:rPr>
          <w:rFonts w:ascii="Arial" w:hAnsi="Arial" w:cs="Arial"/>
          <w:vertAlign w:val="superscript"/>
        </w:rPr>
        <w:t>-2</w:t>
      </w:r>
      <w:r w:rsidRPr="00442FDA">
        <w:rPr>
          <w:rFonts w:ascii="Arial" w:hAnsi="Arial" w:cs="Arial"/>
        </w:rPr>
        <w:t xml:space="preserve"> whilst for the pre-wet (n=6) was </w:t>
      </w:r>
      <w:r w:rsidR="00B02071">
        <w:rPr>
          <w:rFonts w:ascii="Arial" w:hAnsi="Arial" w:cs="Arial"/>
        </w:rPr>
        <w:t>14.16</w:t>
      </w:r>
      <w:r w:rsidRPr="00442FDA">
        <w:rPr>
          <w:rFonts w:ascii="Arial" w:hAnsi="Arial" w:cs="Arial"/>
        </w:rPr>
        <w:t xml:space="preserve"> ± </w:t>
      </w:r>
      <w:r w:rsidR="00B02071">
        <w:rPr>
          <w:rFonts w:ascii="Arial" w:hAnsi="Arial" w:cs="Arial"/>
        </w:rPr>
        <w:t>3.84</w:t>
      </w:r>
      <w:r w:rsidRPr="00442FDA">
        <w:rPr>
          <w:rFonts w:ascii="Arial" w:hAnsi="Arial" w:cs="Arial"/>
        </w:rPr>
        <w:t xml:space="preserve"> mg N m</w:t>
      </w:r>
      <w:r w:rsidRPr="00442FDA">
        <w:rPr>
          <w:rFonts w:ascii="Arial" w:hAnsi="Arial" w:cs="Arial"/>
          <w:vertAlign w:val="superscript"/>
        </w:rPr>
        <w:t>-2</w:t>
      </w:r>
      <w:r w:rsidRPr="00442FDA">
        <w:rPr>
          <w:rFonts w:ascii="Arial" w:hAnsi="Arial" w:cs="Arial"/>
        </w:rPr>
        <w:t xml:space="preserve">. </w:t>
      </w:r>
    </w:p>
    <w:p w14:paraId="3291FBAC" w14:textId="57E52BC0" w:rsidR="00442FDA" w:rsidRPr="00442FDA" w:rsidRDefault="00442FDA" w:rsidP="00442FDA">
      <w:pPr>
        <w:spacing w:line="360" w:lineRule="auto"/>
        <w:jc w:val="both"/>
        <w:rPr>
          <w:rFonts w:ascii="Arial" w:hAnsi="Arial" w:cs="Arial"/>
        </w:rPr>
      </w:pPr>
      <w:r w:rsidRPr="00442FDA">
        <w:rPr>
          <w:rFonts w:ascii="Arial" w:hAnsi="Arial" w:cs="Arial"/>
        </w:rPr>
        <w:t>The highest NO flux occurred at 0.15 days (4 hours) in the pre-dry (0.0014 mg N m</w:t>
      </w:r>
      <w:r w:rsidRPr="00442FDA">
        <w:rPr>
          <w:rFonts w:ascii="Arial" w:hAnsi="Arial" w:cs="Arial"/>
          <w:vertAlign w:val="superscript"/>
        </w:rPr>
        <w:t>-2</w:t>
      </w:r>
      <w:r w:rsidRPr="00442FDA">
        <w:rPr>
          <w:rFonts w:ascii="Arial" w:hAnsi="Arial" w:cs="Arial"/>
        </w:rPr>
        <w:t xml:space="preserve"> h</w:t>
      </w:r>
      <w:r w:rsidRPr="00442FDA">
        <w:rPr>
          <w:rFonts w:ascii="Arial" w:hAnsi="Arial" w:cs="Arial"/>
          <w:vertAlign w:val="superscript"/>
        </w:rPr>
        <w:t>-1</w:t>
      </w:r>
      <w:r w:rsidRPr="00442FDA">
        <w:rPr>
          <w:rFonts w:ascii="Arial" w:hAnsi="Arial" w:cs="Arial"/>
        </w:rPr>
        <w:t>) and at 0.07 days (2 hours) in the pre-wet (0.0011 mg N m</w:t>
      </w:r>
      <w:r w:rsidRPr="00442FDA">
        <w:rPr>
          <w:rFonts w:ascii="Arial" w:hAnsi="Arial" w:cs="Arial"/>
          <w:vertAlign w:val="superscript"/>
        </w:rPr>
        <w:t>-2</w:t>
      </w:r>
      <w:r w:rsidRPr="00442FDA">
        <w:rPr>
          <w:rFonts w:ascii="Arial" w:hAnsi="Arial" w:cs="Arial"/>
        </w:rPr>
        <w:t xml:space="preserve"> h</w:t>
      </w:r>
      <w:r w:rsidRPr="00442FDA">
        <w:rPr>
          <w:rFonts w:ascii="Arial" w:hAnsi="Arial" w:cs="Arial"/>
          <w:vertAlign w:val="superscript"/>
        </w:rPr>
        <w:t>-</w:t>
      </w:r>
      <w:proofErr w:type="gramStart"/>
      <w:r w:rsidRPr="00442FDA">
        <w:rPr>
          <w:rFonts w:ascii="Arial" w:hAnsi="Arial" w:cs="Arial"/>
          <w:vertAlign w:val="superscript"/>
        </w:rPr>
        <w:t>1</w:t>
      </w:r>
      <w:r w:rsidRPr="00442FDA">
        <w:rPr>
          <w:rFonts w:ascii="Arial" w:hAnsi="Arial" w:cs="Arial"/>
        </w:rPr>
        <w:t xml:space="preserve"> )</w:t>
      </w:r>
      <w:proofErr w:type="gramEnd"/>
      <w:r w:rsidRPr="00442FDA">
        <w:rPr>
          <w:rFonts w:ascii="Arial" w:hAnsi="Arial" w:cs="Arial"/>
        </w:rPr>
        <w:t xml:space="preserve"> treatment  post flooding (see </w:t>
      </w:r>
      <w:r w:rsidR="00D70F78">
        <w:rPr>
          <w:rFonts w:ascii="Arial" w:hAnsi="Arial" w:cs="Arial"/>
        </w:rPr>
        <w:t>F</w:t>
      </w:r>
      <w:r w:rsidRPr="00442FDA">
        <w:rPr>
          <w:rFonts w:ascii="Arial" w:hAnsi="Arial" w:cs="Arial"/>
        </w:rPr>
        <w:t xml:space="preserve">igure </w:t>
      </w:r>
      <w:r w:rsidR="00701095">
        <w:rPr>
          <w:rFonts w:ascii="Arial" w:hAnsi="Arial" w:cs="Arial"/>
        </w:rPr>
        <w:t>3.</w:t>
      </w:r>
      <w:r w:rsidRPr="00442FDA">
        <w:rPr>
          <w:rFonts w:ascii="Arial" w:hAnsi="Arial" w:cs="Arial"/>
        </w:rPr>
        <w:t xml:space="preserve">3). Cumulative NO emissions were not statistically different between the treatments (p=0.108). The mean cumulative emissions for the pre-dry treatment (n=6) </w:t>
      </w:r>
      <w:proofErr w:type="gramStart"/>
      <w:r w:rsidRPr="00442FDA">
        <w:rPr>
          <w:rFonts w:ascii="Arial" w:hAnsi="Arial" w:cs="Arial"/>
        </w:rPr>
        <w:t>was</w:t>
      </w:r>
      <w:proofErr w:type="gramEnd"/>
      <w:r w:rsidRPr="00442FDA">
        <w:rPr>
          <w:rFonts w:ascii="Arial" w:hAnsi="Arial" w:cs="Arial"/>
        </w:rPr>
        <w:t xml:space="preserve"> 0.</w:t>
      </w:r>
      <w:r w:rsidR="00B02071">
        <w:rPr>
          <w:rFonts w:ascii="Arial" w:hAnsi="Arial" w:cs="Arial"/>
        </w:rPr>
        <w:t>16</w:t>
      </w:r>
      <w:r w:rsidR="00BD032B">
        <w:rPr>
          <w:rFonts w:ascii="Arial" w:hAnsi="Arial" w:cs="Arial"/>
        </w:rPr>
        <w:t>1</w:t>
      </w:r>
      <w:r w:rsidRPr="00442FDA">
        <w:rPr>
          <w:rFonts w:ascii="Arial" w:hAnsi="Arial" w:cs="Arial"/>
        </w:rPr>
        <w:t xml:space="preserve"> ± 0.0</w:t>
      </w:r>
      <w:r w:rsidR="00BD032B">
        <w:rPr>
          <w:rFonts w:ascii="Arial" w:hAnsi="Arial" w:cs="Arial"/>
        </w:rPr>
        <w:t>12</w:t>
      </w:r>
      <w:r w:rsidRPr="00442FDA">
        <w:rPr>
          <w:rFonts w:ascii="Arial" w:hAnsi="Arial" w:cs="Arial"/>
        </w:rPr>
        <w:t xml:space="preserve"> mg N m</w:t>
      </w:r>
      <w:r w:rsidRPr="00442FDA">
        <w:rPr>
          <w:rFonts w:ascii="Arial" w:hAnsi="Arial" w:cs="Arial"/>
          <w:vertAlign w:val="superscript"/>
        </w:rPr>
        <w:t>-2</w:t>
      </w:r>
      <w:r w:rsidRPr="00442FDA">
        <w:rPr>
          <w:rFonts w:ascii="Arial" w:hAnsi="Arial" w:cs="Arial"/>
        </w:rPr>
        <w:t xml:space="preserve"> and for the pre-wet treatment (n=6) it was 0.</w:t>
      </w:r>
      <w:r w:rsidR="00BD032B">
        <w:rPr>
          <w:rFonts w:ascii="Arial" w:hAnsi="Arial" w:cs="Arial"/>
        </w:rPr>
        <w:t>134</w:t>
      </w:r>
      <w:r w:rsidRPr="00442FDA">
        <w:rPr>
          <w:rFonts w:ascii="Arial" w:hAnsi="Arial" w:cs="Arial"/>
        </w:rPr>
        <w:t xml:space="preserve"> ± 0.0</w:t>
      </w:r>
      <w:r w:rsidR="00BD032B">
        <w:rPr>
          <w:rFonts w:ascii="Arial" w:hAnsi="Arial" w:cs="Arial"/>
        </w:rPr>
        <w:t>10</w:t>
      </w:r>
      <w:r w:rsidRPr="00442FDA">
        <w:rPr>
          <w:rFonts w:ascii="Arial" w:hAnsi="Arial" w:cs="Arial"/>
        </w:rPr>
        <w:t xml:space="preserve"> mg N m</w:t>
      </w:r>
      <w:r w:rsidRPr="00442FDA">
        <w:rPr>
          <w:rFonts w:ascii="Arial" w:hAnsi="Arial" w:cs="Arial"/>
          <w:vertAlign w:val="superscript"/>
        </w:rPr>
        <w:t>-2</w:t>
      </w:r>
      <w:r w:rsidRPr="00442FDA">
        <w:rPr>
          <w:rFonts w:ascii="Arial" w:hAnsi="Arial" w:cs="Arial"/>
        </w:rPr>
        <w:t xml:space="preserve">. </w:t>
      </w:r>
    </w:p>
    <w:p w14:paraId="711F73BB" w14:textId="0DCC3E84" w:rsidR="00442FDA" w:rsidRPr="00442FDA" w:rsidRDefault="00442FDA" w:rsidP="00442FDA">
      <w:pPr>
        <w:spacing w:line="360" w:lineRule="auto"/>
        <w:jc w:val="both"/>
        <w:rPr>
          <w:rFonts w:ascii="Arial" w:hAnsi="Arial" w:cs="Arial"/>
        </w:rPr>
      </w:pPr>
      <w:r w:rsidRPr="00442FDA">
        <w:rPr>
          <w:rFonts w:ascii="Arial" w:hAnsi="Arial" w:cs="Arial"/>
        </w:rPr>
        <w:t>At t=0, prior to flooding, CO</w:t>
      </w:r>
      <w:r w:rsidRPr="00442FDA">
        <w:rPr>
          <w:rFonts w:ascii="Arial" w:hAnsi="Arial" w:cs="Arial"/>
          <w:vertAlign w:val="subscript"/>
        </w:rPr>
        <w:t>2</w:t>
      </w:r>
      <w:r w:rsidRPr="00442FDA">
        <w:rPr>
          <w:rFonts w:ascii="Arial" w:hAnsi="Arial" w:cs="Arial"/>
        </w:rPr>
        <w:t xml:space="preserve"> fluxes were higher from the pre-wet treatment compared with the pre-dry (see </w:t>
      </w:r>
      <w:r w:rsidR="00D70F78">
        <w:rPr>
          <w:rFonts w:ascii="Arial" w:hAnsi="Arial" w:cs="Arial"/>
        </w:rPr>
        <w:t>F</w:t>
      </w:r>
      <w:r w:rsidRPr="00442FDA">
        <w:rPr>
          <w:rFonts w:ascii="Arial" w:hAnsi="Arial" w:cs="Arial"/>
        </w:rPr>
        <w:t xml:space="preserve">igure </w:t>
      </w:r>
      <w:r w:rsidR="00701095">
        <w:rPr>
          <w:rFonts w:ascii="Arial" w:hAnsi="Arial" w:cs="Arial"/>
        </w:rPr>
        <w:t>3.</w:t>
      </w:r>
      <w:r w:rsidRPr="00442FDA">
        <w:rPr>
          <w:rFonts w:ascii="Arial" w:hAnsi="Arial" w:cs="Arial"/>
        </w:rPr>
        <w:t>4). Rewetting did not result in a flush of CO</w:t>
      </w:r>
      <w:r w:rsidRPr="00442FDA">
        <w:rPr>
          <w:rFonts w:ascii="Arial" w:hAnsi="Arial" w:cs="Arial"/>
          <w:vertAlign w:val="subscript"/>
        </w:rPr>
        <w:t>2</w:t>
      </w:r>
      <w:r w:rsidRPr="00442FDA">
        <w:rPr>
          <w:rFonts w:ascii="Arial" w:hAnsi="Arial" w:cs="Arial"/>
        </w:rPr>
        <w:t>, and the pre-wet and pre-dry treatments were statistically similar in terms of cumulative CO</w:t>
      </w:r>
      <w:r w:rsidRPr="00442FDA">
        <w:rPr>
          <w:rFonts w:ascii="Arial" w:hAnsi="Arial" w:cs="Arial"/>
          <w:vertAlign w:val="subscript"/>
        </w:rPr>
        <w:t>2</w:t>
      </w:r>
      <w:r w:rsidRPr="00442FDA">
        <w:rPr>
          <w:rFonts w:ascii="Arial" w:hAnsi="Arial" w:cs="Arial"/>
        </w:rPr>
        <w:t xml:space="preserve"> emissions post flooding (p=0.078). The mean for the pre-dry cumulative emissions (n=6) was 279.5 ± 3.44 mg C m</w:t>
      </w:r>
      <w:r w:rsidRPr="00442FDA">
        <w:rPr>
          <w:rFonts w:ascii="Arial" w:hAnsi="Arial" w:cs="Arial"/>
          <w:vertAlign w:val="superscript"/>
        </w:rPr>
        <w:t>-2</w:t>
      </w:r>
      <w:r w:rsidRPr="00442FDA">
        <w:rPr>
          <w:rFonts w:ascii="Arial" w:hAnsi="Arial" w:cs="Arial"/>
        </w:rPr>
        <w:t xml:space="preserve"> h</w:t>
      </w:r>
      <w:r w:rsidRPr="00442FDA">
        <w:rPr>
          <w:rFonts w:ascii="Arial" w:hAnsi="Arial" w:cs="Arial"/>
          <w:vertAlign w:val="superscript"/>
        </w:rPr>
        <w:t>-1</w:t>
      </w:r>
      <w:r w:rsidRPr="00442FDA">
        <w:rPr>
          <w:rFonts w:ascii="Arial" w:hAnsi="Arial" w:cs="Arial"/>
        </w:rPr>
        <w:t xml:space="preserve"> and the mean for the pre-wet cumulative emissions (n=6) was 289.4 ± 3.62 mg C m</w:t>
      </w:r>
      <w:r w:rsidRPr="00442FDA">
        <w:rPr>
          <w:rFonts w:ascii="Arial" w:hAnsi="Arial" w:cs="Arial"/>
          <w:vertAlign w:val="superscript"/>
        </w:rPr>
        <w:t>-2</w:t>
      </w:r>
      <w:r w:rsidRPr="00442FDA">
        <w:rPr>
          <w:rFonts w:ascii="Arial" w:hAnsi="Arial" w:cs="Arial"/>
        </w:rPr>
        <w:t xml:space="preserve"> h</w:t>
      </w:r>
      <w:r w:rsidRPr="00442FDA">
        <w:rPr>
          <w:rFonts w:ascii="Arial" w:hAnsi="Arial" w:cs="Arial"/>
          <w:vertAlign w:val="superscript"/>
        </w:rPr>
        <w:t>-1</w:t>
      </w:r>
      <w:r w:rsidRPr="00442FDA">
        <w:rPr>
          <w:rFonts w:ascii="Arial" w:hAnsi="Arial" w:cs="Arial"/>
        </w:rPr>
        <w:t xml:space="preserve">. </w:t>
      </w:r>
    </w:p>
    <w:p w14:paraId="77A4A4D4" w14:textId="77777777" w:rsidR="00BD032B" w:rsidRDefault="00BD032B" w:rsidP="00675BD4">
      <w:pPr>
        <w:spacing w:line="360" w:lineRule="auto"/>
        <w:jc w:val="both"/>
        <w:rPr>
          <w:noProof/>
        </w:rPr>
      </w:pPr>
    </w:p>
    <w:p w14:paraId="77741C29" w14:textId="77777777" w:rsidR="00BD032B" w:rsidRDefault="00BD032B" w:rsidP="00675BD4">
      <w:pPr>
        <w:spacing w:line="360" w:lineRule="auto"/>
        <w:jc w:val="both"/>
        <w:rPr>
          <w:noProof/>
        </w:rPr>
      </w:pPr>
    </w:p>
    <w:p w14:paraId="2B9BDFE6" w14:textId="77777777" w:rsidR="00BD032B" w:rsidRDefault="00BD032B" w:rsidP="00675BD4">
      <w:pPr>
        <w:spacing w:line="360" w:lineRule="auto"/>
        <w:jc w:val="both"/>
        <w:rPr>
          <w:noProof/>
        </w:rPr>
      </w:pPr>
    </w:p>
    <w:p w14:paraId="31A56BE5" w14:textId="2E935EC8" w:rsidR="00BD032B" w:rsidRDefault="00BD032B" w:rsidP="00675BD4">
      <w:pPr>
        <w:spacing w:line="360" w:lineRule="auto"/>
        <w:jc w:val="both"/>
        <w:rPr>
          <w:noProof/>
        </w:rPr>
      </w:pPr>
      <w:r w:rsidRPr="00286CFA">
        <w:rPr>
          <w:rFonts w:ascii="Arial" w:hAnsi="Arial" w:cs="Arial"/>
          <w:bCs/>
          <w:i/>
          <w:iCs/>
          <w:noProof/>
          <w:sz w:val="24"/>
          <w:szCs w:val="18"/>
          <w:lang w:eastAsia="en-GB"/>
        </w:rPr>
        <w:lastRenderedPageBreak/>
        <w:drawing>
          <wp:inline distT="0" distB="0" distL="0" distR="0" wp14:anchorId="66A7DCEB" wp14:editId="066224F7">
            <wp:extent cx="5731510" cy="3227705"/>
            <wp:effectExtent l="0" t="0" r="2540" b="10795"/>
            <wp:docPr id="218" name="Chart 218">
              <a:extLst xmlns:a="http://schemas.openxmlformats.org/drawingml/2006/main">
                <a:ext uri="{FF2B5EF4-FFF2-40B4-BE49-F238E27FC236}">
                  <a16:creationId xmlns:a16="http://schemas.microsoft.com/office/drawing/2014/main" id="{A4779773-6CE6-4CCA-A2CE-38DB0BC2FA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6F8486" w14:textId="19667212" w:rsidR="00675BD4" w:rsidRDefault="00675BD4" w:rsidP="00675BD4">
      <w:pPr>
        <w:spacing w:line="360" w:lineRule="auto"/>
        <w:jc w:val="both"/>
        <w:rPr>
          <w:rFonts w:ascii="Arial" w:hAnsi="Arial" w:cs="Arial"/>
          <w:bCs/>
          <w:i/>
          <w:iCs/>
          <w:szCs w:val="16"/>
        </w:rPr>
      </w:pPr>
      <w:r w:rsidRPr="00286CFA">
        <w:rPr>
          <w:rFonts w:ascii="Arial" w:hAnsi="Arial" w:cs="Arial"/>
          <w:bCs/>
          <w:i/>
          <w:iCs/>
          <w:sz w:val="24"/>
          <w:szCs w:val="18"/>
        </w:rPr>
        <w:t xml:space="preserve"> </w:t>
      </w:r>
      <w:r w:rsidRPr="00EB7BF2">
        <w:rPr>
          <w:rFonts w:ascii="Arial" w:hAnsi="Arial" w:cs="Arial"/>
          <w:b/>
          <w:i/>
          <w:iCs/>
          <w:szCs w:val="16"/>
        </w:rPr>
        <w:t xml:space="preserve">Figure </w:t>
      </w:r>
      <w:r w:rsidR="00701095">
        <w:rPr>
          <w:rFonts w:ascii="Arial" w:hAnsi="Arial" w:cs="Arial"/>
          <w:b/>
          <w:i/>
          <w:iCs/>
          <w:szCs w:val="16"/>
        </w:rPr>
        <w:t>3.</w:t>
      </w:r>
      <w:r w:rsidRPr="00EB7BF2">
        <w:rPr>
          <w:rFonts w:ascii="Arial" w:hAnsi="Arial" w:cs="Arial"/>
          <w:b/>
          <w:i/>
          <w:iCs/>
          <w:szCs w:val="16"/>
        </w:rPr>
        <w:t>2.</w:t>
      </w:r>
      <w:r w:rsidRPr="00EB7BF2">
        <w:rPr>
          <w:rFonts w:ascii="Arial" w:hAnsi="Arial" w:cs="Arial"/>
          <w:bCs/>
          <w:i/>
          <w:iCs/>
          <w:szCs w:val="16"/>
        </w:rPr>
        <w:t xml:space="preserve"> Mean N</w:t>
      </w:r>
      <w:r w:rsidRPr="00EB7BF2">
        <w:rPr>
          <w:rFonts w:ascii="Arial" w:hAnsi="Arial" w:cs="Arial"/>
          <w:bCs/>
          <w:i/>
          <w:iCs/>
          <w:szCs w:val="16"/>
          <w:vertAlign w:val="subscript"/>
        </w:rPr>
        <w:t>2</w:t>
      </w:r>
      <w:r w:rsidRPr="00EB7BF2">
        <w:rPr>
          <w:rFonts w:ascii="Arial" w:hAnsi="Arial" w:cs="Arial"/>
          <w:bCs/>
          <w:i/>
          <w:iCs/>
          <w:szCs w:val="16"/>
        </w:rPr>
        <w:t>O fluxes from two antecedent moisture treatments. Pre-dry soil was kept at 50% WFPS and then flooded to 90% WFPS on day zero; pre-wet soil was kept at 70% WFPS and then flooded to 90% WFPS on day zero. Error bars represent standard error. N=6.</w:t>
      </w:r>
    </w:p>
    <w:p w14:paraId="3A3BF853" w14:textId="5AB2B010" w:rsidR="00675BD4" w:rsidRDefault="00BD032B" w:rsidP="00675BD4">
      <w:pPr>
        <w:spacing w:line="360" w:lineRule="auto"/>
        <w:jc w:val="both"/>
        <w:rPr>
          <w:rFonts w:ascii="Arial" w:hAnsi="Arial" w:cs="Arial"/>
          <w:bCs/>
          <w:i/>
          <w:iCs/>
          <w:szCs w:val="16"/>
        </w:rPr>
      </w:pPr>
      <w:r w:rsidRPr="00D650C2">
        <w:rPr>
          <w:rFonts w:ascii="Arial" w:hAnsi="Arial" w:cs="Arial"/>
          <w:b/>
          <w:noProof/>
          <w:sz w:val="28"/>
          <w:lang w:eastAsia="en-GB"/>
        </w:rPr>
        <w:drawing>
          <wp:inline distT="0" distB="0" distL="0" distR="0" wp14:anchorId="14194C80" wp14:editId="4E3E66B6">
            <wp:extent cx="5731510" cy="3376295"/>
            <wp:effectExtent l="0" t="0" r="2540" b="14605"/>
            <wp:docPr id="219" name="Chart 219">
              <a:extLst xmlns:a="http://schemas.openxmlformats.org/drawingml/2006/main">
                <a:ext uri="{FF2B5EF4-FFF2-40B4-BE49-F238E27FC236}">
                  <a16:creationId xmlns:a16="http://schemas.microsoft.com/office/drawing/2014/main" id="{592792BB-F70F-4FBE-93D6-E42983918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60B63A" w14:textId="5D1D7BB3" w:rsidR="00675BD4" w:rsidRPr="00111B5D" w:rsidRDefault="00675BD4" w:rsidP="00675BD4">
      <w:pPr>
        <w:spacing w:line="360" w:lineRule="auto"/>
        <w:jc w:val="both"/>
        <w:rPr>
          <w:rFonts w:ascii="Arial" w:hAnsi="Arial" w:cs="Arial"/>
          <w:bCs/>
          <w:i/>
          <w:iCs/>
          <w:szCs w:val="16"/>
        </w:rPr>
      </w:pPr>
      <w:r w:rsidRPr="00111B5D">
        <w:rPr>
          <w:rFonts w:ascii="Arial" w:hAnsi="Arial" w:cs="Arial"/>
          <w:b/>
          <w:i/>
          <w:iCs/>
          <w:szCs w:val="16"/>
        </w:rPr>
        <w:t xml:space="preserve">Figure </w:t>
      </w:r>
      <w:r w:rsidR="00701095">
        <w:rPr>
          <w:rFonts w:ascii="Arial" w:hAnsi="Arial" w:cs="Arial"/>
          <w:b/>
          <w:i/>
          <w:iCs/>
          <w:szCs w:val="16"/>
        </w:rPr>
        <w:t>3.</w:t>
      </w:r>
      <w:r w:rsidRPr="00111B5D">
        <w:rPr>
          <w:rFonts w:ascii="Arial" w:hAnsi="Arial" w:cs="Arial"/>
          <w:b/>
          <w:i/>
          <w:iCs/>
          <w:szCs w:val="16"/>
        </w:rPr>
        <w:t>3.</w:t>
      </w:r>
      <w:r w:rsidRPr="00111B5D">
        <w:rPr>
          <w:rFonts w:ascii="Arial" w:hAnsi="Arial" w:cs="Arial"/>
          <w:bCs/>
          <w:i/>
          <w:iCs/>
          <w:szCs w:val="16"/>
        </w:rPr>
        <w:t xml:space="preserve"> Mean NO fluxes from two antecedent moisture treatments. Pre-dry soil was kept at 50% WFPS and then flooded to 90% WFPS on day zero; pre-wet soil was kept at 70% WFPS and then flooded to 90% WFPS on day zero. Error bars represent standard error. N=6.</w:t>
      </w:r>
    </w:p>
    <w:p w14:paraId="4E3B8EFC" w14:textId="77777777" w:rsidR="00675BD4" w:rsidRDefault="00675BD4" w:rsidP="00675BD4">
      <w:pPr>
        <w:spacing w:line="360" w:lineRule="auto"/>
        <w:jc w:val="both"/>
        <w:rPr>
          <w:rFonts w:ascii="Arial" w:hAnsi="Arial" w:cs="Arial"/>
          <w:bCs/>
          <w:i/>
          <w:iCs/>
          <w:sz w:val="24"/>
          <w:szCs w:val="18"/>
        </w:rPr>
      </w:pPr>
    </w:p>
    <w:p w14:paraId="5DE93110" w14:textId="13F291AC" w:rsidR="00675BD4" w:rsidRDefault="00BD032B" w:rsidP="00675BD4">
      <w:pPr>
        <w:spacing w:line="360" w:lineRule="auto"/>
        <w:jc w:val="both"/>
        <w:rPr>
          <w:rFonts w:ascii="Arial" w:hAnsi="Arial" w:cs="Arial"/>
          <w:bCs/>
          <w:i/>
          <w:iCs/>
          <w:sz w:val="24"/>
          <w:szCs w:val="18"/>
        </w:rPr>
      </w:pPr>
      <w:r w:rsidRPr="00D650C2">
        <w:rPr>
          <w:rFonts w:ascii="Arial" w:hAnsi="Arial" w:cs="Arial"/>
          <w:bCs/>
          <w:noProof/>
          <w:sz w:val="24"/>
          <w:szCs w:val="18"/>
          <w:lang w:eastAsia="en-GB"/>
        </w:rPr>
        <w:lastRenderedPageBreak/>
        <w:drawing>
          <wp:inline distT="0" distB="0" distL="0" distR="0" wp14:anchorId="5BCB1D5E" wp14:editId="2F091DB3">
            <wp:extent cx="5731510" cy="3146425"/>
            <wp:effectExtent l="0" t="0" r="2540" b="15875"/>
            <wp:docPr id="220" name="Chart 220">
              <a:extLst xmlns:a="http://schemas.openxmlformats.org/drawingml/2006/main">
                <a:ext uri="{FF2B5EF4-FFF2-40B4-BE49-F238E27FC236}">
                  <a16:creationId xmlns:a16="http://schemas.microsoft.com/office/drawing/2014/main" id="{D547769B-4B02-44CF-A0BF-A192D4E86E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0C12A5" w14:textId="006A8CF4" w:rsidR="00675BD4" w:rsidRPr="003F3F94" w:rsidRDefault="00675BD4" w:rsidP="00CB2CE3">
      <w:pPr>
        <w:spacing w:after="0" w:line="360" w:lineRule="auto"/>
        <w:jc w:val="both"/>
        <w:rPr>
          <w:rFonts w:ascii="Arial" w:hAnsi="Arial" w:cs="Arial"/>
          <w:bCs/>
          <w:szCs w:val="16"/>
        </w:rPr>
      </w:pPr>
      <w:r w:rsidRPr="003F3F94">
        <w:rPr>
          <w:rFonts w:ascii="Arial" w:hAnsi="Arial" w:cs="Arial"/>
          <w:b/>
          <w:i/>
          <w:iCs/>
          <w:szCs w:val="16"/>
        </w:rPr>
        <w:t xml:space="preserve">Figure </w:t>
      </w:r>
      <w:r w:rsidR="00701095">
        <w:rPr>
          <w:rFonts w:ascii="Arial" w:hAnsi="Arial" w:cs="Arial"/>
          <w:b/>
          <w:i/>
          <w:iCs/>
          <w:szCs w:val="16"/>
        </w:rPr>
        <w:t>3.</w:t>
      </w:r>
      <w:r w:rsidRPr="003F3F94">
        <w:rPr>
          <w:rFonts w:ascii="Arial" w:hAnsi="Arial" w:cs="Arial"/>
          <w:b/>
          <w:i/>
          <w:iCs/>
          <w:szCs w:val="16"/>
        </w:rPr>
        <w:t>4.</w:t>
      </w:r>
      <w:r w:rsidRPr="003F3F94">
        <w:rPr>
          <w:rFonts w:ascii="Arial" w:hAnsi="Arial" w:cs="Arial"/>
          <w:bCs/>
          <w:i/>
          <w:iCs/>
          <w:szCs w:val="16"/>
        </w:rPr>
        <w:t xml:space="preserve"> Mean CO</w:t>
      </w:r>
      <w:r w:rsidRPr="003F3F94">
        <w:rPr>
          <w:rFonts w:ascii="Arial" w:hAnsi="Arial" w:cs="Arial"/>
          <w:bCs/>
          <w:i/>
          <w:iCs/>
          <w:szCs w:val="16"/>
          <w:vertAlign w:val="subscript"/>
        </w:rPr>
        <w:t>2</w:t>
      </w:r>
      <w:r w:rsidRPr="003F3F94">
        <w:rPr>
          <w:rFonts w:ascii="Arial" w:hAnsi="Arial" w:cs="Arial"/>
          <w:bCs/>
          <w:i/>
          <w:iCs/>
          <w:szCs w:val="16"/>
        </w:rPr>
        <w:t xml:space="preserve"> from two antecedent moisture treatments. Pre-dry soil was kept at 50% WFPS and then flooded to 90% WFPS on day zero; pre-wet soil was kept at 70% WFPS and then flooded to 90% WFPS on day zero. Error bars represent standard error. N=6.</w:t>
      </w:r>
    </w:p>
    <w:p w14:paraId="283429FF" w14:textId="77777777" w:rsidR="00675BD4" w:rsidRDefault="00675BD4" w:rsidP="00CB2CE3">
      <w:pPr>
        <w:spacing w:after="0" w:line="360" w:lineRule="auto"/>
        <w:jc w:val="both"/>
        <w:rPr>
          <w:rFonts w:ascii="Arial" w:hAnsi="Arial" w:cs="Arial"/>
          <w:b/>
          <w:sz w:val="24"/>
          <w:szCs w:val="24"/>
        </w:rPr>
      </w:pPr>
    </w:p>
    <w:p w14:paraId="743BDE3F" w14:textId="7637125C" w:rsidR="00675BD4" w:rsidRPr="00117AA5" w:rsidRDefault="00320F9E" w:rsidP="00CB2CE3">
      <w:pPr>
        <w:spacing w:after="0" w:line="360" w:lineRule="auto"/>
        <w:jc w:val="both"/>
        <w:rPr>
          <w:rFonts w:ascii="Arial" w:hAnsi="Arial" w:cs="Arial"/>
          <w:b/>
          <w:sz w:val="24"/>
          <w:szCs w:val="24"/>
        </w:rPr>
      </w:pPr>
      <w:r>
        <w:rPr>
          <w:rFonts w:ascii="Arial" w:hAnsi="Arial" w:cs="Arial"/>
          <w:b/>
          <w:sz w:val="28"/>
          <w:szCs w:val="28"/>
        </w:rPr>
        <w:t>3.</w:t>
      </w:r>
      <w:r w:rsidR="00675BD4" w:rsidRPr="00117AA5">
        <w:rPr>
          <w:rFonts w:ascii="Arial" w:hAnsi="Arial" w:cs="Arial"/>
          <w:b/>
          <w:sz w:val="24"/>
          <w:szCs w:val="24"/>
        </w:rPr>
        <w:t>3.2 Soil chemistry</w:t>
      </w:r>
    </w:p>
    <w:p w14:paraId="37CA0316" w14:textId="6F8718A7" w:rsidR="00675BD4" w:rsidRPr="00117AA5" w:rsidRDefault="00675BD4" w:rsidP="00675BD4">
      <w:pPr>
        <w:spacing w:after="240" w:line="360" w:lineRule="auto"/>
        <w:jc w:val="both"/>
        <w:rPr>
          <w:rFonts w:ascii="Arial" w:hAnsi="Arial" w:cs="Arial"/>
        </w:rPr>
      </w:pPr>
      <w:r w:rsidRPr="00117AA5">
        <w:rPr>
          <w:rFonts w:ascii="Arial" w:hAnsi="Arial" w:cs="Arial"/>
        </w:rPr>
        <w:t xml:space="preserve">Soil pH averaged across all time points (-12, 0, +1, +2, +6 and +14 days) showed no significant difference between the pre-dry treatment (n=31, mean pH 5.72 ± 0.02) and the pre-wet treatment (n=31, mean pH 5.70 ± 0.02) p=0.523. Priming the soil for 14 days at different WFPS levels (0 days, n=5 for dry, mean pH 5.75 ± 0.052, and n=5 for wet, mean pH 5.82 ± 0.052) resulted in no significant difference between treatments for pH (average LSD=0.15). And the pH post flooding (+1, +2, +6 and +14 days) did not significantly change at any of the time points, (average LSD = 0.15) see </w:t>
      </w:r>
      <w:r w:rsidR="00D70F78">
        <w:rPr>
          <w:rFonts w:ascii="Arial" w:hAnsi="Arial" w:cs="Arial"/>
        </w:rPr>
        <w:t>T</w:t>
      </w:r>
      <w:r w:rsidRPr="00117AA5">
        <w:rPr>
          <w:rFonts w:ascii="Arial" w:hAnsi="Arial" w:cs="Arial"/>
        </w:rPr>
        <w:t xml:space="preserve">able </w:t>
      </w:r>
      <w:r w:rsidR="006A76B7">
        <w:rPr>
          <w:rFonts w:ascii="Arial" w:hAnsi="Arial" w:cs="Arial"/>
        </w:rPr>
        <w:t>3.</w:t>
      </w:r>
      <w:r w:rsidRPr="00117AA5">
        <w:rPr>
          <w:rFonts w:ascii="Arial" w:hAnsi="Arial" w:cs="Arial"/>
        </w:rPr>
        <w:t xml:space="preserve">3. There were also no significant differences (p=0.100) between the controls (6 and 14 days, n=12, mean pH 5.74 ± 0.04) and the treatments (n=22, mean pH 5.64 ± 0.04). </w:t>
      </w:r>
    </w:p>
    <w:p w14:paraId="5BE5218E" w14:textId="2CC9C28B" w:rsidR="00675BD4" w:rsidRPr="00117AA5" w:rsidRDefault="00675BD4" w:rsidP="00675BD4">
      <w:pPr>
        <w:spacing w:after="240" w:line="360" w:lineRule="auto"/>
        <w:jc w:val="both"/>
        <w:rPr>
          <w:rFonts w:ascii="Arial" w:hAnsi="Arial" w:cs="Arial"/>
        </w:rPr>
      </w:pPr>
      <w:r w:rsidRPr="00117AA5">
        <w:rPr>
          <w:rFonts w:ascii="Arial" w:hAnsi="Arial" w:cs="Arial"/>
        </w:rPr>
        <w:t>Soil NH</w:t>
      </w:r>
      <w:r w:rsidRPr="00117AA5">
        <w:rPr>
          <w:rFonts w:ascii="Arial" w:hAnsi="Arial" w:cs="Arial"/>
          <w:vertAlign w:val="subscript"/>
        </w:rPr>
        <w:t>4</w:t>
      </w:r>
      <w:r w:rsidRPr="00117AA5">
        <w:rPr>
          <w:rFonts w:ascii="Arial" w:hAnsi="Arial" w:cs="Arial"/>
          <w:vertAlign w:val="superscript"/>
        </w:rPr>
        <w:t>+</w:t>
      </w:r>
      <w:r w:rsidRPr="00117AA5">
        <w:rPr>
          <w:rFonts w:ascii="Arial" w:hAnsi="Arial" w:cs="Arial"/>
        </w:rPr>
        <w:t xml:space="preserve">-N concentrations, averaged across all sampling time points (-12 days, 0 days, +1 day, +2 days, +6 days, +14 days) showed no significant difference (p=0.290) between the pre-dry treatment (n=31, </w:t>
      </w:r>
      <w:proofErr w:type="gramStart"/>
      <w:r w:rsidRPr="00117AA5">
        <w:rPr>
          <w:rFonts w:ascii="Arial" w:hAnsi="Arial" w:cs="Arial"/>
        </w:rPr>
        <w:t>mean  2.2</w:t>
      </w:r>
      <w:proofErr w:type="gramEnd"/>
      <w:r w:rsidRPr="00117AA5">
        <w:rPr>
          <w:rFonts w:ascii="Arial" w:hAnsi="Arial" w:cs="Arial"/>
        </w:rPr>
        <w:t xml:space="preserve"> ± 0.1 mg kg</w:t>
      </w:r>
      <w:r w:rsidRPr="00117AA5">
        <w:rPr>
          <w:rFonts w:ascii="Arial" w:hAnsi="Arial" w:cs="Arial"/>
          <w:vertAlign w:val="superscript"/>
        </w:rPr>
        <w:t>-1</w:t>
      </w:r>
      <w:r w:rsidRPr="00117AA5">
        <w:rPr>
          <w:rFonts w:ascii="Arial" w:hAnsi="Arial" w:cs="Arial"/>
        </w:rPr>
        <w:t>) and the pre-wet treatment (n=30, mean 2.4 ± 0.1 mg kg</w:t>
      </w:r>
      <w:r w:rsidRPr="00117AA5">
        <w:rPr>
          <w:rFonts w:ascii="Arial" w:hAnsi="Arial" w:cs="Arial"/>
          <w:vertAlign w:val="superscript"/>
        </w:rPr>
        <w:t>-1</w:t>
      </w:r>
      <w:r w:rsidRPr="00117AA5">
        <w:rPr>
          <w:rFonts w:ascii="Arial" w:hAnsi="Arial" w:cs="Arial"/>
        </w:rPr>
        <w:t>). Priming the soil for 14 days at different WFPS levels (0 days, n=5 for pre-dry, mean 2.9 ± 0.3 mg kg</w:t>
      </w:r>
      <w:r w:rsidRPr="00117AA5">
        <w:rPr>
          <w:rFonts w:ascii="Arial" w:hAnsi="Arial" w:cs="Arial"/>
          <w:vertAlign w:val="superscript"/>
        </w:rPr>
        <w:t>-1</w:t>
      </w:r>
      <w:r w:rsidRPr="00117AA5">
        <w:rPr>
          <w:rFonts w:ascii="Arial" w:hAnsi="Arial" w:cs="Arial"/>
        </w:rPr>
        <w:t>, and n=4 for pre-wet, mean 2.7 ± 0.3 mg kg</w:t>
      </w:r>
      <w:r w:rsidRPr="00117AA5">
        <w:rPr>
          <w:rFonts w:ascii="Arial" w:hAnsi="Arial" w:cs="Arial"/>
          <w:vertAlign w:val="superscript"/>
        </w:rPr>
        <w:t>-1</w:t>
      </w:r>
      <w:r w:rsidRPr="00117AA5">
        <w:rPr>
          <w:rFonts w:ascii="Arial" w:hAnsi="Arial" w:cs="Arial"/>
        </w:rPr>
        <w:t>) resulted in no significant difference between treatments for NH</w:t>
      </w:r>
      <w:r w:rsidRPr="00117AA5">
        <w:rPr>
          <w:rFonts w:ascii="Arial" w:hAnsi="Arial" w:cs="Arial"/>
          <w:vertAlign w:val="subscript"/>
        </w:rPr>
        <w:t>4</w:t>
      </w:r>
      <w:r w:rsidRPr="00117AA5">
        <w:rPr>
          <w:rFonts w:ascii="Arial" w:hAnsi="Arial" w:cs="Arial"/>
          <w:vertAlign w:val="superscript"/>
        </w:rPr>
        <w:t>+</w:t>
      </w:r>
      <w:r w:rsidRPr="00117AA5">
        <w:rPr>
          <w:rFonts w:ascii="Arial" w:hAnsi="Arial" w:cs="Arial"/>
        </w:rPr>
        <w:t xml:space="preserve"> (average LSD=0.6). Soil NH</w:t>
      </w:r>
      <w:r w:rsidRPr="00117AA5">
        <w:rPr>
          <w:rFonts w:ascii="Arial" w:hAnsi="Arial" w:cs="Arial"/>
          <w:vertAlign w:val="subscript"/>
        </w:rPr>
        <w:t>4</w:t>
      </w:r>
      <w:r w:rsidRPr="00117AA5">
        <w:rPr>
          <w:rFonts w:ascii="Arial" w:hAnsi="Arial" w:cs="Arial"/>
          <w:vertAlign w:val="superscript"/>
        </w:rPr>
        <w:t>+</w:t>
      </w:r>
      <w:r w:rsidRPr="00117AA5">
        <w:rPr>
          <w:rFonts w:ascii="Arial" w:hAnsi="Arial" w:cs="Arial"/>
        </w:rPr>
        <w:t xml:space="preserve"> concentration post flooding (+1 day, +2 days, + 6 days, +14 days) did not significantly change at any of the time points (average LSD=0.6) see </w:t>
      </w:r>
      <w:r w:rsidR="00D70F78">
        <w:rPr>
          <w:rFonts w:ascii="Arial" w:hAnsi="Arial" w:cs="Arial"/>
        </w:rPr>
        <w:t>T</w:t>
      </w:r>
      <w:r w:rsidRPr="00117AA5">
        <w:rPr>
          <w:rFonts w:ascii="Arial" w:hAnsi="Arial" w:cs="Arial"/>
        </w:rPr>
        <w:t xml:space="preserve">able </w:t>
      </w:r>
      <w:r w:rsidR="006A76B7">
        <w:rPr>
          <w:rFonts w:ascii="Arial" w:hAnsi="Arial" w:cs="Arial"/>
        </w:rPr>
        <w:t>3.</w:t>
      </w:r>
      <w:r w:rsidRPr="00117AA5">
        <w:rPr>
          <w:rFonts w:ascii="Arial" w:hAnsi="Arial" w:cs="Arial"/>
        </w:rPr>
        <w:t>3. For NH</w:t>
      </w:r>
      <w:r w:rsidRPr="00117AA5">
        <w:rPr>
          <w:rFonts w:ascii="Arial" w:hAnsi="Arial" w:cs="Arial"/>
          <w:vertAlign w:val="subscript"/>
        </w:rPr>
        <w:t>4</w:t>
      </w:r>
      <w:r w:rsidRPr="00117AA5">
        <w:rPr>
          <w:rFonts w:ascii="Arial" w:hAnsi="Arial" w:cs="Arial"/>
          <w:vertAlign w:val="superscript"/>
        </w:rPr>
        <w:t>+</w:t>
      </w:r>
      <w:r w:rsidRPr="00117AA5">
        <w:rPr>
          <w:rFonts w:ascii="Arial" w:hAnsi="Arial" w:cs="Arial"/>
        </w:rPr>
        <w:t xml:space="preserve"> there were no significant differences </w:t>
      </w:r>
      <w:r w:rsidRPr="00117AA5">
        <w:rPr>
          <w:rFonts w:ascii="Arial" w:hAnsi="Arial" w:cs="Arial"/>
        </w:rPr>
        <w:lastRenderedPageBreak/>
        <w:t>between the controls (n=12, mean 1.2 ± 0.2 mg kg</w:t>
      </w:r>
      <w:r w:rsidRPr="00117AA5">
        <w:rPr>
          <w:rFonts w:ascii="Arial" w:hAnsi="Arial" w:cs="Arial"/>
          <w:vertAlign w:val="superscript"/>
        </w:rPr>
        <w:t>-1</w:t>
      </w:r>
      <w:r w:rsidRPr="00117AA5">
        <w:rPr>
          <w:rFonts w:ascii="Arial" w:hAnsi="Arial" w:cs="Arial"/>
        </w:rPr>
        <w:t>) and the treatments (n=22, mean 2.1 ± 0.2 mg kg</w:t>
      </w:r>
      <w:r w:rsidRPr="00117AA5">
        <w:rPr>
          <w:rFonts w:ascii="Arial" w:hAnsi="Arial" w:cs="Arial"/>
          <w:vertAlign w:val="superscript"/>
        </w:rPr>
        <w:t>-1</w:t>
      </w:r>
      <w:r w:rsidRPr="00117AA5">
        <w:rPr>
          <w:rFonts w:ascii="Arial" w:hAnsi="Arial" w:cs="Arial"/>
        </w:rPr>
        <w:t xml:space="preserve">) p=0.537. The dry treatment and controls were not significantly different from the wet treatment and controls (p=0.598). </w:t>
      </w:r>
    </w:p>
    <w:p w14:paraId="00453821" w14:textId="53391C59" w:rsidR="00675BD4" w:rsidRPr="00117AA5" w:rsidRDefault="00675BD4" w:rsidP="00675BD4">
      <w:pPr>
        <w:spacing w:after="240" w:line="360" w:lineRule="auto"/>
        <w:jc w:val="both"/>
        <w:rPr>
          <w:rFonts w:ascii="Arial" w:hAnsi="Arial" w:cs="Arial"/>
        </w:rPr>
      </w:pPr>
      <w:r w:rsidRPr="00117AA5">
        <w:rPr>
          <w:rFonts w:ascii="Arial" w:hAnsi="Arial" w:cs="Arial"/>
        </w:rPr>
        <w:t>The soil</w:t>
      </w:r>
      <w:r w:rsidR="008A6482">
        <w:rPr>
          <w:rFonts w:ascii="Arial" w:hAnsi="Arial" w:cs="Arial"/>
        </w:rPr>
        <w:t>’</w:t>
      </w:r>
      <w:r w:rsidRPr="00117AA5">
        <w:rPr>
          <w:rFonts w:ascii="Arial" w:hAnsi="Arial" w:cs="Arial"/>
        </w:rPr>
        <w:t>s TON concentrations, averaged across all time points (-12 days, 0 days, +1 day, +2 days, +6 days, +14 days) showed a significant difference (p=&lt;0.001) between the pre-dry treatment (n=31, mean 52.4 ± 0.7 mg kg</w:t>
      </w:r>
      <w:r w:rsidRPr="00117AA5">
        <w:rPr>
          <w:rFonts w:ascii="Arial" w:hAnsi="Arial" w:cs="Arial"/>
          <w:vertAlign w:val="superscript"/>
        </w:rPr>
        <w:t>-1</w:t>
      </w:r>
      <w:r w:rsidRPr="00117AA5">
        <w:rPr>
          <w:rFonts w:ascii="Arial" w:hAnsi="Arial" w:cs="Arial"/>
        </w:rPr>
        <w:t>) and the pre-wet treatment (n=30, mean 57.6 ± 0.4 mg kg</w:t>
      </w:r>
      <w:r w:rsidRPr="00117AA5">
        <w:rPr>
          <w:rFonts w:ascii="Arial" w:hAnsi="Arial" w:cs="Arial"/>
          <w:vertAlign w:val="superscript"/>
        </w:rPr>
        <w:t>-1</w:t>
      </w:r>
      <w:r w:rsidRPr="00117AA5">
        <w:rPr>
          <w:rFonts w:ascii="Arial" w:hAnsi="Arial" w:cs="Arial"/>
        </w:rPr>
        <w:t>). The pre-wet treatment had 10.0% more TON compared with the pre-dry. Priming the soil for 14 days at different WFPS levels (0 days, n=5 for pre-dry, mean 52.7 ± 0.000.9 mg kg</w:t>
      </w:r>
      <w:r w:rsidRPr="00117AA5">
        <w:rPr>
          <w:rFonts w:ascii="Arial" w:hAnsi="Arial" w:cs="Arial"/>
          <w:vertAlign w:val="superscript"/>
        </w:rPr>
        <w:t>-1</w:t>
      </w:r>
      <w:r w:rsidRPr="00117AA5">
        <w:rPr>
          <w:rFonts w:ascii="Arial" w:hAnsi="Arial" w:cs="Arial"/>
        </w:rPr>
        <w:t>, and n=4 for pre-wet, mean 55.6 ± 0.9 mg kg</w:t>
      </w:r>
      <w:r w:rsidRPr="00117AA5">
        <w:rPr>
          <w:rFonts w:ascii="Arial" w:hAnsi="Arial" w:cs="Arial"/>
          <w:vertAlign w:val="superscript"/>
        </w:rPr>
        <w:t>-1</w:t>
      </w:r>
      <w:r w:rsidRPr="00117AA5">
        <w:rPr>
          <w:rFonts w:ascii="Arial" w:hAnsi="Arial" w:cs="Arial"/>
        </w:rPr>
        <w:t xml:space="preserve">) resulted in a significant difference between treatments for TON (average LSD=2.5). The pre-wet treatment had 5.5% more TON compared with the pre-dry before the soil was flooded. TON post flooding (+1 day, +2 days, + 6 days, +14 days) was significantly different for all the time points (average LSD = 2.5) see </w:t>
      </w:r>
      <w:r w:rsidR="00D70F78">
        <w:rPr>
          <w:rFonts w:ascii="Arial" w:hAnsi="Arial" w:cs="Arial"/>
        </w:rPr>
        <w:t>T</w:t>
      </w:r>
      <w:r w:rsidRPr="00117AA5">
        <w:rPr>
          <w:rFonts w:ascii="Arial" w:hAnsi="Arial" w:cs="Arial"/>
        </w:rPr>
        <w:t xml:space="preserve">able </w:t>
      </w:r>
      <w:r w:rsidR="006A76B7">
        <w:rPr>
          <w:rFonts w:ascii="Arial" w:hAnsi="Arial" w:cs="Arial"/>
        </w:rPr>
        <w:t>3.</w:t>
      </w:r>
      <w:r w:rsidRPr="00117AA5">
        <w:rPr>
          <w:rFonts w:ascii="Arial" w:hAnsi="Arial" w:cs="Arial"/>
        </w:rPr>
        <w:t>3. On average the pre-wet treatment had 11.7% more TON compared with the pre-dry post flooding. For TON there were significant differences between the controls (n=12, mean 61.6 ± 0.7 mg kg</w:t>
      </w:r>
      <w:r w:rsidRPr="00117AA5">
        <w:rPr>
          <w:rFonts w:ascii="Arial" w:hAnsi="Arial" w:cs="Arial"/>
          <w:vertAlign w:val="superscript"/>
        </w:rPr>
        <w:t>-1</w:t>
      </w:r>
      <w:r w:rsidRPr="00117AA5">
        <w:rPr>
          <w:rFonts w:ascii="Arial" w:hAnsi="Arial" w:cs="Arial"/>
        </w:rPr>
        <w:t>) and the treatments (n=22, mean 58.7 ± 0.7 mg kg</w:t>
      </w:r>
      <w:r w:rsidRPr="00117AA5">
        <w:rPr>
          <w:rFonts w:ascii="Arial" w:hAnsi="Arial" w:cs="Arial"/>
          <w:vertAlign w:val="superscript"/>
        </w:rPr>
        <w:t>-1</w:t>
      </w:r>
      <w:r w:rsidRPr="00117AA5">
        <w:rPr>
          <w:rFonts w:ascii="Arial" w:hAnsi="Arial" w:cs="Arial"/>
        </w:rPr>
        <w:t xml:space="preserve">) p=0.003. The dry treatment and controls were also significantly different from the wet treatment and controls (p=&lt;0.001). </w:t>
      </w:r>
    </w:p>
    <w:p w14:paraId="7A8700E8" w14:textId="5101519B" w:rsidR="00675BD4" w:rsidRDefault="00675BD4" w:rsidP="00675BD4">
      <w:pPr>
        <w:spacing w:line="360" w:lineRule="auto"/>
        <w:jc w:val="both"/>
        <w:rPr>
          <w:rFonts w:ascii="Arial" w:hAnsi="Arial" w:cs="Arial"/>
        </w:rPr>
      </w:pPr>
      <w:r w:rsidRPr="00117AA5">
        <w:rPr>
          <w:rFonts w:ascii="Arial" w:hAnsi="Arial" w:cs="Arial"/>
        </w:rPr>
        <w:t>The soil</w:t>
      </w:r>
      <w:r w:rsidR="008A6482">
        <w:rPr>
          <w:rFonts w:ascii="Arial" w:hAnsi="Arial" w:cs="Arial"/>
        </w:rPr>
        <w:t>’</w:t>
      </w:r>
      <w:r w:rsidRPr="00117AA5">
        <w:rPr>
          <w:rFonts w:ascii="Arial" w:hAnsi="Arial" w:cs="Arial"/>
        </w:rPr>
        <w:t>s DOC concentrations, averaged across all time points (-12 days, 0 days, +1 day, +2 days, +6 days, +14 days) showed a significant difference between the pre-dry treatment (n=30, mean 130.0 ± 1.6 mg kg</w:t>
      </w:r>
      <w:r w:rsidRPr="00117AA5">
        <w:rPr>
          <w:rFonts w:ascii="Arial" w:hAnsi="Arial" w:cs="Arial"/>
          <w:vertAlign w:val="superscript"/>
        </w:rPr>
        <w:t>-1</w:t>
      </w:r>
      <w:r w:rsidRPr="00117AA5">
        <w:rPr>
          <w:rFonts w:ascii="Arial" w:hAnsi="Arial" w:cs="Arial"/>
        </w:rPr>
        <w:t>) and the pre-wet treatment (n=30, mean 137.0 ± 1.6 mg kg</w:t>
      </w:r>
      <w:r w:rsidRPr="00117AA5">
        <w:rPr>
          <w:rFonts w:ascii="Arial" w:hAnsi="Arial" w:cs="Arial"/>
          <w:vertAlign w:val="superscript"/>
        </w:rPr>
        <w:t>-1</w:t>
      </w:r>
      <w:r w:rsidRPr="00117AA5">
        <w:rPr>
          <w:rFonts w:ascii="Arial" w:hAnsi="Arial" w:cs="Arial"/>
        </w:rPr>
        <w:t xml:space="preserve">) </w:t>
      </w:r>
      <w:bookmarkStart w:id="39" w:name="_Hlk28799829"/>
      <w:r w:rsidRPr="00117AA5">
        <w:rPr>
          <w:rFonts w:ascii="Arial" w:hAnsi="Arial" w:cs="Arial"/>
        </w:rPr>
        <w:t xml:space="preserve">p=0.003. The pre-wet treatment had 5.5% more DOC </w:t>
      </w:r>
      <w:bookmarkEnd w:id="39"/>
      <w:r w:rsidRPr="00117AA5">
        <w:rPr>
          <w:rFonts w:ascii="Arial" w:hAnsi="Arial" w:cs="Arial"/>
        </w:rPr>
        <w:t>compared with the pre-dry. Priming the soil for 14 days at two different WFPS levels (0 days, n=5 for pre-dry, mean 112.0 ± 3.9 mg kg</w:t>
      </w:r>
      <w:r w:rsidRPr="00117AA5">
        <w:rPr>
          <w:rFonts w:ascii="Arial" w:hAnsi="Arial" w:cs="Arial"/>
          <w:vertAlign w:val="superscript"/>
        </w:rPr>
        <w:t>-1</w:t>
      </w:r>
      <w:r w:rsidRPr="00117AA5">
        <w:rPr>
          <w:rFonts w:ascii="Arial" w:hAnsi="Arial" w:cs="Arial"/>
        </w:rPr>
        <w:t>, and n=5 for pre-wet, mean 148.0 ± 3.9 mg kg</w:t>
      </w:r>
      <w:r w:rsidRPr="00117AA5">
        <w:rPr>
          <w:rFonts w:ascii="Arial" w:hAnsi="Arial" w:cs="Arial"/>
          <w:vertAlign w:val="superscript"/>
        </w:rPr>
        <w:t>-1</w:t>
      </w:r>
      <w:r w:rsidRPr="00117AA5">
        <w:rPr>
          <w:rFonts w:ascii="Arial" w:hAnsi="Arial" w:cs="Arial"/>
        </w:rPr>
        <w:t xml:space="preserve">) resulted in a significant difference between treatments for DOC (average LSD=11.1). The pre-wet treatment had 32.1% more DOC compared with the pre-dry, before the soil was flooded (0 days). DOC post flooding (+1 day, +2 days, + 6 days, +14 days) resulted in no significant difference between treatments (average LSD=11.1) see </w:t>
      </w:r>
      <w:r w:rsidR="00D70F78">
        <w:rPr>
          <w:rFonts w:ascii="Arial" w:hAnsi="Arial" w:cs="Arial"/>
        </w:rPr>
        <w:t>T</w:t>
      </w:r>
      <w:r w:rsidRPr="00117AA5">
        <w:rPr>
          <w:rFonts w:ascii="Arial" w:hAnsi="Arial" w:cs="Arial"/>
        </w:rPr>
        <w:t xml:space="preserve">able </w:t>
      </w:r>
      <w:r w:rsidR="006A76B7">
        <w:rPr>
          <w:rFonts w:ascii="Arial" w:hAnsi="Arial" w:cs="Arial"/>
        </w:rPr>
        <w:t>3.</w:t>
      </w:r>
      <w:r w:rsidRPr="00117AA5">
        <w:rPr>
          <w:rFonts w:ascii="Arial" w:hAnsi="Arial" w:cs="Arial"/>
        </w:rPr>
        <w:t>3. There were no significant differences between the controls (n=12, mean 129.6 ± 2.3 mg kg</w:t>
      </w:r>
      <w:r w:rsidRPr="00117AA5">
        <w:rPr>
          <w:rFonts w:ascii="Arial" w:hAnsi="Arial" w:cs="Arial"/>
          <w:vertAlign w:val="superscript"/>
        </w:rPr>
        <w:t>-1</w:t>
      </w:r>
      <w:r w:rsidRPr="00117AA5">
        <w:rPr>
          <w:rFonts w:ascii="Arial" w:hAnsi="Arial" w:cs="Arial"/>
        </w:rPr>
        <w:t>) and the treatments (n=22, mean 130.0 ± 2.3 mg kg</w:t>
      </w:r>
      <w:r w:rsidRPr="00117AA5">
        <w:rPr>
          <w:rFonts w:ascii="Arial" w:hAnsi="Arial" w:cs="Arial"/>
          <w:vertAlign w:val="superscript"/>
        </w:rPr>
        <w:t>-1</w:t>
      </w:r>
      <w:r w:rsidRPr="00117AA5">
        <w:rPr>
          <w:rFonts w:ascii="Arial" w:hAnsi="Arial" w:cs="Arial"/>
        </w:rPr>
        <w:t xml:space="preserve">) p=0.882. The dry treatment and controls were not significantly different from the wet treatment and controls p=0.150. </w:t>
      </w:r>
    </w:p>
    <w:p w14:paraId="283AC9F5" w14:textId="77777777" w:rsidR="00675BD4" w:rsidRPr="00117AA5" w:rsidRDefault="00675BD4" w:rsidP="00675BD4">
      <w:pPr>
        <w:spacing w:line="360" w:lineRule="auto"/>
        <w:jc w:val="both"/>
        <w:rPr>
          <w:rFonts w:ascii="Arial" w:hAnsi="Arial" w:cs="Arial"/>
        </w:rPr>
      </w:pPr>
    </w:p>
    <w:p w14:paraId="72627FA9" w14:textId="77777777" w:rsidR="00675BD4" w:rsidRDefault="00675BD4" w:rsidP="00675BD4">
      <w:pPr>
        <w:spacing w:line="360" w:lineRule="auto"/>
        <w:jc w:val="both"/>
        <w:rPr>
          <w:rFonts w:ascii="Arial" w:hAnsi="Arial" w:cs="Arial"/>
          <w:b/>
          <w:i/>
          <w:iCs/>
          <w:szCs w:val="16"/>
        </w:rPr>
      </w:pPr>
      <w:bookmarkStart w:id="40" w:name="_Hlk74153434"/>
    </w:p>
    <w:p w14:paraId="54B2F914" w14:textId="77777777" w:rsidR="00320F9E" w:rsidRDefault="00320F9E" w:rsidP="00675BD4">
      <w:pPr>
        <w:spacing w:line="360" w:lineRule="auto"/>
        <w:jc w:val="both"/>
        <w:rPr>
          <w:rFonts w:ascii="Arial" w:hAnsi="Arial" w:cs="Arial"/>
          <w:b/>
          <w:i/>
          <w:iCs/>
          <w:szCs w:val="16"/>
        </w:rPr>
      </w:pPr>
    </w:p>
    <w:p w14:paraId="46AE5AC0" w14:textId="10A05075" w:rsidR="00675BD4" w:rsidRPr="00111B5D" w:rsidRDefault="00675BD4" w:rsidP="00675BD4">
      <w:pPr>
        <w:spacing w:line="360" w:lineRule="auto"/>
        <w:jc w:val="both"/>
        <w:rPr>
          <w:rFonts w:ascii="Arial" w:hAnsi="Arial" w:cs="Arial"/>
          <w:bCs/>
          <w:i/>
          <w:iCs/>
          <w:szCs w:val="16"/>
        </w:rPr>
      </w:pPr>
      <w:r w:rsidRPr="003F3F94">
        <w:rPr>
          <w:rFonts w:ascii="Arial" w:hAnsi="Arial" w:cs="Arial"/>
          <w:b/>
          <w:i/>
          <w:iCs/>
          <w:szCs w:val="16"/>
        </w:rPr>
        <w:lastRenderedPageBreak/>
        <w:t xml:space="preserve">Table </w:t>
      </w:r>
      <w:r w:rsidR="006A76B7">
        <w:rPr>
          <w:rFonts w:ascii="Arial" w:hAnsi="Arial" w:cs="Arial"/>
          <w:b/>
          <w:i/>
          <w:iCs/>
          <w:szCs w:val="16"/>
        </w:rPr>
        <w:t>3.</w:t>
      </w:r>
      <w:r w:rsidRPr="003F3F94">
        <w:rPr>
          <w:rFonts w:ascii="Arial" w:hAnsi="Arial" w:cs="Arial"/>
          <w:b/>
          <w:i/>
          <w:iCs/>
          <w:szCs w:val="16"/>
        </w:rPr>
        <w:t>3.</w:t>
      </w:r>
      <w:r w:rsidRPr="00111B5D">
        <w:rPr>
          <w:rFonts w:ascii="Arial" w:hAnsi="Arial" w:cs="Arial"/>
          <w:bCs/>
          <w:i/>
          <w:iCs/>
          <w:szCs w:val="16"/>
        </w:rPr>
        <w:t xml:space="preserve"> Changes in ammonium (NH</w:t>
      </w:r>
      <w:r w:rsidRPr="00111B5D">
        <w:rPr>
          <w:rFonts w:ascii="Arial" w:hAnsi="Arial" w:cs="Arial"/>
          <w:bCs/>
          <w:i/>
          <w:iCs/>
          <w:szCs w:val="16"/>
          <w:vertAlign w:val="subscript"/>
        </w:rPr>
        <w:t>4</w:t>
      </w:r>
      <w:r w:rsidRPr="00111B5D">
        <w:rPr>
          <w:rFonts w:ascii="Arial" w:hAnsi="Arial" w:cs="Arial"/>
          <w:bCs/>
          <w:i/>
          <w:iCs/>
          <w:szCs w:val="16"/>
          <w:vertAlign w:val="superscript"/>
        </w:rPr>
        <w:t>+</w:t>
      </w:r>
      <w:r w:rsidRPr="00111B5D">
        <w:rPr>
          <w:rFonts w:ascii="Arial" w:hAnsi="Arial" w:cs="Arial"/>
          <w:bCs/>
          <w:i/>
          <w:iCs/>
          <w:szCs w:val="16"/>
        </w:rPr>
        <w:t>), total oxidised nitrogen (TON), dissolved organic carbon (DOC) on a dry weight basis, and pH from two antecedent moisture treatments. Pre-dry soil was kept at 50% WFPS and then flooded to 90% WFPS on day zero; pre-wet soil was kept at 70% WFPS and then flooded to 90% WFPS on day zero. Error is represented using standard error. N=5 for pre-dry and pre-wet for all times points apart from +14 days where N=6.</w:t>
      </w:r>
    </w:p>
    <w:tbl>
      <w:tblPr>
        <w:tblW w:w="10491" w:type="dxa"/>
        <w:tblInd w:w="-436" w:type="dxa"/>
        <w:tblCellMar>
          <w:left w:w="0" w:type="dxa"/>
          <w:right w:w="0" w:type="dxa"/>
        </w:tblCellMar>
        <w:tblLook w:val="04A0" w:firstRow="1" w:lastRow="0" w:firstColumn="1" w:lastColumn="0" w:noHBand="0" w:noVBand="1"/>
      </w:tblPr>
      <w:tblGrid>
        <w:gridCol w:w="1554"/>
        <w:gridCol w:w="1450"/>
        <w:gridCol w:w="1250"/>
        <w:gridCol w:w="1134"/>
        <w:gridCol w:w="1134"/>
        <w:gridCol w:w="1275"/>
        <w:gridCol w:w="1276"/>
        <w:gridCol w:w="1418"/>
      </w:tblGrid>
      <w:tr w:rsidR="00675BD4" w:rsidRPr="00D650C2" w14:paraId="1CA80527" w14:textId="77777777" w:rsidTr="00675BD4">
        <w:trPr>
          <w:trHeight w:val="704"/>
        </w:trPr>
        <w:tc>
          <w:tcPr>
            <w:tcW w:w="1554"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29DC51D1"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
                <w:bCs/>
                <w:i/>
                <w:iCs/>
                <w:szCs w:val="16"/>
              </w:rPr>
              <w:t>Metric</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043B7F25"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
                <w:bCs/>
                <w:i/>
                <w:iCs/>
                <w:szCs w:val="16"/>
              </w:rPr>
              <w:t>Treatment</w:t>
            </w:r>
          </w:p>
        </w:tc>
        <w:tc>
          <w:tcPr>
            <w:tcW w:w="1250" w:type="dxa"/>
            <w:tcBorders>
              <w:top w:val="single" w:sz="8" w:space="0" w:color="000000"/>
              <w:left w:val="single" w:sz="8" w:space="0" w:color="000000"/>
              <w:bottom w:val="single" w:sz="8" w:space="0" w:color="000000"/>
              <w:right w:val="single" w:sz="8" w:space="0" w:color="000000"/>
            </w:tcBorders>
          </w:tcPr>
          <w:p w14:paraId="7989551A" w14:textId="77777777" w:rsidR="00675BD4" w:rsidRPr="00C31FD4" w:rsidRDefault="00675BD4" w:rsidP="00675BD4">
            <w:pPr>
              <w:spacing w:line="360" w:lineRule="auto"/>
              <w:rPr>
                <w:rFonts w:ascii="Arial" w:hAnsi="Arial" w:cs="Arial"/>
                <w:b/>
                <w:bCs/>
                <w:i/>
                <w:iCs/>
                <w:szCs w:val="16"/>
              </w:rPr>
            </w:pPr>
            <w:r>
              <w:rPr>
                <w:rFonts w:ascii="Arial" w:hAnsi="Arial" w:cs="Arial"/>
                <w:b/>
                <w:bCs/>
                <w:i/>
                <w:iCs/>
                <w:szCs w:val="16"/>
              </w:rPr>
              <w:t>-12 days</w:t>
            </w:r>
          </w:p>
        </w:tc>
        <w:tc>
          <w:tcPr>
            <w:tcW w:w="1134" w:type="dxa"/>
            <w:tcBorders>
              <w:top w:val="single" w:sz="8" w:space="0" w:color="000000"/>
              <w:left w:val="single" w:sz="8" w:space="0" w:color="000000"/>
              <w:bottom w:val="single" w:sz="8" w:space="0" w:color="000000"/>
              <w:right w:val="single" w:sz="8" w:space="0" w:color="000000"/>
            </w:tcBorders>
          </w:tcPr>
          <w:p w14:paraId="2492BC29" w14:textId="77777777" w:rsidR="00675BD4" w:rsidRPr="00C31FD4" w:rsidRDefault="00675BD4" w:rsidP="00675BD4">
            <w:pPr>
              <w:spacing w:line="360" w:lineRule="auto"/>
              <w:jc w:val="both"/>
              <w:rPr>
                <w:rFonts w:ascii="Arial" w:hAnsi="Arial" w:cs="Arial"/>
                <w:b/>
                <w:bCs/>
                <w:i/>
                <w:iCs/>
                <w:szCs w:val="16"/>
              </w:rPr>
            </w:pPr>
            <w:r>
              <w:rPr>
                <w:rFonts w:ascii="Arial" w:hAnsi="Arial" w:cs="Arial"/>
                <w:b/>
                <w:bCs/>
                <w:i/>
                <w:iCs/>
                <w:szCs w:val="16"/>
              </w:rPr>
              <w:t xml:space="preserve">0 days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2C493229"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
                <w:bCs/>
                <w:i/>
                <w:iCs/>
                <w:szCs w:val="16"/>
              </w:rPr>
              <w:t>+1 day</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0F160A64"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
                <w:bCs/>
                <w:i/>
                <w:iCs/>
                <w:szCs w:val="16"/>
              </w:rPr>
              <w:t>+2 days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5B995A58"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
                <w:bCs/>
                <w:i/>
                <w:iCs/>
                <w:szCs w:val="16"/>
              </w:rPr>
              <w:t>+6 days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252BCEC4"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
                <w:bCs/>
                <w:i/>
                <w:iCs/>
                <w:szCs w:val="16"/>
              </w:rPr>
              <w:t>+14 days</w:t>
            </w:r>
          </w:p>
        </w:tc>
      </w:tr>
      <w:tr w:rsidR="00675BD4" w:rsidRPr="00D650C2" w14:paraId="0A41333F" w14:textId="77777777" w:rsidTr="00675BD4">
        <w:trPr>
          <w:trHeight w:val="704"/>
        </w:trPr>
        <w:tc>
          <w:tcPr>
            <w:tcW w:w="155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vAlign w:val="center"/>
            <w:hideMark/>
          </w:tcPr>
          <w:p w14:paraId="74DA7BBC"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
                <w:bCs/>
                <w:i/>
                <w:iCs/>
                <w:szCs w:val="16"/>
              </w:rPr>
              <w:t>pH</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7CC9E1F1"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Cs/>
                <w:i/>
                <w:iCs/>
                <w:szCs w:val="16"/>
              </w:rPr>
              <w:t>Pre-dry</w:t>
            </w:r>
          </w:p>
        </w:tc>
        <w:tc>
          <w:tcPr>
            <w:tcW w:w="1250" w:type="dxa"/>
            <w:tcBorders>
              <w:top w:val="single" w:sz="8" w:space="0" w:color="000000"/>
              <w:left w:val="single" w:sz="8" w:space="0" w:color="000000"/>
              <w:bottom w:val="single" w:sz="8" w:space="0" w:color="000000"/>
              <w:right w:val="single" w:sz="8" w:space="0" w:color="000000"/>
            </w:tcBorders>
          </w:tcPr>
          <w:p w14:paraId="67EDC41F"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 xml:space="preserve">5.90 </w:t>
            </w:r>
            <w:r w:rsidRPr="00F42C1B">
              <w:rPr>
                <w:rFonts w:ascii="Arial" w:hAnsi="Arial" w:cs="Arial"/>
                <w:bCs/>
                <w:i/>
                <w:iCs/>
                <w:szCs w:val="16"/>
              </w:rPr>
              <w:t>± 0.0</w:t>
            </w:r>
            <w:r>
              <w:rPr>
                <w:rFonts w:ascii="Arial" w:hAnsi="Arial" w:cs="Arial"/>
                <w:bCs/>
                <w:i/>
                <w:iCs/>
                <w:szCs w:val="16"/>
              </w:rPr>
              <w:t>2</w:t>
            </w:r>
          </w:p>
        </w:tc>
        <w:tc>
          <w:tcPr>
            <w:tcW w:w="1134" w:type="dxa"/>
            <w:tcBorders>
              <w:top w:val="single" w:sz="8" w:space="0" w:color="000000"/>
              <w:left w:val="single" w:sz="8" w:space="0" w:color="000000"/>
              <w:bottom w:val="single" w:sz="8" w:space="0" w:color="000000"/>
              <w:right w:val="single" w:sz="8" w:space="0" w:color="000000"/>
            </w:tcBorders>
          </w:tcPr>
          <w:p w14:paraId="2789D6EB"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 xml:space="preserve">5.78 </w:t>
            </w:r>
            <w:r w:rsidRPr="00F42C1B">
              <w:rPr>
                <w:rFonts w:ascii="Arial" w:hAnsi="Arial" w:cs="Arial"/>
                <w:bCs/>
                <w:i/>
                <w:iCs/>
                <w:szCs w:val="16"/>
              </w:rPr>
              <w:t>± 0.0</w:t>
            </w:r>
            <w:r>
              <w:rPr>
                <w:rFonts w:ascii="Arial" w:hAnsi="Arial" w:cs="Arial"/>
                <w:bCs/>
                <w:i/>
                <w:iCs/>
                <w:szCs w:val="16"/>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6E06C04C"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5.67 ± 0.0</w:t>
            </w:r>
            <w:r>
              <w:rPr>
                <w:rFonts w:ascii="Arial" w:hAnsi="Arial" w:cs="Arial"/>
                <w:bCs/>
                <w:i/>
                <w:iCs/>
                <w:szCs w:val="16"/>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140C1607"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5.70 ± 0.0</w:t>
            </w:r>
            <w:r>
              <w:rPr>
                <w:rFonts w:ascii="Arial" w:hAnsi="Arial" w:cs="Arial"/>
                <w:bCs/>
                <w:i/>
                <w:iCs/>
                <w:szCs w:val="16"/>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2EB5CC1B"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5.71 ± 0.0</w:t>
            </w:r>
            <w:r>
              <w:rPr>
                <w:rFonts w:ascii="Arial" w:hAnsi="Arial" w:cs="Arial"/>
                <w:bCs/>
                <w:i/>
                <w:iCs/>
                <w:szCs w:val="16"/>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0F63FF2E"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5.58 ± 0.0</w:t>
            </w:r>
            <w:r>
              <w:rPr>
                <w:rFonts w:ascii="Arial" w:hAnsi="Arial" w:cs="Arial"/>
                <w:bCs/>
                <w:i/>
                <w:iCs/>
                <w:szCs w:val="16"/>
              </w:rPr>
              <w:t>2</w:t>
            </w:r>
          </w:p>
        </w:tc>
      </w:tr>
      <w:tr w:rsidR="00675BD4" w:rsidRPr="00D650C2" w14:paraId="4C328FFA" w14:textId="77777777" w:rsidTr="00675BD4">
        <w:trPr>
          <w:trHeight w:val="704"/>
        </w:trPr>
        <w:tc>
          <w:tcPr>
            <w:tcW w:w="155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57BFD2" w14:textId="77777777" w:rsidR="00675BD4" w:rsidRPr="00C31FD4" w:rsidRDefault="00675BD4" w:rsidP="00675BD4">
            <w:pPr>
              <w:spacing w:line="360" w:lineRule="auto"/>
              <w:jc w:val="both"/>
              <w:rPr>
                <w:rFonts w:ascii="Arial" w:hAnsi="Arial" w:cs="Arial"/>
                <w:bCs/>
                <w:i/>
                <w:iCs/>
                <w:szCs w:val="16"/>
              </w:rPr>
            </w:pP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7B669D26"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Cs/>
                <w:i/>
                <w:iCs/>
                <w:szCs w:val="16"/>
              </w:rPr>
              <w:t>Pre-wet</w:t>
            </w:r>
          </w:p>
        </w:tc>
        <w:tc>
          <w:tcPr>
            <w:tcW w:w="1250" w:type="dxa"/>
            <w:tcBorders>
              <w:top w:val="single" w:sz="8" w:space="0" w:color="000000"/>
              <w:left w:val="single" w:sz="8" w:space="0" w:color="000000"/>
              <w:bottom w:val="single" w:sz="8" w:space="0" w:color="000000"/>
              <w:right w:val="single" w:sz="8" w:space="0" w:color="000000"/>
            </w:tcBorders>
          </w:tcPr>
          <w:p w14:paraId="2AA7AE0C"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 xml:space="preserve">5.60 </w:t>
            </w:r>
            <w:r w:rsidRPr="00F42C1B">
              <w:rPr>
                <w:rFonts w:ascii="Arial" w:hAnsi="Arial" w:cs="Arial"/>
                <w:bCs/>
                <w:i/>
                <w:iCs/>
                <w:szCs w:val="16"/>
              </w:rPr>
              <w:t>± 0.05</w:t>
            </w:r>
          </w:p>
        </w:tc>
        <w:tc>
          <w:tcPr>
            <w:tcW w:w="1134" w:type="dxa"/>
            <w:tcBorders>
              <w:top w:val="single" w:sz="8" w:space="0" w:color="000000"/>
              <w:left w:val="single" w:sz="8" w:space="0" w:color="000000"/>
              <w:bottom w:val="single" w:sz="8" w:space="0" w:color="000000"/>
              <w:right w:val="single" w:sz="8" w:space="0" w:color="000000"/>
            </w:tcBorders>
          </w:tcPr>
          <w:p w14:paraId="7DCCDAD9"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 xml:space="preserve">5.82 </w:t>
            </w:r>
            <w:r w:rsidRPr="00F42C1B">
              <w:rPr>
                <w:rFonts w:ascii="Arial" w:hAnsi="Arial" w:cs="Arial"/>
                <w:bCs/>
                <w:i/>
                <w:iCs/>
                <w:szCs w:val="16"/>
              </w:rPr>
              <w:t>± 0.05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36F4A487"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5.71 ± 0.05</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6258A5E2"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5.73 ± 0.05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7DE0BCF1"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5.70 ± 0.05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31BD74B2"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5.62 ± 0.05</w:t>
            </w:r>
          </w:p>
        </w:tc>
      </w:tr>
      <w:tr w:rsidR="00675BD4" w:rsidRPr="00D650C2" w14:paraId="2A87455F" w14:textId="77777777" w:rsidTr="00675BD4">
        <w:trPr>
          <w:trHeight w:val="961"/>
        </w:trPr>
        <w:tc>
          <w:tcPr>
            <w:tcW w:w="155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vAlign w:val="center"/>
            <w:hideMark/>
          </w:tcPr>
          <w:p w14:paraId="4ACA5651"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
                <w:bCs/>
                <w:i/>
                <w:iCs/>
                <w:szCs w:val="16"/>
              </w:rPr>
              <w:t>NH</w:t>
            </w:r>
            <w:r w:rsidRPr="00C31FD4">
              <w:rPr>
                <w:rFonts w:ascii="Arial" w:hAnsi="Arial" w:cs="Arial"/>
                <w:b/>
                <w:bCs/>
                <w:i/>
                <w:iCs/>
                <w:szCs w:val="16"/>
                <w:vertAlign w:val="subscript"/>
              </w:rPr>
              <w:t>4</w:t>
            </w:r>
            <w:r w:rsidRPr="00C31FD4">
              <w:rPr>
                <w:rFonts w:ascii="Arial" w:hAnsi="Arial" w:cs="Arial"/>
                <w:b/>
                <w:bCs/>
                <w:i/>
                <w:iCs/>
                <w:szCs w:val="16"/>
                <w:vertAlign w:val="superscript"/>
              </w:rPr>
              <w:t>+</w:t>
            </w:r>
            <w:r w:rsidRPr="00C31FD4">
              <w:rPr>
                <w:rFonts w:ascii="Arial" w:hAnsi="Arial" w:cs="Arial"/>
                <w:b/>
                <w:bCs/>
                <w:i/>
                <w:iCs/>
                <w:szCs w:val="16"/>
                <w:vertAlign w:val="subscript"/>
              </w:rPr>
              <w:t xml:space="preserve"> </w:t>
            </w:r>
          </w:p>
          <w:p w14:paraId="4F5E3BDD"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szCs w:val="16"/>
              </w:rPr>
              <w:t>mg N kg</w:t>
            </w:r>
            <w:r w:rsidRPr="00C31FD4">
              <w:rPr>
                <w:rFonts w:ascii="Arial" w:hAnsi="Arial" w:cs="Arial"/>
                <w:szCs w:val="16"/>
                <w:vertAlign w:val="superscript"/>
              </w:rPr>
              <w:t>-1</w:t>
            </w:r>
            <w:r w:rsidRPr="00C31FD4">
              <w:rPr>
                <w:rFonts w:ascii="Arial" w:hAnsi="Arial" w:cs="Arial"/>
                <w:szCs w:val="16"/>
              </w:rPr>
              <w:t xml:space="preserve"> dry soil</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6D2B7057"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Cs/>
                <w:i/>
                <w:iCs/>
                <w:szCs w:val="16"/>
              </w:rPr>
              <w:t>Pre-dry</w:t>
            </w:r>
          </w:p>
        </w:tc>
        <w:tc>
          <w:tcPr>
            <w:tcW w:w="1250" w:type="dxa"/>
            <w:tcBorders>
              <w:top w:val="single" w:sz="8" w:space="0" w:color="000000"/>
              <w:left w:val="single" w:sz="8" w:space="0" w:color="000000"/>
              <w:bottom w:val="single" w:sz="8" w:space="0" w:color="000000"/>
              <w:right w:val="single" w:sz="8" w:space="0" w:color="000000"/>
            </w:tcBorders>
          </w:tcPr>
          <w:p w14:paraId="36819864"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 xml:space="preserve">2.0 </w:t>
            </w:r>
            <w:r w:rsidRPr="00F42C1B">
              <w:rPr>
                <w:rFonts w:ascii="Arial" w:hAnsi="Arial" w:cs="Arial"/>
                <w:bCs/>
                <w:i/>
                <w:iCs/>
                <w:szCs w:val="16"/>
              </w:rPr>
              <w:t>± 0.</w:t>
            </w:r>
            <w:r>
              <w:rPr>
                <w:rFonts w:ascii="Arial" w:hAnsi="Arial" w:cs="Arial"/>
                <w:bCs/>
                <w:i/>
                <w:iCs/>
                <w:szCs w:val="16"/>
              </w:rPr>
              <w:t>1</w:t>
            </w:r>
          </w:p>
        </w:tc>
        <w:tc>
          <w:tcPr>
            <w:tcW w:w="1134" w:type="dxa"/>
            <w:tcBorders>
              <w:top w:val="single" w:sz="8" w:space="0" w:color="000000"/>
              <w:left w:val="single" w:sz="8" w:space="0" w:color="000000"/>
              <w:bottom w:val="single" w:sz="8" w:space="0" w:color="000000"/>
              <w:right w:val="single" w:sz="8" w:space="0" w:color="000000"/>
            </w:tcBorders>
          </w:tcPr>
          <w:p w14:paraId="24C005A1"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 xml:space="preserve">2.8 </w:t>
            </w:r>
            <w:r w:rsidRPr="00F42C1B">
              <w:rPr>
                <w:rFonts w:ascii="Arial" w:hAnsi="Arial" w:cs="Arial"/>
                <w:bCs/>
                <w:i/>
                <w:iCs/>
                <w:szCs w:val="16"/>
              </w:rPr>
              <w:t>± 0.</w:t>
            </w:r>
            <w:r>
              <w:rPr>
                <w:rFonts w:ascii="Arial" w:hAnsi="Arial" w:cs="Arial"/>
                <w:bCs/>
                <w:i/>
                <w:iCs/>
                <w:szCs w:val="16"/>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75A4A808"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2.2 ± 0.</w:t>
            </w:r>
            <w:r>
              <w:rPr>
                <w:rFonts w:ascii="Arial" w:hAnsi="Arial" w:cs="Arial"/>
                <w:bCs/>
                <w:i/>
                <w:iCs/>
                <w:szCs w:val="16"/>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48CF441A"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2.3 ± 0.</w:t>
            </w:r>
            <w:r>
              <w:rPr>
                <w:rFonts w:ascii="Arial" w:hAnsi="Arial" w:cs="Arial"/>
                <w:bCs/>
                <w:i/>
                <w:iCs/>
                <w:szCs w:val="16"/>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52746366"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2.4 ± 0.</w:t>
            </w:r>
            <w:r>
              <w:rPr>
                <w:rFonts w:ascii="Arial" w:hAnsi="Arial" w:cs="Arial"/>
                <w:bCs/>
                <w:i/>
                <w:iCs/>
                <w:szCs w:val="16"/>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5616249C"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1.9 ± 0.</w:t>
            </w:r>
            <w:r>
              <w:rPr>
                <w:rFonts w:ascii="Arial" w:hAnsi="Arial" w:cs="Arial"/>
                <w:bCs/>
                <w:i/>
                <w:iCs/>
                <w:szCs w:val="16"/>
              </w:rPr>
              <w:t>1</w:t>
            </w:r>
          </w:p>
        </w:tc>
      </w:tr>
      <w:tr w:rsidR="00675BD4" w:rsidRPr="00D650C2" w14:paraId="1EEF00A5" w14:textId="77777777" w:rsidTr="00675BD4">
        <w:trPr>
          <w:trHeight w:val="635"/>
        </w:trPr>
        <w:tc>
          <w:tcPr>
            <w:tcW w:w="155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7D190B" w14:textId="77777777" w:rsidR="00675BD4" w:rsidRPr="00C31FD4" w:rsidRDefault="00675BD4" w:rsidP="00675BD4">
            <w:pPr>
              <w:spacing w:line="360" w:lineRule="auto"/>
              <w:jc w:val="both"/>
              <w:rPr>
                <w:rFonts w:ascii="Arial" w:hAnsi="Arial" w:cs="Arial"/>
                <w:bCs/>
                <w:i/>
                <w:iCs/>
                <w:szCs w:val="16"/>
              </w:rPr>
            </w:pP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34367212"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Cs/>
                <w:i/>
                <w:iCs/>
                <w:szCs w:val="16"/>
              </w:rPr>
              <w:t>Pre-wet</w:t>
            </w:r>
          </w:p>
        </w:tc>
        <w:tc>
          <w:tcPr>
            <w:tcW w:w="1250" w:type="dxa"/>
            <w:tcBorders>
              <w:top w:val="single" w:sz="8" w:space="0" w:color="000000"/>
              <w:left w:val="single" w:sz="8" w:space="0" w:color="000000"/>
              <w:bottom w:val="single" w:sz="8" w:space="0" w:color="000000"/>
              <w:right w:val="single" w:sz="8" w:space="0" w:color="000000"/>
            </w:tcBorders>
          </w:tcPr>
          <w:p w14:paraId="27C2E36C"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 xml:space="preserve">2.7 </w:t>
            </w:r>
            <w:r w:rsidRPr="00F42C1B">
              <w:rPr>
                <w:rFonts w:ascii="Arial" w:hAnsi="Arial" w:cs="Arial"/>
                <w:bCs/>
                <w:i/>
                <w:iCs/>
                <w:szCs w:val="16"/>
              </w:rPr>
              <w:t>± 0.</w:t>
            </w:r>
            <w:r>
              <w:rPr>
                <w:rFonts w:ascii="Arial" w:hAnsi="Arial" w:cs="Arial"/>
                <w:bCs/>
                <w:i/>
                <w:iCs/>
                <w:szCs w:val="16"/>
              </w:rPr>
              <w:t>1</w:t>
            </w:r>
          </w:p>
        </w:tc>
        <w:tc>
          <w:tcPr>
            <w:tcW w:w="1134" w:type="dxa"/>
            <w:tcBorders>
              <w:top w:val="single" w:sz="8" w:space="0" w:color="000000"/>
              <w:left w:val="single" w:sz="8" w:space="0" w:color="000000"/>
              <w:bottom w:val="single" w:sz="8" w:space="0" w:color="000000"/>
              <w:right w:val="single" w:sz="8" w:space="0" w:color="000000"/>
            </w:tcBorders>
          </w:tcPr>
          <w:p w14:paraId="7A9B79A0"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 xml:space="preserve">2.4 </w:t>
            </w:r>
            <w:r w:rsidRPr="00F42C1B">
              <w:rPr>
                <w:rFonts w:ascii="Arial" w:hAnsi="Arial" w:cs="Arial"/>
                <w:bCs/>
                <w:i/>
                <w:iCs/>
                <w:szCs w:val="16"/>
              </w:rPr>
              <w:t>± 0.</w:t>
            </w:r>
            <w:r>
              <w:rPr>
                <w:rFonts w:ascii="Arial" w:hAnsi="Arial" w:cs="Arial"/>
                <w:bCs/>
                <w:i/>
                <w:iCs/>
                <w:szCs w:val="16"/>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3995F5B2"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2.8 ± 0.</w:t>
            </w:r>
            <w:r>
              <w:rPr>
                <w:rFonts w:ascii="Arial" w:hAnsi="Arial" w:cs="Arial"/>
                <w:bCs/>
                <w:i/>
                <w:iCs/>
                <w:szCs w:val="16"/>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48FF9032"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2.4 ± 0.</w:t>
            </w:r>
            <w:r>
              <w:rPr>
                <w:rFonts w:ascii="Arial" w:hAnsi="Arial" w:cs="Arial"/>
                <w:bCs/>
                <w:i/>
                <w:iCs/>
                <w:szCs w:val="16"/>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0F4BA289"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2.5 ± 0.</w:t>
            </w:r>
            <w:r>
              <w:rPr>
                <w:rFonts w:ascii="Arial" w:hAnsi="Arial" w:cs="Arial"/>
                <w:bCs/>
                <w:i/>
                <w:iCs/>
                <w:szCs w:val="16"/>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63A72979"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1.6 ± 0.</w:t>
            </w:r>
            <w:r>
              <w:rPr>
                <w:rFonts w:ascii="Arial" w:hAnsi="Arial" w:cs="Arial"/>
                <w:bCs/>
                <w:i/>
                <w:iCs/>
                <w:szCs w:val="16"/>
              </w:rPr>
              <w:t>1</w:t>
            </w:r>
          </w:p>
        </w:tc>
      </w:tr>
      <w:tr w:rsidR="00675BD4" w:rsidRPr="00D650C2" w14:paraId="1BA45003" w14:textId="77777777" w:rsidTr="00675BD4">
        <w:trPr>
          <w:trHeight w:val="704"/>
        </w:trPr>
        <w:tc>
          <w:tcPr>
            <w:tcW w:w="155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vAlign w:val="center"/>
            <w:hideMark/>
          </w:tcPr>
          <w:p w14:paraId="51F86CD1"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
                <w:bCs/>
                <w:i/>
                <w:iCs/>
                <w:szCs w:val="16"/>
              </w:rPr>
              <w:t>TON</w:t>
            </w:r>
          </w:p>
          <w:p w14:paraId="42737494"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szCs w:val="16"/>
              </w:rPr>
              <w:t>mg N kg</w:t>
            </w:r>
            <w:r w:rsidRPr="00C31FD4">
              <w:rPr>
                <w:rFonts w:ascii="Arial" w:hAnsi="Arial" w:cs="Arial"/>
                <w:szCs w:val="16"/>
                <w:vertAlign w:val="superscript"/>
              </w:rPr>
              <w:t>-1</w:t>
            </w:r>
            <w:r w:rsidRPr="00C31FD4">
              <w:rPr>
                <w:rFonts w:ascii="Arial" w:hAnsi="Arial" w:cs="Arial"/>
                <w:szCs w:val="16"/>
              </w:rPr>
              <w:t xml:space="preserve"> dry soil</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624C25C2"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Cs/>
                <w:i/>
                <w:iCs/>
                <w:szCs w:val="16"/>
              </w:rPr>
              <w:t>Pre-dry</w:t>
            </w:r>
          </w:p>
        </w:tc>
        <w:tc>
          <w:tcPr>
            <w:tcW w:w="1250" w:type="dxa"/>
            <w:tcBorders>
              <w:top w:val="single" w:sz="8" w:space="0" w:color="000000"/>
              <w:left w:val="single" w:sz="8" w:space="0" w:color="000000"/>
              <w:bottom w:val="single" w:sz="8" w:space="0" w:color="000000"/>
              <w:right w:val="single" w:sz="8" w:space="0" w:color="000000"/>
            </w:tcBorders>
          </w:tcPr>
          <w:p w14:paraId="1E517512"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 xml:space="preserve">48.0 </w:t>
            </w:r>
            <w:r w:rsidRPr="00F42C1B">
              <w:rPr>
                <w:rFonts w:ascii="Arial" w:hAnsi="Arial" w:cs="Arial"/>
                <w:bCs/>
                <w:i/>
                <w:iCs/>
                <w:szCs w:val="16"/>
              </w:rPr>
              <w:t>± 0.</w:t>
            </w:r>
            <w:r>
              <w:rPr>
                <w:rFonts w:ascii="Arial" w:hAnsi="Arial" w:cs="Arial"/>
                <w:bCs/>
                <w:i/>
                <w:iCs/>
                <w:szCs w:val="16"/>
              </w:rPr>
              <w:t>7</w:t>
            </w:r>
          </w:p>
        </w:tc>
        <w:tc>
          <w:tcPr>
            <w:tcW w:w="1134" w:type="dxa"/>
            <w:tcBorders>
              <w:top w:val="single" w:sz="8" w:space="0" w:color="000000"/>
              <w:left w:val="single" w:sz="8" w:space="0" w:color="000000"/>
              <w:bottom w:val="single" w:sz="8" w:space="0" w:color="000000"/>
              <w:right w:val="single" w:sz="8" w:space="0" w:color="000000"/>
            </w:tcBorders>
          </w:tcPr>
          <w:p w14:paraId="3604F51A"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 xml:space="preserve">50.6 </w:t>
            </w:r>
            <w:r w:rsidRPr="00F42C1B">
              <w:rPr>
                <w:rFonts w:ascii="Arial" w:hAnsi="Arial" w:cs="Arial"/>
                <w:bCs/>
                <w:i/>
                <w:iCs/>
                <w:szCs w:val="16"/>
              </w:rPr>
              <w:t>± 0.</w:t>
            </w:r>
            <w:r>
              <w:rPr>
                <w:rFonts w:ascii="Arial" w:hAnsi="Arial" w:cs="Arial"/>
                <w:bCs/>
                <w:i/>
                <w:iCs/>
                <w:szCs w:val="16"/>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773BBDCF"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 xml:space="preserve">53.8 </w:t>
            </w:r>
            <w:r w:rsidRPr="00F42C1B">
              <w:rPr>
                <w:rFonts w:ascii="Arial" w:hAnsi="Arial" w:cs="Arial"/>
                <w:bCs/>
                <w:i/>
                <w:iCs/>
                <w:szCs w:val="16"/>
              </w:rPr>
              <w:t>± 0.</w:t>
            </w:r>
            <w:r>
              <w:rPr>
                <w:rFonts w:ascii="Arial" w:hAnsi="Arial" w:cs="Arial"/>
                <w:bCs/>
                <w:i/>
                <w:iCs/>
                <w:szCs w:val="16"/>
              </w:rPr>
              <w:t>7</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49EDA675"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 xml:space="preserve">51.8 </w:t>
            </w:r>
            <w:r w:rsidRPr="00F42C1B">
              <w:rPr>
                <w:rFonts w:ascii="Arial" w:hAnsi="Arial" w:cs="Arial"/>
                <w:bCs/>
                <w:i/>
                <w:iCs/>
                <w:szCs w:val="16"/>
              </w:rPr>
              <w:t>± 0.</w:t>
            </w:r>
            <w:r>
              <w:rPr>
                <w:rFonts w:ascii="Arial" w:hAnsi="Arial" w:cs="Arial"/>
                <w:bCs/>
                <w:i/>
                <w:iCs/>
                <w:szCs w:val="16"/>
              </w:rPr>
              <w:t>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3D17C4E0"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 xml:space="preserve">52.7 </w:t>
            </w:r>
            <w:r w:rsidRPr="00F42C1B">
              <w:rPr>
                <w:rFonts w:ascii="Arial" w:hAnsi="Arial" w:cs="Arial"/>
                <w:bCs/>
                <w:i/>
                <w:iCs/>
                <w:szCs w:val="16"/>
              </w:rPr>
              <w:t>± 0.</w:t>
            </w:r>
            <w:r>
              <w:rPr>
                <w:rFonts w:ascii="Arial" w:hAnsi="Arial" w:cs="Arial"/>
                <w:bCs/>
                <w:i/>
                <w:iCs/>
                <w:szCs w:val="16"/>
              </w:rPr>
              <w:t>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53E88E34"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 xml:space="preserve">55.8 ± </w:t>
            </w:r>
            <w:r>
              <w:rPr>
                <w:rFonts w:ascii="Arial" w:hAnsi="Arial" w:cs="Arial"/>
                <w:bCs/>
                <w:i/>
                <w:iCs/>
                <w:szCs w:val="16"/>
              </w:rPr>
              <w:t>0.7</w:t>
            </w:r>
          </w:p>
        </w:tc>
      </w:tr>
      <w:tr w:rsidR="00675BD4" w:rsidRPr="00D650C2" w14:paraId="21D20F41" w14:textId="77777777" w:rsidTr="00675BD4">
        <w:trPr>
          <w:trHeight w:val="704"/>
        </w:trPr>
        <w:tc>
          <w:tcPr>
            <w:tcW w:w="155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9E44E1" w14:textId="77777777" w:rsidR="00675BD4" w:rsidRPr="00C31FD4" w:rsidRDefault="00675BD4" w:rsidP="00675BD4">
            <w:pPr>
              <w:spacing w:line="360" w:lineRule="auto"/>
              <w:jc w:val="both"/>
              <w:rPr>
                <w:rFonts w:ascii="Arial" w:hAnsi="Arial" w:cs="Arial"/>
                <w:bCs/>
                <w:i/>
                <w:iCs/>
                <w:szCs w:val="16"/>
              </w:rPr>
            </w:pP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17C531A6"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Cs/>
                <w:i/>
                <w:iCs/>
                <w:szCs w:val="16"/>
              </w:rPr>
              <w:t>Pre-wet</w:t>
            </w:r>
          </w:p>
        </w:tc>
        <w:tc>
          <w:tcPr>
            <w:tcW w:w="1250" w:type="dxa"/>
            <w:tcBorders>
              <w:top w:val="single" w:sz="8" w:space="0" w:color="000000"/>
              <w:left w:val="single" w:sz="8" w:space="0" w:color="000000"/>
              <w:bottom w:val="single" w:sz="8" w:space="0" w:color="000000"/>
              <w:right w:val="single" w:sz="8" w:space="0" w:color="000000"/>
            </w:tcBorders>
          </w:tcPr>
          <w:p w14:paraId="030E72D8"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 xml:space="preserve">47.5 </w:t>
            </w:r>
            <w:r w:rsidRPr="00F42C1B">
              <w:rPr>
                <w:rFonts w:ascii="Arial" w:hAnsi="Arial" w:cs="Arial"/>
                <w:bCs/>
                <w:i/>
                <w:iCs/>
                <w:szCs w:val="16"/>
              </w:rPr>
              <w:t>± 0.4</w:t>
            </w:r>
          </w:p>
        </w:tc>
        <w:tc>
          <w:tcPr>
            <w:tcW w:w="1134" w:type="dxa"/>
            <w:tcBorders>
              <w:top w:val="single" w:sz="8" w:space="0" w:color="000000"/>
              <w:left w:val="single" w:sz="8" w:space="0" w:color="000000"/>
              <w:bottom w:val="single" w:sz="8" w:space="0" w:color="000000"/>
              <w:right w:val="single" w:sz="8" w:space="0" w:color="000000"/>
            </w:tcBorders>
          </w:tcPr>
          <w:p w14:paraId="5C586B29"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 xml:space="preserve">55.6 </w:t>
            </w:r>
            <w:r w:rsidRPr="00F42C1B">
              <w:rPr>
                <w:rFonts w:ascii="Arial" w:hAnsi="Arial" w:cs="Arial"/>
                <w:bCs/>
                <w:i/>
                <w:iCs/>
                <w:szCs w:val="16"/>
              </w:rPr>
              <w:t>± 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4713E18F"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57.4 ± 0.4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60C0F760"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 xml:space="preserve">58.9 </w:t>
            </w:r>
            <w:r w:rsidRPr="00F42C1B">
              <w:rPr>
                <w:rFonts w:ascii="Arial" w:hAnsi="Arial" w:cs="Arial"/>
                <w:bCs/>
                <w:i/>
                <w:iCs/>
                <w:szCs w:val="16"/>
              </w:rPr>
              <w:t>± 0.4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65DF0234"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 xml:space="preserve">60.1 </w:t>
            </w:r>
            <w:r w:rsidRPr="00F42C1B">
              <w:rPr>
                <w:rFonts w:ascii="Arial" w:hAnsi="Arial" w:cs="Arial"/>
                <w:bCs/>
                <w:i/>
                <w:iCs/>
                <w:szCs w:val="16"/>
              </w:rPr>
              <w:t>± 0.4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3764670C"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 xml:space="preserve">64.0 ± </w:t>
            </w:r>
            <w:r>
              <w:rPr>
                <w:rFonts w:ascii="Arial" w:hAnsi="Arial" w:cs="Arial"/>
                <w:bCs/>
                <w:i/>
                <w:iCs/>
                <w:szCs w:val="16"/>
              </w:rPr>
              <w:t>0.4</w:t>
            </w:r>
          </w:p>
        </w:tc>
      </w:tr>
      <w:tr w:rsidR="00675BD4" w:rsidRPr="00D650C2" w14:paraId="5230B798" w14:textId="77777777" w:rsidTr="00675BD4">
        <w:trPr>
          <w:trHeight w:val="961"/>
        </w:trPr>
        <w:tc>
          <w:tcPr>
            <w:tcW w:w="155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vAlign w:val="center"/>
            <w:hideMark/>
          </w:tcPr>
          <w:p w14:paraId="129FE691"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
                <w:bCs/>
                <w:i/>
                <w:iCs/>
                <w:szCs w:val="16"/>
              </w:rPr>
              <w:t>DOC</w:t>
            </w:r>
          </w:p>
          <w:p w14:paraId="1B5CF3C3"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szCs w:val="16"/>
              </w:rPr>
              <w:t>mg C kg</w:t>
            </w:r>
            <w:r w:rsidRPr="00C31FD4">
              <w:rPr>
                <w:rFonts w:ascii="Arial" w:hAnsi="Arial" w:cs="Arial"/>
                <w:szCs w:val="16"/>
                <w:vertAlign w:val="superscript"/>
              </w:rPr>
              <w:t>-1</w:t>
            </w:r>
            <w:r w:rsidRPr="00C31FD4">
              <w:rPr>
                <w:rFonts w:ascii="Arial" w:hAnsi="Arial" w:cs="Arial"/>
                <w:szCs w:val="16"/>
              </w:rPr>
              <w:t xml:space="preserve"> dry soil</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58004453"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Cs/>
                <w:i/>
                <w:iCs/>
                <w:szCs w:val="16"/>
              </w:rPr>
              <w:t>Pre-dry</w:t>
            </w:r>
          </w:p>
        </w:tc>
        <w:tc>
          <w:tcPr>
            <w:tcW w:w="1250" w:type="dxa"/>
            <w:tcBorders>
              <w:top w:val="single" w:sz="8" w:space="0" w:color="000000"/>
              <w:left w:val="single" w:sz="8" w:space="0" w:color="000000"/>
              <w:bottom w:val="single" w:sz="8" w:space="0" w:color="000000"/>
              <w:right w:val="single" w:sz="8" w:space="0" w:color="000000"/>
            </w:tcBorders>
          </w:tcPr>
          <w:p w14:paraId="1D49FEBE"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 xml:space="preserve">137.6 </w:t>
            </w:r>
            <w:r w:rsidRPr="00F42C1B">
              <w:rPr>
                <w:rFonts w:ascii="Arial" w:hAnsi="Arial" w:cs="Arial"/>
                <w:bCs/>
                <w:i/>
                <w:iCs/>
                <w:szCs w:val="16"/>
              </w:rPr>
              <w:t>±</w:t>
            </w:r>
            <w:r>
              <w:rPr>
                <w:rFonts w:ascii="Arial" w:hAnsi="Arial" w:cs="Arial"/>
                <w:bCs/>
                <w:i/>
                <w:iCs/>
                <w:szCs w:val="16"/>
              </w:rPr>
              <w:t xml:space="preserve"> 1.6</w:t>
            </w:r>
          </w:p>
        </w:tc>
        <w:tc>
          <w:tcPr>
            <w:tcW w:w="1134" w:type="dxa"/>
            <w:tcBorders>
              <w:top w:val="single" w:sz="8" w:space="0" w:color="000000"/>
              <w:left w:val="single" w:sz="8" w:space="0" w:color="000000"/>
              <w:bottom w:val="single" w:sz="8" w:space="0" w:color="000000"/>
              <w:right w:val="single" w:sz="8" w:space="0" w:color="000000"/>
            </w:tcBorders>
          </w:tcPr>
          <w:p w14:paraId="3ABE89A7"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 xml:space="preserve">112.1 </w:t>
            </w:r>
            <w:r w:rsidRPr="00F42C1B">
              <w:rPr>
                <w:rFonts w:ascii="Arial" w:hAnsi="Arial" w:cs="Arial"/>
                <w:bCs/>
                <w:i/>
                <w:iCs/>
                <w:szCs w:val="16"/>
              </w:rPr>
              <w:t>±</w:t>
            </w:r>
            <w:r>
              <w:rPr>
                <w:rFonts w:ascii="Arial" w:hAnsi="Arial" w:cs="Arial"/>
                <w:bCs/>
                <w:i/>
                <w:iCs/>
                <w:szCs w:val="16"/>
              </w:rPr>
              <w:t xml:space="preserve"> 1.6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3AB3A236"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 xml:space="preserve">124.4 ± </w:t>
            </w:r>
            <w:r>
              <w:rPr>
                <w:rFonts w:ascii="Arial" w:hAnsi="Arial" w:cs="Arial"/>
                <w:bCs/>
                <w:i/>
                <w:iCs/>
                <w:szCs w:val="16"/>
              </w:rPr>
              <w:t>1.6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1862C397"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 xml:space="preserve">144.9 ± </w:t>
            </w:r>
            <w:r>
              <w:rPr>
                <w:rFonts w:ascii="Arial" w:hAnsi="Arial" w:cs="Arial"/>
                <w:bCs/>
                <w:i/>
                <w:iCs/>
                <w:szCs w:val="16"/>
              </w:rPr>
              <w:t>1.6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1FF646C2"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 xml:space="preserve">120.1 ± </w:t>
            </w:r>
            <w:r>
              <w:rPr>
                <w:rFonts w:ascii="Arial" w:hAnsi="Arial" w:cs="Arial"/>
                <w:bCs/>
                <w:i/>
                <w:iCs/>
                <w:szCs w:val="16"/>
              </w:rPr>
              <w:t>1.6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46053E38"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 xml:space="preserve">138.0 ± </w:t>
            </w:r>
            <w:r>
              <w:rPr>
                <w:rFonts w:ascii="Arial" w:hAnsi="Arial" w:cs="Arial"/>
                <w:bCs/>
                <w:i/>
                <w:iCs/>
                <w:szCs w:val="16"/>
              </w:rPr>
              <w:t>1.6</w:t>
            </w:r>
          </w:p>
        </w:tc>
      </w:tr>
      <w:tr w:rsidR="00675BD4" w:rsidRPr="00D650C2" w14:paraId="4470D7C2" w14:textId="77777777" w:rsidTr="00675BD4">
        <w:trPr>
          <w:trHeight w:val="845"/>
        </w:trPr>
        <w:tc>
          <w:tcPr>
            <w:tcW w:w="155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002679" w14:textId="77777777" w:rsidR="00675BD4" w:rsidRPr="00C31FD4" w:rsidRDefault="00675BD4" w:rsidP="00675BD4">
            <w:pPr>
              <w:spacing w:line="360" w:lineRule="auto"/>
              <w:jc w:val="both"/>
              <w:rPr>
                <w:rFonts w:ascii="Arial" w:hAnsi="Arial" w:cs="Arial"/>
                <w:bCs/>
                <w:i/>
                <w:iCs/>
                <w:szCs w:val="16"/>
              </w:rPr>
            </w:pP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4AD0CB25" w14:textId="77777777" w:rsidR="00675BD4" w:rsidRPr="00C31FD4" w:rsidRDefault="00675BD4" w:rsidP="00675BD4">
            <w:pPr>
              <w:spacing w:line="360" w:lineRule="auto"/>
              <w:jc w:val="both"/>
              <w:rPr>
                <w:rFonts w:ascii="Arial" w:hAnsi="Arial" w:cs="Arial"/>
                <w:bCs/>
                <w:i/>
                <w:iCs/>
                <w:szCs w:val="16"/>
              </w:rPr>
            </w:pPr>
            <w:r w:rsidRPr="00C31FD4">
              <w:rPr>
                <w:rFonts w:ascii="Arial" w:hAnsi="Arial" w:cs="Arial"/>
                <w:bCs/>
                <w:i/>
                <w:iCs/>
                <w:szCs w:val="16"/>
              </w:rPr>
              <w:t>Pre-wet</w:t>
            </w:r>
          </w:p>
        </w:tc>
        <w:tc>
          <w:tcPr>
            <w:tcW w:w="1250" w:type="dxa"/>
            <w:tcBorders>
              <w:top w:val="single" w:sz="8" w:space="0" w:color="000000"/>
              <w:left w:val="single" w:sz="8" w:space="0" w:color="000000"/>
              <w:bottom w:val="single" w:sz="8" w:space="0" w:color="000000"/>
              <w:right w:val="single" w:sz="8" w:space="0" w:color="000000"/>
            </w:tcBorders>
          </w:tcPr>
          <w:p w14:paraId="470E2674"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 xml:space="preserve">137.7 </w:t>
            </w:r>
            <w:r w:rsidRPr="00F42C1B">
              <w:rPr>
                <w:rFonts w:ascii="Arial" w:hAnsi="Arial" w:cs="Arial"/>
                <w:bCs/>
                <w:i/>
                <w:iCs/>
                <w:szCs w:val="16"/>
              </w:rPr>
              <w:t>±</w:t>
            </w:r>
            <w:r>
              <w:rPr>
                <w:rFonts w:ascii="Arial" w:hAnsi="Arial" w:cs="Arial"/>
                <w:bCs/>
                <w:i/>
                <w:iCs/>
                <w:szCs w:val="16"/>
              </w:rPr>
              <w:t xml:space="preserve"> 1.6</w:t>
            </w:r>
          </w:p>
        </w:tc>
        <w:tc>
          <w:tcPr>
            <w:tcW w:w="1134" w:type="dxa"/>
            <w:tcBorders>
              <w:top w:val="single" w:sz="8" w:space="0" w:color="000000"/>
              <w:left w:val="single" w:sz="8" w:space="0" w:color="000000"/>
              <w:bottom w:val="single" w:sz="8" w:space="0" w:color="000000"/>
              <w:right w:val="single" w:sz="8" w:space="0" w:color="000000"/>
            </w:tcBorders>
          </w:tcPr>
          <w:p w14:paraId="04E60C15" w14:textId="77777777" w:rsidR="00675BD4" w:rsidRPr="00C31FD4" w:rsidRDefault="00675BD4" w:rsidP="00675BD4">
            <w:pPr>
              <w:spacing w:line="360" w:lineRule="auto"/>
              <w:rPr>
                <w:rFonts w:ascii="Arial" w:hAnsi="Arial" w:cs="Arial"/>
                <w:bCs/>
                <w:i/>
                <w:iCs/>
                <w:szCs w:val="16"/>
              </w:rPr>
            </w:pPr>
            <w:r>
              <w:rPr>
                <w:rFonts w:ascii="Arial" w:hAnsi="Arial" w:cs="Arial"/>
                <w:bCs/>
                <w:i/>
                <w:iCs/>
                <w:szCs w:val="16"/>
              </w:rPr>
              <w:t>148.</w:t>
            </w:r>
            <w:r w:rsidRPr="00F42C1B">
              <w:rPr>
                <w:rFonts w:ascii="Arial" w:hAnsi="Arial" w:cs="Arial"/>
                <w:bCs/>
                <w:i/>
                <w:iCs/>
                <w:szCs w:val="16"/>
              </w:rPr>
              <w:t xml:space="preserve"> ±</w:t>
            </w:r>
            <w:r>
              <w:rPr>
                <w:rFonts w:ascii="Arial" w:hAnsi="Arial" w:cs="Arial"/>
                <w:bCs/>
                <w:i/>
                <w:iCs/>
                <w:szCs w:val="16"/>
              </w:rPr>
              <w:t xml:space="preserve"> 1.6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086A303D"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 xml:space="preserve">128.1 ± </w:t>
            </w:r>
            <w:r>
              <w:rPr>
                <w:rFonts w:ascii="Arial" w:hAnsi="Arial" w:cs="Arial"/>
                <w:bCs/>
                <w:i/>
                <w:iCs/>
                <w:szCs w:val="16"/>
              </w:rPr>
              <w:t>1.6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6CC946E2"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148.3 ±</w:t>
            </w:r>
            <w:r>
              <w:rPr>
                <w:rFonts w:ascii="Arial" w:hAnsi="Arial" w:cs="Arial"/>
                <w:bCs/>
                <w:i/>
                <w:iCs/>
                <w:szCs w:val="16"/>
              </w:rPr>
              <w:t xml:space="preserve"> 1.6</w:t>
            </w:r>
            <w:r w:rsidRPr="00C31FD4">
              <w:rPr>
                <w:rFonts w:ascii="Arial" w:hAnsi="Arial" w:cs="Arial"/>
                <w:bCs/>
                <w:i/>
                <w:iCs/>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00B14B2F"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 xml:space="preserve">130.9 ± </w:t>
            </w:r>
            <w:r>
              <w:rPr>
                <w:rFonts w:ascii="Arial" w:hAnsi="Arial" w:cs="Arial"/>
                <w:bCs/>
                <w:i/>
                <w:iCs/>
                <w:szCs w:val="16"/>
              </w:rPr>
              <w:t>1.6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3" w:type="dxa"/>
              <w:bottom w:w="0" w:type="dxa"/>
              <w:right w:w="193" w:type="dxa"/>
            </w:tcMar>
            <w:hideMark/>
          </w:tcPr>
          <w:p w14:paraId="2C9DFFF3" w14:textId="77777777" w:rsidR="00675BD4" w:rsidRPr="00C31FD4" w:rsidRDefault="00675BD4" w:rsidP="00675BD4">
            <w:pPr>
              <w:spacing w:line="360" w:lineRule="auto"/>
              <w:rPr>
                <w:rFonts w:ascii="Arial" w:hAnsi="Arial" w:cs="Arial"/>
                <w:bCs/>
                <w:i/>
                <w:iCs/>
                <w:szCs w:val="16"/>
              </w:rPr>
            </w:pPr>
            <w:r w:rsidRPr="00C31FD4">
              <w:rPr>
                <w:rFonts w:ascii="Arial" w:hAnsi="Arial" w:cs="Arial"/>
                <w:bCs/>
                <w:i/>
                <w:iCs/>
                <w:szCs w:val="16"/>
              </w:rPr>
              <w:t xml:space="preserve">129.4 ± </w:t>
            </w:r>
            <w:r>
              <w:rPr>
                <w:rFonts w:ascii="Arial" w:hAnsi="Arial" w:cs="Arial"/>
                <w:bCs/>
                <w:i/>
                <w:iCs/>
                <w:szCs w:val="16"/>
              </w:rPr>
              <w:t>1.6</w:t>
            </w:r>
            <w:r w:rsidRPr="00C31FD4">
              <w:rPr>
                <w:rFonts w:ascii="Arial" w:hAnsi="Arial" w:cs="Arial"/>
                <w:bCs/>
                <w:i/>
                <w:iCs/>
                <w:szCs w:val="16"/>
              </w:rPr>
              <w:t> </w:t>
            </w:r>
          </w:p>
        </w:tc>
      </w:tr>
    </w:tbl>
    <w:p w14:paraId="38120196" w14:textId="77777777" w:rsidR="00675BD4" w:rsidRDefault="00675BD4" w:rsidP="00675BD4">
      <w:pPr>
        <w:spacing w:line="360" w:lineRule="auto"/>
        <w:jc w:val="both"/>
        <w:rPr>
          <w:rFonts w:ascii="Arial" w:hAnsi="Arial" w:cs="Arial"/>
          <w:b/>
          <w:sz w:val="24"/>
          <w:szCs w:val="24"/>
        </w:rPr>
      </w:pPr>
    </w:p>
    <w:bookmarkEnd w:id="40"/>
    <w:p w14:paraId="25D39A08" w14:textId="77777777" w:rsidR="00675BD4" w:rsidRDefault="00675BD4" w:rsidP="00675BD4">
      <w:pPr>
        <w:spacing w:line="360" w:lineRule="auto"/>
        <w:jc w:val="both"/>
        <w:rPr>
          <w:rFonts w:ascii="Arial" w:hAnsi="Arial" w:cs="Arial"/>
        </w:rPr>
      </w:pPr>
    </w:p>
    <w:p w14:paraId="41C8E3C5" w14:textId="77777777" w:rsidR="00675BD4" w:rsidRDefault="00675BD4" w:rsidP="00675BD4">
      <w:pPr>
        <w:spacing w:line="360" w:lineRule="auto"/>
        <w:jc w:val="both"/>
        <w:rPr>
          <w:rFonts w:ascii="Arial" w:hAnsi="Arial" w:cs="Arial"/>
        </w:rPr>
        <w:sectPr w:rsidR="00675BD4" w:rsidSect="00C253BF">
          <w:footerReference w:type="default" r:id="rId30"/>
          <w:pgSz w:w="11906" w:h="16838"/>
          <w:pgMar w:top="1440" w:right="1440" w:bottom="1440" w:left="1440" w:header="708" w:footer="708" w:gutter="0"/>
          <w:cols w:space="708"/>
          <w:docGrid w:linePitch="360"/>
        </w:sectPr>
      </w:pPr>
    </w:p>
    <w:p w14:paraId="52D6E59D" w14:textId="77777777" w:rsidR="00675BD4" w:rsidRDefault="00675BD4" w:rsidP="00675BD4">
      <w:pPr>
        <w:spacing w:line="360" w:lineRule="auto"/>
        <w:jc w:val="both"/>
        <w:rPr>
          <w:rFonts w:ascii="Arial" w:hAnsi="Arial" w:cs="Arial"/>
          <w:bCs/>
          <w:i/>
          <w:iCs/>
          <w:sz w:val="16"/>
          <w:szCs w:val="10"/>
        </w:rPr>
      </w:pPr>
      <w:r w:rsidRPr="00D966BF">
        <w:rPr>
          <w:rFonts w:ascii="Arial" w:hAnsi="Arial" w:cs="Arial"/>
          <w:b/>
          <w:noProof/>
          <w:sz w:val="28"/>
          <w:lang w:eastAsia="en-GB"/>
        </w:rPr>
        <w:lastRenderedPageBreak/>
        <w:drawing>
          <wp:anchor distT="0" distB="0" distL="114300" distR="114300" simplePos="0" relativeHeight="251667456" behindDoc="0" locked="0" layoutInCell="1" allowOverlap="1" wp14:anchorId="4DEE56B7" wp14:editId="586A962B">
            <wp:simplePos x="0" y="0"/>
            <wp:positionH relativeFrom="margin">
              <wp:align>left</wp:align>
            </wp:positionH>
            <wp:positionV relativeFrom="paragraph">
              <wp:posOffset>2166620</wp:posOffset>
            </wp:positionV>
            <wp:extent cx="2519680" cy="2340000"/>
            <wp:effectExtent l="0" t="0" r="0" b="3175"/>
            <wp:wrapSquare wrapText="bothSides"/>
            <wp:docPr id="4" name="Chart 4">
              <a:extLst xmlns:a="http://schemas.openxmlformats.org/drawingml/2006/main">
                <a:ext uri="{FF2B5EF4-FFF2-40B4-BE49-F238E27FC236}">
                  <a16:creationId xmlns:a16="http://schemas.microsoft.com/office/drawing/2014/main" id="{8AA5D0B3-E39F-4019-BDFF-7938A8098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D966BF">
        <w:rPr>
          <w:rFonts w:ascii="Arial" w:hAnsi="Arial" w:cs="Arial"/>
          <w:b/>
          <w:noProof/>
          <w:sz w:val="28"/>
          <w:lang w:eastAsia="en-GB"/>
        </w:rPr>
        <w:drawing>
          <wp:anchor distT="0" distB="0" distL="114300" distR="114300" simplePos="0" relativeHeight="251668480" behindDoc="0" locked="0" layoutInCell="1" allowOverlap="1" wp14:anchorId="44142012" wp14:editId="0C0FC8DD">
            <wp:simplePos x="0" y="0"/>
            <wp:positionH relativeFrom="column">
              <wp:posOffset>2499360</wp:posOffset>
            </wp:positionH>
            <wp:positionV relativeFrom="paragraph">
              <wp:posOffset>2179320</wp:posOffset>
            </wp:positionV>
            <wp:extent cx="2519680" cy="2340000"/>
            <wp:effectExtent l="0" t="0" r="0" b="3175"/>
            <wp:wrapSquare wrapText="bothSides"/>
            <wp:docPr id="12" name="Chart 12">
              <a:extLst xmlns:a="http://schemas.openxmlformats.org/drawingml/2006/main">
                <a:ext uri="{FF2B5EF4-FFF2-40B4-BE49-F238E27FC236}">
                  <a16:creationId xmlns:a16="http://schemas.microsoft.com/office/drawing/2014/main" id="{73D4133A-D9E5-479C-A29F-F17E25A8D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D966BF">
        <w:rPr>
          <w:rFonts w:ascii="Arial" w:hAnsi="Arial" w:cs="Arial"/>
          <w:b/>
          <w:noProof/>
          <w:sz w:val="28"/>
          <w:lang w:eastAsia="en-GB"/>
        </w:rPr>
        <w:drawing>
          <wp:anchor distT="0" distB="0" distL="114300" distR="114300" simplePos="0" relativeHeight="251670528" behindDoc="0" locked="0" layoutInCell="1" allowOverlap="1" wp14:anchorId="6F242954" wp14:editId="54998693">
            <wp:simplePos x="0" y="0"/>
            <wp:positionH relativeFrom="column">
              <wp:posOffset>7487920</wp:posOffset>
            </wp:positionH>
            <wp:positionV relativeFrom="paragraph">
              <wp:posOffset>2163445</wp:posOffset>
            </wp:positionV>
            <wp:extent cx="2519680" cy="2340000"/>
            <wp:effectExtent l="0" t="0" r="0" b="3175"/>
            <wp:wrapSquare wrapText="bothSides"/>
            <wp:docPr id="13" name="Chart 13">
              <a:extLst xmlns:a="http://schemas.openxmlformats.org/drawingml/2006/main">
                <a:ext uri="{FF2B5EF4-FFF2-40B4-BE49-F238E27FC236}">
                  <a16:creationId xmlns:a16="http://schemas.microsoft.com/office/drawing/2014/main" id="{2551A4D7-B7A8-4B27-959B-C3270267DF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sidRPr="00D966BF">
        <w:rPr>
          <w:rFonts w:ascii="Arial" w:hAnsi="Arial" w:cs="Arial"/>
          <w:b/>
          <w:noProof/>
          <w:sz w:val="28"/>
          <w:lang w:eastAsia="en-GB"/>
        </w:rPr>
        <w:drawing>
          <wp:anchor distT="0" distB="0" distL="114300" distR="114300" simplePos="0" relativeHeight="251669504" behindDoc="0" locked="0" layoutInCell="1" allowOverlap="1" wp14:anchorId="4AB4C6EF" wp14:editId="20CC8966">
            <wp:simplePos x="0" y="0"/>
            <wp:positionH relativeFrom="column">
              <wp:posOffset>5006340</wp:posOffset>
            </wp:positionH>
            <wp:positionV relativeFrom="paragraph">
              <wp:posOffset>2164080</wp:posOffset>
            </wp:positionV>
            <wp:extent cx="2519680" cy="2340000"/>
            <wp:effectExtent l="0" t="0" r="0" b="3175"/>
            <wp:wrapSquare wrapText="bothSides"/>
            <wp:docPr id="14" name="Chart 14">
              <a:extLst xmlns:a="http://schemas.openxmlformats.org/drawingml/2006/main">
                <a:ext uri="{FF2B5EF4-FFF2-40B4-BE49-F238E27FC236}">
                  <a16:creationId xmlns:a16="http://schemas.microsoft.com/office/drawing/2014/main" id="{2C7AC880-4741-4AC2-8AB3-38ABE1F761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Pr="00D966BF">
        <w:rPr>
          <w:rFonts w:ascii="Arial" w:hAnsi="Arial" w:cs="Arial"/>
          <w:b/>
          <w:noProof/>
          <w:sz w:val="28"/>
          <w:lang w:eastAsia="en-GB"/>
        </w:rPr>
        <w:drawing>
          <wp:anchor distT="0" distB="0" distL="114300" distR="114300" simplePos="0" relativeHeight="251666432" behindDoc="0" locked="0" layoutInCell="1" allowOverlap="1" wp14:anchorId="0F3B8BC4" wp14:editId="61BFD948">
            <wp:simplePos x="0" y="0"/>
            <wp:positionH relativeFrom="margin">
              <wp:posOffset>7471410</wp:posOffset>
            </wp:positionH>
            <wp:positionV relativeFrom="paragraph">
              <wp:posOffset>0</wp:posOffset>
            </wp:positionV>
            <wp:extent cx="2520000" cy="2674448"/>
            <wp:effectExtent l="0" t="0" r="0" b="0"/>
            <wp:wrapSquare wrapText="bothSides"/>
            <wp:docPr id="25" name="Chart 25">
              <a:extLst xmlns:a="http://schemas.openxmlformats.org/drawingml/2006/main">
                <a:ext uri="{FF2B5EF4-FFF2-40B4-BE49-F238E27FC236}">
                  <a16:creationId xmlns:a16="http://schemas.microsoft.com/office/drawing/2014/main" id="{A81BFC43-3B93-437D-8941-8AAFE7263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D966BF">
        <w:rPr>
          <w:rFonts w:ascii="Arial" w:hAnsi="Arial" w:cs="Arial"/>
          <w:b/>
          <w:noProof/>
          <w:sz w:val="28"/>
          <w:lang w:eastAsia="en-GB"/>
        </w:rPr>
        <w:drawing>
          <wp:anchor distT="0" distB="0" distL="114300" distR="114300" simplePos="0" relativeHeight="251665408" behindDoc="0" locked="0" layoutInCell="1" allowOverlap="1" wp14:anchorId="5A605C07" wp14:editId="17FF8716">
            <wp:simplePos x="0" y="0"/>
            <wp:positionH relativeFrom="column">
              <wp:posOffset>4968240</wp:posOffset>
            </wp:positionH>
            <wp:positionV relativeFrom="paragraph">
              <wp:posOffset>0</wp:posOffset>
            </wp:positionV>
            <wp:extent cx="2520000" cy="2674448"/>
            <wp:effectExtent l="0" t="0" r="0" b="0"/>
            <wp:wrapSquare wrapText="bothSides"/>
            <wp:docPr id="24" name="Chart 24">
              <a:extLst xmlns:a="http://schemas.openxmlformats.org/drawingml/2006/main">
                <a:ext uri="{FF2B5EF4-FFF2-40B4-BE49-F238E27FC236}">
                  <a16:creationId xmlns:a16="http://schemas.microsoft.com/office/drawing/2014/main" id="{B52E8BC6-9C72-4310-A2CA-403EF4D1CE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D966BF">
        <w:rPr>
          <w:rFonts w:ascii="Arial" w:hAnsi="Arial" w:cs="Arial"/>
          <w:b/>
          <w:noProof/>
          <w:sz w:val="28"/>
          <w:lang w:eastAsia="en-GB"/>
        </w:rPr>
        <w:drawing>
          <wp:anchor distT="0" distB="0" distL="114300" distR="114300" simplePos="0" relativeHeight="251664384" behindDoc="0" locked="0" layoutInCell="1" allowOverlap="1" wp14:anchorId="3BEED623" wp14:editId="40EE07FF">
            <wp:simplePos x="0" y="0"/>
            <wp:positionH relativeFrom="column">
              <wp:posOffset>2461260</wp:posOffset>
            </wp:positionH>
            <wp:positionV relativeFrom="paragraph">
              <wp:posOffset>0</wp:posOffset>
            </wp:positionV>
            <wp:extent cx="2519680" cy="2673985"/>
            <wp:effectExtent l="0" t="0" r="0" b="0"/>
            <wp:wrapSquare wrapText="bothSides"/>
            <wp:docPr id="23" name="Chart 23">
              <a:extLst xmlns:a="http://schemas.openxmlformats.org/drawingml/2006/main">
                <a:ext uri="{FF2B5EF4-FFF2-40B4-BE49-F238E27FC236}">
                  <a16:creationId xmlns:a16="http://schemas.microsoft.com/office/drawing/2014/main" id="{0636119F-6BCD-4D92-BA1F-BDDEF6399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D966BF">
        <w:rPr>
          <w:rFonts w:ascii="Arial" w:hAnsi="Arial" w:cs="Arial"/>
          <w:b/>
          <w:noProof/>
          <w:sz w:val="28"/>
          <w:lang w:eastAsia="en-GB"/>
        </w:rPr>
        <w:drawing>
          <wp:anchor distT="0" distB="0" distL="114300" distR="114300" simplePos="0" relativeHeight="251663360" behindDoc="0" locked="0" layoutInCell="1" allowOverlap="1" wp14:anchorId="2CDA167C" wp14:editId="06B5938A">
            <wp:simplePos x="0" y="0"/>
            <wp:positionH relativeFrom="margin">
              <wp:align>left</wp:align>
            </wp:positionH>
            <wp:positionV relativeFrom="paragraph">
              <wp:posOffset>0</wp:posOffset>
            </wp:positionV>
            <wp:extent cx="2520000" cy="2679031"/>
            <wp:effectExtent l="0" t="0" r="0" b="7620"/>
            <wp:wrapSquare wrapText="bothSides"/>
            <wp:docPr id="22" name="Chart 22">
              <a:extLst xmlns:a="http://schemas.openxmlformats.org/drawingml/2006/main">
                <a:ext uri="{FF2B5EF4-FFF2-40B4-BE49-F238E27FC236}">
                  <a16:creationId xmlns:a16="http://schemas.microsoft.com/office/drawing/2014/main" id="{8DA0B565-A09F-4FE2-B9B7-F2A2D162F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1933AB34" w14:textId="3EF2FAF9" w:rsidR="00675BD4" w:rsidRDefault="00675BD4" w:rsidP="00675BD4">
      <w:pPr>
        <w:spacing w:line="360" w:lineRule="auto"/>
        <w:jc w:val="both"/>
        <w:rPr>
          <w:rFonts w:ascii="Arial" w:hAnsi="Arial" w:cs="Arial"/>
          <w:bCs/>
          <w:i/>
          <w:iCs/>
          <w:szCs w:val="16"/>
        </w:rPr>
      </w:pPr>
      <w:r w:rsidRPr="003F3F94">
        <w:rPr>
          <w:rFonts w:ascii="Arial" w:hAnsi="Arial" w:cs="Arial"/>
          <w:b/>
          <w:i/>
          <w:iCs/>
          <w:szCs w:val="16"/>
        </w:rPr>
        <w:t xml:space="preserve">Figure </w:t>
      </w:r>
      <w:r w:rsidR="00701095">
        <w:rPr>
          <w:rFonts w:ascii="Arial" w:hAnsi="Arial" w:cs="Arial"/>
          <w:b/>
          <w:i/>
          <w:iCs/>
          <w:szCs w:val="16"/>
        </w:rPr>
        <w:t>3.</w:t>
      </w:r>
      <w:r w:rsidRPr="003F3F94">
        <w:rPr>
          <w:rFonts w:ascii="Arial" w:hAnsi="Arial" w:cs="Arial"/>
          <w:b/>
          <w:i/>
          <w:iCs/>
          <w:szCs w:val="16"/>
        </w:rPr>
        <w:t>5.</w:t>
      </w:r>
      <w:r w:rsidRPr="003F3F94">
        <w:rPr>
          <w:rFonts w:ascii="Arial" w:hAnsi="Arial" w:cs="Arial"/>
          <w:bCs/>
          <w:i/>
          <w:iCs/>
          <w:szCs w:val="16"/>
        </w:rPr>
        <w:t xml:space="preserve"> The y axis shows the change in the mean copy number of DNA per gram of dry soil (</w:t>
      </w:r>
      <w:proofErr w:type="spellStart"/>
      <w:r w:rsidRPr="003F3F94">
        <w:rPr>
          <w:rFonts w:ascii="Arial" w:hAnsi="Arial" w:cs="Arial"/>
          <w:bCs/>
          <w:i/>
          <w:iCs/>
          <w:szCs w:val="16"/>
        </w:rPr>
        <w:t>cn</w:t>
      </w:r>
      <w:proofErr w:type="spellEnd"/>
      <w:r w:rsidRPr="003F3F94">
        <w:rPr>
          <w:rFonts w:ascii="Arial" w:hAnsi="Arial" w:cs="Arial"/>
          <w:bCs/>
          <w:i/>
          <w:iCs/>
          <w:szCs w:val="16"/>
        </w:rPr>
        <w:t xml:space="preserve"> g</w:t>
      </w:r>
      <w:r w:rsidRPr="003F3F94">
        <w:rPr>
          <w:rFonts w:ascii="Arial" w:hAnsi="Arial" w:cs="Arial"/>
          <w:bCs/>
          <w:i/>
          <w:iCs/>
          <w:szCs w:val="16"/>
          <w:vertAlign w:val="superscript"/>
        </w:rPr>
        <w:t>-1</w:t>
      </w:r>
      <w:r w:rsidRPr="003F3F94">
        <w:rPr>
          <w:rFonts w:ascii="Arial" w:hAnsi="Arial" w:cs="Arial"/>
          <w:bCs/>
          <w:i/>
          <w:iCs/>
          <w:szCs w:val="16"/>
        </w:rPr>
        <w:t xml:space="preserve">) for 8 functional genes of microbial populations and denitrification processes over time in days. Pre-dry soil was kept at 50% WFPS and the pre-wet soil was kept at 70% WFPS and then both were flooded to 90% WFPS. Day 0 indicates when both treatments were flooded to 90% WFPS, which is marked with a line. At   time point -12 days, 0 days, +1 days and +6 days n=5 for each treatment, and at +14 </w:t>
      </w:r>
      <w:proofErr w:type="gramStart"/>
      <w:r w:rsidRPr="003F3F94">
        <w:rPr>
          <w:rFonts w:ascii="Arial" w:hAnsi="Arial" w:cs="Arial"/>
          <w:bCs/>
          <w:i/>
          <w:iCs/>
          <w:szCs w:val="16"/>
        </w:rPr>
        <w:t>days  n</w:t>
      </w:r>
      <w:proofErr w:type="gramEnd"/>
      <w:r w:rsidRPr="003F3F94">
        <w:rPr>
          <w:rFonts w:ascii="Arial" w:hAnsi="Arial" w:cs="Arial"/>
          <w:bCs/>
          <w:i/>
          <w:iCs/>
          <w:szCs w:val="16"/>
        </w:rPr>
        <w:t xml:space="preserve">=6 for each treatment, with the exception of Bacterial 16S where n=3 for -12 days for both treatments, and for </w:t>
      </w:r>
      <w:proofErr w:type="spellStart"/>
      <w:r w:rsidRPr="003F3F94">
        <w:rPr>
          <w:rFonts w:ascii="Arial" w:hAnsi="Arial" w:cs="Arial"/>
          <w:bCs/>
          <w:i/>
          <w:iCs/>
          <w:szCs w:val="16"/>
        </w:rPr>
        <w:t>norB</w:t>
      </w:r>
      <w:proofErr w:type="spellEnd"/>
      <w:r w:rsidRPr="003F3F94">
        <w:rPr>
          <w:rFonts w:ascii="Arial" w:hAnsi="Arial" w:cs="Arial"/>
          <w:bCs/>
          <w:i/>
          <w:iCs/>
          <w:szCs w:val="16"/>
        </w:rPr>
        <w:t xml:space="preserve"> where n=3 for the pre-wet treatment at -12 days, this was due to low quality DNA extractions. Error bars represent standard error. Note the Y axes have different ranges.</w:t>
      </w:r>
    </w:p>
    <w:p w14:paraId="6E3BA455" w14:textId="77777777" w:rsidR="00675BD4" w:rsidRPr="003F3F94" w:rsidRDefault="00675BD4" w:rsidP="00675BD4">
      <w:pPr>
        <w:spacing w:line="360" w:lineRule="auto"/>
        <w:jc w:val="both"/>
        <w:rPr>
          <w:rFonts w:ascii="Arial" w:hAnsi="Arial" w:cs="Arial"/>
          <w:bCs/>
          <w:szCs w:val="16"/>
        </w:rPr>
        <w:sectPr w:rsidR="00675BD4" w:rsidRPr="003F3F94" w:rsidSect="00675BD4">
          <w:pgSz w:w="16838" w:h="11906" w:orient="landscape"/>
          <w:pgMar w:top="720" w:right="720" w:bottom="720" w:left="720" w:header="709" w:footer="709" w:gutter="0"/>
          <w:cols w:space="708"/>
          <w:docGrid w:linePitch="360"/>
        </w:sectPr>
      </w:pPr>
    </w:p>
    <w:p w14:paraId="011C44CC" w14:textId="35433DE2" w:rsidR="00675BD4" w:rsidRPr="00117AA5" w:rsidRDefault="00320F9E" w:rsidP="00CB2CE3">
      <w:pPr>
        <w:spacing w:after="0" w:line="360" w:lineRule="auto"/>
        <w:jc w:val="both"/>
        <w:rPr>
          <w:rFonts w:ascii="Arial" w:hAnsi="Arial" w:cs="Arial"/>
          <w:b/>
        </w:rPr>
      </w:pPr>
      <w:r>
        <w:rPr>
          <w:rFonts w:ascii="Arial" w:hAnsi="Arial" w:cs="Arial"/>
          <w:b/>
          <w:sz w:val="28"/>
          <w:szCs w:val="28"/>
        </w:rPr>
        <w:lastRenderedPageBreak/>
        <w:t>3.</w:t>
      </w:r>
      <w:r w:rsidR="00675BD4" w:rsidRPr="00117AA5">
        <w:rPr>
          <w:rFonts w:ascii="Arial" w:hAnsi="Arial" w:cs="Arial"/>
          <w:b/>
          <w:sz w:val="24"/>
          <w:szCs w:val="24"/>
        </w:rPr>
        <w:t xml:space="preserve">3.3 Microbiology </w:t>
      </w:r>
    </w:p>
    <w:p w14:paraId="3487F996" w14:textId="54FE14D6" w:rsidR="00675BD4" w:rsidRDefault="00675BD4" w:rsidP="00CB2CE3">
      <w:pPr>
        <w:spacing w:after="0" w:line="360" w:lineRule="auto"/>
        <w:jc w:val="both"/>
        <w:rPr>
          <w:rFonts w:ascii="Arial" w:hAnsi="Arial" w:cs="Arial"/>
        </w:rPr>
      </w:pPr>
      <w:r w:rsidRPr="00117AA5">
        <w:rPr>
          <w:rFonts w:ascii="Arial" w:hAnsi="Arial" w:cs="Arial"/>
        </w:rPr>
        <w:t xml:space="preserve"> For DNA the abundance per gram of dry soil (</w:t>
      </w:r>
      <w:proofErr w:type="spellStart"/>
      <w:r w:rsidRPr="00117AA5">
        <w:rPr>
          <w:rFonts w:ascii="Arial" w:hAnsi="Arial" w:cs="Arial"/>
        </w:rPr>
        <w:t>cn</w:t>
      </w:r>
      <w:proofErr w:type="spellEnd"/>
      <w:r w:rsidRPr="00117AA5">
        <w:rPr>
          <w:rFonts w:ascii="Arial" w:hAnsi="Arial" w:cs="Arial"/>
        </w:rPr>
        <w:t xml:space="preserve"> g</w:t>
      </w:r>
      <w:r w:rsidRPr="00117AA5">
        <w:rPr>
          <w:rFonts w:ascii="Arial" w:hAnsi="Arial" w:cs="Arial"/>
          <w:vertAlign w:val="superscript"/>
        </w:rPr>
        <w:t>-1</w:t>
      </w:r>
      <w:r w:rsidRPr="00117AA5">
        <w:rPr>
          <w:rFonts w:ascii="Arial" w:hAnsi="Arial" w:cs="Arial"/>
        </w:rPr>
        <w:t xml:space="preserve">) comparing the time points -12 days, 0 days, +1 day, +6 days, and +14 days from rewetting, showed no significant difference according to treatment (p&gt;0.05) for bacterial 16S, fungal ITS and all nitrogen functional genes apart from </w:t>
      </w:r>
      <w:proofErr w:type="spellStart"/>
      <w:r w:rsidRPr="00117AA5">
        <w:rPr>
          <w:rFonts w:ascii="Arial" w:hAnsi="Arial" w:cs="Arial"/>
          <w:i/>
          <w:iCs/>
        </w:rPr>
        <w:t>nirS</w:t>
      </w:r>
      <w:proofErr w:type="spellEnd"/>
      <w:r w:rsidRPr="00117AA5">
        <w:rPr>
          <w:rFonts w:ascii="Arial" w:hAnsi="Arial" w:cs="Arial"/>
        </w:rPr>
        <w:t xml:space="preserve"> which was significantly different (p=0.03, pre-dry mean 4.04 x 10</w:t>
      </w:r>
      <w:r w:rsidRPr="00117AA5">
        <w:rPr>
          <w:rFonts w:ascii="Arial" w:hAnsi="Arial" w:cs="Arial"/>
          <w:vertAlign w:val="superscript"/>
        </w:rPr>
        <w:t xml:space="preserve">7 </w:t>
      </w:r>
      <w:r w:rsidRPr="00117AA5">
        <w:rPr>
          <w:rFonts w:ascii="Arial" w:hAnsi="Arial" w:cs="Arial"/>
        </w:rPr>
        <w:t>± 5.09 x 10</w:t>
      </w:r>
      <w:r w:rsidRPr="00117AA5">
        <w:rPr>
          <w:rFonts w:ascii="Arial" w:hAnsi="Arial" w:cs="Arial"/>
          <w:vertAlign w:val="superscript"/>
        </w:rPr>
        <w:t>6</w:t>
      </w:r>
      <w:r w:rsidRPr="00117AA5">
        <w:rPr>
          <w:rFonts w:ascii="Arial" w:hAnsi="Arial" w:cs="Arial"/>
        </w:rPr>
        <w:t xml:space="preserve">  </w:t>
      </w:r>
      <w:proofErr w:type="spellStart"/>
      <w:r w:rsidRPr="00117AA5">
        <w:rPr>
          <w:rFonts w:ascii="Arial" w:hAnsi="Arial" w:cs="Arial"/>
        </w:rPr>
        <w:t>cn</w:t>
      </w:r>
      <w:proofErr w:type="spellEnd"/>
      <w:r w:rsidRPr="00117AA5">
        <w:rPr>
          <w:rFonts w:ascii="Arial" w:hAnsi="Arial" w:cs="Arial"/>
        </w:rPr>
        <w:t xml:space="preserve"> g</w:t>
      </w:r>
      <w:r w:rsidRPr="00117AA5">
        <w:rPr>
          <w:rFonts w:ascii="Arial" w:hAnsi="Arial" w:cs="Arial"/>
          <w:vertAlign w:val="superscript"/>
        </w:rPr>
        <w:t>-1</w:t>
      </w:r>
      <w:r w:rsidRPr="00117AA5">
        <w:rPr>
          <w:rFonts w:ascii="Arial" w:hAnsi="Arial" w:cs="Arial"/>
        </w:rPr>
        <w:t xml:space="preserve"> n=26, and the pre-wet mean 2.61 x 10</w:t>
      </w:r>
      <w:r w:rsidRPr="00117AA5">
        <w:rPr>
          <w:rFonts w:ascii="Arial" w:hAnsi="Arial" w:cs="Arial"/>
          <w:vertAlign w:val="superscript"/>
        </w:rPr>
        <w:t>7</w:t>
      </w:r>
      <w:r w:rsidRPr="00117AA5">
        <w:rPr>
          <w:rFonts w:ascii="Arial" w:hAnsi="Arial" w:cs="Arial"/>
        </w:rPr>
        <w:t xml:space="preserve"> ± 3.60 x 10</w:t>
      </w:r>
      <w:r w:rsidRPr="00117AA5">
        <w:rPr>
          <w:rFonts w:ascii="Arial" w:hAnsi="Arial" w:cs="Arial"/>
          <w:vertAlign w:val="superscript"/>
        </w:rPr>
        <w:t>6</w:t>
      </w:r>
      <w:r w:rsidRPr="00117AA5">
        <w:rPr>
          <w:rFonts w:ascii="Arial" w:hAnsi="Arial" w:cs="Arial"/>
        </w:rPr>
        <w:t xml:space="preserve">, </w:t>
      </w:r>
      <w:proofErr w:type="spellStart"/>
      <w:r w:rsidRPr="00117AA5">
        <w:rPr>
          <w:rFonts w:ascii="Arial" w:hAnsi="Arial" w:cs="Arial"/>
        </w:rPr>
        <w:t>cn</w:t>
      </w:r>
      <w:proofErr w:type="spellEnd"/>
      <w:r w:rsidRPr="00117AA5">
        <w:rPr>
          <w:rFonts w:ascii="Arial" w:hAnsi="Arial" w:cs="Arial"/>
        </w:rPr>
        <w:t xml:space="preserve"> g</w:t>
      </w:r>
      <w:r w:rsidRPr="00117AA5">
        <w:rPr>
          <w:rFonts w:ascii="Arial" w:hAnsi="Arial" w:cs="Arial"/>
          <w:vertAlign w:val="superscript"/>
        </w:rPr>
        <w:t>-1</w:t>
      </w:r>
      <w:r w:rsidRPr="00117AA5">
        <w:rPr>
          <w:rFonts w:ascii="Arial" w:hAnsi="Arial" w:cs="Arial"/>
        </w:rPr>
        <w:t xml:space="preserve"> n=26), see </w:t>
      </w:r>
      <w:r w:rsidR="00D70F78">
        <w:rPr>
          <w:rFonts w:ascii="Arial" w:hAnsi="Arial" w:cs="Arial"/>
        </w:rPr>
        <w:t>F</w:t>
      </w:r>
      <w:r w:rsidRPr="00117AA5">
        <w:rPr>
          <w:rFonts w:ascii="Arial" w:hAnsi="Arial" w:cs="Arial"/>
        </w:rPr>
        <w:t xml:space="preserve">igure </w:t>
      </w:r>
      <w:r w:rsidR="00701095">
        <w:rPr>
          <w:rFonts w:ascii="Arial" w:hAnsi="Arial" w:cs="Arial"/>
        </w:rPr>
        <w:t>3.</w:t>
      </w:r>
      <w:r w:rsidRPr="00117AA5">
        <w:rPr>
          <w:rFonts w:ascii="Arial" w:hAnsi="Arial" w:cs="Arial"/>
        </w:rPr>
        <w:t xml:space="preserve">5. Over time fungal ITS and </w:t>
      </w:r>
      <w:proofErr w:type="spellStart"/>
      <w:r w:rsidRPr="00117AA5">
        <w:rPr>
          <w:rFonts w:ascii="Arial" w:hAnsi="Arial" w:cs="Arial"/>
          <w:i/>
          <w:iCs/>
        </w:rPr>
        <w:t>norB</w:t>
      </w:r>
      <w:proofErr w:type="spellEnd"/>
      <w:r w:rsidRPr="00117AA5">
        <w:rPr>
          <w:rFonts w:ascii="Arial" w:hAnsi="Arial" w:cs="Arial"/>
        </w:rPr>
        <w:t xml:space="preserve"> were statistically similar (p=0.221 and p=0.093 respectively), but bacterial 16S, </w:t>
      </w:r>
      <w:proofErr w:type="spellStart"/>
      <w:r w:rsidRPr="00117AA5">
        <w:rPr>
          <w:rFonts w:ascii="Arial" w:hAnsi="Arial" w:cs="Arial"/>
          <w:i/>
          <w:iCs/>
        </w:rPr>
        <w:t>nirK</w:t>
      </w:r>
      <w:proofErr w:type="spellEnd"/>
      <w:r w:rsidRPr="00117AA5">
        <w:rPr>
          <w:rFonts w:ascii="Arial" w:hAnsi="Arial" w:cs="Arial"/>
        </w:rPr>
        <w:t xml:space="preserve">, </w:t>
      </w:r>
      <w:proofErr w:type="spellStart"/>
      <w:r w:rsidRPr="00117AA5">
        <w:rPr>
          <w:rFonts w:ascii="Arial" w:hAnsi="Arial" w:cs="Arial"/>
          <w:i/>
          <w:iCs/>
        </w:rPr>
        <w:t>nirS</w:t>
      </w:r>
      <w:proofErr w:type="spellEnd"/>
      <w:r w:rsidRPr="00117AA5">
        <w:rPr>
          <w:rFonts w:ascii="Arial" w:hAnsi="Arial" w:cs="Arial"/>
        </w:rPr>
        <w:t xml:space="preserve">, </w:t>
      </w:r>
      <w:proofErr w:type="spellStart"/>
      <w:r w:rsidRPr="00117AA5">
        <w:rPr>
          <w:rFonts w:ascii="Arial" w:hAnsi="Arial" w:cs="Arial"/>
          <w:i/>
          <w:iCs/>
        </w:rPr>
        <w:t>nifH</w:t>
      </w:r>
      <w:proofErr w:type="spellEnd"/>
      <w:r w:rsidRPr="00117AA5">
        <w:rPr>
          <w:rFonts w:ascii="Arial" w:hAnsi="Arial" w:cs="Arial"/>
        </w:rPr>
        <w:t xml:space="preserve">, </w:t>
      </w:r>
      <w:proofErr w:type="spellStart"/>
      <w:r w:rsidRPr="00117AA5">
        <w:rPr>
          <w:rFonts w:ascii="Arial" w:hAnsi="Arial" w:cs="Arial"/>
          <w:i/>
          <w:iCs/>
        </w:rPr>
        <w:t>nosZI</w:t>
      </w:r>
      <w:proofErr w:type="spellEnd"/>
      <w:r w:rsidRPr="00117AA5">
        <w:rPr>
          <w:rFonts w:ascii="Arial" w:hAnsi="Arial" w:cs="Arial"/>
        </w:rPr>
        <w:t xml:space="preserve"> and </w:t>
      </w:r>
      <w:proofErr w:type="spellStart"/>
      <w:r w:rsidRPr="00117AA5">
        <w:rPr>
          <w:rFonts w:ascii="Arial" w:hAnsi="Arial" w:cs="Arial"/>
          <w:i/>
          <w:iCs/>
        </w:rPr>
        <w:t>nxrA</w:t>
      </w:r>
      <w:proofErr w:type="spellEnd"/>
      <w:r w:rsidRPr="00117AA5">
        <w:rPr>
          <w:rFonts w:ascii="Arial" w:hAnsi="Arial" w:cs="Arial"/>
        </w:rPr>
        <w:t xml:space="preserve"> showed a significant decrease (p&lt;0.05), once the soil had been rewetted, see </w:t>
      </w:r>
      <w:r w:rsidR="00D70F78">
        <w:rPr>
          <w:rFonts w:ascii="Arial" w:hAnsi="Arial" w:cs="Arial"/>
        </w:rPr>
        <w:t>F</w:t>
      </w:r>
      <w:r w:rsidRPr="00117AA5">
        <w:rPr>
          <w:rFonts w:ascii="Arial" w:hAnsi="Arial" w:cs="Arial"/>
        </w:rPr>
        <w:t xml:space="preserve">igure </w:t>
      </w:r>
      <w:r w:rsidR="00701095">
        <w:rPr>
          <w:rFonts w:ascii="Arial" w:hAnsi="Arial" w:cs="Arial"/>
        </w:rPr>
        <w:t>3.</w:t>
      </w:r>
      <w:r w:rsidRPr="00117AA5">
        <w:rPr>
          <w:rFonts w:ascii="Arial" w:hAnsi="Arial" w:cs="Arial"/>
        </w:rPr>
        <w:t xml:space="preserve">5. </w:t>
      </w:r>
      <w:proofErr w:type="gramStart"/>
      <w:r w:rsidRPr="00117AA5">
        <w:rPr>
          <w:rFonts w:ascii="Arial" w:hAnsi="Arial" w:cs="Arial"/>
        </w:rPr>
        <w:t>Comparing the controls, there</w:t>
      </w:r>
      <w:proofErr w:type="gramEnd"/>
      <w:r w:rsidRPr="00117AA5">
        <w:rPr>
          <w:rFonts w:ascii="Arial" w:hAnsi="Arial" w:cs="Arial"/>
        </w:rPr>
        <w:t xml:space="preserve"> was no significant difference between the dry controls and the wet controls for any of the genes, and there was also no difference between the treatments (at timepoints +6 days and +14 days) and the controls (data not shown).</w:t>
      </w:r>
    </w:p>
    <w:p w14:paraId="5F7EC12A" w14:textId="77777777" w:rsidR="00675BD4" w:rsidRPr="00117AA5" w:rsidRDefault="00675BD4" w:rsidP="00CB2CE3">
      <w:pPr>
        <w:spacing w:after="0" w:line="360" w:lineRule="auto"/>
        <w:jc w:val="both"/>
        <w:rPr>
          <w:rFonts w:ascii="Arial" w:hAnsi="Arial" w:cs="Arial"/>
        </w:rPr>
      </w:pPr>
    </w:p>
    <w:p w14:paraId="1CC54D27" w14:textId="32723BDF" w:rsidR="00675BD4" w:rsidRPr="00117AA5" w:rsidRDefault="00320F9E" w:rsidP="00CB2CE3">
      <w:pPr>
        <w:spacing w:after="0" w:line="360" w:lineRule="auto"/>
        <w:jc w:val="both"/>
        <w:rPr>
          <w:rFonts w:ascii="Arial" w:hAnsi="Arial" w:cs="Arial"/>
          <w:b/>
          <w:sz w:val="24"/>
          <w:szCs w:val="24"/>
        </w:rPr>
      </w:pPr>
      <w:r>
        <w:rPr>
          <w:rFonts w:ascii="Arial" w:hAnsi="Arial" w:cs="Arial"/>
          <w:b/>
          <w:sz w:val="28"/>
          <w:szCs w:val="28"/>
        </w:rPr>
        <w:t>3.</w:t>
      </w:r>
      <w:r w:rsidR="00675BD4" w:rsidRPr="00117AA5">
        <w:rPr>
          <w:rFonts w:ascii="Arial" w:hAnsi="Arial" w:cs="Arial"/>
          <w:b/>
          <w:sz w:val="24"/>
          <w:szCs w:val="24"/>
        </w:rPr>
        <w:t xml:space="preserve">4 Discussion </w:t>
      </w:r>
    </w:p>
    <w:p w14:paraId="582D87B7" w14:textId="77147111" w:rsidR="00675BD4" w:rsidRPr="00117AA5" w:rsidRDefault="00675BD4" w:rsidP="00675BD4">
      <w:pPr>
        <w:spacing w:after="240" w:line="360" w:lineRule="auto"/>
        <w:jc w:val="both"/>
        <w:rPr>
          <w:rFonts w:ascii="Arial" w:hAnsi="Arial" w:cs="Arial"/>
        </w:rPr>
      </w:pPr>
      <w:bookmarkStart w:id="41" w:name="_Hlk30368708"/>
      <w:r w:rsidRPr="00117AA5">
        <w:rPr>
          <w:rFonts w:ascii="Arial" w:hAnsi="Arial" w:cs="Arial"/>
        </w:rPr>
        <w:t xml:space="preserve">The rewetting of previously drier soils resulted in a hot moment as defined by </w:t>
      </w:r>
      <w:r w:rsidRPr="00117AA5">
        <w:rPr>
          <w:rFonts w:ascii="Arial" w:hAnsi="Arial" w:cs="Arial"/>
          <w:noProof/>
        </w:rPr>
        <w:t xml:space="preserve">McClain </w:t>
      </w:r>
      <w:r w:rsidRPr="00D05C06">
        <w:rPr>
          <w:rFonts w:ascii="Arial" w:hAnsi="Arial" w:cs="Arial"/>
          <w:i/>
          <w:iCs/>
          <w:noProof/>
        </w:rPr>
        <w:t>et al.</w:t>
      </w:r>
      <w:r w:rsidRPr="00117AA5">
        <w:rPr>
          <w:rFonts w:ascii="Arial" w:hAnsi="Arial" w:cs="Arial"/>
          <w:noProof/>
        </w:rPr>
        <w:t xml:space="preserve"> (2003)</w:t>
      </w:r>
      <w:r w:rsidRPr="00117AA5">
        <w:rPr>
          <w:rFonts w:ascii="Arial" w:hAnsi="Arial" w:cs="Arial"/>
        </w:rPr>
        <w:t xml:space="preserve"> for N</w:t>
      </w:r>
      <w:r w:rsidRPr="00117AA5">
        <w:rPr>
          <w:rFonts w:ascii="Arial" w:hAnsi="Arial" w:cs="Arial"/>
          <w:vertAlign w:val="subscript"/>
        </w:rPr>
        <w:t>2</w:t>
      </w:r>
      <w:r w:rsidRPr="00117AA5">
        <w:rPr>
          <w:rFonts w:ascii="Arial" w:hAnsi="Arial" w:cs="Arial"/>
        </w:rPr>
        <w:t>O fluxes, without the addition of N or C substrates during the experiment. Our results showed that cumulative N</w:t>
      </w:r>
      <w:r w:rsidRPr="00117AA5">
        <w:rPr>
          <w:rFonts w:ascii="Arial" w:hAnsi="Arial" w:cs="Arial"/>
          <w:vertAlign w:val="subscript"/>
        </w:rPr>
        <w:t>2</w:t>
      </w:r>
      <w:r w:rsidRPr="00117AA5">
        <w:rPr>
          <w:rFonts w:ascii="Arial" w:hAnsi="Arial" w:cs="Arial"/>
        </w:rPr>
        <w:t xml:space="preserve">O emissions were significantly higher for the pre-dry treatment (50% WFPS for 14 days then rewetted to 90% WFPS) compared with the pre-wet treatment (70% WFPS for 14 days then rewetted to 90% WFPS). </w:t>
      </w:r>
      <w:bookmarkEnd w:id="41"/>
      <w:r w:rsidRPr="00117AA5">
        <w:rPr>
          <w:rFonts w:ascii="Arial" w:hAnsi="Arial" w:cs="Arial"/>
        </w:rPr>
        <w:t xml:space="preserve">A recent literature review highlighted that the extent of wetting and the starting point is clearly important in terms of the size of the hot moment </w:t>
      </w:r>
      <w:r>
        <w:rPr>
          <w:rFonts w:ascii="Arial" w:hAnsi="Arial" w:cs="Arial"/>
          <w:noProof/>
        </w:rPr>
        <w:t xml:space="preserve">(Barrat </w:t>
      </w:r>
      <w:r w:rsidRPr="00D05C06">
        <w:rPr>
          <w:rFonts w:ascii="Arial" w:hAnsi="Arial" w:cs="Arial"/>
          <w:i/>
          <w:iCs/>
          <w:noProof/>
        </w:rPr>
        <w:t>et al.,</w:t>
      </w:r>
      <w:r>
        <w:rPr>
          <w:rFonts w:ascii="Arial" w:hAnsi="Arial" w:cs="Arial"/>
          <w:noProof/>
        </w:rPr>
        <w:t xml:space="preserve"> 2020)</w:t>
      </w:r>
      <w:r w:rsidRPr="00117AA5">
        <w:rPr>
          <w:rFonts w:ascii="Arial" w:hAnsi="Arial" w:cs="Arial"/>
        </w:rPr>
        <w:t xml:space="preserve">. Models such as those outlined by Davidson </w:t>
      </w:r>
      <w:r w:rsidRPr="00D05C06">
        <w:rPr>
          <w:rFonts w:ascii="Arial" w:hAnsi="Arial" w:cs="Arial"/>
          <w:i/>
          <w:iCs/>
        </w:rPr>
        <w:t>et al.</w:t>
      </w:r>
      <w:r w:rsidRPr="00117AA5">
        <w:rPr>
          <w:rFonts w:ascii="Arial" w:hAnsi="Arial" w:cs="Arial"/>
        </w:rPr>
        <w:t xml:space="preserve"> (2000), would predict that under the same conditions of bulk density, substrate concentrations, and WFPS for the same soil, the emissions would be the same. Contrary to this, our study indicates the importance of the soil’s moisture legacy as both our soils had the same 90% WFPS post flooding, but the emissions were significantly different (p=&lt;0.001), due to the soil</w:t>
      </w:r>
      <w:r w:rsidR="005516E3">
        <w:rPr>
          <w:rFonts w:ascii="Arial" w:hAnsi="Arial" w:cs="Arial"/>
        </w:rPr>
        <w:t>’</w:t>
      </w:r>
      <w:r w:rsidRPr="00117AA5">
        <w:rPr>
          <w:rFonts w:ascii="Arial" w:hAnsi="Arial" w:cs="Arial"/>
        </w:rPr>
        <w:t>s WFPS before flooding (50% for pre-dry and 70% for pre-wet). Other studies have recorded similar hot moments regarding N</w:t>
      </w:r>
      <w:r w:rsidRPr="00117AA5">
        <w:rPr>
          <w:rFonts w:ascii="Arial" w:hAnsi="Arial" w:cs="Arial"/>
          <w:vertAlign w:val="subscript"/>
        </w:rPr>
        <w:t>2</w:t>
      </w:r>
      <w:r w:rsidRPr="00117AA5">
        <w:rPr>
          <w:rFonts w:ascii="Arial" w:hAnsi="Arial" w:cs="Arial"/>
        </w:rPr>
        <w:t>O emissions</w:t>
      </w:r>
      <w:r w:rsidRPr="00117AA5">
        <w:rPr>
          <w:rStyle w:val="CommentReference"/>
        </w:rPr>
        <w:t xml:space="preserve">. </w:t>
      </w:r>
      <w:r w:rsidRPr="00117AA5">
        <w:rPr>
          <w:rFonts w:ascii="Arial" w:hAnsi="Arial" w:cs="Arial"/>
        </w:rPr>
        <w:t xml:space="preserve">For example, </w:t>
      </w:r>
      <w:r w:rsidRPr="00117AA5">
        <w:rPr>
          <w:rFonts w:ascii="Arial" w:hAnsi="Arial" w:cs="Arial"/>
          <w:noProof/>
        </w:rPr>
        <w:t xml:space="preserve">Leitner </w:t>
      </w:r>
      <w:r w:rsidRPr="00D05C06">
        <w:rPr>
          <w:rFonts w:ascii="Arial" w:hAnsi="Arial" w:cs="Arial"/>
          <w:i/>
          <w:iCs/>
          <w:noProof/>
        </w:rPr>
        <w:t>et al.</w:t>
      </w:r>
      <w:r w:rsidRPr="00117AA5">
        <w:rPr>
          <w:rFonts w:ascii="Arial" w:hAnsi="Arial" w:cs="Arial"/>
          <w:noProof/>
        </w:rPr>
        <w:t xml:space="preserve"> (2017)</w:t>
      </w:r>
      <w:r w:rsidRPr="00117AA5">
        <w:rPr>
          <w:rFonts w:ascii="Arial" w:hAnsi="Arial" w:cs="Arial"/>
        </w:rPr>
        <w:t xml:space="preserve"> observed more than a 25</w:t>
      </w:r>
      <w:r w:rsidR="00247568">
        <w:rPr>
          <w:rFonts w:ascii="Arial" w:hAnsi="Arial" w:cs="Arial"/>
        </w:rPr>
        <w:t>-</w:t>
      </w:r>
      <w:r w:rsidRPr="00117AA5">
        <w:rPr>
          <w:rFonts w:ascii="Arial" w:hAnsi="Arial" w:cs="Arial"/>
        </w:rPr>
        <w:t>fold increase in NO and N</w:t>
      </w:r>
      <w:r w:rsidRPr="00117AA5">
        <w:rPr>
          <w:rFonts w:ascii="Arial" w:hAnsi="Arial" w:cs="Arial"/>
          <w:vertAlign w:val="subscript"/>
        </w:rPr>
        <w:t>2</w:t>
      </w:r>
      <w:r w:rsidRPr="00117AA5">
        <w:rPr>
          <w:rFonts w:ascii="Arial" w:hAnsi="Arial" w:cs="Arial"/>
        </w:rPr>
        <w:t xml:space="preserve">O emissions after irrigating plots of dry a grassland soil, although the drought period was never specified. </w:t>
      </w:r>
      <w:r w:rsidRPr="00117AA5">
        <w:rPr>
          <w:rFonts w:ascii="Arial" w:hAnsi="Arial" w:cs="Arial"/>
          <w:noProof/>
        </w:rPr>
        <w:t xml:space="preserve">Harrison-Kirk </w:t>
      </w:r>
      <w:r w:rsidRPr="00D05C06">
        <w:rPr>
          <w:rFonts w:ascii="Arial" w:hAnsi="Arial" w:cs="Arial"/>
          <w:i/>
          <w:iCs/>
          <w:noProof/>
        </w:rPr>
        <w:t>et al.</w:t>
      </w:r>
      <w:r w:rsidRPr="00117AA5">
        <w:rPr>
          <w:rFonts w:ascii="Arial" w:hAnsi="Arial" w:cs="Arial"/>
          <w:noProof/>
        </w:rPr>
        <w:t xml:space="preserve"> (2013)</w:t>
      </w:r>
      <w:r w:rsidRPr="00117AA5">
        <w:rPr>
          <w:rFonts w:ascii="Arial" w:hAnsi="Arial" w:cs="Arial"/>
        </w:rPr>
        <w:t xml:space="preserve"> rewetted soil cores with different drying and wetting treatments, and they recorded the largest N</w:t>
      </w:r>
      <w:r w:rsidRPr="00117AA5">
        <w:rPr>
          <w:rFonts w:ascii="Arial" w:hAnsi="Arial" w:cs="Arial"/>
          <w:vertAlign w:val="subscript"/>
        </w:rPr>
        <w:t>2</w:t>
      </w:r>
      <w:r w:rsidRPr="00117AA5">
        <w:rPr>
          <w:rFonts w:ascii="Arial" w:hAnsi="Arial" w:cs="Arial"/>
        </w:rPr>
        <w:t xml:space="preserve">O emissions from the cores that were driest before rewetting. </w:t>
      </w:r>
      <w:r w:rsidRPr="00117AA5">
        <w:rPr>
          <w:rFonts w:ascii="Arial" w:hAnsi="Arial" w:cs="Arial"/>
          <w:noProof/>
        </w:rPr>
        <w:t xml:space="preserve">Molodovskaya </w:t>
      </w:r>
      <w:r w:rsidRPr="00D05C06">
        <w:rPr>
          <w:rFonts w:ascii="Arial" w:hAnsi="Arial" w:cs="Arial"/>
          <w:i/>
          <w:iCs/>
          <w:noProof/>
        </w:rPr>
        <w:t>et al.</w:t>
      </w:r>
      <w:r w:rsidRPr="00117AA5">
        <w:rPr>
          <w:rFonts w:ascii="Arial" w:hAnsi="Arial" w:cs="Arial"/>
          <w:noProof/>
        </w:rPr>
        <w:t xml:space="preserve"> (2012)</w:t>
      </w:r>
      <w:r w:rsidRPr="00117AA5">
        <w:rPr>
          <w:rFonts w:ascii="Arial" w:hAnsi="Arial" w:cs="Arial"/>
        </w:rPr>
        <w:t xml:space="preserve"> used eddy covariance to </w:t>
      </w:r>
      <w:proofErr w:type="gramStart"/>
      <w:r w:rsidR="00247568">
        <w:rPr>
          <w:rFonts w:ascii="Arial" w:hAnsi="Arial" w:cs="Arial"/>
        </w:rPr>
        <w:t>detected</w:t>
      </w:r>
      <w:proofErr w:type="gramEnd"/>
      <w:r w:rsidRPr="00117AA5">
        <w:rPr>
          <w:rFonts w:ascii="Arial" w:hAnsi="Arial" w:cs="Arial"/>
        </w:rPr>
        <w:t xml:space="preserve"> N</w:t>
      </w:r>
      <w:r w:rsidRPr="00117AA5">
        <w:rPr>
          <w:rFonts w:ascii="Arial" w:hAnsi="Arial" w:cs="Arial"/>
          <w:vertAlign w:val="subscript"/>
        </w:rPr>
        <w:t>2</w:t>
      </w:r>
      <w:r w:rsidRPr="00117AA5">
        <w:rPr>
          <w:rFonts w:ascii="Arial" w:hAnsi="Arial" w:cs="Arial"/>
        </w:rPr>
        <w:t xml:space="preserve">O hot moments from fertilised cropland, with the largest emissions coinciding with the wetting of the dry soil from summer rains, as well as from spring thaws. </w:t>
      </w:r>
      <w:proofErr w:type="spellStart"/>
      <w:r w:rsidRPr="00117AA5">
        <w:rPr>
          <w:rFonts w:ascii="Arial" w:hAnsi="Arial" w:cs="Arial"/>
        </w:rPr>
        <w:t>Simiarly</w:t>
      </w:r>
      <w:proofErr w:type="spellEnd"/>
      <w:r w:rsidRPr="00117AA5">
        <w:rPr>
          <w:rFonts w:ascii="Arial" w:hAnsi="Arial" w:cs="Arial"/>
        </w:rPr>
        <w:t xml:space="preserve">, </w:t>
      </w:r>
      <w:r>
        <w:rPr>
          <w:rFonts w:ascii="Arial" w:hAnsi="Arial" w:cs="Arial"/>
          <w:noProof/>
        </w:rPr>
        <w:t xml:space="preserve">Rudaz </w:t>
      </w:r>
      <w:r>
        <w:rPr>
          <w:rFonts w:ascii="Arial" w:hAnsi="Arial" w:cs="Arial"/>
          <w:i/>
          <w:iCs/>
          <w:noProof/>
        </w:rPr>
        <w:t>et al.</w:t>
      </w:r>
      <w:r>
        <w:rPr>
          <w:rFonts w:ascii="Arial" w:hAnsi="Arial" w:cs="Arial"/>
          <w:noProof/>
        </w:rPr>
        <w:t xml:space="preserve"> (1991)</w:t>
      </w:r>
      <w:r w:rsidRPr="00117AA5">
        <w:rPr>
          <w:rFonts w:ascii="Arial" w:hAnsi="Arial" w:cs="Arial"/>
        </w:rPr>
        <w:t xml:space="preserve"> added water to both intact cores and bulked soil samples from a dry grassland and dry oak soil, observing a more than a </w:t>
      </w:r>
      <w:proofErr w:type="gramStart"/>
      <w:r w:rsidRPr="00117AA5">
        <w:rPr>
          <w:rFonts w:ascii="Arial" w:hAnsi="Arial" w:cs="Arial"/>
        </w:rPr>
        <w:t>30</w:t>
      </w:r>
      <w:r>
        <w:rPr>
          <w:rFonts w:ascii="Arial" w:hAnsi="Arial" w:cs="Arial"/>
        </w:rPr>
        <w:t xml:space="preserve"> </w:t>
      </w:r>
      <w:r w:rsidRPr="00117AA5">
        <w:rPr>
          <w:rFonts w:ascii="Arial" w:hAnsi="Arial" w:cs="Arial"/>
        </w:rPr>
        <w:t>fold</w:t>
      </w:r>
      <w:proofErr w:type="gramEnd"/>
      <w:r w:rsidRPr="00117AA5">
        <w:rPr>
          <w:rFonts w:ascii="Arial" w:hAnsi="Arial" w:cs="Arial"/>
        </w:rPr>
        <w:t xml:space="preserve"> increase in N</w:t>
      </w:r>
      <w:r w:rsidRPr="00117AA5">
        <w:rPr>
          <w:rFonts w:ascii="Arial" w:hAnsi="Arial" w:cs="Arial"/>
          <w:vertAlign w:val="subscript"/>
        </w:rPr>
        <w:t>2</w:t>
      </w:r>
      <w:r w:rsidRPr="00117AA5">
        <w:rPr>
          <w:rFonts w:ascii="Arial" w:hAnsi="Arial" w:cs="Arial"/>
        </w:rPr>
        <w:t xml:space="preserve">O emissions post wetting, however the authors never specified the period of drought.  </w:t>
      </w:r>
    </w:p>
    <w:p w14:paraId="65BC5A4F" w14:textId="750EF19E" w:rsidR="00675BD4" w:rsidRPr="00117AA5" w:rsidRDefault="00675BD4" w:rsidP="00675BD4">
      <w:pPr>
        <w:spacing w:after="240" w:line="360" w:lineRule="auto"/>
        <w:jc w:val="both"/>
        <w:rPr>
          <w:rFonts w:ascii="Arial" w:hAnsi="Arial" w:cs="Arial"/>
        </w:rPr>
      </w:pPr>
      <w:r w:rsidRPr="00117AA5">
        <w:rPr>
          <w:rFonts w:ascii="Arial" w:hAnsi="Arial" w:cs="Arial"/>
        </w:rPr>
        <w:lastRenderedPageBreak/>
        <w:t>The statistically similar CO</w:t>
      </w:r>
      <w:r w:rsidRPr="00117AA5">
        <w:rPr>
          <w:rFonts w:ascii="Arial" w:hAnsi="Arial" w:cs="Arial"/>
          <w:vertAlign w:val="subscript"/>
        </w:rPr>
        <w:t>2</w:t>
      </w:r>
      <w:r w:rsidRPr="00117AA5">
        <w:rPr>
          <w:rFonts w:ascii="Arial" w:hAnsi="Arial" w:cs="Arial"/>
        </w:rPr>
        <w:t xml:space="preserve"> and NO emissions from the pre-dry and the pre-wet treatments, indicated that the pre-dry treatment did not prime the soil any more than the pre-wet for these two gases. The lack of statistical difference in NO emissions, suggests the active emission pathway that causes the larger increase in N</w:t>
      </w:r>
      <w:r w:rsidRPr="00117AA5">
        <w:rPr>
          <w:rFonts w:ascii="Arial" w:hAnsi="Arial" w:cs="Arial"/>
          <w:vertAlign w:val="subscript"/>
        </w:rPr>
        <w:t>2</w:t>
      </w:r>
      <w:r w:rsidRPr="00117AA5">
        <w:rPr>
          <w:rFonts w:ascii="Arial" w:hAnsi="Arial" w:cs="Arial"/>
        </w:rPr>
        <w:t>O emissions, is not anaerobic denitrification, although clearly there was some activity, given that both soils produced a pulse in NO immediately after rewetting.</w:t>
      </w:r>
      <w:bookmarkStart w:id="42" w:name="_Hlk81138485"/>
      <w:r w:rsidRPr="00117AA5">
        <w:rPr>
          <w:rFonts w:ascii="Arial" w:hAnsi="Arial" w:cs="Arial"/>
        </w:rPr>
        <w:t xml:space="preserve"> </w:t>
      </w:r>
      <w:bookmarkStart w:id="43" w:name="_Hlk81138210"/>
      <w:r w:rsidRPr="00117AA5">
        <w:rPr>
          <w:rFonts w:ascii="Arial" w:hAnsi="Arial" w:cs="Arial"/>
        </w:rPr>
        <w:t>It is possible that the pre-dry treatment produced more NO within the soil matrix, but it did not diffuse to the soil</w:t>
      </w:r>
      <w:r w:rsidR="008A6482">
        <w:rPr>
          <w:rFonts w:ascii="Arial" w:hAnsi="Arial" w:cs="Arial"/>
        </w:rPr>
        <w:t>’</w:t>
      </w:r>
      <w:r w:rsidRPr="00117AA5">
        <w:rPr>
          <w:rFonts w:ascii="Arial" w:hAnsi="Arial" w:cs="Arial"/>
        </w:rPr>
        <w:t>s surface</w:t>
      </w:r>
      <w:r w:rsidRPr="00117AA5" w:rsidDel="008D0195">
        <w:rPr>
          <w:rFonts w:ascii="Arial" w:hAnsi="Arial" w:cs="Arial"/>
        </w:rPr>
        <w:t xml:space="preserve"> </w:t>
      </w:r>
      <w:r w:rsidRPr="00117AA5">
        <w:rPr>
          <w:rFonts w:ascii="Arial" w:hAnsi="Arial" w:cs="Arial"/>
        </w:rPr>
        <w:t>as NO is highly reactive and easily reduced by the soil</w:t>
      </w:r>
      <w:r w:rsidR="005516E3">
        <w:rPr>
          <w:rFonts w:ascii="Arial" w:hAnsi="Arial" w:cs="Arial"/>
        </w:rPr>
        <w:t>’</w:t>
      </w:r>
      <w:r w:rsidRPr="00117AA5">
        <w:rPr>
          <w:rFonts w:ascii="Arial" w:hAnsi="Arial" w:cs="Arial"/>
        </w:rPr>
        <w:t xml:space="preserve">s microbes </w:t>
      </w:r>
      <w:r>
        <w:rPr>
          <w:rFonts w:ascii="Arial" w:hAnsi="Arial" w:cs="Arial"/>
          <w:noProof/>
        </w:rPr>
        <w:t>(Pilegaard, 2013)</w:t>
      </w:r>
      <w:r w:rsidRPr="00117AA5">
        <w:rPr>
          <w:rFonts w:ascii="Arial" w:hAnsi="Arial" w:cs="Arial"/>
        </w:rPr>
        <w:t>.</w:t>
      </w:r>
      <w:bookmarkEnd w:id="42"/>
      <w:bookmarkEnd w:id="43"/>
    </w:p>
    <w:p w14:paraId="05E178F2" w14:textId="77777777" w:rsidR="00675BD4" w:rsidRPr="00117AA5" w:rsidRDefault="00675BD4" w:rsidP="00675BD4">
      <w:pPr>
        <w:spacing w:after="240" w:line="360" w:lineRule="auto"/>
        <w:jc w:val="both"/>
        <w:rPr>
          <w:rFonts w:ascii="Arial" w:hAnsi="Arial" w:cs="Arial"/>
        </w:rPr>
      </w:pPr>
      <w:r w:rsidRPr="00117AA5">
        <w:rPr>
          <w:rFonts w:ascii="Arial" w:hAnsi="Arial" w:cs="Arial"/>
        </w:rPr>
        <w:t>Surprisingly, rewetting did not cause a flush in CO</w:t>
      </w:r>
      <w:r w:rsidRPr="00117AA5">
        <w:rPr>
          <w:rFonts w:ascii="Arial" w:hAnsi="Arial" w:cs="Arial"/>
          <w:vertAlign w:val="subscript"/>
        </w:rPr>
        <w:t>2</w:t>
      </w:r>
      <w:r w:rsidRPr="00117AA5">
        <w:rPr>
          <w:rFonts w:ascii="Arial" w:hAnsi="Arial" w:cs="Arial"/>
        </w:rPr>
        <w:t xml:space="preserve"> emissions, an anticipated phenomena sometimes called the Birch effect </w:t>
      </w:r>
      <w:r>
        <w:rPr>
          <w:rFonts w:ascii="Arial" w:hAnsi="Arial" w:cs="Arial"/>
          <w:noProof/>
        </w:rPr>
        <w:t>(Birch, 1958)</w:t>
      </w:r>
      <w:r w:rsidRPr="00117AA5">
        <w:rPr>
          <w:rFonts w:ascii="Arial" w:hAnsi="Arial" w:cs="Arial"/>
        </w:rPr>
        <w:t xml:space="preserve">. The mechanisms behind the Birch effect are currently thought to be from a combination of increasing available C (from both abiotic and biotic sources) with the drought and rewetting favouring those with a rapid response to the change in water potential </w:t>
      </w:r>
      <w:r>
        <w:rPr>
          <w:rFonts w:ascii="Arial" w:hAnsi="Arial" w:cs="Arial"/>
          <w:noProof/>
        </w:rPr>
        <w:t xml:space="preserve">(Schimel, 2018; Barnard </w:t>
      </w:r>
      <w:r>
        <w:rPr>
          <w:rFonts w:ascii="Arial" w:hAnsi="Arial" w:cs="Arial"/>
          <w:i/>
          <w:iCs/>
          <w:noProof/>
        </w:rPr>
        <w:t>et al.,</w:t>
      </w:r>
      <w:r>
        <w:rPr>
          <w:rFonts w:ascii="Arial" w:hAnsi="Arial" w:cs="Arial"/>
          <w:noProof/>
        </w:rPr>
        <w:t xml:space="preserve"> 2020)</w:t>
      </w:r>
      <w:r w:rsidRPr="00117AA5">
        <w:rPr>
          <w:rFonts w:ascii="Arial" w:hAnsi="Arial" w:cs="Arial"/>
        </w:rPr>
        <w:t>. Due to the higher DOC in the pre-wet treatment at the beginning of the rewetting this study’s results suggest that the Birch effect and N</w:t>
      </w:r>
      <w:r w:rsidRPr="00117AA5">
        <w:rPr>
          <w:rFonts w:ascii="Arial" w:hAnsi="Arial" w:cs="Arial"/>
          <w:vertAlign w:val="subscript"/>
        </w:rPr>
        <w:t>2</w:t>
      </w:r>
      <w:r w:rsidRPr="00117AA5">
        <w:rPr>
          <w:rFonts w:ascii="Arial" w:hAnsi="Arial" w:cs="Arial"/>
        </w:rPr>
        <w:t>O hot moments have different causal mechanisms. Presumably, the pre-wet or the pre-dry treatment did not result in a large enough difference in the available carbon pools to produce a flush of CO</w:t>
      </w:r>
      <w:r w:rsidRPr="00117AA5">
        <w:rPr>
          <w:rFonts w:ascii="Arial" w:hAnsi="Arial" w:cs="Arial"/>
          <w:vertAlign w:val="subscript"/>
        </w:rPr>
        <w:t>2</w:t>
      </w:r>
      <w:r w:rsidRPr="00117AA5">
        <w:rPr>
          <w:rFonts w:ascii="Arial" w:hAnsi="Arial" w:cs="Arial"/>
        </w:rPr>
        <w:t xml:space="preserve"> when wetted. The relative C contribution from the biotic and abiotic pools post wetting is dependent on the soil type, so it is possible that a different soil would have caused both an increase DOC and a N</w:t>
      </w:r>
      <w:r w:rsidRPr="00117AA5">
        <w:rPr>
          <w:rFonts w:ascii="Arial" w:hAnsi="Arial" w:cs="Arial"/>
          <w:vertAlign w:val="subscript"/>
        </w:rPr>
        <w:t>2</w:t>
      </w:r>
      <w:r w:rsidRPr="00117AA5">
        <w:rPr>
          <w:rFonts w:ascii="Arial" w:hAnsi="Arial" w:cs="Arial"/>
        </w:rPr>
        <w:t xml:space="preserve">O hot moment </w:t>
      </w:r>
      <w:r>
        <w:rPr>
          <w:rFonts w:ascii="Arial" w:hAnsi="Arial" w:cs="Arial"/>
          <w:noProof/>
        </w:rPr>
        <w:t xml:space="preserve">(Harrison-Kirk </w:t>
      </w:r>
      <w:r w:rsidRPr="00D05C06">
        <w:rPr>
          <w:rFonts w:ascii="Arial" w:hAnsi="Arial" w:cs="Arial"/>
          <w:i/>
          <w:iCs/>
          <w:noProof/>
        </w:rPr>
        <w:t>et al.,</w:t>
      </w:r>
      <w:r>
        <w:rPr>
          <w:rFonts w:ascii="Arial" w:hAnsi="Arial" w:cs="Arial"/>
          <w:noProof/>
        </w:rPr>
        <w:t xml:space="preserve"> 2014)</w:t>
      </w:r>
      <w:r w:rsidRPr="00117AA5">
        <w:rPr>
          <w:rFonts w:ascii="Arial" w:hAnsi="Arial" w:cs="Arial"/>
        </w:rPr>
        <w:t>.</w:t>
      </w:r>
    </w:p>
    <w:p w14:paraId="35E99323" w14:textId="77777777" w:rsidR="00675BD4" w:rsidRPr="00117AA5" w:rsidRDefault="00675BD4" w:rsidP="00675BD4">
      <w:pPr>
        <w:spacing w:after="240" w:line="360" w:lineRule="auto"/>
        <w:jc w:val="both"/>
        <w:rPr>
          <w:rFonts w:ascii="Arial" w:hAnsi="Arial" w:cs="Arial"/>
        </w:rPr>
      </w:pPr>
      <w:r w:rsidRPr="00117AA5">
        <w:rPr>
          <w:rFonts w:ascii="Arial" w:hAnsi="Arial" w:cs="Arial"/>
        </w:rPr>
        <w:t>We hypothesised</w:t>
      </w:r>
      <w:r>
        <w:rPr>
          <w:rFonts w:ascii="Arial" w:hAnsi="Arial" w:cs="Arial"/>
        </w:rPr>
        <w:t xml:space="preserve"> (H2)</w:t>
      </w:r>
      <w:r w:rsidRPr="00117AA5">
        <w:rPr>
          <w:rFonts w:ascii="Arial" w:hAnsi="Arial" w:cs="Arial"/>
        </w:rPr>
        <w:t xml:space="preserve"> that the pre-dry treatment post wetting would have higher concentrations of extractable C or N between the two treatments. However, our results indicated that the TON and DOC concentrations were significantly higher in the pre-wet treatment compared with the pre-dry before and post flooding, despite its lower emissions. Previous work has shown that higher WFPS levels often correlate with higher mineralisation rates, with the more intense dry periods having the lowest mineralisation rates, despite a pulse in C and N after wetting </w:t>
      </w:r>
      <w:r>
        <w:rPr>
          <w:rFonts w:ascii="Arial" w:hAnsi="Arial" w:cs="Arial"/>
          <w:noProof/>
        </w:rPr>
        <w:t xml:space="preserve">(Harrison-Kirk </w:t>
      </w:r>
      <w:r w:rsidRPr="00D05C06">
        <w:rPr>
          <w:rFonts w:ascii="Arial" w:hAnsi="Arial" w:cs="Arial"/>
          <w:i/>
          <w:iCs/>
          <w:noProof/>
        </w:rPr>
        <w:t>et al.,</w:t>
      </w:r>
      <w:r>
        <w:rPr>
          <w:rFonts w:ascii="Arial" w:hAnsi="Arial" w:cs="Arial"/>
          <w:noProof/>
        </w:rPr>
        <w:t xml:space="preserve"> 2014; Borken and Matzner 2009)</w:t>
      </w:r>
      <w:r w:rsidRPr="00117AA5">
        <w:rPr>
          <w:rFonts w:ascii="Arial" w:hAnsi="Arial" w:cs="Arial"/>
        </w:rPr>
        <w:t xml:space="preserve">. So, it is not unusual that the wetter treatment had higher substrate concentrations. </w:t>
      </w:r>
      <w:bookmarkStart w:id="44" w:name="_Hlk30369696"/>
      <w:r w:rsidRPr="00117AA5">
        <w:rPr>
          <w:rFonts w:ascii="Arial" w:hAnsi="Arial" w:cs="Arial"/>
        </w:rPr>
        <w:t>This might be expected to result in greater dentification activity for the pre-wet treatment, as it has more of the key substrates required for anaerobic denitrification, but neither the N</w:t>
      </w:r>
      <w:r w:rsidRPr="00117AA5">
        <w:rPr>
          <w:rFonts w:ascii="Arial" w:hAnsi="Arial" w:cs="Arial"/>
          <w:vertAlign w:val="subscript"/>
        </w:rPr>
        <w:t>2</w:t>
      </w:r>
      <w:r w:rsidRPr="00117AA5">
        <w:rPr>
          <w:rFonts w:ascii="Arial" w:hAnsi="Arial" w:cs="Arial"/>
        </w:rPr>
        <w:t>O emission, nor the functional gene data for this study support this</w:t>
      </w:r>
      <w:bookmarkStart w:id="45" w:name="_Hlk30370296"/>
      <w:bookmarkEnd w:id="44"/>
      <w:r w:rsidRPr="00117AA5">
        <w:rPr>
          <w:rFonts w:ascii="Arial" w:hAnsi="Arial" w:cs="Arial"/>
        </w:rPr>
        <w:t>. This suggests that the occurrence of the hot moment was not driven by a change in key soil substrate concentrations</w:t>
      </w:r>
      <w:bookmarkEnd w:id="45"/>
      <w:r w:rsidRPr="00117AA5">
        <w:rPr>
          <w:rFonts w:ascii="Arial" w:hAnsi="Arial" w:cs="Arial"/>
        </w:rPr>
        <w:t xml:space="preserve"> from the antecedent conditions. It might also indicate that the release of microbial osmolytes from the rewetting was not an important factor in controlling N and C concentrations for this soil, or that the microbial </w:t>
      </w:r>
      <w:proofErr w:type="spellStart"/>
      <w:r w:rsidRPr="00117AA5">
        <w:rPr>
          <w:rFonts w:ascii="Arial" w:hAnsi="Arial" w:cs="Arial"/>
        </w:rPr>
        <w:t>necromass</w:t>
      </w:r>
      <w:proofErr w:type="spellEnd"/>
      <w:r w:rsidRPr="00117AA5">
        <w:rPr>
          <w:rFonts w:ascii="Arial" w:hAnsi="Arial" w:cs="Arial"/>
        </w:rPr>
        <w:t xml:space="preserve"> is not significant enough to affect the total available N and C concentrations.  </w:t>
      </w:r>
    </w:p>
    <w:p w14:paraId="5CBE7A88" w14:textId="77777777" w:rsidR="00675BD4" w:rsidRPr="00117AA5" w:rsidRDefault="00675BD4" w:rsidP="00675BD4">
      <w:pPr>
        <w:spacing w:after="240" w:line="360" w:lineRule="auto"/>
        <w:jc w:val="both"/>
        <w:rPr>
          <w:rFonts w:ascii="Arial" w:hAnsi="Arial" w:cs="Arial"/>
        </w:rPr>
      </w:pPr>
      <w:r w:rsidRPr="00117AA5">
        <w:rPr>
          <w:rFonts w:ascii="Arial" w:hAnsi="Arial" w:cs="Arial"/>
        </w:rPr>
        <w:lastRenderedPageBreak/>
        <w:t xml:space="preserve">However, it is important to note that extractable N and C are not necessarily representative of the available substrates, as the extraction method is destructive, and does not differentiate how the substrates are distributed in the soil pore network. It could be that there is a change in the distribution of C and N and thus greater bioavailability as the recently resuscitated microbes could be adjacent to dead microbes from the drought allowing immediate activity, which likely </w:t>
      </w:r>
      <w:proofErr w:type="gramStart"/>
      <w:r w:rsidRPr="00117AA5">
        <w:rPr>
          <w:rFonts w:ascii="Arial" w:hAnsi="Arial" w:cs="Arial"/>
        </w:rPr>
        <w:t>has to</w:t>
      </w:r>
      <w:proofErr w:type="gramEnd"/>
      <w:r w:rsidRPr="00117AA5">
        <w:rPr>
          <w:rFonts w:ascii="Arial" w:hAnsi="Arial" w:cs="Arial"/>
        </w:rPr>
        <w:t xml:space="preserve"> be supported using anaerobic respiration due to the limited oxygen availability. Secondly, the drought could have affected soil structure and therefore the solute availability. This seems unlikely, given that the treatments used the same soil with similar clay and organic matter content, they also had the same bulk density, which are the major factors that control changes in porosity from drying and wetting </w:t>
      </w:r>
      <w:r>
        <w:rPr>
          <w:rFonts w:ascii="Arial" w:hAnsi="Arial" w:cs="Arial"/>
          <w:noProof/>
        </w:rPr>
        <w:t xml:space="preserve">(Borken and Matzner 2009; Navarro-García </w:t>
      </w:r>
      <w:r>
        <w:rPr>
          <w:rFonts w:ascii="Arial" w:hAnsi="Arial" w:cs="Arial"/>
          <w:i/>
          <w:iCs/>
          <w:noProof/>
        </w:rPr>
        <w:t>et al.,</w:t>
      </w:r>
      <w:r>
        <w:rPr>
          <w:rFonts w:ascii="Arial" w:hAnsi="Arial" w:cs="Arial"/>
          <w:noProof/>
        </w:rPr>
        <w:t xml:space="preserve"> 2012; Diel </w:t>
      </w:r>
      <w:bookmarkStart w:id="46" w:name="_Hlk88152866"/>
      <w:r>
        <w:rPr>
          <w:rFonts w:ascii="Arial" w:hAnsi="Arial" w:cs="Arial"/>
          <w:i/>
          <w:iCs/>
          <w:noProof/>
        </w:rPr>
        <w:t>et al.,</w:t>
      </w:r>
      <w:r>
        <w:rPr>
          <w:rFonts w:ascii="Arial" w:hAnsi="Arial" w:cs="Arial"/>
          <w:noProof/>
        </w:rPr>
        <w:t xml:space="preserve"> </w:t>
      </w:r>
      <w:bookmarkEnd w:id="46"/>
      <w:r w:rsidRPr="00746533">
        <w:rPr>
          <w:rFonts w:ascii="Arial" w:hAnsi="Arial" w:cs="Arial"/>
          <w:noProof/>
        </w:rPr>
        <w:t>2019</w:t>
      </w:r>
      <w:r>
        <w:rPr>
          <w:rFonts w:ascii="Arial" w:hAnsi="Arial" w:cs="Arial"/>
          <w:noProof/>
        </w:rPr>
        <w:t>)</w:t>
      </w:r>
      <w:r w:rsidRPr="00117AA5">
        <w:rPr>
          <w:rFonts w:ascii="Arial" w:hAnsi="Arial" w:cs="Arial"/>
        </w:rPr>
        <w:t xml:space="preserve">. Also, the 50% WFPS pre-dry treatment is unlikely to be extreme enough to encourage hydrophobicity and changes in aggregate distribution, especially given that the soil is a mineral soil with comparatively low organic matter content </w:t>
      </w:r>
      <w:r>
        <w:rPr>
          <w:rFonts w:ascii="Arial" w:hAnsi="Arial" w:cs="Arial"/>
          <w:noProof/>
        </w:rPr>
        <w:t>(Müller and Deurer 2011)</w:t>
      </w:r>
      <w:r w:rsidRPr="00117AA5">
        <w:rPr>
          <w:rFonts w:ascii="Arial" w:hAnsi="Arial" w:cs="Arial"/>
        </w:rPr>
        <w:t xml:space="preserve">. However, further experimental work will need to be done to discern whether this is the case.   </w:t>
      </w:r>
    </w:p>
    <w:p w14:paraId="126FA4ED" w14:textId="636FA397" w:rsidR="00675BD4" w:rsidRPr="00117AA5" w:rsidRDefault="00675BD4" w:rsidP="00675BD4">
      <w:pPr>
        <w:spacing w:after="240" w:line="360" w:lineRule="auto"/>
        <w:jc w:val="both"/>
        <w:rPr>
          <w:rFonts w:ascii="Arial" w:hAnsi="Arial" w:cs="Arial"/>
        </w:rPr>
      </w:pPr>
      <w:r w:rsidRPr="00117AA5">
        <w:rPr>
          <w:rFonts w:ascii="Arial" w:hAnsi="Arial" w:cs="Arial"/>
        </w:rPr>
        <w:t>In this study we hypothesised that changes in the N functional genes caused by the antecedent conditions would change the denitrification activity and therefore explain the larger emissions from the pre-dry treatment</w:t>
      </w:r>
      <w:r>
        <w:rPr>
          <w:rFonts w:ascii="Arial" w:hAnsi="Arial" w:cs="Arial"/>
        </w:rPr>
        <w:t xml:space="preserve"> (H1)</w:t>
      </w:r>
      <w:r w:rsidRPr="00117AA5">
        <w:rPr>
          <w:rFonts w:ascii="Arial" w:hAnsi="Arial" w:cs="Arial"/>
        </w:rPr>
        <w:t>. Contrary to this, nearly all the N cycling genes (</w:t>
      </w:r>
      <w:proofErr w:type="spellStart"/>
      <w:r w:rsidRPr="00117AA5">
        <w:rPr>
          <w:rFonts w:ascii="Arial" w:hAnsi="Arial" w:cs="Arial"/>
          <w:i/>
          <w:iCs/>
        </w:rPr>
        <w:t>nirK</w:t>
      </w:r>
      <w:proofErr w:type="spellEnd"/>
      <w:r w:rsidRPr="00117AA5">
        <w:rPr>
          <w:rFonts w:ascii="Arial" w:hAnsi="Arial" w:cs="Arial"/>
        </w:rPr>
        <w:t xml:space="preserve">, </w:t>
      </w:r>
      <w:proofErr w:type="spellStart"/>
      <w:r w:rsidRPr="00117AA5">
        <w:rPr>
          <w:rFonts w:ascii="Arial" w:hAnsi="Arial" w:cs="Arial"/>
          <w:i/>
          <w:iCs/>
        </w:rPr>
        <w:t>norB</w:t>
      </w:r>
      <w:proofErr w:type="spellEnd"/>
      <w:r w:rsidRPr="00117AA5">
        <w:rPr>
          <w:rFonts w:ascii="Arial" w:hAnsi="Arial" w:cs="Arial"/>
          <w:i/>
          <w:iCs/>
        </w:rPr>
        <w:t>,</w:t>
      </w:r>
      <w:r w:rsidRPr="00117AA5">
        <w:rPr>
          <w:rFonts w:ascii="Arial" w:hAnsi="Arial" w:cs="Arial"/>
        </w:rPr>
        <w:t xml:space="preserve"> </w:t>
      </w:r>
      <w:proofErr w:type="spellStart"/>
      <w:r w:rsidRPr="00117AA5">
        <w:rPr>
          <w:rFonts w:ascii="Arial" w:hAnsi="Arial" w:cs="Arial"/>
          <w:i/>
          <w:iCs/>
        </w:rPr>
        <w:t>nifH</w:t>
      </w:r>
      <w:proofErr w:type="spellEnd"/>
      <w:r w:rsidRPr="00117AA5">
        <w:rPr>
          <w:rFonts w:ascii="Arial" w:hAnsi="Arial" w:cs="Arial"/>
        </w:rPr>
        <w:t xml:space="preserve">, </w:t>
      </w:r>
      <w:proofErr w:type="spellStart"/>
      <w:r w:rsidRPr="00117AA5">
        <w:rPr>
          <w:rFonts w:ascii="Arial" w:hAnsi="Arial" w:cs="Arial"/>
          <w:i/>
          <w:iCs/>
        </w:rPr>
        <w:t>nosZI</w:t>
      </w:r>
      <w:proofErr w:type="spellEnd"/>
      <w:r w:rsidRPr="00117AA5">
        <w:rPr>
          <w:rFonts w:ascii="Arial" w:hAnsi="Arial" w:cs="Arial"/>
        </w:rPr>
        <w:t xml:space="preserve">, </w:t>
      </w:r>
      <w:proofErr w:type="spellStart"/>
      <w:r w:rsidRPr="00117AA5">
        <w:rPr>
          <w:rFonts w:ascii="Arial" w:hAnsi="Arial" w:cs="Arial"/>
          <w:i/>
          <w:iCs/>
        </w:rPr>
        <w:t>nxrA</w:t>
      </w:r>
      <w:proofErr w:type="spellEnd"/>
      <w:r w:rsidRPr="00117AA5">
        <w:rPr>
          <w:rFonts w:ascii="Arial" w:hAnsi="Arial" w:cs="Arial"/>
        </w:rPr>
        <w:t xml:space="preserve">) and fungal ITS and bacterial 16S were statistically similar between the two treatments (see </w:t>
      </w:r>
      <w:r w:rsidR="00D70F78">
        <w:rPr>
          <w:rFonts w:ascii="Arial" w:hAnsi="Arial" w:cs="Arial"/>
        </w:rPr>
        <w:t>F</w:t>
      </w:r>
      <w:r w:rsidRPr="00117AA5">
        <w:rPr>
          <w:rFonts w:ascii="Arial" w:hAnsi="Arial" w:cs="Arial"/>
        </w:rPr>
        <w:t xml:space="preserve">igure </w:t>
      </w:r>
      <w:r w:rsidR="00701095">
        <w:rPr>
          <w:rFonts w:ascii="Arial" w:hAnsi="Arial" w:cs="Arial"/>
        </w:rPr>
        <w:t>3.</w:t>
      </w:r>
      <w:r w:rsidRPr="00117AA5">
        <w:rPr>
          <w:rFonts w:ascii="Arial" w:hAnsi="Arial" w:cs="Arial"/>
        </w:rPr>
        <w:t xml:space="preserve">5). Only </w:t>
      </w:r>
      <w:proofErr w:type="spellStart"/>
      <w:r w:rsidRPr="00117AA5">
        <w:rPr>
          <w:rFonts w:ascii="Arial" w:hAnsi="Arial" w:cs="Arial"/>
          <w:i/>
          <w:iCs/>
        </w:rPr>
        <w:t>nirS</w:t>
      </w:r>
      <w:proofErr w:type="spellEnd"/>
      <w:r w:rsidRPr="00117AA5">
        <w:rPr>
          <w:rFonts w:ascii="Arial" w:hAnsi="Arial" w:cs="Arial"/>
          <w:i/>
          <w:iCs/>
        </w:rPr>
        <w:t xml:space="preserve"> </w:t>
      </w:r>
      <w:r w:rsidRPr="00117AA5">
        <w:rPr>
          <w:rFonts w:ascii="Arial" w:hAnsi="Arial" w:cs="Arial"/>
        </w:rPr>
        <w:t>was significantly different (p=0.03), with it having a slightly higher abundance in the pre-dry treatment, which could be due to the growth of nitrifying denitrifiers as previously suggested by the soil</w:t>
      </w:r>
      <w:r w:rsidR="005516E3">
        <w:rPr>
          <w:rFonts w:ascii="Arial" w:hAnsi="Arial" w:cs="Arial"/>
        </w:rPr>
        <w:t>’</w:t>
      </w:r>
      <w:r w:rsidRPr="00117AA5">
        <w:rPr>
          <w:rFonts w:ascii="Arial" w:hAnsi="Arial" w:cs="Arial"/>
        </w:rPr>
        <w:t>s chemistry. As we did not expect a change in nitrification rates and therefore changes in the abundance of nitrifiers, we did not measure changes in hydroxylamine oxidoreductase (</w:t>
      </w:r>
      <w:proofErr w:type="spellStart"/>
      <w:r w:rsidRPr="00117AA5">
        <w:rPr>
          <w:rFonts w:ascii="Arial" w:hAnsi="Arial" w:cs="Arial"/>
          <w:i/>
          <w:iCs/>
        </w:rPr>
        <w:t>hao</w:t>
      </w:r>
      <w:proofErr w:type="spellEnd"/>
      <w:r w:rsidRPr="00117AA5">
        <w:rPr>
          <w:rFonts w:ascii="Arial" w:hAnsi="Arial" w:cs="Arial"/>
          <w:i/>
          <w:iCs/>
        </w:rPr>
        <w:t xml:space="preserve">), </w:t>
      </w:r>
      <w:r w:rsidRPr="00117AA5">
        <w:rPr>
          <w:rFonts w:ascii="Arial" w:hAnsi="Arial" w:cs="Arial"/>
        </w:rPr>
        <w:t xml:space="preserve">ammonia oxidising bacteria (AOB) or ammonia oxidising archaea </w:t>
      </w:r>
      <w:r w:rsidRPr="00117AA5">
        <w:rPr>
          <w:rFonts w:ascii="Arial" w:hAnsi="Arial" w:cs="Arial"/>
          <w:i/>
          <w:iCs/>
        </w:rPr>
        <w:t>(AOA)</w:t>
      </w:r>
      <w:r w:rsidRPr="00117AA5">
        <w:rPr>
          <w:rFonts w:ascii="Arial" w:hAnsi="Arial" w:cs="Arial"/>
        </w:rPr>
        <w:t xml:space="preserve">. However, given the lack of changes in denitrification genes, and the possibility of nitrifier denitrification, we suggest that future experiments should explore this hypothesis. </w:t>
      </w:r>
    </w:p>
    <w:p w14:paraId="6016D2B1" w14:textId="77777777" w:rsidR="00675BD4" w:rsidRPr="00117AA5" w:rsidRDefault="00675BD4" w:rsidP="00675BD4">
      <w:pPr>
        <w:spacing w:after="240" w:line="360" w:lineRule="auto"/>
        <w:jc w:val="both"/>
        <w:rPr>
          <w:rFonts w:ascii="Arial" w:hAnsi="Arial" w:cs="Arial"/>
        </w:rPr>
      </w:pPr>
      <w:r w:rsidRPr="00117AA5">
        <w:rPr>
          <w:rFonts w:ascii="Arial" w:hAnsi="Arial" w:cs="Arial"/>
        </w:rPr>
        <w:t xml:space="preserve">There was a significant difference over time for bacterial 16S, </w:t>
      </w:r>
      <w:proofErr w:type="spellStart"/>
      <w:r w:rsidRPr="00117AA5">
        <w:rPr>
          <w:rFonts w:ascii="Arial" w:hAnsi="Arial" w:cs="Arial"/>
          <w:i/>
          <w:iCs/>
        </w:rPr>
        <w:t>nirK</w:t>
      </w:r>
      <w:proofErr w:type="spellEnd"/>
      <w:r w:rsidRPr="00117AA5">
        <w:rPr>
          <w:rFonts w:ascii="Arial" w:hAnsi="Arial" w:cs="Arial"/>
        </w:rPr>
        <w:t xml:space="preserve">, </w:t>
      </w:r>
      <w:proofErr w:type="spellStart"/>
      <w:r w:rsidRPr="00117AA5">
        <w:rPr>
          <w:rFonts w:ascii="Arial" w:hAnsi="Arial" w:cs="Arial"/>
          <w:i/>
          <w:iCs/>
        </w:rPr>
        <w:t>nirS</w:t>
      </w:r>
      <w:proofErr w:type="spellEnd"/>
      <w:r w:rsidRPr="00117AA5">
        <w:rPr>
          <w:rFonts w:ascii="Arial" w:hAnsi="Arial" w:cs="Arial"/>
        </w:rPr>
        <w:t xml:space="preserve">, </w:t>
      </w:r>
      <w:proofErr w:type="spellStart"/>
      <w:r w:rsidRPr="00117AA5">
        <w:rPr>
          <w:rFonts w:ascii="Arial" w:hAnsi="Arial" w:cs="Arial"/>
          <w:i/>
          <w:iCs/>
        </w:rPr>
        <w:t>nifH</w:t>
      </w:r>
      <w:proofErr w:type="spellEnd"/>
      <w:r w:rsidRPr="00117AA5">
        <w:rPr>
          <w:rFonts w:ascii="Arial" w:hAnsi="Arial" w:cs="Arial"/>
        </w:rPr>
        <w:t xml:space="preserve">, </w:t>
      </w:r>
      <w:proofErr w:type="spellStart"/>
      <w:r w:rsidRPr="00117AA5">
        <w:rPr>
          <w:rFonts w:ascii="Arial" w:hAnsi="Arial" w:cs="Arial"/>
          <w:i/>
          <w:iCs/>
        </w:rPr>
        <w:t>nosZI</w:t>
      </w:r>
      <w:proofErr w:type="spellEnd"/>
      <w:r w:rsidRPr="00117AA5">
        <w:rPr>
          <w:rFonts w:ascii="Arial" w:hAnsi="Arial" w:cs="Arial"/>
        </w:rPr>
        <w:t xml:space="preserve"> and </w:t>
      </w:r>
      <w:proofErr w:type="spellStart"/>
      <w:r w:rsidRPr="00117AA5">
        <w:rPr>
          <w:rFonts w:ascii="Arial" w:hAnsi="Arial" w:cs="Arial"/>
          <w:i/>
          <w:iCs/>
        </w:rPr>
        <w:t>nxrA</w:t>
      </w:r>
      <w:proofErr w:type="spellEnd"/>
      <w:r w:rsidRPr="00117AA5">
        <w:rPr>
          <w:rFonts w:ascii="Arial" w:hAnsi="Arial" w:cs="Arial"/>
        </w:rPr>
        <w:t xml:space="preserve"> showing a significant decrease in abundance once the soil had been flooded (p&lt;0.05). This is likely due to unfavourable anaerobic conditions for the nitrogen cycling communities </w:t>
      </w:r>
      <w:r>
        <w:rPr>
          <w:rFonts w:ascii="Arial" w:hAnsi="Arial" w:cs="Arial"/>
          <w:noProof/>
        </w:rPr>
        <w:t xml:space="preserve">(Randle-Boggis </w:t>
      </w:r>
      <w:r w:rsidRPr="00D05C06">
        <w:rPr>
          <w:rFonts w:ascii="Arial" w:hAnsi="Arial" w:cs="Arial"/>
          <w:i/>
          <w:iCs/>
          <w:noProof/>
        </w:rPr>
        <w:t>et al.,</w:t>
      </w:r>
      <w:r>
        <w:rPr>
          <w:rFonts w:ascii="Arial" w:hAnsi="Arial" w:cs="Arial"/>
          <w:noProof/>
        </w:rPr>
        <w:t xml:space="preserve"> 2018)</w:t>
      </w:r>
      <w:r w:rsidRPr="00117AA5">
        <w:rPr>
          <w:rFonts w:ascii="Arial" w:hAnsi="Arial" w:cs="Arial"/>
        </w:rPr>
        <w:t>. It is hypothesised that the reduction step from N</w:t>
      </w:r>
      <w:r w:rsidRPr="00117AA5">
        <w:rPr>
          <w:rFonts w:ascii="Arial" w:hAnsi="Arial" w:cs="Arial"/>
          <w:vertAlign w:val="subscript"/>
        </w:rPr>
        <w:t>2</w:t>
      </w:r>
      <w:r w:rsidRPr="00117AA5">
        <w:rPr>
          <w:rFonts w:ascii="Arial" w:hAnsi="Arial" w:cs="Arial"/>
        </w:rPr>
        <w:t>O to N</w:t>
      </w:r>
      <w:r w:rsidRPr="00117AA5">
        <w:rPr>
          <w:rFonts w:ascii="Arial" w:hAnsi="Arial" w:cs="Arial"/>
          <w:vertAlign w:val="subscript"/>
        </w:rPr>
        <w:t xml:space="preserve">2 </w:t>
      </w:r>
      <w:r w:rsidRPr="00117AA5">
        <w:rPr>
          <w:rFonts w:ascii="Arial" w:hAnsi="Arial" w:cs="Arial"/>
        </w:rPr>
        <w:t xml:space="preserve">is blocked due to the more intensive drought </w:t>
      </w:r>
      <w:r>
        <w:rPr>
          <w:rFonts w:ascii="Arial" w:hAnsi="Arial" w:cs="Arial"/>
          <w:noProof/>
        </w:rPr>
        <w:t xml:space="preserve">(Bergstermann </w:t>
      </w:r>
      <w:r w:rsidRPr="00D05C06">
        <w:rPr>
          <w:rFonts w:ascii="Arial" w:hAnsi="Arial" w:cs="Arial"/>
          <w:i/>
          <w:iCs/>
          <w:noProof/>
        </w:rPr>
        <w:t>et al.,</w:t>
      </w:r>
      <w:r>
        <w:rPr>
          <w:rFonts w:ascii="Arial" w:hAnsi="Arial" w:cs="Arial"/>
          <w:noProof/>
        </w:rPr>
        <w:t xml:space="preserve"> 2011)</w:t>
      </w:r>
      <w:r w:rsidRPr="00117AA5">
        <w:rPr>
          <w:rFonts w:ascii="Arial" w:hAnsi="Arial" w:cs="Arial"/>
        </w:rPr>
        <w:t xml:space="preserve">, however the functional genes from DNA show no significant change in </w:t>
      </w:r>
      <w:proofErr w:type="spellStart"/>
      <w:r w:rsidRPr="00117AA5">
        <w:rPr>
          <w:rFonts w:ascii="Arial" w:hAnsi="Arial" w:cs="Arial"/>
          <w:i/>
          <w:iCs/>
        </w:rPr>
        <w:t>nosZI</w:t>
      </w:r>
      <w:proofErr w:type="spellEnd"/>
      <w:r w:rsidRPr="00117AA5">
        <w:rPr>
          <w:rFonts w:ascii="Arial" w:hAnsi="Arial" w:cs="Arial"/>
        </w:rPr>
        <w:t xml:space="preserve"> abundance between the two treatments.  </w:t>
      </w:r>
      <w:proofErr w:type="gramStart"/>
      <w:r w:rsidRPr="00117AA5">
        <w:rPr>
          <w:rFonts w:ascii="Arial" w:hAnsi="Arial" w:cs="Arial"/>
        </w:rPr>
        <w:t>Although,</w:t>
      </w:r>
      <w:proofErr w:type="gramEnd"/>
      <w:r w:rsidRPr="00117AA5">
        <w:rPr>
          <w:rFonts w:ascii="Arial" w:hAnsi="Arial" w:cs="Arial"/>
        </w:rPr>
        <w:t xml:space="preserve"> further work is needed to determine if the treatments affect the transcription of N cycling genes by measuring changes in mRNA abundance. </w:t>
      </w:r>
    </w:p>
    <w:p w14:paraId="669DABC9" w14:textId="31537FD9" w:rsidR="00675BD4" w:rsidRPr="00117AA5" w:rsidRDefault="00675BD4" w:rsidP="00675BD4">
      <w:pPr>
        <w:spacing w:after="240" w:line="360" w:lineRule="auto"/>
        <w:jc w:val="both"/>
        <w:rPr>
          <w:rFonts w:ascii="Arial" w:hAnsi="Arial" w:cs="Arial"/>
        </w:rPr>
      </w:pPr>
      <w:bookmarkStart w:id="47" w:name="_Hlk80957802"/>
      <w:r w:rsidRPr="00117AA5">
        <w:rPr>
          <w:rFonts w:ascii="Arial" w:hAnsi="Arial" w:cs="Arial"/>
        </w:rPr>
        <w:lastRenderedPageBreak/>
        <w:t>We hypothesised that anaerobic denitrification would be the key process producing N</w:t>
      </w:r>
      <w:r w:rsidRPr="00117AA5">
        <w:rPr>
          <w:rFonts w:ascii="Arial" w:hAnsi="Arial" w:cs="Arial"/>
          <w:vertAlign w:val="subscript"/>
        </w:rPr>
        <w:t>2</w:t>
      </w:r>
      <w:r w:rsidRPr="00117AA5">
        <w:rPr>
          <w:rFonts w:ascii="Arial" w:hAnsi="Arial" w:cs="Arial"/>
        </w:rPr>
        <w:t xml:space="preserve">O emissions post wetting, and therefore we focussed our analysis on exploring soil variables related to this process. However, our results do not clearly show this to be the case. </w:t>
      </w:r>
      <w:bookmarkStart w:id="48" w:name="_Hlk81135573"/>
      <w:proofErr w:type="spellStart"/>
      <w:r w:rsidRPr="00117AA5">
        <w:rPr>
          <w:rFonts w:ascii="Arial" w:hAnsi="Arial" w:cs="Arial"/>
        </w:rPr>
        <w:t>Chemodenitrification</w:t>
      </w:r>
      <w:proofErr w:type="spellEnd"/>
      <w:r w:rsidRPr="00117AA5">
        <w:rPr>
          <w:rFonts w:ascii="Arial" w:hAnsi="Arial" w:cs="Arial"/>
        </w:rPr>
        <w:t xml:space="preserve"> is possible if there are high concentrations of NH</w:t>
      </w:r>
      <w:r w:rsidRPr="00117AA5">
        <w:rPr>
          <w:rFonts w:ascii="Arial" w:hAnsi="Arial" w:cs="Arial"/>
          <w:vertAlign w:val="subscript"/>
        </w:rPr>
        <w:t>2</w:t>
      </w:r>
      <w:r w:rsidRPr="00117AA5">
        <w:rPr>
          <w:rFonts w:ascii="Arial" w:hAnsi="Arial" w:cs="Arial"/>
        </w:rPr>
        <w:t>OH or NO</w:t>
      </w:r>
      <w:r w:rsidRPr="00117AA5">
        <w:rPr>
          <w:rFonts w:ascii="Arial" w:hAnsi="Arial" w:cs="Arial"/>
          <w:vertAlign w:val="subscript"/>
        </w:rPr>
        <w:t>2</w:t>
      </w:r>
      <w:r w:rsidRPr="00117AA5">
        <w:rPr>
          <w:rFonts w:ascii="Arial" w:hAnsi="Arial" w:cs="Arial"/>
          <w:vertAlign w:val="superscript"/>
        </w:rPr>
        <w:t xml:space="preserve">- </w:t>
      </w:r>
      <w:r w:rsidRPr="00117AA5">
        <w:rPr>
          <w:rFonts w:ascii="Arial" w:hAnsi="Arial" w:cs="Arial"/>
        </w:rPr>
        <w:t>and low concentrations of O</w:t>
      </w:r>
      <w:r w:rsidRPr="00117AA5">
        <w:rPr>
          <w:rFonts w:ascii="Arial" w:hAnsi="Arial" w:cs="Arial"/>
          <w:vertAlign w:val="subscript"/>
        </w:rPr>
        <w:t>2</w:t>
      </w:r>
      <w:r w:rsidRPr="00117AA5">
        <w:rPr>
          <w:rFonts w:ascii="Arial" w:hAnsi="Arial" w:cs="Arial"/>
        </w:rPr>
        <w:t xml:space="preserve">, however the pre-wet had higher TON concentrations than the pre-dry, and it is typically observed after N is artificially added </w:t>
      </w:r>
      <w:r>
        <w:rPr>
          <w:rFonts w:ascii="Arial" w:hAnsi="Arial" w:cs="Arial"/>
          <w:noProof/>
        </w:rPr>
        <w:t xml:space="preserve">(Liu </w:t>
      </w:r>
      <w:r w:rsidRPr="00D05C06">
        <w:rPr>
          <w:rFonts w:ascii="Arial" w:hAnsi="Arial" w:cs="Arial"/>
          <w:i/>
          <w:iCs/>
          <w:noProof/>
        </w:rPr>
        <w:t>et al.,</w:t>
      </w:r>
      <w:r>
        <w:rPr>
          <w:rFonts w:ascii="Arial" w:hAnsi="Arial" w:cs="Arial"/>
          <w:noProof/>
        </w:rPr>
        <w:t xml:space="preserve"> 2019; Liu </w:t>
      </w:r>
      <w:r w:rsidRPr="00D05C06">
        <w:rPr>
          <w:rFonts w:ascii="Arial" w:hAnsi="Arial" w:cs="Arial"/>
          <w:i/>
          <w:iCs/>
          <w:noProof/>
        </w:rPr>
        <w:t>et al.,</w:t>
      </w:r>
      <w:r>
        <w:rPr>
          <w:rFonts w:ascii="Arial" w:hAnsi="Arial" w:cs="Arial"/>
          <w:noProof/>
        </w:rPr>
        <w:t xml:space="preserve"> 2018; Anderson and Levine, 1986)</w:t>
      </w:r>
      <w:r w:rsidRPr="00117AA5">
        <w:rPr>
          <w:rFonts w:ascii="Arial" w:hAnsi="Arial" w:cs="Arial"/>
        </w:rPr>
        <w:t>. Moreover, it took several days to reach the peak N</w:t>
      </w:r>
      <w:r w:rsidRPr="00117AA5">
        <w:rPr>
          <w:rFonts w:ascii="Arial" w:hAnsi="Arial" w:cs="Arial"/>
          <w:vertAlign w:val="subscript"/>
        </w:rPr>
        <w:t>2</w:t>
      </w:r>
      <w:r w:rsidRPr="00117AA5">
        <w:rPr>
          <w:rFonts w:ascii="Arial" w:hAnsi="Arial" w:cs="Arial"/>
        </w:rPr>
        <w:t xml:space="preserve">O emissions, whereas an abiotic source would produce a peak within several hours </w:t>
      </w:r>
      <w:r>
        <w:rPr>
          <w:rFonts w:ascii="Arial" w:hAnsi="Arial" w:cs="Arial"/>
          <w:noProof/>
        </w:rPr>
        <w:t xml:space="preserve">(Leitner </w:t>
      </w:r>
      <w:r w:rsidRPr="00D05C06">
        <w:rPr>
          <w:rFonts w:ascii="Arial" w:hAnsi="Arial" w:cs="Arial"/>
          <w:i/>
          <w:iCs/>
          <w:noProof/>
        </w:rPr>
        <w:t>et al.,</w:t>
      </w:r>
      <w:r>
        <w:rPr>
          <w:rFonts w:ascii="Arial" w:hAnsi="Arial" w:cs="Arial"/>
          <w:noProof/>
        </w:rPr>
        <w:t xml:space="preserve"> 2017)</w:t>
      </w:r>
      <w:r w:rsidRPr="00117AA5">
        <w:rPr>
          <w:rFonts w:ascii="Arial" w:hAnsi="Arial" w:cs="Arial"/>
        </w:rPr>
        <w:t xml:space="preserve">. </w:t>
      </w:r>
      <w:bookmarkEnd w:id="48"/>
      <w:r w:rsidRPr="00117AA5">
        <w:rPr>
          <w:rFonts w:ascii="Arial" w:hAnsi="Arial" w:cs="Arial"/>
        </w:rPr>
        <w:t>Instead, we suggest that the key process causing differences in N</w:t>
      </w:r>
      <w:r w:rsidRPr="00117AA5">
        <w:rPr>
          <w:rFonts w:ascii="Arial" w:hAnsi="Arial" w:cs="Arial"/>
          <w:vertAlign w:val="subscript"/>
        </w:rPr>
        <w:t>2</w:t>
      </w:r>
      <w:r w:rsidRPr="00117AA5">
        <w:rPr>
          <w:rFonts w:ascii="Arial" w:hAnsi="Arial" w:cs="Arial"/>
        </w:rPr>
        <w:t xml:space="preserve">O emissions is nitrifier denitrification. </w:t>
      </w:r>
      <w:bookmarkEnd w:id="47"/>
      <w:r w:rsidRPr="00117AA5">
        <w:rPr>
          <w:rFonts w:ascii="Arial" w:hAnsi="Arial" w:cs="Arial"/>
        </w:rPr>
        <w:t xml:space="preserve">Wherein nitrifiers under </w:t>
      </w:r>
      <w:proofErr w:type="spellStart"/>
      <w:r w:rsidRPr="00117AA5">
        <w:rPr>
          <w:rFonts w:ascii="Arial" w:hAnsi="Arial" w:cs="Arial"/>
        </w:rPr>
        <w:t>oxic</w:t>
      </w:r>
      <w:proofErr w:type="spellEnd"/>
      <w:r w:rsidRPr="00117AA5">
        <w:rPr>
          <w:rFonts w:ascii="Arial" w:hAnsi="Arial" w:cs="Arial"/>
        </w:rPr>
        <w:t xml:space="preserve"> shock utilise hydroxylamine and reduce it to N</w:t>
      </w:r>
      <w:r w:rsidRPr="00117AA5">
        <w:rPr>
          <w:rFonts w:ascii="Arial" w:hAnsi="Arial" w:cs="Arial"/>
          <w:vertAlign w:val="subscript"/>
        </w:rPr>
        <w:t>2</w:t>
      </w:r>
      <w:r w:rsidRPr="00117AA5">
        <w:rPr>
          <w:rFonts w:ascii="Arial" w:hAnsi="Arial" w:cs="Arial"/>
        </w:rPr>
        <w:t>O, depending on soil conditions this pathway does not produce NO</w:t>
      </w:r>
      <w:r w:rsidRPr="00117AA5">
        <w:rPr>
          <w:rFonts w:ascii="Arial" w:hAnsi="Arial" w:cs="Arial"/>
          <w:vertAlign w:val="subscript"/>
        </w:rPr>
        <w:t>3</w:t>
      </w:r>
      <w:r w:rsidRPr="00117AA5">
        <w:rPr>
          <w:rFonts w:ascii="Arial" w:hAnsi="Arial" w:cs="Arial"/>
          <w:vertAlign w:val="superscript"/>
        </w:rPr>
        <w:t>-</w:t>
      </w:r>
      <w:r w:rsidRPr="00117AA5">
        <w:rPr>
          <w:rFonts w:ascii="Arial" w:hAnsi="Arial" w:cs="Arial"/>
        </w:rPr>
        <w:t xml:space="preserve"> </w:t>
      </w:r>
      <w:r>
        <w:rPr>
          <w:rFonts w:ascii="Arial" w:hAnsi="Arial" w:cs="Arial"/>
          <w:noProof/>
        </w:rPr>
        <w:t xml:space="preserve">(Wrage-Mönnig </w:t>
      </w:r>
      <w:r w:rsidRPr="00D05C06">
        <w:rPr>
          <w:rFonts w:ascii="Arial" w:hAnsi="Arial" w:cs="Arial"/>
          <w:i/>
          <w:iCs/>
          <w:noProof/>
        </w:rPr>
        <w:t>et al.,</w:t>
      </w:r>
      <w:r>
        <w:rPr>
          <w:rFonts w:ascii="Arial" w:hAnsi="Arial" w:cs="Arial"/>
          <w:noProof/>
        </w:rPr>
        <w:t xml:space="preserve"> 2018)</w:t>
      </w:r>
      <w:r w:rsidRPr="00117AA5">
        <w:rPr>
          <w:rFonts w:ascii="Arial" w:hAnsi="Arial" w:cs="Arial"/>
        </w:rPr>
        <w:t xml:space="preserve">. It is a process that is likely when there is a sudden change in oxygen availability, in low carbon and low pH conditions, </w:t>
      </w:r>
      <w:proofErr w:type="gramStart"/>
      <w:r w:rsidRPr="00117AA5">
        <w:rPr>
          <w:rFonts w:ascii="Arial" w:hAnsi="Arial" w:cs="Arial"/>
        </w:rPr>
        <w:t>similar to</w:t>
      </w:r>
      <w:proofErr w:type="gramEnd"/>
      <w:r w:rsidRPr="00117AA5">
        <w:rPr>
          <w:rFonts w:ascii="Arial" w:hAnsi="Arial" w:cs="Arial"/>
        </w:rPr>
        <w:t xml:space="preserve"> the soils used in this experiment. Although the soil chemistry does not reveal any significant changes in NH</w:t>
      </w:r>
      <w:r w:rsidRPr="00117AA5">
        <w:rPr>
          <w:rFonts w:ascii="Arial" w:hAnsi="Arial" w:cs="Arial"/>
          <w:vertAlign w:val="subscript"/>
        </w:rPr>
        <w:t>4</w:t>
      </w:r>
      <w:r w:rsidRPr="00117AA5">
        <w:rPr>
          <w:rFonts w:ascii="Arial" w:hAnsi="Arial" w:cs="Arial"/>
          <w:vertAlign w:val="superscript"/>
        </w:rPr>
        <w:t>+</w:t>
      </w:r>
      <w:r w:rsidRPr="00117AA5">
        <w:rPr>
          <w:rFonts w:ascii="Arial" w:hAnsi="Arial" w:cs="Arial"/>
        </w:rPr>
        <w:t>, the amount required to produce the difference in N</w:t>
      </w:r>
      <w:r w:rsidRPr="00117AA5">
        <w:rPr>
          <w:rFonts w:ascii="Arial" w:hAnsi="Arial" w:cs="Arial"/>
          <w:vertAlign w:val="subscript"/>
        </w:rPr>
        <w:t>2</w:t>
      </w:r>
      <w:r w:rsidRPr="00117AA5">
        <w:rPr>
          <w:rFonts w:ascii="Arial" w:hAnsi="Arial" w:cs="Arial"/>
        </w:rPr>
        <w:t>O is less than 0.01% of the observed available NH</w:t>
      </w:r>
      <w:r w:rsidRPr="00117AA5">
        <w:rPr>
          <w:rFonts w:ascii="Arial" w:hAnsi="Arial" w:cs="Arial"/>
          <w:vertAlign w:val="subscript"/>
        </w:rPr>
        <w:t>4</w:t>
      </w:r>
      <w:r w:rsidRPr="00117AA5">
        <w:rPr>
          <w:rFonts w:ascii="Arial" w:hAnsi="Arial" w:cs="Arial"/>
          <w:vertAlign w:val="superscript"/>
        </w:rPr>
        <w:t>+</w:t>
      </w:r>
      <w:r w:rsidRPr="00117AA5">
        <w:rPr>
          <w:rFonts w:ascii="Arial" w:hAnsi="Arial" w:cs="Arial"/>
        </w:rPr>
        <w:t xml:space="preserve"> pool, and some of the NO</w:t>
      </w:r>
      <w:r w:rsidRPr="00117AA5">
        <w:rPr>
          <w:rFonts w:ascii="Arial" w:hAnsi="Arial" w:cs="Arial"/>
          <w:vertAlign w:val="subscript"/>
        </w:rPr>
        <w:t>3</w:t>
      </w:r>
      <w:r w:rsidRPr="00117AA5">
        <w:rPr>
          <w:rFonts w:ascii="Arial" w:hAnsi="Arial" w:cs="Arial"/>
          <w:vertAlign w:val="superscript"/>
        </w:rPr>
        <w:t xml:space="preserve">- </w:t>
      </w:r>
      <w:r w:rsidRPr="00117AA5">
        <w:rPr>
          <w:rFonts w:ascii="Arial" w:hAnsi="Arial" w:cs="Arial"/>
        </w:rPr>
        <w:t>could have been reduced to NO</w:t>
      </w:r>
      <w:r w:rsidRPr="00117AA5">
        <w:rPr>
          <w:rFonts w:ascii="Arial" w:hAnsi="Arial" w:cs="Arial"/>
          <w:vertAlign w:val="subscript"/>
        </w:rPr>
        <w:t>2</w:t>
      </w:r>
      <w:r w:rsidRPr="00117AA5">
        <w:rPr>
          <w:rFonts w:ascii="Arial" w:hAnsi="Arial" w:cs="Arial"/>
          <w:vertAlign w:val="superscript"/>
        </w:rPr>
        <w:t>-</w:t>
      </w:r>
      <w:r w:rsidR="008A6482">
        <w:rPr>
          <w:rFonts w:ascii="Arial" w:hAnsi="Arial" w:cs="Arial"/>
        </w:rPr>
        <w:t xml:space="preserve">. </w:t>
      </w:r>
      <w:r w:rsidRPr="00117AA5">
        <w:rPr>
          <w:rFonts w:ascii="Arial" w:hAnsi="Arial" w:cs="Arial"/>
        </w:rPr>
        <w:t xml:space="preserve"> </w:t>
      </w:r>
      <w:r w:rsidR="008A6482">
        <w:rPr>
          <w:rFonts w:ascii="Arial" w:hAnsi="Arial" w:cs="Arial"/>
        </w:rPr>
        <w:t>This</w:t>
      </w:r>
      <w:r w:rsidR="008A6482" w:rsidRPr="00117AA5">
        <w:rPr>
          <w:rFonts w:ascii="Arial" w:hAnsi="Arial" w:cs="Arial"/>
        </w:rPr>
        <w:t xml:space="preserve"> </w:t>
      </w:r>
      <w:r w:rsidRPr="00117AA5">
        <w:rPr>
          <w:rFonts w:ascii="Arial" w:hAnsi="Arial" w:cs="Arial"/>
        </w:rPr>
        <w:t>might explain the slightly higher TON concentrations in the pre-wet soil post wetting</w:t>
      </w:r>
      <w:r w:rsidR="008A6482">
        <w:rPr>
          <w:rFonts w:ascii="Arial" w:hAnsi="Arial" w:cs="Arial"/>
        </w:rPr>
        <w:t>, a</w:t>
      </w:r>
      <w:r w:rsidRPr="00117AA5">
        <w:rPr>
          <w:rFonts w:ascii="Arial" w:hAnsi="Arial" w:cs="Arial"/>
        </w:rPr>
        <w:t>s some of the TON pool in the pre-dry would have been used to produce N</w:t>
      </w:r>
      <w:r w:rsidRPr="00117AA5">
        <w:rPr>
          <w:rFonts w:ascii="Arial" w:hAnsi="Arial" w:cs="Arial"/>
          <w:vertAlign w:val="subscript"/>
        </w:rPr>
        <w:t>2</w:t>
      </w:r>
      <w:r w:rsidRPr="00117AA5">
        <w:rPr>
          <w:rFonts w:ascii="Arial" w:hAnsi="Arial" w:cs="Arial"/>
        </w:rPr>
        <w:t>O, which is not replenished due to nitrifier denitrification bypassing NO</w:t>
      </w:r>
      <w:r w:rsidRPr="00117AA5">
        <w:rPr>
          <w:rFonts w:ascii="Arial" w:hAnsi="Arial" w:cs="Arial"/>
          <w:vertAlign w:val="subscript"/>
        </w:rPr>
        <w:t>3</w:t>
      </w:r>
      <w:r w:rsidRPr="00117AA5">
        <w:rPr>
          <w:rFonts w:ascii="Arial" w:hAnsi="Arial" w:cs="Arial"/>
          <w:vertAlign w:val="superscript"/>
        </w:rPr>
        <w:t>-</w:t>
      </w:r>
      <w:r w:rsidRPr="00117AA5">
        <w:rPr>
          <w:rFonts w:ascii="Arial" w:hAnsi="Arial" w:cs="Arial"/>
        </w:rPr>
        <w:t xml:space="preserve"> production. However, further microbial work would be needed to determine if this is the main pathway for N</w:t>
      </w:r>
      <w:r w:rsidRPr="00117AA5">
        <w:rPr>
          <w:rFonts w:ascii="Arial" w:hAnsi="Arial" w:cs="Arial"/>
          <w:vertAlign w:val="subscript"/>
        </w:rPr>
        <w:t>2</w:t>
      </w:r>
      <w:r w:rsidRPr="00117AA5">
        <w:rPr>
          <w:rFonts w:ascii="Arial" w:hAnsi="Arial" w:cs="Arial"/>
        </w:rPr>
        <w:t xml:space="preserve">O hot moments under similar conditions as in our experiment. We suggest the use of natural abundance isotope methods, tracer methods or molecular methods as outlined by </w:t>
      </w:r>
      <w:r w:rsidRPr="00117AA5">
        <w:rPr>
          <w:rFonts w:ascii="Arial" w:hAnsi="Arial" w:cs="Arial"/>
          <w:noProof/>
        </w:rPr>
        <w:t xml:space="preserve">Wrage-Mönnig </w:t>
      </w:r>
      <w:r w:rsidRPr="00D05C06">
        <w:rPr>
          <w:rFonts w:ascii="Arial" w:hAnsi="Arial" w:cs="Arial"/>
          <w:i/>
          <w:iCs/>
          <w:noProof/>
        </w:rPr>
        <w:t>et al.</w:t>
      </w:r>
      <w:r w:rsidRPr="00117AA5">
        <w:rPr>
          <w:rFonts w:ascii="Arial" w:hAnsi="Arial" w:cs="Arial"/>
          <w:noProof/>
        </w:rPr>
        <w:t xml:space="preserve"> (2018)</w:t>
      </w:r>
      <w:r w:rsidRPr="00117AA5">
        <w:rPr>
          <w:rFonts w:ascii="Arial" w:hAnsi="Arial" w:cs="Arial"/>
        </w:rPr>
        <w:t>.</w:t>
      </w:r>
    </w:p>
    <w:p w14:paraId="49D435E8" w14:textId="6B5C7049" w:rsidR="00675BD4" w:rsidRPr="00117AA5" w:rsidRDefault="00675BD4" w:rsidP="00675BD4">
      <w:pPr>
        <w:spacing w:after="240" w:line="360" w:lineRule="auto"/>
        <w:jc w:val="both"/>
        <w:rPr>
          <w:rFonts w:ascii="Arial" w:hAnsi="Arial" w:cs="Arial"/>
        </w:rPr>
      </w:pPr>
      <w:r w:rsidRPr="00117AA5">
        <w:rPr>
          <w:rFonts w:ascii="Arial" w:hAnsi="Arial" w:cs="Arial"/>
        </w:rPr>
        <w:t xml:space="preserve">There are some important limitations to this study. </w:t>
      </w:r>
      <w:bookmarkStart w:id="49" w:name="_Hlk80960681"/>
      <w:r w:rsidRPr="00117AA5">
        <w:rPr>
          <w:rFonts w:ascii="Arial" w:hAnsi="Arial" w:cs="Arial"/>
        </w:rPr>
        <w:t xml:space="preserve">Firstly, </w:t>
      </w:r>
      <w:r w:rsidR="008A6482">
        <w:rPr>
          <w:rFonts w:ascii="Arial" w:hAnsi="Arial" w:cs="Arial"/>
        </w:rPr>
        <w:t>it</w:t>
      </w:r>
      <w:r w:rsidRPr="00117AA5">
        <w:rPr>
          <w:rFonts w:ascii="Arial" w:hAnsi="Arial" w:cs="Arial"/>
        </w:rPr>
        <w:t xml:space="preserve"> only measured the response from one soil type that was bare and at a set bulk density</w:t>
      </w:r>
      <w:bookmarkEnd w:id="49"/>
      <w:r w:rsidRPr="00117AA5">
        <w:rPr>
          <w:rFonts w:ascii="Arial" w:hAnsi="Arial" w:cs="Arial"/>
        </w:rPr>
        <w:t xml:space="preserve">, and the cores do not have the same water movement as large lysimeters or plot scale experiments. The different water movements, especially laterally, might make a difference in the formation of anaerobic microsites, and thus change the response, </w:t>
      </w:r>
      <w:bookmarkStart w:id="50" w:name="_Hlk80960698"/>
      <w:r w:rsidRPr="00117AA5">
        <w:rPr>
          <w:rFonts w:ascii="Arial" w:hAnsi="Arial" w:cs="Arial"/>
        </w:rPr>
        <w:t xml:space="preserve">and different soil types might produce a different biochemical response to rewetting. </w:t>
      </w:r>
      <w:bookmarkEnd w:id="50"/>
      <w:r w:rsidRPr="00117AA5">
        <w:rPr>
          <w:rFonts w:ascii="Arial" w:hAnsi="Arial" w:cs="Arial"/>
        </w:rPr>
        <w:t xml:space="preserve">This study also used bare soil, and if vegetation was grown in the soil cores then the plant roots might have changed the size and nature of the hot moment </w:t>
      </w:r>
      <w:r>
        <w:rPr>
          <w:rFonts w:ascii="Arial" w:hAnsi="Arial" w:cs="Arial"/>
          <w:noProof/>
        </w:rPr>
        <w:t>(Blankinship and Schimel, 2018)</w:t>
      </w:r>
      <w:r w:rsidRPr="00117AA5">
        <w:rPr>
          <w:rFonts w:ascii="Arial" w:hAnsi="Arial" w:cs="Arial"/>
        </w:rPr>
        <w:t xml:space="preserve">. In addition, the wetting of soil was incredibly rapid with the new % WFPS reached within ca. 2 minutes, whereas rainfall in the field would likely take a much longer </w:t>
      </w:r>
      <w:proofErr w:type="gramStart"/>
      <w:r w:rsidRPr="00117AA5">
        <w:rPr>
          <w:rFonts w:ascii="Arial" w:hAnsi="Arial" w:cs="Arial"/>
        </w:rPr>
        <w:t>period of time</w:t>
      </w:r>
      <w:proofErr w:type="gramEnd"/>
      <w:r w:rsidRPr="00117AA5">
        <w:rPr>
          <w:rFonts w:ascii="Arial" w:hAnsi="Arial" w:cs="Arial"/>
        </w:rPr>
        <w:t xml:space="preserve"> to wet the soil to such an extent. Indeed, the rewetting pattern could change the size of the hot moment, </w:t>
      </w:r>
      <w:bookmarkStart w:id="51" w:name="_Hlk30371802"/>
      <w:r w:rsidRPr="00117AA5">
        <w:rPr>
          <w:rFonts w:ascii="Arial" w:hAnsi="Arial" w:cs="Arial"/>
        </w:rPr>
        <w:t>but this has not been studied in a controlled setting to our knowledge.</w:t>
      </w:r>
      <w:bookmarkEnd w:id="51"/>
      <w:r w:rsidRPr="00117AA5">
        <w:rPr>
          <w:rFonts w:ascii="Arial" w:hAnsi="Arial" w:cs="Arial"/>
        </w:rPr>
        <w:t xml:space="preserve"> Further work including plants should investigate how plant roots, rewetting patterns, and drought length impact the size of the hot moment. Ideally this would be linked to changes in functional genes related to nitrogen cycling. </w:t>
      </w:r>
    </w:p>
    <w:p w14:paraId="6D24D0BB" w14:textId="544C9329" w:rsidR="00675BD4" w:rsidRPr="00117AA5" w:rsidRDefault="00320F9E" w:rsidP="00CB2CE3">
      <w:pPr>
        <w:spacing w:after="0" w:line="360" w:lineRule="auto"/>
        <w:jc w:val="both"/>
        <w:rPr>
          <w:rFonts w:ascii="Arial" w:hAnsi="Arial" w:cs="Arial"/>
          <w:b/>
          <w:sz w:val="24"/>
          <w:szCs w:val="24"/>
        </w:rPr>
      </w:pPr>
      <w:r>
        <w:rPr>
          <w:rFonts w:ascii="Arial" w:hAnsi="Arial" w:cs="Arial"/>
          <w:b/>
          <w:sz w:val="28"/>
          <w:szCs w:val="28"/>
        </w:rPr>
        <w:lastRenderedPageBreak/>
        <w:t>3.</w:t>
      </w:r>
      <w:r w:rsidR="00675BD4" w:rsidRPr="00117AA5">
        <w:rPr>
          <w:rFonts w:ascii="Arial" w:hAnsi="Arial" w:cs="Arial"/>
          <w:b/>
          <w:sz w:val="24"/>
          <w:szCs w:val="24"/>
        </w:rPr>
        <w:t>5 Conclusion</w:t>
      </w:r>
      <w:r w:rsidR="00343D41">
        <w:rPr>
          <w:rFonts w:ascii="Arial" w:hAnsi="Arial" w:cs="Arial"/>
          <w:b/>
          <w:sz w:val="24"/>
          <w:szCs w:val="24"/>
        </w:rPr>
        <w:t>s</w:t>
      </w:r>
    </w:p>
    <w:p w14:paraId="386892C4" w14:textId="0B85C1C7" w:rsidR="00675BD4" w:rsidRPr="00117AA5" w:rsidRDefault="00B96293" w:rsidP="00CB2CE3">
      <w:pPr>
        <w:spacing w:after="0" w:line="360" w:lineRule="auto"/>
        <w:jc w:val="both"/>
        <w:rPr>
          <w:rFonts w:ascii="Arial" w:hAnsi="Arial" w:cs="Arial"/>
        </w:rPr>
      </w:pPr>
      <w:r>
        <w:rPr>
          <w:rFonts w:ascii="Arial" w:hAnsi="Arial" w:cs="Arial"/>
        </w:rPr>
        <w:t>Other studies have</w:t>
      </w:r>
      <w:r w:rsidR="00675BD4" w:rsidRPr="00117AA5">
        <w:rPr>
          <w:rFonts w:ascii="Arial" w:hAnsi="Arial" w:cs="Arial"/>
        </w:rPr>
        <w:t xml:space="preserve"> hypothesised that there is an increase in soil substrate availability to the soil</w:t>
      </w:r>
      <w:r w:rsidR="005516E3">
        <w:rPr>
          <w:rFonts w:ascii="Arial" w:hAnsi="Arial" w:cs="Arial"/>
        </w:rPr>
        <w:t>’</w:t>
      </w:r>
      <w:r w:rsidR="00675BD4" w:rsidRPr="00117AA5">
        <w:rPr>
          <w:rFonts w:ascii="Arial" w:hAnsi="Arial" w:cs="Arial"/>
        </w:rPr>
        <w:t xml:space="preserve">s microbes following rewetting either from lysed cells or organic matter </w:t>
      </w:r>
      <w:r w:rsidR="00675BD4">
        <w:rPr>
          <w:rFonts w:ascii="Arial" w:hAnsi="Arial" w:cs="Arial"/>
          <w:noProof/>
        </w:rPr>
        <w:t>(Borken and Matzner 2009)</w:t>
      </w:r>
      <w:r w:rsidR="00675BD4" w:rsidRPr="00117AA5">
        <w:rPr>
          <w:rFonts w:ascii="Arial" w:hAnsi="Arial" w:cs="Arial"/>
        </w:rPr>
        <w:t>, with some studies concluding that changes in soil substrate concentrations are an important driver of the resulting N</w:t>
      </w:r>
      <w:r w:rsidR="00675BD4" w:rsidRPr="00117AA5">
        <w:rPr>
          <w:rFonts w:ascii="Arial" w:hAnsi="Arial" w:cs="Arial"/>
          <w:vertAlign w:val="subscript"/>
        </w:rPr>
        <w:t>2</w:t>
      </w:r>
      <w:r w:rsidR="00675BD4" w:rsidRPr="00117AA5">
        <w:rPr>
          <w:rFonts w:ascii="Arial" w:hAnsi="Arial" w:cs="Arial"/>
        </w:rPr>
        <w:t xml:space="preserve">O flux </w:t>
      </w:r>
      <w:r w:rsidR="00675BD4">
        <w:rPr>
          <w:rFonts w:ascii="Arial" w:hAnsi="Arial" w:cs="Arial"/>
          <w:noProof/>
        </w:rPr>
        <w:t xml:space="preserve">(Priemé and Christensen, 2001; Ruser </w:t>
      </w:r>
      <w:r w:rsidR="00675BD4" w:rsidRPr="00D05C06">
        <w:rPr>
          <w:rFonts w:ascii="Arial" w:hAnsi="Arial" w:cs="Arial"/>
          <w:i/>
          <w:iCs/>
          <w:noProof/>
        </w:rPr>
        <w:t>et al.,</w:t>
      </w:r>
      <w:r w:rsidR="00675BD4">
        <w:rPr>
          <w:rFonts w:ascii="Arial" w:hAnsi="Arial" w:cs="Arial"/>
          <w:noProof/>
        </w:rPr>
        <w:t xml:space="preserve"> 2006; Leitner </w:t>
      </w:r>
      <w:r w:rsidR="00675BD4" w:rsidRPr="00D05C06">
        <w:rPr>
          <w:rFonts w:ascii="Arial" w:hAnsi="Arial" w:cs="Arial"/>
          <w:i/>
          <w:iCs/>
          <w:noProof/>
        </w:rPr>
        <w:t>et al.,</w:t>
      </w:r>
      <w:r w:rsidR="00675BD4">
        <w:rPr>
          <w:rFonts w:ascii="Arial" w:hAnsi="Arial" w:cs="Arial"/>
          <w:noProof/>
        </w:rPr>
        <w:t xml:space="preserve"> 2017)</w:t>
      </w:r>
      <w:r w:rsidR="00675BD4" w:rsidRPr="00117AA5">
        <w:rPr>
          <w:rFonts w:ascii="Arial" w:hAnsi="Arial" w:cs="Arial"/>
        </w:rPr>
        <w:t xml:space="preserve">. This was also suggested in a review by </w:t>
      </w:r>
      <w:r w:rsidR="00675BD4" w:rsidRPr="00117AA5">
        <w:rPr>
          <w:rFonts w:ascii="Arial" w:hAnsi="Arial" w:cs="Arial"/>
          <w:noProof/>
        </w:rPr>
        <w:t xml:space="preserve">Kim </w:t>
      </w:r>
      <w:r w:rsidR="00675BD4" w:rsidRPr="00D05C06">
        <w:rPr>
          <w:rFonts w:ascii="Arial" w:hAnsi="Arial" w:cs="Arial"/>
          <w:i/>
          <w:iCs/>
          <w:noProof/>
        </w:rPr>
        <w:t>et al.</w:t>
      </w:r>
      <w:r w:rsidR="00675BD4" w:rsidRPr="00117AA5">
        <w:rPr>
          <w:rFonts w:ascii="Arial" w:hAnsi="Arial" w:cs="Arial"/>
          <w:noProof/>
        </w:rPr>
        <w:t xml:space="preserve"> (2012)</w:t>
      </w:r>
      <w:r w:rsidR="00675BD4" w:rsidRPr="00117AA5">
        <w:rPr>
          <w:rFonts w:ascii="Arial" w:hAnsi="Arial" w:cs="Arial"/>
        </w:rPr>
        <w:t>.</w:t>
      </w:r>
      <w:r>
        <w:rPr>
          <w:rFonts w:ascii="Arial" w:hAnsi="Arial" w:cs="Arial"/>
        </w:rPr>
        <w:t xml:space="preserve"> Our</w:t>
      </w:r>
      <w:r w:rsidRPr="00117AA5">
        <w:rPr>
          <w:rFonts w:ascii="Arial" w:hAnsi="Arial" w:cs="Arial"/>
        </w:rPr>
        <w:t xml:space="preserve"> experiment investigated the underlying causal mechanism of hot moments, by measuring changes in both soil chemistry and N cycling gene abundance</w:t>
      </w:r>
      <w:r>
        <w:rPr>
          <w:rFonts w:ascii="Arial" w:hAnsi="Arial" w:cs="Arial"/>
        </w:rPr>
        <w:t>, and c</w:t>
      </w:r>
      <w:r w:rsidR="00675BD4" w:rsidRPr="00117AA5">
        <w:rPr>
          <w:rFonts w:ascii="Arial" w:hAnsi="Arial" w:cs="Arial"/>
        </w:rPr>
        <w:t xml:space="preserve">ontrary to </w:t>
      </w:r>
      <w:r>
        <w:rPr>
          <w:rFonts w:ascii="Arial" w:hAnsi="Arial" w:cs="Arial"/>
        </w:rPr>
        <w:t>other experiments</w:t>
      </w:r>
      <w:r w:rsidR="00675BD4" w:rsidRPr="00117AA5">
        <w:rPr>
          <w:rFonts w:ascii="Arial" w:hAnsi="Arial" w:cs="Arial"/>
        </w:rPr>
        <w:t>, our results show that the N</w:t>
      </w:r>
      <w:r w:rsidR="00675BD4" w:rsidRPr="00117AA5">
        <w:rPr>
          <w:rFonts w:ascii="Arial" w:hAnsi="Arial" w:cs="Arial"/>
          <w:vertAlign w:val="subscript"/>
        </w:rPr>
        <w:t>2</w:t>
      </w:r>
      <w:r w:rsidR="00675BD4" w:rsidRPr="00117AA5">
        <w:rPr>
          <w:rFonts w:ascii="Arial" w:hAnsi="Arial" w:cs="Arial"/>
        </w:rPr>
        <w:t>O hot moment can be even larger in a soil with similar or even lower DOC, NH</w:t>
      </w:r>
      <w:r w:rsidR="00675BD4" w:rsidRPr="00117AA5">
        <w:rPr>
          <w:rFonts w:ascii="Arial" w:hAnsi="Arial" w:cs="Arial"/>
          <w:vertAlign w:val="subscript"/>
        </w:rPr>
        <w:t>4</w:t>
      </w:r>
      <w:r w:rsidR="00675BD4" w:rsidRPr="00117AA5">
        <w:rPr>
          <w:rFonts w:ascii="Arial" w:hAnsi="Arial" w:cs="Arial"/>
          <w:vertAlign w:val="superscript"/>
        </w:rPr>
        <w:t>+</w:t>
      </w:r>
      <w:r w:rsidR="00675BD4" w:rsidRPr="00117AA5">
        <w:rPr>
          <w:rFonts w:ascii="Arial" w:hAnsi="Arial" w:cs="Arial"/>
        </w:rPr>
        <w:t xml:space="preserve"> and TON concentrations. This study therefore provides evidence that N</w:t>
      </w:r>
      <w:r w:rsidR="00675BD4" w:rsidRPr="00117AA5">
        <w:rPr>
          <w:rFonts w:ascii="Arial" w:hAnsi="Arial" w:cs="Arial"/>
          <w:vertAlign w:val="subscript"/>
        </w:rPr>
        <w:t>2</w:t>
      </w:r>
      <w:r w:rsidR="00675BD4" w:rsidRPr="00117AA5">
        <w:rPr>
          <w:rFonts w:ascii="Arial" w:hAnsi="Arial" w:cs="Arial"/>
        </w:rPr>
        <w:t xml:space="preserve">O hot moments are not necessarily dependent on changes in available soil substrates. </w:t>
      </w:r>
      <w:proofErr w:type="gramStart"/>
      <w:r w:rsidR="00675BD4" w:rsidRPr="00117AA5">
        <w:rPr>
          <w:rFonts w:ascii="Arial" w:hAnsi="Arial" w:cs="Arial"/>
        </w:rPr>
        <w:t>It is clear that the</w:t>
      </w:r>
      <w:proofErr w:type="gramEnd"/>
      <w:r w:rsidR="00675BD4" w:rsidRPr="00117AA5">
        <w:rPr>
          <w:rFonts w:ascii="Arial" w:hAnsi="Arial" w:cs="Arial"/>
        </w:rPr>
        <w:t xml:space="preserve"> dynamics of drying and rewetting on mineralisation rates is complex and important, however this study suggests it is not</w:t>
      </w:r>
      <w:r>
        <w:rPr>
          <w:rFonts w:ascii="Arial" w:hAnsi="Arial" w:cs="Arial"/>
        </w:rPr>
        <w:t xml:space="preserve"> always</w:t>
      </w:r>
      <w:r w:rsidR="00675BD4" w:rsidRPr="00117AA5">
        <w:rPr>
          <w:rFonts w:ascii="Arial" w:hAnsi="Arial" w:cs="Arial"/>
        </w:rPr>
        <w:t xml:space="preserve"> the cause of a hot moment, although N and C concentrations have been shown to affect the size of hot moment once the soil is sufficiently primed by drought </w:t>
      </w:r>
      <w:r w:rsidR="00675BD4">
        <w:rPr>
          <w:rFonts w:ascii="Arial" w:hAnsi="Arial" w:cs="Arial"/>
          <w:noProof/>
        </w:rPr>
        <w:t xml:space="preserve">(Bergstermann </w:t>
      </w:r>
      <w:r w:rsidR="00675BD4" w:rsidRPr="00D05C06">
        <w:rPr>
          <w:rFonts w:ascii="Arial" w:hAnsi="Arial" w:cs="Arial"/>
          <w:i/>
          <w:iCs/>
          <w:noProof/>
        </w:rPr>
        <w:t>et al.,</w:t>
      </w:r>
      <w:r w:rsidR="00675BD4">
        <w:rPr>
          <w:rFonts w:ascii="Arial" w:hAnsi="Arial" w:cs="Arial"/>
          <w:noProof/>
        </w:rPr>
        <w:t xml:space="preserve"> 2011; Harrison-Kirk </w:t>
      </w:r>
      <w:r w:rsidR="00675BD4" w:rsidRPr="00D05C06">
        <w:rPr>
          <w:rFonts w:ascii="Arial" w:hAnsi="Arial" w:cs="Arial"/>
          <w:i/>
          <w:iCs/>
          <w:noProof/>
        </w:rPr>
        <w:t>et al.,</w:t>
      </w:r>
      <w:r w:rsidR="00675BD4">
        <w:rPr>
          <w:rFonts w:ascii="Arial" w:hAnsi="Arial" w:cs="Arial"/>
          <w:noProof/>
        </w:rPr>
        <w:t xml:space="preserve"> 2014)</w:t>
      </w:r>
      <w:r w:rsidR="00675BD4" w:rsidRPr="00117AA5">
        <w:rPr>
          <w:rFonts w:ascii="Arial" w:hAnsi="Arial" w:cs="Arial"/>
        </w:rPr>
        <w:t xml:space="preserve">. </w:t>
      </w:r>
      <w:bookmarkStart w:id="52" w:name="_Hlk28800308"/>
      <w:r w:rsidR="00675BD4" w:rsidRPr="00117AA5">
        <w:rPr>
          <w:rFonts w:ascii="Arial" w:hAnsi="Arial" w:cs="Arial"/>
        </w:rPr>
        <w:t xml:space="preserve">Due to the lack of conclusive data from changes in soil chemistry and DNA, we </w:t>
      </w:r>
      <w:r>
        <w:rPr>
          <w:rFonts w:ascii="Arial" w:hAnsi="Arial" w:cs="Arial"/>
        </w:rPr>
        <w:t>suggest</w:t>
      </w:r>
      <w:r w:rsidR="00675BD4" w:rsidRPr="00117AA5">
        <w:rPr>
          <w:rFonts w:ascii="Arial" w:hAnsi="Arial" w:cs="Arial"/>
        </w:rPr>
        <w:t xml:space="preserve"> that changes in transcription is the likely causal mechanism for the hot moments. Future experiments should replicate a similar experimental design to this study, </w:t>
      </w:r>
      <w:r>
        <w:rPr>
          <w:rFonts w:ascii="Arial" w:hAnsi="Arial" w:cs="Arial"/>
        </w:rPr>
        <w:t xml:space="preserve">on different soil types </w:t>
      </w:r>
      <w:r w:rsidR="00675BD4" w:rsidRPr="00117AA5">
        <w:rPr>
          <w:rFonts w:ascii="Arial" w:hAnsi="Arial" w:cs="Arial"/>
        </w:rPr>
        <w:t>and</w:t>
      </w:r>
      <w:r>
        <w:rPr>
          <w:rFonts w:ascii="Arial" w:hAnsi="Arial" w:cs="Arial"/>
        </w:rPr>
        <w:t xml:space="preserve"> include</w:t>
      </w:r>
      <w:r w:rsidR="00675BD4" w:rsidRPr="00117AA5">
        <w:rPr>
          <w:rFonts w:ascii="Arial" w:hAnsi="Arial" w:cs="Arial"/>
        </w:rPr>
        <w:t xml:space="preserve"> measur</w:t>
      </w:r>
      <w:r>
        <w:rPr>
          <w:rFonts w:ascii="Arial" w:hAnsi="Arial" w:cs="Arial"/>
        </w:rPr>
        <w:t xml:space="preserve">ements of the </w:t>
      </w:r>
      <w:r w:rsidR="00675BD4" w:rsidRPr="00117AA5">
        <w:rPr>
          <w:rFonts w:ascii="Arial" w:hAnsi="Arial" w:cs="Arial"/>
        </w:rPr>
        <w:t>changes in mRNA abundance. Therefore, the mechanism behind the hot moment is likely due to a change in life strategy from the microbes, responding to the rapid changes in WFPS, rather than changes in TON, DOC, pH or NH</w:t>
      </w:r>
      <w:r w:rsidR="00675BD4" w:rsidRPr="00117AA5">
        <w:rPr>
          <w:rFonts w:ascii="Arial" w:hAnsi="Arial" w:cs="Arial"/>
          <w:vertAlign w:val="subscript"/>
        </w:rPr>
        <w:t>4</w:t>
      </w:r>
      <w:r w:rsidR="00675BD4" w:rsidRPr="00117AA5">
        <w:rPr>
          <w:rFonts w:ascii="Arial" w:hAnsi="Arial" w:cs="Arial"/>
          <w:vertAlign w:val="superscript"/>
        </w:rPr>
        <w:t>+</w:t>
      </w:r>
      <w:r w:rsidR="00675BD4" w:rsidRPr="00117AA5">
        <w:rPr>
          <w:rFonts w:ascii="Arial" w:hAnsi="Arial" w:cs="Arial"/>
        </w:rPr>
        <w:t xml:space="preserve"> concentrations, between the two treatments. The slight reduction in TON for the pre-dry treatment, yet the stark difference in N</w:t>
      </w:r>
      <w:r w:rsidR="00675BD4" w:rsidRPr="00117AA5">
        <w:rPr>
          <w:rFonts w:ascii="Arial" w:hAnsi="Arial" w:cs="Arial"/>
          <w:vertAlign w:val="subscript"/>
        </w:rPr>
        <w:t>2</w:t>
      </w:r>
      <w:r w:rsidR="00675BD4" w:rsidRPr="00117AA5">
        <w:rPr>
          <w:rFonts w:ascii="Arial" w:hAnsi="Arial" w:cs="Arial"/>
        </w:rPr>
        <w:t xml:space="preserve">O emissions, coupled with the </w:t>
      </w:r>
      <w:proofErr w:type="spellStart"/>
      <w:r w:rsidR="00675BD4" w:rsidRPr="00117AA5">
        <w:rPr>
          <w:rFonts w:ascii="Arial" w:hAnsi="Arial" w:cs="Arial"/>
        </w:rPr>
        <w:t>oxic</w:t>
      </w:r>
      <w:proofErr w:type="spellEnd"/>
      <w:r w:rsidR="00675BD4" w:rsidRPr="00117AA5">
        <w:rPr>
          <w:rFonts w:ascii="Arial" w:hAnsi="Arial" w:cs="Arial"/>
        </w:rPr>
        <w:t xml:space="preserve"> shock and acidic soil, suggests that nitrifier denitrification maybe a key mechanism behind N</w:t>
      </w:r>
      <w:r w:rsidR="00675BD4" w:rsidRPr="00117AA5">
        <w:rPr>
          <w:rFonts w:ascii="Arial" w:hAnsi="Arial" w:cs="Arial"/>
          <w:vertAlign w:val="subscript"/>
        </w:rPr>
        <w:t>2</w:t>
      </w:r>
      <w:r w:rsidR="00675BD4" w:rsidRPr="00117AA5">
        <w:rPr>
          <w:rFonts w:ascii="Arial" w:hAnsi="Arial" w:cs="Arial"/>
        </w:rPr>
        <w:t xml:space="preserve">O hot moments. </w:t>
      </w:r>
    </w:p>
    <w:p w14:paraId="1ED3345C" w14:textId="77777777" w:rsidR="00675BD4" w:rsidRPr="00117AA5" w:rsidRDefault="00675BD4" w:rsidP="00CB2CE3">
      <w:pPr>
        <w:spacing w:after="0" w:line="360" w:lineRule="auto"/>
        <w:jc w:val="both"/>
        <w:rPr>
          <w:rFonts w:ascii="Arial" w:hAnsi="Arial" w:cs="Arial"/>
        </w:rPr>
      </w:pPr>
    </w:p>
    <w:bookmarkEnd w:id="52"/>
    <w:p w14:paraId="278C6805" w14:textId="77777777" w:rsidR="00675BD4" w:rsidRPr="00117AA5" w:rsidRDefault="00675BD4" w:rsidP="00CB2CE3">
      <w:pPr>
        <w:spacing w:after="0" w:line="360" w:lineRule="auto"/>
        <w:jc w:val="both"/>
        <w:rPr>
          <w:rFonts w:ascii="Arial" w:hAnsi="Arial" w:cs="Arial"/>
          <w:b/>
          <w:sz w:val="24"/>
          <w:szCs w:val="24"/>
        </w:rPr>
      </w:pPr>
      <w:r w:rsidRPr="00117AA5">
        <w:rPr>
          <w:rFonts w:ascii="Arial" w:hAnsi="Arial" w:cs="Arial"/>
          <w:b/>
          <w:sz w:val="24"/>
          <w:szCs w:val="24"/>
        </w:rPr>
        <w:t>Acknowledgements</w:t>
      </w:r>
    </w:p>
    <w:p w14:paraId="507F3CF1" w14:textId="77777777" w:rsidR="00675BD4" w:rsidRPr="00117AA5" w:rsidRDefault="00675BD4" w:rsidP="00675BD4">
      <w:pPr>
        <w:spacing w:line="360" w:lineRule="auto"/>
        <w:jc w:val="both"/>
        <w:rPr>
          <w:rFonts w:ascii="Arial" w:hAnsi="Arial" w:cs="Arial"/>
        </w:rPr>
      </w:pPr>
      <w:r w:rsidRPr="00117AA5">
        <w:rPr>
          <w:rFonts w:ascii="Arial" w:hAnsi="Arial" w:cs="Arial"/>
        </w:rPr>
        <w:t xml:space="preserve">The authors would like to thank the soils training and research (STARS) studentship, </w:t>
      </w:r>
      <w:proofErr w:type="spellStart"/>
      <w:r w:rsidRPr="00117AA5">
        <w:rPr>
          <w:rFonts w:ascii="Arial" w:hAnsi="Arial" w:cs="Arial"/>
        </w:rPr>
        <w:t>Rothamsted</w:t>
      </w:r>
      <w:proofErr w:type="spellEnd"/>
      <w:r w:rsidRPr="00117AA5">
        <w:rPr>
          <w:rFonts w:ascii="Arial" w:hAnsi="Arial" w:cs="Arial"/>
        </w:rPr>
        <w:t xml:space="preserve"> Research, and the School of Environment Natural Resources and Geography at Bangor University. </w:t>
      </w:r>
      <w:bookmarkStart w:id="53" w:name="_Hlk30372267"/>
      <w:r w:rsidRPr="00117AA5">
        <w:rPr>
          <w:rFonts w:ascii="Arial" w:hAnsi="Arial" w:cs="Arial"/>
        </w:rPr>
        <w:t>As well the UK Natural Environment Research Council (NERC) -funded Uplands N</w:t>
      </w:r>
      <w:r w:rsidRPr="00117AA5">
        <w:rPr>
          <w:rFonts w:ascii="Arial" w:hAnsi="Arial" w:cs="Arial"/>
          <w:vertAlign w:val="subscript"/>
        </w:rPr>
        <w:t>2</w:t>
      </w:r>
      <w:r w:rsidRPr="00117AA5">
        <w:rPr>
          <w:rFonts w:ascii="Arial" w:hAnsi="Arial" w:cs="Arial"/>
        </w:rPr>
        <w:t>O project, (NE/M013847/1)</w:t>
      </w:r>
      <w:bookmarkEnd w:id="53"/>
      <w:r w:rsidRPr="00117AA5">
        <w:rPr>
          <w:rFonts w:ascii="Arial" w:hAnsi="Arial" w:cs="Arial"/>
        </w:rPr>
        <w:t xml:space="preserve">. This study is aligned to the </w:t>
      </w:r>
      <w:proofErr w:type="spellStart"/>
      <w:r w:rsidRPr="00117AA5">
        <w:rPr>
          <w:rFonts w:ascii="Arial" w:hAnsi="Arial" w:cs="Arial"/>
        </w:rPr>
        <w:t>Rothamsted</w:t>
      </w:r>
      <w:proofErr w:type="spellEnd"/>
      <w:r w:rsidRPr="00117AA5">
        <w:rPr>
          <w:rFonts w:ascii="Arial" w:hAnsi="Arial" w:cs="Arial"/>
        </w:rPr>
        <w:t xml:space="preserve"> Institute Strategic Programme ‘Soils to Nutrition’ (BBS/E/C/000I0320).</w:t>
      </w:r>
    </w:p>
    <w:p w14:paraId="3C51BB13" w14:textId="77777777" w:rsidR="00675BD4" w:rsidRPr="00117AA5" w:rsidRDefault="00675BD4" w:rsidP="00675BD4">
      <w:pPr>
        <w:spacing w:line="360" w:lineRule="auto"/>
        <w:jc w:val="both"/>
        <w:rPr>
          <w:rFonts w:ascii="Arial" w:hAnsi="Arial" w:cs="Arial"/>
        </w:rPr>
      </w:pPr>
    </w:p>
    <w:p w14:paraId="2682935B" w14:textId="77777777" w:rsidR="00675BD4" w:rsidRDefault="00675BD4" w:rsidP="00675BD4">
      <w:pPr>
        <w:spacing w:line="360" w:lineRule="auto"/>
        <w:jc w:val="both"/>
        <w:rPr>
          <w:rFonts w:ascii="Arial" w:hAnsi="Arial" w:cs="Arial"/>
          <w:b/>
          <w:sz w:val="28"/>
        </w:rPr>
      </w:pPr>
    </w:p>
    <w:p w14:paraId="7A5BE086" w14:textId="77777777" w:rsidR="00675BD4" w:rsidRDefault="00675BD4" w:rsidP="00675BD4">
      <w:pPr>
        <w:spacing w:line="360" w:lineRule="auto"/>
        <w:jc w:val="both"/>
        <w:rPr>
          <w:rFonts w:ascii="Arial" w:hAnsi="Arial" w:cs="Arial"/>
          <w:b/>
          <w:sz w:val="28"/>
        </w:rPr>
      </w:pPr>
    </w:p>
    <w:p w14:paraId="0E2F25D8" w14:textId="276890E5" w:rsidR="00675BD4" w:rsidRPr="00D05C06" w:rsidRDefault="00B96293" w:rsidP="00CB2CE3">
      <w:pPr>
        <w:spacing w:after="0" w:line="360" w:lineRule="auto"/>
        <w:jc w:val="both"/>
        <w:rPr>
          <w:rFonts w:ascii="Arial" w:hAnsi="Arial" w:cs="Arial"/>
          <w:b/>
          <w:sz w:val="24"/>
        </w:rPr>
      </w:pPr>
      <w:r>
        <w:rPr>
          <w:rFonts w:ascii="Arial" w:hAnsi="Arial" w:cs="Arial"/>
          <w:b/>
          <w:sz w:val="28"/>
        </w:rPr>
        <w:lastRenderedPageBreak/>
        <w:t>R</w:t>
      </w:r>
      <w:r w:rsidR="00675BD4" w:rsidRPr="00D05C06">
        <w:rPr>
          <w:rFonts w:ascii="Arial" w:hAnsi="Arial" w:cs="Arial"/>
          <w:b/>
          <w:sz w:val="28"/>
        </w:rPr>
        <w:t>eferences</w:t>
      </w:r>
    </w:p>
    <w:p w14:paraId="59ABC360"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Anderson, I. C. &amp; Levine, J. S. 1986. Relative Rates of Nitric Oxide and Nitrous Oxide Production by Nitrifiers, Denitrifiers, and Nitrate Respirers. </w:t>
      </w:r>
      <w:r w:rsidRPr="003439E6">
        <w:rPr>
          <w:rFonts w:ascii="Arial" w:hAnsi="Arial" w:cs="Arial"/>
          <w:i/>
        </w:rPr>
        <w:t>Applied and Environmental Microbiology,</w:t>
      </w:r>
      <w:r w:rsidRPr="003439E6">
        <w:rPr>
          <w:rFonts w:ascii="Arial" w:hAnsi="Arial" w:cs="Arial"/>
        </w:rPr>
        <w:t xml:space="preserve"> 51</w:t>
      </w:r>
      <w:r w:rsidRPr="003439E6">
        <w:rPr>
          <w:rFonts w:ascii="Arial" w:hAnsi="Arial" w:cs="Arial"/>
          <w:b/>
        </w:rPr>
        <w:t>,</w:t>
      </w:r>
      <w:r w:rsidRPr="003439E6">
        <w:rPr>
          <w:rFonts w:ascii="Arial" w:hAnsi="Arial" w:cs="Arial"/>
        </w:rPr>
        <w:t xml:space="preserve"> 938-945.</w:t>
      </w:r>
    </w:p>
    <w:p w14:paraId="2D732254" w14:textId="18B66270"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Banerjee, S., Helgason, B., Wang, L., Winsley, T., Ferrari, B. C. &amp; Siciliano, S. D. 2016. Legacy effects of soil moisture on microbial community structure and </w:t>
      </w:r>
      <w:r w:rsidR="001622F3">
        <w:rPr>
          <w:rFonts w:ascii="Arial" w:hAnsi="Arial" w:cs="Arial"/>
        </w:rPr>
        <w:t>N</w:t>
      </w:r>
      <w:r w:rsidR="001622F3">
        <w:rPr>
          <w:rFonts w:ascii="Arial" w:hAnsi="Arial" w:cs="Arial"/>
          <w:vertAlign w:val="subscript"/>
        </w:rPr>
        <w:t>2</w:t>
      </w:r>
      <w:r w:rsidR="001622F3">
        <w:rPr>
          <w:rFonts w:ascii="Arial" w:hAnsi="Arial" w:cs="Arial"/>
        </w:rPr>
        <w:t>O</w:t>
      </w:r>
      <w:r w:rsidR="001622F3" w:rsidRPr="003439E6" w:rsidDel="001622F3">
        <w:rPr>
          <w:rFonts w:ascii="Arial" w:hAnsi="Arial" w:cs="Arial"/>
        </w:rPr>
        <w:t xml:space="preserve"> </w:t>
      </w:r>
      <w:r w:rsidRPr="003439E6">
        <w:rPr>
          <w:rFonts w:ascii="Arial" w:hAnsi="Arial" w:cs="Arial"/>
        </w:rPr>
        <w:t xml:space="preserve">emissions. </w:t>
      </w:r>
      <w:r w:rsidRPr="003439E6">
        <w:rPr>
          <w:rFonts w:ascii="Arial" w:hAnsi="Arial" w:cs="Arial"/>
          <w:i/>
        </w:rPr>
        <w:t>Soil Biology and Biochemistry,</w:t>
      </w:r>
      <w:r w:rsidRPr="003439E6">
        <w:rPr>
          <w:rFonts w:ascii="Arial" w:hAnsi="Arial" w:cs="Arial"/>
        </w:rPr>
        <w:t xml:space="preserve"> 95</w:t>
      </w:r>
      <w:r w:rsidRPr="003439E6">
        <w:rPr>
          <w:rFonts w:ascii="Arial" w:hAnsi="Arial" w:cs="Arial"/>
          <w:b/>
        </w:rPr>
        <w:t>,</w:t>
      </w:r>
      <w:r w:rsidRPr="003439E6">
        <w:rPr>
          <w:rFonts w:ascii="Arial" w:hAnsi="Arial" w:cs="Arial"/>
        </w:rPr>
        <w:t xml:space="preserve"> 40-50.</w:t>
      </w:r>
    </w:p>
    <w:p w14:paraId="34F8ABEF"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Barnard, R. L., Blazewicz, S. J. &amp; Firestone, M. K. 2020. Rewetting of soil: Revisiting the origin of soil CO2 emissions. </w:t>
      </w:r>
      <w:r w:rsidRPr="003439E6">
        <w:rPr>
          <w:rFonts w:ascii="Arial" w:hAnsi="Arial" w:cs="Arial"/>
          <w:i/>
        </w:rPr>
        <w:t>Soil Biology and Biochemistry,</w:t>
      </w:r>
      <w:r w:rsidRPr="003439E6">
        <w:rPr>
          <w:rFonts w:ascii="Arial" w:hAnsi="Arial" w:cs="Arial"/>
        </w:rPr>
        <w:t xml:space="preserve"> 147</w:t>
      </w:r>
      <w:r w:rsidRPr="003439E6">
        <w:rPr>
          <w:rFonts w:ascii="Arial" w:hAnsi="Arial" w:cs="Arial"/>
          <w:b/>
        </w:rPr>
        <w:t>,</w:t>
      </w:r>
      <w:r w:rsidRPr="003439E6">
        <w:rPr>
          <w:rFonts w:ascii="Arial" w:hAnsi="Arial" w:cs="Arial"/>
        </w:rPr>
        <w:t xml:space="preserve"> 107819.</w:t>
      </w:r>
    </w:p>
    <w:p w14:paraId="42E8CB3D" w14:textId="143C092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Barrat, H. A., Evans, J., Chadwick, D. R., Clark, I. M., Le Cocq, K. &amp; M. Cardenas, L. 2020. The impact of drought and rewetting on N</w:t>
      </w:r>
      <w:r w:rsidR="00F97D32">
        <w:rPr>
          <w:rFonts w:ascii="Arial" w:hAnsi="Arial" w:cs="Arial"/>
          <w:vertAlign w:val="subscript"/>
        </w:rPr>
        <w:t>2</w:t>
      </w:r>
      <w:r w:rsidRPr="003439E6">
        <w:rPr>
          <w:rFonts w:ascii="Arial" w:hAnsi="Arial" w:cs="Arial"/>
        </w:rPr>
        <w:t xml:space="preserve">O emissions from soil in temperate and Mediterranean climates. </w:t>
      </w:r>
      <w:r w:rsidRPr="003439E6">
        <w:rPr>
          <w:rFonts w:ascii="Arial" w:hAnsi="Arial" w:cs="Arial"/>
          <w:i/>
        </w:rPr>
        <w:t>European Journal of Soil Science,</w:t>
      </w:r>
      <w:r w:rsidRPr="003439E6">
        <w:rPr>
          <w:rFonts w:ascii="Arial" w:hAnsi="Arial" w:cs="Arial"/>
        </w:rPr>
        <w:t xml:space="preserve"> </w:t>
      </w:r>
      <w:r w:rsidR="001622F3" w:rsidRPr="001622F3">
        <w:rPr>
          <w:rFonts w:ascii="Arial" w:hAnsi="Arial" w:cs="Arial"/>
        </w:rPr>
        <w:t>72</w:t>
      </w:r>
      <w:r w:rsidR="001622F3">
        <w:rPr>
          <w:rFonts w:ascii="Arial" w:hAnsi="Arial" w:cs="Arial"/>
        </w:rPr>
        <w:t>,</w:t>
      </w:r>
      <w:r w:rsidR="001622F3" w:rsidRPr="001622F3">
        <w:rPr>
          <w:rFonts w:ascii="Arial" w:hAnsi="Arial" w:cs="Arial"/>
        </w:rPr>
        <w:t xml:space="preserve"> 2504</w:t>
      </w:r>
      <w:r w:rsidR="001622F3">
        <w:rPr>
          <w:rFonts w:ascii="Arial" w:hAnsi="Arial" w:cs="Arial"/>
        </w:rPr>
        <w:t>-</w:t>
      </w:r>
      <w:r w:rsidR="001622F3" w:rsidRPr="001622F3">
        <w:rPr>
          <w:rFonts w:ascii="Arial" w:hAnsi="Arial" w:cs="Arial"/>
        </w:rPr>
        <w:t>2516</w:t>
      </w:r>
      <w:r w:rsidRPr="003439E6">
        <w:rPr>
          <w:rFonts w:ascii="Arial" w:hAnsi="Arial" w:cs="Arial"/>
        </w:rPr>
        <w:t>.</w:t>
      </w:r>
    </w:p>
    <w:p w14:paraId="77C9ADB6" w14:textId="0550064C"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Bergstermann, A., Cárdenas, L., Bol, R., Gilliam, L., Goulding, K., Meijide, A., Scholefield, D., Vallejo, A. &amp; Well, R. 2011. Effect of antecedent soil moisture conditions on emissions and isotopologue distribution of </w:t>
      </w:r>
      <w:r w:rsidR="001622F3">
        <w:rPr>
          <w:rFonts w:ascii="Arial" w:hAnsi="Arial" w:cs="Arial"/>
        </w:rPr>
        <w:t>N</w:t>
      </w:r>
      <w:r w:rsidR="001622F3">
        <w:rPr>
          <w:rFonts w:ascii="Arial" w:hAnsi="Arial" w:cs="Arial"/>
          <w:vertAlign w:val="subscript"/>
        </w:rPr>
        <w:t>2</w:t>
      </w:r>
      <w:r w:rsidR="001622F3">
        <w:rPr>
          <w:rFonts w:ascii="Arial" w:hAnsi="Arial" w:cs="Arial"/>
        </w:rPr>
        <w:t>O</w:t>
      </w:r>
      <w:r w:rsidR="001622F3" w:rsidRPr="003439E6" w:rsidDel="001622F3">
        <w:rPr>
          <w:rFonts w:ascii="Arial" w:hAnsi="Arial" w:cs="Arial"/>
        </w:rPr>
        <w:t xml:space="preserve"> </w:t>
      </w:r>
      <w:r w:rsidRPr="003439E6">
        <w:rPr>
          <w:rFonts w:ascii="Arial" w:hAnsi="Arial" w:cs="Arial"/>
        </w:rPr>
        <w:t xml:space="preserve">during denitrification. </w:t>
      </w:r>
      <w:r w:rsidRPr="003439E6">
        <w:rPr>
          <w:rFonts w:ascii="Arial" w:hAnsi="Arial" w:cs="Arial"/>
          <w:i/>
        </w:rPr>
        <w:t>Soil Biology and Biochemistry,</w:t>
      </w:r>
      <w:r w:rsidRPr="003439E6">
        <w:rPr>
          <w:rFonts w:ascii="Arial" w:hAnsi="Arial" w:cs="Arial"/>
        </w:rPr>
        <w:t xml:space="preserve"> 43</w:t>
      </w:r>
      <w:r w:rsidRPr="003439E6">
        <w:rPr>
          <w:rFonts w:ascii="Arial" w:hAnsi="Arial" w:cs="Arial"/>
          <w:b/>
        </w:rPr>
        <w:t>,</w:t>
      </w:r>
      <w:r w:rsidRPr="003439E6">
        <w:rPr>
          <w:rFonts w:ascii="Arial" w:hAnsi="Arial" w:cs="Arial"/>
        </w:rPr>
        <w:t xml:space="preserve"> 240-250.</w:t>
      </w:r>
    </w:p>
    <w:p w14:paraId="0F1A150F"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Birch, H. F. 1958. The effect of soil drying on humus decomposition and nitrogen availability. </w:t>
      </w:r>
      <w:r w:rsidRPr="003439E6">
        <w:rPr>
          <w:rFonts w:ascii="Arial" w:hAnsi="Arial" w:cs="Arial"/>
          <w:i/>
        </w:rPr>
        <w:t>Plant and Soil,</w:t>
      </w:r>
      <w:r w:rsidRPr="003439E6">
        <w:rPr>
          <w:rFonts w:ascii="Arial" w:hAnsi="Arial" w:cs="Arial"/>
        </w:rPr>
        <w:t xml:space="preserve"> 10</w:t>
      </w:r>
      <w:r w:rsidRPr="003439E6">
        <w:rPr>
          <w:rFonts w:ascii="Arial" w:hAnsi="Arial" w:cs="Arial"/>
          <w:b/>
        </w:rPr>
        <w:t>,</w:t>
      </w:r>
      <w:r w:rsidRPr="003439E6">
        <w:rPr>
          <w:rFonts w:ascii="Arial" w:hAnsi="Arial" w:cs="Arial"/>
        </w:rPr>
        <w:t xml:space="preserve"> 9-31.</w:t>
      </w:r>
    </w:p>
    <w:p w14:paraId="76A69053"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Blankinship, J. C. &amp; Schimel, J. P. 2018. Biotic versus Abiotic Controls on Bioavailable Soil Organic Carbon. </w:t>
      </w:r>
      <w:r w:rsidRPr="003439E6">
        <w:rPr>
          <w:rFonts w:ascii="Arial" w:hAnsi="Arial" w:cs="Arial"/>
          <w:i/>
        </w:rPr>
        <w:t>Soil Systems,</w:t>
      </w:r>
      <w:r w:rsidRPr="003439E6">
        <w:rPr>
          <w:rFonts w:ascii="Arial" w:hAnsi="Arial" w:cs="Arial"/>
        </w:rPr>
        <w:t xml:space="preserve"> 2</w:t>
      </w:r>
      <w:r w:rsidRPr="003439E6">
        <w:rPr>
          <w:rFonts w:ascii="Arial" w:hAnsi="Arial" w:cs="Arial"/>
          <w:b/>
        </w:rPr>
        <w:t>,</w:t>
      </w:r>
      <w:r w:rsidRPr="003439E6">
        <w:rPr>
          <w:rFonts w:ascii="Arial" w:hAnsi="Arial" w:cs="Arial"/>
        </w:rPr>
        <w:t xml:space="preserve"> 10.</w:t>
      </w:r>
    </w:p>
    <w:p w14:paraId="6EFBC2FA"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Blazewicz, S. J., Hungate, B. A., Koch, B. J., Nuccio, E. E., Morrissey, E., Brodie, E. L., Schwartz, E., Pett-Ridge, J. &amp; Firestone, M. K. 2020. Taxon-specific microbial growth and mortality patterns reveal distinct temporal population responses to rewetting in a California grassland soil. </w:t>
      </w:r>
      <w:r w:rsidRPr="003439E6">
        <w:rPr>
          <w:rFonts w:ascii="Arial" w:hAnsi="Arial" w:cs="Arial"/>
          <w:i/>
        </w:rPr>
        <w:t>The ISME Journal,</w:t>
      </w:r>
      <w:r w:rsidRPr="003439E6">
        <w:rPr>
          <w:rFonts w:ascii="Arial" w:hAnsi="Arial" w:cs="Arial"/>
        </w:rPr>
        <w:t xml:space="preserve"> 14</w:t>
      </w:r>
      <w:r w:rsidRPr="003439E6">
        <w:rPr>
          <w:rFonts w:ascii="Arial" w:hAnsi="Arial" w:cs="Arial"/>
          <w:b/>
        </w:rPr>
        <w:t>,</w:t>
      </w:r>
      <w:r w:rsidRPr="003439E6">
        <w:rPr>
          <w:rFonts w:ascii="Arial" w:hAnsi="Arial" w:cs="Arial"/>
        </w:rPr>
        <w:t xml:space="preserve"> 1520-1532.</w:t>
      </w:r>
    </w:p>
    <w:p w14:paraId="4B73D05B"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Borken, W. &amp; Matzner, E. 2009. Reappraisal of drying and wetting effects on C and N mineralization and fluxes in soils. </w:t>
      </w:r>
      <w:r w:rsidRPr="003439E6">
        <w:rPr>
          <w:rFonts w:ascii="Arial" w:hAnsi="Arial" w:cs="Arial"/>
          <w:i/>
        </w:rPr>
        <w:t>Global Change Biology,</w:t>
      </w:r>
      <w:r w:rsidRPr="003439E6">
        <w:rPr>
          <w:rFonts w:ascii="Arial" w:hAnsi="Arial" w:cs="Arial"/>
        </w:rPr>
        <w:t xml:space="preserve"> 15</w:t>
      </w:r>
      <w:r w:rsidRPr="003439E6">
        <w:rPr>
          <w:rFonts w:ascii="Arial" w:hAnsi="Arial" w:cs="Arial"/>
          <w:b/>
        </w:rPr>
        <w:t>,</w:t>
      </w:r>
      <w:r w:rsidRPr="003439E6">
        <w:rPr>
          <w:rFonts w:ascii="Arial" w:hAnsi="Arial" w:cs="Arial"/>
        </w:rPr>
        <w:t xml:space="preserve"> 808-824.</w:t>
      </w:r>
    </w:p>
    <w:p w14:paraId="350CFD50"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Braker, G. &amp; Tiedje, J. M. 2003. Nitric oxide reductase (norB) genes from pure cultures and environmental samples. </w:t>
      </w:r>
      <w:r w:rsidRPr="003439E6">
        <w:rPr>
          <w:rFonts w:ascii="Arial" w:hAnsi="Arial" w:cs="Arial"/>
          <w:i/>
        </w:rPr>
        <w:t>Appl Environ Microbiol,</w:t>
      </w:r>
      <w:r w:rsidRPr="003439E6">
        <w:rPr>
          <w:rFonts w:ascii="Arial" w:hAnsi="Arial" w:cs="Arial"/>
        </w:rPr>
        <w:t xml:space="preserve"> 69</w:t>
      </w:r>
      <w:r w:rsidRPr="003439E6">
        <w:rPr>
          <w:rFonts w:ascii="Arial" w:hAnsi="Arial" w:cs="Arial"/>
          <w:b/>
        </w:rPr>
        <w:t>,</w:t>
      </w:r>
      <w:r w:rsidRPr="003439E6">
        <w:rPr>
          <w:rFonts w:ascii="Arial" w:hAnsi="Arial" w:cs="Arial"/>
        </w:rPr>
        <w:t xml:space="preserve"> 3476-83.</w:t>
      </w:r>
    </w:p>
    <w:p w14:paraId="4E5EC020"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Burger, M., Jackson, L. E., Lundquist, E. J., Louie, D. T., Miller, R. L., Rolston, D. E. &amp; Scow, K. M. 2005. Microbial responses and nitrous oxide emissions during wetting and drying of organically and conventionally managed soil under tomatoes. </w:t>
      </w:r>
      <w:r w:rsidRPr="003439E6">
        <w:rPr>
          <w:rFonts w:ascii="Arial" w:hAnsi="Arial" w:cs="Arial"/>
          <w:i/>
        </w:rPr>
        <w:t>Biology and Fertility of Soils,</w:t>
      </w:r>
      <w:r w:rsidRPr="003439E6">
        <w:rPr>
          <w:rFonts w:ascii="Arial" w:hAnsi="Arial" w:cs="Arial"/>
        </w:rPr>
        <w:t xml:space="preserve"> 42</w:t>
      </w:r>
      <w:r w:rsidRPr="003439E6">
        <w:rPr>
          <w:rFonts w:ascii="Arial" w:hAnsi="Arial" w:cs="Arial"/>
          <w:b/>
        </w:rPr>
        <w:t>,</w:t>
      </w:r>
      <w:r w:rsidRPr="003439E6">
        <w:rPr>
          <w:rFonts w:ascii="Arial" w:hAnsi="Arial" w:cs="Arial"/>
        </w:rPr>
        <w:t xml:space="preserve"> 109-118.</w:t>
      </w:r>
    </w:p>
    <w:p w14:paraId="23FD7234"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Cardenas, L. M., Bol, R., Lewicka-Szczebak, D., Gregory, A. S., Matthews, G. P., Whalley, W. R., Misselbrook, T. H., Scholefield, D. &amp; Well, R. 2017. Effect of soil saturation on denitrification in a grassland soil. </w:t>
      </w:r>
      <w:r w:rsidRPr="003439E6">
        <w:rPr>
          <w:rFonts w:ascii="Arial" w:hAnsi="Arial" w:cs="Arial"/>
          <w:i/>
        </w:rPr>
        <w:t>Biogeosciences,</w:t>
      </w:r>
      <w:r w:rsidRPr="003439E6">
        <w:rPr>
          <w:rFonts w:ascii="Arial" w:hAnsi="Arial" w:cs="Arial"/>
        </w:rPr>
        <w:t xml:space="preserve"> 14</w:t>
      </w:r>
      <w:r w:rsidRPr="003439E6">
        <w:rPr>
          <w:rFonts w:ascii="Arial" w:hAnsi="Arial" w:cs="Arial"/>
          <w:b/>
        </w:rPr>
        <w:t>,</w:t>
      </w:r>
      <w:r w:rsidRPr="003439E6">
        <w:rPr>
          <w:rFonts w:ascii="Arial" w:hAnsi="Arial" w:cs="Arial"/>
        </w:rPr>
        <w:t xml:space="preserve"> 4691-4710.</w:t>
      </w:r>
    </w:p>
    <w:p w14:paraId="4D1301EB"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Cárdenas, L. M., Hawkins, J. M. B., Chadwick, D. &amp; Scholefield, D. 2003. Biogenic gas emissions from soils measured using a new automated laboratory incubation system. </w:t>
      </w:r>
      <w:r w:rsidRPr="003439E6">
        <w:rPr>
          <w:rFonts w:ascii="Arial" w:hAnsi="Arial" w:cs="Arial"/>
          <w:i/>
        </w:rPr>
        <w:t>Soil Biology and Biochemistry,</w:t>
      </w:r>
      <w:r w:rsidRPr="003439E6">
        <w:rPr>
          <w:rFonts w:ascii="Arial" w:hAnsi="Arial" w:cs="Arial"/>
        </w:rPr>
        <w:t xml:space="preserve"> 35</w:t>
      </w:r>
      <w:r w:rsidRPr="003439E6">
        <w:rPr>
          <w:rFonts w:ascii="Arial" w:hAnsi="Arial" w:cs="Arial"/>
          <w:b/>
        </w:rPr>
        <w:t>,</w:t>
      </w:r>
      <w:r w:rsidRPr="003439E6">
        <w:rPr>
          <w:rFonts w:ascii="Arial" w:hAnsi="Arial" w:cs="Arial"/>
        </w:rPr>
        <w:t xml:space="preserve"> 867-870.</w:t>
      </w:r>
    </w:p>
    <w:p w14:paraId="6D3D63B8" w14:textId="77D0F09F" w:rsidR="00895E78" w:rsidRPr="003439E6" w:rsidRDefault="00895E78" w:rsidP="002041B4">
      <w:pPr>
        <w:pStyle w:val="EndNoteBibliography"/>
        <w:spacing w:after="0"/>
        <w:ind w:left="720" w:hanging="720"/>
        <w:rPr>
          <w:rFonts w:ascii="Arial" w:hAnsi="Arial" w:cs="Arial"/>
        </w:rPr>
      </w:pPr>
      <w:r w:rsidRPr="003439E6">
        <w:rPr>
          <w:rFonts w:ascii="Arial" w:hAnsi="Arial" w:cs="Arial"/>
        </w:rPr>
        <w:t>Davidson, E. A., Keller, M., Erickson, H. E., Verchot, L. V. &amp; Veldkamp, E. 2000. Testing a Conceptual Model of Soil Emissions of Nitrous and Nitric Oxides</w:t>
      </w:r>
      <w:r w:rsidR="001622F3">
        <w:rPr>
          <w:rFonts w:ascii="Arial" w:hAnsi="Arial" w:cs="Arial"/>
        </w:rPr>
        <w:t xml:space="preserve"> </w:t>
      </w:r>
      <w:r w:rsidRPr="003439E6">
        <w:rPr>
          <w:rFonts w:ascii="Arial" w:hAnsi="Arial" w:cs="Arial"/>
        </w:rPr>
        <w:t xml:space="preserve">Using two functions based on soil nitrogen availability and soil water content, the hole-in-the-pipe model characterizes a large fraction of the observed variation of nitric oxide and nitrous oxide emissions from soils. </w:t>
      </w:r>
      <w:r w:rsidRPr="003439E6">
        <w:rPr>
          <w:rFonts w:ascii="Arial" w:hAnsi="Arial" w:cs="Arial"/>
          <w:i/>
        </w:rPr>
        <w:t>BioScience,</w:t>
      </w:r>
      <w:r w:rsidRPr="003439E6">
        <w:rPr>
          <w:rFonts w:ascii="Arial" w:hAnsi="Arial" w:cs="Arial"/>
        </w:rPr>
        <w:t xml:space="preserve"> 50</w:t>
      </w:r>
      <w:r w:rsidRPr="003439E6">
        <w:rPr>
          <w:rFonts w:ascii="Arial" w:hAnsi="Arial" w:cs="Arial"/>
          <w:b/>
        </w:rPr>
        <w:t>,</w:t>
      </w:r>
      <w:r w:rsidRPr="003439E6">
        <w:rPr>
          <w:rFonts w:ascii="Arial" w:hAnsi="Arial" w:cs="Arial"/>
        </w:rPr>
        <w:t xml:space="preserve"> 667-680.</w:t>
      </w:r>
    </w:p>
    <w:p w14:paraId="67277165"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De Sosa, L. L., Glanville, H. C., Marshall, M. R., Williams, A. P., Abadie, M., Clark, I. M., Blaud, A. &amp; Jones, D. L. 2018. Spatial zoning of microbial functions and plant-soil nitrogen dynamics across a riparian area in an extensively grazed livestock system. </w:t>
      </w:r>
      <w:r w:rsidRPr="003439E6">
        <w:rPr>
          <w:rFonts w:ascii="Arial" w:hAnsi="Arial" w:cs="Arial"/>
          <w:i/>
        </w:rPr>
        <w:t>Soil Biology and Biochemistry,</w:t>
      </w:r>
      <w:r w:rsidRPr="003439E6">
        <w:rPr>
          <w:rFonts w:ascii="Arial" w:hAnsi="Arial" w:cs="Arial"/>
        </w:rPr>
        <w:t xml:space="preserve"> 120</w:t>
      </w:r>
      <w:r w:rsidRPr="003439E6">
        <w:rPr>
          <w:rFonts w:ascii="Arial" w:hAnsi="Arial" w:cs="Arial"/>
          <w:b/>
        </w:rPr>
        <w:t>,</w:t>
      </w:r>
      <w:r w:rsidRPr="003439E6">
        <w:rPr>
          <w:rFonts w:ascii="Arial" w:hAnsi="Arial" w:cs="Arial"/>
        </w:rPr>
        <w:t xml:space="preserve"> 153-164.</w:t>
      </w:r>
    </w:p>
    <w:p w14:paraId="6F360ABA"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Diel, J., Vogel, H.-J. &amp; Schlüter, S. 2019. Impact of wetting and drying cycles on soil structure dynamics. </w:t>
      </w:r>
      <w:r w:rsidRPr="003439E6">
        <w:rPr>
          <w:rFonts w:ascii="Arial" w:hAnsi="Arial" w:cs="Arial"/>
          <w:i/>
        </w:rPr>
        <w:t>Geoderma,</w:t>
      </w:r>
      <w:r w:rsidRPr="003439E6">
        <w:rPr>
          <w:rFonts w:ascii="Arial" w:hAnsi="Arial" w:cs="Arial"/>
        </w:rPr>
        <w:t xml:space="preserve"> 345</w:t>
      </w:r>
      <w:r w:rsidRPr="003439E6">
        <w:rPr>
          <w:rFonts w:ascii="Arial" w:hAnsi="Arial" w:cs="Arial"/>
          <w:b/>
        </w:rPr>
        <w:t>,</w:t>
      </w:r>
      <w:r w:rsidRPr="003439E6">
        <w:rPr>
          <w:rFonts w:ascii="Arial" w:hAnsi="Arial" w:cs="Arial"/>
        </w:rPr>
        <w:t xml:space="preserve"> 63-71.</w:t>
      </w:r>
    </w:p>
    <w:p w14:paraId="07467603"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Evans, S. E. &amp; Wallenstein, M. D. 2012. Soil microbial community response to drying and rewetting stress: does historical precipitation regime matter? </w:t>
      </w:r>
      <w:r w:rsidRPr="003439E6">
        <w:rPr>
          <w:rFonts w:ascii="Arial" w:hAnsi="Arial" w:cs="Arial"/>
          <w:i/>
        </w:rPr>
        <w:t>Biogeochemistry,</w:t>
      </w:r>
      <w:r w:rsidRPr="003439E6">
        <w:rPr>
          <w:rFonts w:ascii="Arial" w:hAnsi="Arial" w:cs="Arial"/>
        </w:rPr>
        <w:t xml:space="preserve"> 109</w:t>
      </w:r>
      <w:r w:rsidRPr="003439E6">
        <w:rPr>
          <w:rFonts w:ascii="Arial" w:hAnsi="Arial" w:cs="Arial"/>
          <w:b/>
        </w:rPr>
        <w:t>,</w:t>
      </w:r>
      <w:r w:rsidRPr="003439E6">
        <w:rPr>
          <w:rFonts w:ascii="Arial" w:hAnsi="Arial" w:cs="Arial"/>
        </w:rPr>
        <w:t xml:space="preserve"> 101-116.</w:t>
      </w:r>
    </w:p>
    <w:p w14:paraId="352A0F0E"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Fu, Q., Clark, I. M., Zhu, J., Hu, H. &amp; Hirsch, P. R. 2018. The short-term effects of nitrification inhibitors on the abundance and expression of ammonia and nitrite oxidizers in a </w:t>
      </w:r>
      <w:r w:rsidRPr="003439E6">
        <w:rPr>
          <w:rFonts w:ascii="Arial" w:hAnsi="Arial" w:cs="Arial"/>
        </w:rPr>
        <w:lastRenderedPageBreak/>
        <w:t xml:space="preserve">long-term field experiment comparing land management. </w:t>
      </w:r>
      <w:r w:rsidRPr="003439E6">
        <w:rPr>
          <w:rFonts w:ascii="Arial" w:hAnsi="Arial" w:cs="Arial"/>
          <w:i/>
        </w:rPr>
        <w:t>Biology and Fertility of Soils,</w:t>
      </w:r>
      <w:r w:rsidRPr="003439E6">
        <w:rPr>
          <w:rFonts w:ascii="Arial" w:hAnsi="Arial" w:cs="Arial"/>
        </w:rPr>
        <w:t xml:space="preserve"> 54</w:t>
      </w:r>
      <w:r w:rsidRPr="003439E6">
        <w:rPr>
          <w:rFonts w:ascii="Arial" w:hAnsi="Arial" w:cs="Arial"/>
          <w:b/>
        </w:rPr>
        <w:t>,</w:t>
      </w:r>
      <w:r w:rsidRPr="003439E6">
        <w:rPr>
          <w:rFonts w:ascii="Arial" w:hAnsi="Arial" w:cs="Arial"/>
        </w:rPr>
        <w:t xml:space="preserve"> 163-172.</w:t>
      </w:r>
    </w:p>
    <w:p w14:paraId="29906E3E"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Gardes, S. M. &amp; Bruns, T. D. 1993. ITS primers with enhanced specificity for basidiomycetes - application to the identification of mycorrhizae and rusts. </w:t>
      </w:r>
      <w:r w:rsidRPr="003439E6">
        <w:rPr>
          <w:rFonts w:ascii="Arial" w:hAnsi="Arial" w:cs="Arial"/>
          <w:i/>
        </w:rPr>
        <w:t>Molecular Ecology,</w:t>
      </w:r>
      <w:r w:rsidRPr="003439E6">
        <w:rPr>
          <w:rFonts w:ascii="Arial" w:hAnsi="Arial" w:cs="Arial"/>
        </w:rPr>
        <w:t xml:space="preserve"> 2</w:t>
      </w:r>
      <w:r w:rsidRPr="003439E6">
        <w:rPr>
          <w:rFonts w:ascii="Arial" w:hAnsi="Arial" w:cs="Arial"/>
          <w:b/>
        </w:rPr>
        <w:t>,</w:t>
      </w:r>
      <w:r w:rsidRPr="003439E6">
        <w:rPr>
          <w:rFonts w:ascii="Arial" w:hAnsi="Arial" w:cs="Arial"/>
        </w:rPr>
        <w:t xml:space="preserve"> 113-118.</w:t>
      </w:r>
    </w:p>
    <w:p w14:paraId="24E2186B"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Glaring, M. A., Vester, J. K., Lylloff, J. E., Abu Al-Soud, W., Sørensen, S. J. &amp; Stougaard, P. 2015. Microbial Diversity in a Permanently Cold and Alkaline Environment in Greenland. </w:t>
      </w:r>
      <w:r w:rsidRPr="003439E6">
        <w:rPr>
          <w:rFonts w:ascii="Arial" w:hAnsi="Arial" w:cs="Arial"/>
          <w:i/>
        </w:rPr>
        <w:t>PLOS ONE,</w:t>
      </w:r>
      <w:r w:rsidRPr="003439E6">
        <w:rPr>
          <w:rFonts w:ascii="Arial" w:hAnsi="Arial" w:cs="Arial"/>
        </w:rPr>
        <w:t xml:space="preserve"> 10</w:t>
      </w:r>
      <w:r w:rsidRPr="003439E6">
        <w:rPr>
          <w:rFonts w:ascii="Arial" w:hAnsi="Arial" w:cs="Arial"/>
          <w:b/>
        </w:rPr>
        <w:t>,</w:t>
      </w:r>
      <w:r w:rsidRPr="003439E6">
        <w:rPr>
          <w:rFonts w:ascii="Arial" w:hAnsi="Arial" w:cs="Arial"/>
        </w:rPr>
        <w:t xml:space="preserve"> e0124863.</w:t>
      </w:r>
    </w:p>
    <w:p w14:paraId="10CF76D3" w14:textId="231E668D"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Harrison-Kirk, T., Beare, M. H., Meenken, E. D. &amp; Condron, L. M. 2013. Soil organic matter and texture affect responses to dry/wet cycles: Effects on carbon dioxide and nitrous oxide emissions. </w:t>
      </w:r>
      <w:r w:rsidRPr="003439E6">
        <w:rPr>
          <w:rFonts w:ascii="Arial" w:hAnsi="Arial" w:cs="Arial"/>
          <w:i/>
        </w:rPr>
        <w:t>Soil Biology and Biochemistry,</w:t>
      </w:r>
      <w:r w:rsidRPr="003439E6">
        <w:rPr>
          <w:rFonts w:ascii="Arial" w:hAnsi="Arial" w:cs="Arial"/>
        </w:rPr>
        <w:t xml:space="preserve"> 57</w:t>
      </w:r>
      <w:r w:rsidRPr="003439E6">
        <w:rPr>
          <w:rFonts w:ascii="Arial" w:hAnsi="Arial" w:cs="Arial"/>
          <w:b/>
        </w:rPr>
        <w:t>,</w:t>
      </w:r>
      <w:r w:rsidRPr="003439E6">
        <w:rPr>
          <w:rFonts w:ascii="Arial" w:hAnsi="Arial" w:cs="Arial"/>
        </w:rPr>
        <w:t xml:space="preserve"> 43-55.</w:t>
      </w:r>
    </w:p>
    <w:p w14:paraId="020E27BD" w14:textId="77777777" w:rsidR="00895E78" w:rsidRPr="003439E6" w:rsidRDefault="00895E78" w:rsidP="002041B4">
      <w:pPr>
        <w:pStyle w:val="EndNoteBibliography"/>
        <w:spacing w:after="0"/>
        <w:ind w:left="720" w:hanging="720"/>
        <w:rPr>
          <w:rFonts w:ascii="Arial" w:hAnsi="Arial" w:cs="Arial"/>
        </w:rPr>
      </w:pPr>
      <w:r>
        <w:rPr>
          <w:rFonts w:ascii="Arial" w:hAnsi="Arial" w:cs="Arial"/>
        </w:rPr>
        <w:t>H</w:t>
      </w:r>
      <w:r w:rsidRPr="003439E6">
        <w:rPr>
          <w:rFonts w:ascii="Arial" w:hAnsi="Arial" w:cs="Arial"/>
        </w:rPr>
        <w:t xml:space="preserve">arrison-Kirk, T., Beare, M. H., Meenken, E. D. &amp; Condron, L. M. 2014. Soil organic matter and texture affect responses to dry/wet cycles: Changes in soil organic matter fractions and relationships with C and N mineralisation. </w:t>
      </w:r>
      <w:r w:rsidRPr="003439E6">
        <w:rPr>
          <w:rFonts w:ascii="Arial" w:hAnsi="Arial" w:cs="Arial"/>
          <w:i/>
        </w:rPr>
        <w:t>Soil Biology and Biochemistry,</w:t>
      </w:r>
      <w:r w:rsidRPr="003439E6">
        <w:rPr>
          <w:rFonts w:ascii="Arial" w:hAnsi="Arial" w:cs="Arial"/>
        </w:rPr>
        <w:t xml:space="preserve"> 74</w:t>
      </w:r>
      <w:r w:rsidRPr="003439E6">
        <w:rPr>
          <w:rFonts w:ascii="Arial" w:hAnsi="Arial" w:cs="Arial"/>
          <w:b/>
        </w:rPr>
        <w:t>,</w:t>
      </w:r>
      <w:r w:rsidRPr="003439E6">
        <w:rPr>
          <w:rFonts w:ascii="Arial" w:hAnsi="Arial" w:cs="Arial"/>
        </w:rPr>
        <w:t xml:space="preserve"> 50-60.</w:t>
      </w:r>
    </w:p>
    <w:p w14:paraId="74174224"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Harrod, T. R. A. H., D. V. 2008. The soils of North Wyke and Rowden.</w:t>
      </w:r>
    </w:p>
    <w:p w14:paraId="3B516008" w14:textId="0586EFEA"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Henry, S., Baudoin, E., López-Gutiérrez, J. C., Martin-Laurent, F., Brauman, A. &amp; Philippot, L. 2004. Quantification of denitrifying bacteria in soils by nirK gene targeted real-time PCR. </w:t>
      </w:r>
      <w:r w:rsidRPr="003439E6">
        <w:rPr>
          <w:rFonts w:ascii="Arial" w:hAnsi="Arial" w:cs="Arial"/>
          <w:i/>
        </w:rPr>
        <w:t>J Microbiol Methods,</w:t>
      </w:r>
      <w:r w:rsidRPr="003439E6">
        <w:rPr>
          <w:rFonts w:ascii="Arial" w:hAnsi="Arial" w:cs="Arial"/>
        </w:rPr>
        <w:t xml:space="preserve"> 59</w:t>
      </w:r>
      <w:r w:rsidRPr="003439E6">
        <w:rPr>
          <w:rFonts w:ascii="Arial" w:hAnsi="Arial" w:cs="Arial"/>
          <w:b/>
        </w:rPr>
        <w:t>,</w:t>
      </w:r>
      <w:r w:rsidRPr="003439E6">
        <w:rPr>
          <w:rFonts w:ascii="Arial" w:hAnsi="Arial" w:cs="Arial"/>
        </w:rPr>
        <w:t xml:space="preserve"> 327-35.</w:t>
      </w:r>
    </w:p>
    <w:p w14:paraId="3BDDF48A" w14:textId="27C791D1"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Henry, S., Bru, D., Stres, B., Hallet, S. &amp; Philippot, L. 2006. Quantitative detection of the nosZ gene, encoding nitrous oxide reductase, and comparison of the abundances of 16S rRNA, narG, nirK, and nosZ genes in soils. </w:t>
      </w:r>
      <w:r w:rsidRPr="003439E6">
        <w:rPr>
          <w:rFonts w:ascii="Arial" w:hAnsi="Arial" w:cs="Arial"/>
          <w:i/>
        </w:rPr>
        <w:t>Appl Environ Microbiol,</w:t>
      </w:r>
      <w:r w:rsidRPr="003439E6">
        <w:rPr>
          <w:rFonts w:ascii="Arial" w:hAnsi="Arial" w:cs="Arial"/>
        </w:rPr>
        <w:t xml:space="preserve"> 72</w:t>
      </w:r>
      <w:r w:rsidRPr="003439E6">
        <w:rPr>
          <w:rFonts w:ascii="Arial" w:hAnsi="Arial" w:cs="Arial"/>
          <w:b/>
        </w:rPr>
        <w:t>,</w:t>
      </w:r>
      <w:r w:rsidRPr="003439E6">
        <w:rPr>
          <w:rFonts w:ascii="Arial" w:hAnsi="Arial" w:cs="Arial"/>
        </w:rPr>
        <w:t xml:space="preserve"> 5181-9.</w:t>
      </w:r>
    </w:p>
    <w:p w14:paraId="4CFB1F9C"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Jokinen, K., Suoniemi-Kähärä, Jumppanen, Airo And Hoger 2013. Automated Nitrate (TON) Assay Method Using Vanadium as Reductant - Correlation to Cadmium and Hydrazine Reductant Methods in Sea, Natural and Waste Waters. </w:t>
      </w:r>
      <w:r w:rsidRPr="003439E6">
        <w:rPr>
          <w:rFonts w:ascii="Arial" w:hAnsi="Arial" w:cs="Arial"/>
          <w:i/>
        </w:rPr>
        <w:t>Envirotech</w:t>
      </w:r>
      <w:r w:rsidRPr="003439E6">
        <w:rPr>
          <w:rFonts w:ascii="Arial" w:hAnsi="Arial" w:cs="Arial"/>
        </w:rPr>
        <w:t>.</w:t>
      </w:r>
    </w:p>
    <w:p w14:paraId="58F87677"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Jones, D. L. &amp; Willett, V. B. 2006. Experimental evaluation of methods to quantify dissolved organic nitrogen (DON) and dissolved organic carbon (DOC) in soil. </w:t>
      </w:r>
      <w:r w:rsidRPr="003439E6">
        <w:rPr>
          <w:rFonts w:ascii="Arial" w:hAnsi="Arial" w:cs="Arial"/>
          <w:i/>
        </w:rPr>
        <w:t>Soil Biology and Biochemistry,</w:t>
      </w:r>
      <w:r w:rsidRPr="003439E6">
        <w:rPr>
          <w:rFonts w:ascii="Arial" w:hAnsi="Arial" w:cs="Arial"/>
        </w:rPr>
        <w:t xml:space="preserve"> 38</w:t>
      </w:r>
      <w:r w:rsidRPr="003439E6">
        <w:rPr>
          <w:rFonts w:ascii="Arial" w:hAnsi="Arial" w:cs="Arial"/>
          <w:b/>
        </w:rPr>
        <w:t>,</w:t>
      </w:r>
      <w:r w:rsidRPr="003439E6">
        <w:rPr>
          <w:rFonts w:ascii="Arial" w:hAnsi="Arial" w:cs="Arial"/>
        </w:rPr>
        <w:t xml:space="preserve"> 991-999.</w:t>
      </w:r>
    </w:p>
    <w:p w14:paraId="4EE5A86B"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Kim, D. G., Vargas, R., Bond-Lamberty, B. &amp; Turetsky, M. R. 2012. Effects of soil rewetting and thawing on soil gas fluxes: a review of current literature and suggestions for future research. </w:t>
      </w:r>
      <w:r w:rsidRPr="003439E6">
        <w:rPr>
          <w:rFonts w:ascii="Arial" w:hAnsi="Arial" w:cs="Arial"/>
          <w:i/>
        </w:rPr>
        <w:t>Biogeosciences,</w:t>
      </w:r>
      <w:r w:rsidRPr="003439E6">
        <w:rPr>
          <w:rFonts w:ascii="Arial" w:hAnsi="Arial" w:cs="Arial"/>
        </w:rPr>
        <w:t xml:space="preserve"> 9</w:t>
      </w:r>
      <w:r w:rsidRPr="003439E6">
        <w:rPr>
          <w:rFonts w:ascii="Arial" w:hAnsi="Arial" w:cs="Arial"/>
          <w:b/>
        </w:rPr>
        <w:t>,</w:t>
      </w:r>
      <w:r w:rsidRPr="003439E6">
        <w:rPr>
          <w:rFonts w:ascii="Arial" w:hAnsi="Arial" w:cs="Arial"/>
        </w:rPr>
        <w:t xml:space="preserve"> 2459-2483.</w:t>
      </w:r>
    </w:p>
    <w:p w14:paraId="5B7AEE01" w14:textId="6A0E4F59"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Leitner, S., Homyak, P. M., Blankinship, J. C., Eberwein, J., Jenerette, G. D., Zechmeister-Boltenstern, S. &amp; Schimel, J. P. 2017. Linking NO and </w:t>
      </w:r>
      <w:r w:rsidR="001622F3">
        <w:rPr>
          <w:rFonts w:ascii="Arial" w:hAnsi="Arial" w:cs="Arial"/>
        </w:rPr>
        <w:t>N</w:t>
      </w:r>
      <w:r w:rsidR="001622F3">
        <w:rPr>
          <w:rFonts w:ascii="Arial" w:hAnsi="Arial" w:cs="Arial"/>
          <w:vertAlign w:val="subscript"/>
        </w:rPr>
        <w:t>2</w:t>
      </w:r>
      <w:r w:rsidR="001622F3">
        <w:rPr>
          <w:rFonts w:ascii="Arial" w:hAnsi="Arial" w:cs="Arial"/>
        </w:rPr>
        <w:t>O</w:t>
      </w:r>
      <w:r w:rsidR="001622F3" w:rsidRPr="003439E6" w:rsidDel="001622F3">
        <w:rPr>
          <w:rFonts w:ascii="Arial" w:hAnsi="Arial" w:cs="Arial"/>
        </w:rPr>
        <w:t xml:space="preserve"> </w:t>
      </w:r>
      <w:r w:rsidRPr="003439E6">
        <w:rPr>
          <w:rFonts w:ascii="Arial" w:hAnsi="Arial" w:cs="Arial"/>
        </w:rPr>
        <w:t xml:space="preserve">emission pulses with the mobilization of mineral and organic N upon rewetting dry soils. </w:t>
      </w:r>
      <w:r w:rsidRPr="003439E6">
        <w:rPr>
          <w:rFonts w:ascii="Arial" w:hAnsi="Arial" w:cs="Arial"/>
          <w:i/>
        </w:rPr>
        <w:t>Soil Biology and Biochemistry,</w:t>
      </w:r>
      <w:r w:rsidRPr="003439E6">
        <w:rPr>
          <w:rFonts w:ascii="Arial" w:hAnsi="Arial" w:cs="Arial"/>
        </w:rPr>
        <w:t xml:space="preserve"> 115</w:t>
      </w:r>
      <w:r w:rsidRPr="003439E6">
        <w:rPr>
          <w:rFonts w:ascii="Arial" w:hAnsi="Arial" w:cs="Arial"/>
          <w:b/>
        </w:rPr>
        <w:t>,</w:t>
      </w:r>
      <w:r w:rsidRPr="003439E6">
        <w:rPr>
          <w:rFonts w:ascii="Arial" w:hAnsi="Arial" w:cs="Arial"/>
        </w:rPr>
        <w:t xml:space="preserve"> 461-466.</w:t>
      </w:r>
    </w:p>
    <w:p w14:paraId="1609941A" w14:textId="2122B42C"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Liu, S., Schloter, M. &amp; Brüggemann, N. 2018. Accumulation of </w:t>
      </w:r>
      <w:r w:rsidRPr="008A6482">
        <w:rPr>
          <w:rFonts w:ascii="Arial" w:hAnsi="Arial" w:cs="Arial"/>
        </w:rPr>
        <w:t>NO</w:t>
      </w:r>
      <w:r w:rsidR="008A6482">
        <w:rPr>
          <w:rFonts w:ascii="Arial" w:hAnsi="Arial" w:cs="Arial"/>
          <w:vertAlign w:val="superscript"/>
        </w:rPr>
        <w:t>-2</w:t>
      </w:r>
      <w:r w:rsidRPr="003439E6">
        <w:rPr>
          <w:rFonts w:ascii="Arial" w:hAnsi="Arial" w:cs="Arial"/>
        </w:rPr>
        <w:t xml:space="preserve"> during periods of drying stimulates soil </w:t>
      </w:r>
      <w:r w:rsidR="001622F3">
        <w:rPr>
          <w:rFonts w:ascii="Arial" w:hAnsi="Arial" w:cs="Arial"/>
        </w:rPr>
        <w:t>N</w:t>
      </w:r>
      <w:r w:rsidR="001622F3">
        <w:rPr>
          <w:rFonts w:ascii="Arial" w:hAnsi="Arial" w:cs="Arial"/>
          <w:vertAlign w:val="subscript"/>
        </w:rPr>
        <w:t>2</w:t>
      </w:r>
      <w:r w:rsidR="001622F3">
        <w:rPr>
          <w:rFonts w:ascii="Arial" w:hAnsi="Arial" w:cs="Arial"/>
        </w:rPr>
        <w:t>O</w:t>
      </w:r>
      <w:r w:rsidR="001622F3" w:rsidRPr="003439E6" w:rsidDel="001622F3">
        <w:rPr>
          <w:rFonts w:ascii="Arial" w:hAnsi="Arial" w:cs="Arial"/>
        </w:rPr>
        <w:t xml:space="preserve"> </w:t>
      </w:r>
      <w:r w:rsidRPr="003439E6">
        <w:rPr>
          <w:rFonts w:ascii="Arial" w:hAnsi="Arial" w:cs="Arial"/>
        </w:rPr>
        <w:t xml:space="preserve">emissions during subsequent rewetting. </w:t>
      </w:r>
      <w:r w:rsidRPr="003439E6">
        <w:rPr>
          <w:rFonts w:ascii="Arial" w:hAnsi="Arial" w:cs="Arial"/>
          <w:i/>
        </w:rPr>
        <w:t>European Journal of Soil Science,</w:t>
      </w:r>
      <w:r w:rsidRPr="003439E6">
        <w:rPr>
          <w:rFonts w:ascii="Arial" w:hAnsi="Arial" w:cs="Arial"/>
        </w:rPr>
        <w:t xml:space="preserve"> 69</w:t>
      </w:r>
      <w:r w:rsidRPr="003439E6">
        <w:rPr>
          <w:rFonts w:ascii="Arial" w:hAnsi="Arial" w:cs="Arial"/>
          <w:b/>
        </w:rPr>
        <w:t>,</w:t>
      </w:r>
      <w:r w:rsidRPr="003439E6">
        <w:rPr>
          <w:rFonts w:ascii="Arial" w:hAnsi="Arial" w:cs="Arial"/>
        </w:rPr>
        <w:t xml:space="preserve"> 936-946.</w:t>
      </w:r>
    </w:p>
    <w:p w14:paraId="088366F7" w14:textId="4B66B0CF"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Liu, S., Schloter, M., Hu, R., Vereecken, H. &amp; Brüggemann, N. 2019. Hydroxylamine Contributes More to Abiotic </w:t>
      </w:r>
      <w:r w:rsidR="001622F3">
        <w:rPr>
          <w:rFonts w:ascii="Arial" w:hAnsi="Arial" w:cs="Arial"/>
        </w:rPr>
        <w:t>N</w:t>
      </w:r>
      <w:r w:rsidR="001622F3">
        <w:rPr>
          <w:rFonts w:ascii="Arial" w:hAnsi="Arial" w:cs="Arial"/>
          <w:vertAlign w:val="subscript"/>
        </w:rPr>
        <w:t>2</w:t>
      </w:r>
      <w:r w:rsidR="001622F3">
        <w:rPr>
          <w:rFonts w:ascii="Arial" w:hAnsi="Arial" w:cs="Arial"/>
        </w:rPr>
        <w:t>O</w:t>
      </w:r>
      <w:r w:rsidR="001622F3" w:rsidRPr="003439E6" w:rsidDel="001622F3">
        <w:rPr>
          <w:rFonts w:ascii="Arial" w:hAnsi="Arial" w:cs="Arial"/>
        </w:rPr>
        <w:t xml:space="preserve"> </w:t>
      </w:r>
      <w:r w:rsidRPr="003439E6">
        <w:rPr>
          <w:rFonts w:ascii="Arial" w:hAnsi="Arial" w:cs="Arial"/>
        </w:rPr>
        <w:t xml:space="preserve">Production in Soils Than Nitrite. </w:t>
      </w:r>
      <w:r w:rsidRPr="003439E6">
        <w:rPr>
          <w:rFonts w:ascii="Arial" w:hAnsi="Arial" w:cs="Arial"/>
          <w:i/>
        </w:rPr>
        <w:t>Frontiers in Environmental Science,</w:t>
      </w:r>
      <w:r w:rsidRPr="003439E6">
        <w:rPr>
          <w:rFonts w:ascii="Arial" w:hAnsi="Arial" w:cs="Arial"/>
        </w:rPr>
        <w:t xml:space="preserve"> 7.</w:t>
      </w:r>
    </w:p>
    <w:p w14:paraId="3411CA14"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Loick, N., Dixon, E., Abalos, D., Vallejo, A., Matthews, P., Mcgeough, K., Watson, C., Baggs, E. M. &amp; Cardenas, L. M. 2017. “Hot spots” of N and C impact nitric oxide, nitrous oxide and nitrogen gas emissions from a UK grassland soil. </w:t>
      </w:r>
      <w:r w:rsidRPr="003439E6">
        <w:rPr>
          <w:rFonts w:ascii="Arial" w:hAnsi="Arial" w:cs="Arial"/>
          <w:i/>
        </w:rPr>
        <w:t>Geoderma,</w:t>
      </w:r>
      <w:r w:rsidRPr="003439E6">
        <w:rPr>
          <w:rFonts w:ascii="Arial" w:hAnsi="Arial" w:cs="Arial"/>
        </w:rPr>
        <w:t xml:space="preserve"> 305</w:t>
      </w:r>
      <w:r w:rsidRPr="003439E6">
        <w:rPr>
          <w:rFonts w:ascii="Arial" w:hAnsi="Arial" w:cs="Arial"/>
          <w:b/>
        </w:rPr>
        <w:t>,</w:t>
      </w:r>
      <w:r w:rsidRPr="003439E6">
        <w:rPr>
          <w:rFonts w:ascii="Arial" w:hAnsi="Arial" w:cs="Arial"/>
        </w:rPr>
        <w:t xml:space="preserve"> 336-345.</w:t>
      </w:r>
    </w:p>
    <w:p w14:paraId="29822B85"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Mcclain, M. E., Boyer, E. W., Dent, C. L., Gergel, S. E., Grimm, N. B., Groffman, P. M., Hart, S. C., Harvey, J. W., Johnston, C. A., Mayorga, E., Mcdowell, W. H. &amp; Pinay, G. 2003. Biogeochemical Hot Spots and Hot Moments at the Interface of Terrestrial and Aquatic Ecosystems. </w:t>
      </w:r>
      <w:r w:rsidRPr="003439E6">
        <w:rPr>
          <w:rFonts w:ascii="Arial" w:hAnsi="Arial" w:cs="Arial"/>
          <w:i/>
        </w:rPr>
        <w:t>Ecosystems,</w:t>
      </w:r>
      <w:r w:rsidRPr="003439E6">
        <w:rPr>
          <w:rFonts w:ascii="Arial" w:hAnsi="Arial" w:cs="Arial"/>
        </w:rPr>
        <w:t xml:space="preserve"> 6</w:t>
      </w:r>
      <w:r w:rsidRPr="003439E6">
        <w:rPr>
          <w:rFonts w:ascii="Arial" w:hAnsi="Arial" w:cs="Arial"/>
          <w:b/>
        </w:rPr>
        <w:t>,</w:t>
      </w:r>
      <w:r w:rsidRPr="003439E6">
        <w:rPr>
          <w:rFonts w:ascii="Arial" w:hAnsi="Arial" w:cs="Arial"/>
        </w:rPr>
        <w:t xml:space="preserve"> 301-312.</w:t>
      </w:r>
    </w:p>
    <w:p w14:paraId="01CC6762"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Molodovskaya, M., Singurindy, O., Richards, B. K., Warland, J., Johnson, M. S. &amp; Steenhuis, T. S. 2012. Temporal Variability of Nitrous Oxide from Fertilized Croplands: Hot Moment Analysis. </w:t>
      </w:r>
      <w:r w:rsidRPr="003439E6">
        <w:rPr>
          <w:rFonts w:ascii="Arial" w:hAnsi="Arial" w:cs="Arial"/>
          <w:i/>
        </w:rPr>
        <w:t>Soil Science Society of America Journal,</w:t>
      </w:r>
      <w:r w:rsidRPr="003439E6">
        <w:rPr>
          <w:rFonts w:ascii="Arial" w:hAnsi="Arial" w:cs="Arial"/>
        </w:rPr>
        <w:t xml:space="preserve"> 76</w:t>
      </w:r>
      <w:r w:rsidRPr="003439E6">
        <w:rPr>
          <w:rFonts w:ascii="Arial" w:hAnsi="Arial" w:cs="Arial"/>
          <w:b/>
        </w:rPr>
        <w:t>,</w:t>
      </w:r>
      <w:r w:rsidRPr="003439E6">
        <w:rPr>
          <w:rFonts w:ascii="Arial" w:hAnsi="Arial" w:cs="Arial"/>
        </w:rPr>
        <w:t xml:space="preserve"> 1728-1740.</w:t>
      </w:r>
    </w:p>
    <w:p w14:paraId="19A6DAD1"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Müller, K. &amp; Deurer, M. 2011. Review of the remediation strategies for soil water repellency. </w:t>
      </w:r>
      <w:r w:rsidRPr="003439E6">
        <w:rPr>
          <w:rFonts w:ascii="Arial" w:hAnsi="Arial" w:cs="Arial"/>
          <w:i/>
        </w:rPr>
        <w:t>Agriculture, Ecosystems &amp; Environment,</w:t>
      </w:r>
      <w:r w:rsidRPr="003439E6">
        <w:rPr>
          <w:rFonts w:ascii="Arial" w:hAnsi="Arial" w:cs="Arial"/>
        </w:rPr>
        <w:t xml:space="preserve"> 144</w:t>
      </w:r>
      <w:r w:rsidRPr="003439E6">
        <w:rPr>
          <w:rFonts w:ascii="Arial" w:hAnsi="Arial" w:cs="Arial"/>
          <w:b/>
        </w:rPr>
        <w:t>,</w:t>
      </w:r>
      <w:r w:rsidRPr="003439E6">
        <w:rPr>
          <w:rFonts w:ascii="Arial" w:hAnsi="Arial" w:cs="Arial"/>
        </w:rPr>
        <w:t xml:space="preserve"> 208-221.</w:t>
      </w:r>
    </w:p>
    <w:p w14:paraId="312550F5"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lastRenderedPageBreak/>
        <w:t xml:space="preserve">Navarro-García, F., Casermeiro, M. Á. &amp; Schimel, J. P. 2012. When structure means conservation: Effect of aggregate structure in controlling microbial responses to rewetting events. </w:t>
      </w:r>
      <w:r w:rsidRPr="003439E6">
        <w:rPr>
          <w:rFonts w:ascii="Arial" w:hAnsi="Arial" w:cs="Arial"/>
          <w:i/>
        </w:rPr>
        <w:t>Soil Biology and Biochemistry,</w:t>
      </w:r>
      <w:r w:rsidRPr="003439E6">
        <w:rPr>
          <w:rFonts w:ascii="Arial" w:hAnsi="Arial" w:cs="Arial"/>
        </w:rPr>
        <w:t xml:space="preserve"> 44</w:t>
      </w:r>
      <w:r w:rsidRPr="003439E6">
        <w:rPr>
          <w:rFonts w:ascii="Arial" w:hAnsi="Arial" w:cs="Arial"/>
          <w:b/>
        </w:rPr>
        <w:t>,</w:t>
      </w:r>
      <w:r w:rsidRPr="003439E6">
        <w:rPr>
          <w:rFonts w:ascii="Arial" w:hAnsi="Arial" w:cs="Arial"/>
        </w:rPr>
        <w:t xml:space="preserve"> 1-8.</w:t>
      </w:r>
    </w:p>
    <w:p w14:paraId="7F9F86FD"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Pilegaard, K. 2013. Processes regulating nitric oxide emissions from soils. </w:t>
      </w:r>
      <w:r w:rsidRPr="003439E6">
        <w:rPr>
          <w:rFonts w:ascii="Arial" w:hAnsi="Arial" w:cs="Arial"/>
          <w:i/>
        </w:rPr>
        <w:t>Philosophical transactions of the Royal Society of London. Series B, Biological sciences,</w:t>
      </w:r>
      <w:r w:rsidRPr="003439E6">
        <w:rPr>
          <w:rFonts w:ascii="Arial" w:hAnsi="Arial" w:cs="Arial"/>
        </w:rPr>
        <w:t xml:space="preserve"> 368</w:t>
      </w:r>
      <w:r w:rsidRPr="003439E6">
        <w:rPr>
          <w:rFonts w:ascii="Arial" w:hAnsi="Arial" w:cs="Arial"/>
          <w:b/>
        </w:rPr>
        <w:t>,</w:t>
      </w:r>
      <w:r w:rsidRPr="003439E6">
        <w:rPr>
          <w:rFonts w:ascii="Arial" w:hAnsi="Arial" w:cs="Arial"/>
        </w:rPr>
        <w:t xml:space="preserve"> 20130126-20130126.</w:t>
      </w:r>
    </w:p>
    <w:p w14:paraId="260A9CC3" w14:textId="7B3F0490" w:rsidR="00895E78" w:rsidRPr="003439E6" w:rsidRDefault="002041B4" w:rsidP="002041B4">
      <w:pPr>
        <w:pStyle w:val="EndNoteBibliography"/>
        <w:spacing w:after="0"/>
        <w:ind w:left="720" w:hanging="720"/>
        <w:rPr>
          <w:rFonts w:ascii="Arial" w:hAnsi="Arial" w:cs="Arial"/>
        </w:rPr>
      </w:pPr>
      <w:r w:rsidRPr="003439E6">
        <w:rPr>
          <w:rFonts w:ascii="Arial" w:hAnsi="Arial" w:cs="Arial"/>
        </w:rPr>
        <w:t>Poly, F., Monrozier, L. J. &amp; Bally</w:t>
      </w:r>
      <w:r w:rsidR="00895E78" w:rsidRPr="003439E6">
        <w:rPr>
          <w:rFonts w:ascii="Arial" w:hAnsi="Arial" w:cs="Arial"/>
        </w:rPr>
        <w:t xml:space="preserve">, R. 2001. Improvement in the RFLP procedure for studying the diversity of nifH genes in communities of nitrogen fixers in soil. </w:t>
      </w:r>
      <w:r w:rsidR="00895E78" w:rsidRPr="003439E6">
        <w:rPr>
          <w:rFonts w:ascii="Arial" w:hAnsi="Arial" w:cs="Arial"/>
          <w:i/>
        </w:rPr>
        <w:t>Research in Microbiology,</w:t>
      </w:r>
      <w:r w:rsidR="00895E78" w:rsidRPr="003439E6">
        <w:rPr>
          <w:rFonts w:ascii="Arial" w:hAnsi="Arial" w:cs="Arial"/>
        </w:rPr>
        <w:t xml:space="preserve"> 152</w:t>
      </w:r>
      <w:r w:rsidR="00895E78" w:rsidRPr="003439E6">
        <w:rPr>
          <w:rFonts w:ascii="Arial" w:hAnsi="Arial" w:cs="Arial"/>
          <w:b/>
        </w:rPr>
        <w:t>,</w:t>
      </w:r>
      <w:r w:rsidR="00895E78" w:rsidRPr="003439E6">
        <w:rPr>
          <w:rFonts w:ascii="Arial" w:hAnsi="Arial" w:cs="Arial"/>
        </w:rPr>
        <w:t xml:space="preserve"> 95-103.</w:t>
      </w:r>
    </w:p>
    <w:p w14:paraId="002C9A45"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Priemé, A. &amp; Christensen, S. 2001. Natural perturbations, drying–wetting and freezing–thawing cycles, and the emission of nitrous oxide, carbon dioxide and methane from farmed organic soils. </w:t>
      </w:r>
      <w:r w:rsidRPr="003439E6">
        <w:rPr>
          <w:rFonts w:ascii="Arial" w:hAnsi="Arial" w:cs="Arial"/>
          <w:i/>
        </w:rPr>
        <w:t>Soil Biology and Biochemistry,</w:t>
      </w:r>
      <w:r w:rsidRPr="003439E6">
        <w:rPr>
          <w:rFonts w:ascii="Arial" w:hAnsi="Arial" w:cs="Arial"/>
        </w:rPr>
        <w:t xml:space="preserve"> 33</w:t>
      </w:r>
      <w:r w:rsidRPr="003439E6">
        <w:rPr>
          <w:rFonts w:ascii="Arial" w:hAnsi="Arial" w:cs="Arial"/>
          <w:b/>
        </w:rPr>
        <w:t>,</w:t>
      </w:r>
      <w:r w:rsidRPr="003439E6">
        <w:rPr>
          <w:rFonts w:ascii="Arial" w:hAnsi="Arial" w:cs="Arial"/>
        </w:rPr>
        <w:t xml:space="preserve"> 2083-2091.</w:t>
      </w:r>
    </w:p>
    <w:p w14:paraId="4A26E9BC"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Radl, V., Kindler, R., Welzl, G., Albert, A., Wilke, B.-M., Amelung, W. &amp; Schloter, M. 2015. Drying and rewetting events change the response pattern of nitrifiers but not of denitrifiers to the application of manure containing antibiotic in soil. </w:t>
      </w:r>
      <w:r w:rsidRPr="003439E6">
        <w:rPr>
          <w:rFonts w:ascii="Arial" w:hAnsi="Arial" w:cs="Arial"/>
          <w:i/>
        </w:rPr>
        <w:t>Applied Soil Ecology,</w:t>
      </w:r>
      <w:r w:rsidRPr="003439E6">
        <w:rPr>
          <w:rFonts w:ascii="Arial" w:hAnsi="Arial" w:cs="Arial"/>
        </w:rPr>
        <w:t xml:space="preserve"> 95</w:t>
      </w:r>
      <w:r w:rsidRPr="003439E6">
        <w:rPr>
          <w:rFonts w:ascii="Arial" w:hAnsi="Arial" w:cs="Arial"/>
          <w:b/>
        </w:rPr>
        <w:t>,</w:t>
      </w:r>
      <w:r w:rsidRPr="003439E6">
        <w:rPr>
          <w:rFonts w:ascii="Arial" w:hAnsi="Arial" w:cs="Arial"/>
        </w:rPr>
        <w:t xml:space="preserve"> 99-106.</w:t>
      </w:r>
    </w:p>
    <w:p w14:paraId="51E1B2A1"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Randle-Boggis, R. J., Ashton, P. D. &amp; Helgason, T. 2018. Increasing flooding frequency alters soil microbial communities and functions under laboratory conditions. </w:t>
      </w:r>
      <w:r w:rsidRPr="003439E6">
        <w:rPr>
          <w:rFonts w:ascii="Arial" w:hAnsi="Arial" w:cs="Arial"/>
          <w:i/>
        </w:rPr>
        <w:t>MicrobiologyOpen,</w:t>
      </w:r>
      <w:r w:rsidRPr="003439E6">
        <w:rPr>
          <w:rFonts w:ascii="Arial" w:hAnsi="Arial" w:cs="Arial"/>
        </w:rPr>
        <w:t xml:space="preserve"> 7</w:t>
      </w:r>
      <w:r w:rsidRPr="003439E6">
        <w:rPr>
          <w:rFonts w:ascii="Arial" w:hAnsi="Arial" w:cs="Arial"/>
          <w:b/>
        </w:rPr>
        <w:t>,</w:t>
      </w:r>
      <w:r w:rsidRPr="003439E6">
        <w:rPr>
          <w:rFonts w:ascii="Arial" w:hAnsi="Arial" w:cs="Arial"/>
        </w:rPr>
        <w:t xml:space="preserve"> e00548.</w:t>
      </w:r>
    </w:p>
    <w:p w14:paraId="5A8EB0D7" w14:textId="77777777" w:rsidR="00895E78" w:rsidRPr="003439E6" w:rsidRDefault="00895E78" w:rsidP="002041B4">
      <w:pPr>
        <w:pStyle w:val="EndNoteBibliography"/>
        <w:spacing w:after="0"/>
        <w:ind w:left="720" w:hanging="720"/>
        <w:rPr>
          <w:rFonts w:ascii="Arial" w:hAnsi="Arial" w:cs="Arial"/>
        </w:rPr>
      </w:pPr>
      <w:r w:rsidRPr="003439E6">
        <w:rPr>
          <w:rFonts w:ascii="Arial" w:hAnsi="Arial" w:cs="Arial"/>
        </w:rPr>
        <w:t xml:space="preserve">Rudaz, A. O., Davidson, E. A. &amp; Firestone, M. K. 1991. Sources Of Nitrous-Oxide Production Following Wetting Of Dry Soil. </w:t>
      </w:r>
      <w:r w:rsidRPr="003439E6">
        <w:rPr>
          <w:rFonts w:ascii="Arial" w:hAnsi="Arial" w:cs="Arial"/>
          <w:i/>
        </w:rPr>
        <w:t>Fems Microbiology Ecology,</w:t>
      </w:r>
      <w:r w:rsidRPr="003439E6">
        <w:rPr>
          <w:rFonts w:ascii="Arial" w:hAnsi="Arial" w:cs="Arial"/>
        </w:rPr>
        <w:t xml:space="preserve"> 85</w:t>
      </w:r>
      <w:r w:rsidRPr="003439E6">
        <w:rPr>
          <w:rFonts w:ascii="Arial" w:hAnsi="Arial" w:cs="Arial"/>
          <w:b/>
        </w:rPr>
        <w:t>,</w:t>
      </w:r>
      <w:r w:rsidRPr="003439E6">
        <w:rPr>
          <w:rFonts w:ascii="Arial" w:hAnsi="Arial" w:cs="Arial"/>
        </w:rPr>
        <w:t xml:space="preserve"> 117-124.</w:t>
      </w:r>
    </w:p>
    <w:p w14:paraId="2F230697" w14:textId="30ACCB5C" w:rsidR="00895E78" w:rsidRPr="003439E6" w:rsidRDefault="00895E78" w:rsidP="009E3D6F">
      <w:pPr>
        <w:pStyle w:val="EndNoteBibliography"/>
        <w:spacing w:after="0"/>
        <w:ind w:left="720" w:hanging="720"/>
        <w:rPr>
          <w:rFonts w:ascii="Arial" w:hAnsi="Arial" w:cs="Arial"/>
        </w:rPr>
      </w:pPr>
      <w:r w:rsidRPr="003439E6">
        <w:rPr>
          <w:rFonts w:ascii="Arial" w:hAnsi="Arial" w:cs="Arial"/>
        </w:rPr>
        <w:t>Ruser, R., Flessa, H., Russow, R., Schmidt, G., Buegger, F. &amp; Munch, J. C. 2006. Emission of N</w:t>
      </w:r>
      <w:r w:rsidR="008F7DF7">
        <w:rPr>
          <w:rFonts w:ascii="Arial" w:hAnsi="Arial" w:cs="Arial"/>
          <w:vertAlign w:val="subscript"/>
        </w:rPr>
        <w:t>2</w:t>
      </w:r>
      <w:r w:rsidRPr="003439E6">
        <w:rPr>
          <w:rFonts w:ascii="Arial" w:hAnsi="Arial" w:cs="Arial"/>
        </w:rPr>
        <w:t>O, N</w:t>
      </w:r>
      <w:r w:rsidR="008F7DF7">
        <w:rPr>
          <w:rFonts w:ascii="Arial" w:hAnsi="Arial" w:cs="Arial"/>
          <w:vertAlign w:val="subscript"/>
        </w:rPr>
        <w:t>2</w:t>
      </w:r>
      <w:r w:rsidRPr="003439E6">
        <w:rPr>
          <w:rFonts w:ascii="Arial" w:hAnsi="Arial" w:cs="Arial"/>
        </w:rPr>
        <w:t xml:space="preserve"> and </w:t>
      </w:r>
      <w:r w:rsidR="008F7DF7" w:rsidRPr="00F624BB">
        <w:rPr>
          <w:rFonts w:ascii="Arial" w:hAnsi="Arial" w:cs="Arial"/>
        </w:rPr>
        <w:t>CO</w:t>
      </w:r>
      <w:r w:rsidR="008F7DF7">
        <w:rPr>
          <w:rFonts w:ascii="Arial" w:hAnsi="Arial" w:cs="Arial"/>
          <w:vertAlign w:val="subscript"/>
        </w:rPr>
        <w:t>2</w:t>
      </w:r>
      <w:r w:rsidR="008F7DF7" w:rsidRPr="00F624BB">
        <w:rPr>
          <w:rFonts w:ascii="Arial" w:hAnsi="Arial" w:cs="Arial"/>
        </w:rPr>
        <w:t xml:space="preserve"> </w:t>
      </w:r>
      <w:r w:rsidRPr="003439E6">
        <w:rPr>
          <w:rFonts w:ascii="Arial" w:hAnsi="Arial" w:cs="Arial"/>
        </w:rPr>
        <w:t xml:space="preserve">from soil fertilized with nitrate: effect of compaction, soil moisture and rewetting. </w:t>
      </w:r>
      <w:r w:rsidRPr="003439E6">
        <w:rPr>
          <w:rFonts w:ascii="Arial" w:hAnsi="Arial" w:cs="Arial"/>
          <w:i/>
        </w:rPr>
        <w:t>Soil Biology and Biochemistry,</w:t>
      </w:r>
      <w:r w:rsidRPr="003439E6">
        <w:rPr>
          <w:rFonts w:ascii="Arial" w:hAnsi="Arial" w:cs="Arial"/>
        </w:rPr>
        <w:t xml:space="preserve"> 38</w:t>
      </w:r>
      <w:r w:rsidRPr="003439E6">
        <w:rPr>
          <w:rFonts w:ascii="Arial" w:hAnsi="Arial" w:cs="Arial"/>
          <w:b/>
        </w:rPr>
        <w:t>,</w:t>
      </w:r>
      <w:r w:rsidRPr="003439E6">
        <w:rPr>
          <w:rFonts w:ascii="Arial" w:hAnsi="Arial" w:cs="Arial"/>
        </w:rPr>
        <w:t xml:space="preserve"> 263-274.</w:t>
      </w:r>
    </w:p>
    <w:p w14:paraId="6DC0AA91" w14:textId="77777777" w:rsidR="00895E78" w:rsidRPr="003439E6" w:rsidRDefault="00895E78" w:rsidP="009E3D6F">
      <w:pPr>
        <w:pStyle w:val="EndNoteBibliography"/>
        <w:spacing w:after="0"/>
        <w:ind w:left="720" w:hanging="720"/>
        <w:rPr>
          <w:rFonts w:ascii="Arial" w:hAnsi="Arial" w:cs="Arial"/>
        </w:rPr>
      </w:pPr>
      <w:r w:rsidRPr="003439E6">
        <w:rPr>
          <w:rFonts w:ascii="Arial" w:hAnsi="Arial" w:cs="Arial"/>
        </w:rPr>
        <w:t xml:space="preserve">Schimel, J. P. 2018. Life in Dry Soils: Effects of Drought on Soil Microbial Communities and Processes. </w:t>
      </w:r>
      <w:r w:rsidRPr="003439E6">
        <w:rPr>
          <w:rFonts w:ascii="Arial" w:hAnsi="Arial" w:cs="Arial"/>
          <w:i/>
        </w:rPr>
        <w:t>Annual Review of Ecology, Evolution, and Systematics,</w:t>
      </w:r>
      <w:r w:rsidRPr="003439E6">
        <w:rPr>
          <w:rFonts w:ascii="Arial" w:hAnsi="Arial" w:cs="Arial"/>
        </w:rPr>
        <w:t xml:space="preserve"> 49</w:t>
      </w:r>
      <w:r w:rsidRPr="003439E6">
        <w:rPr>
          <w:rFonts w:ascii="Arial" w:hAnsi="Arial" w:cs="Arial"/>
          <w:b/>
        </w:rPr>
        <w:t>,</w:t>
      </w:r>
      <w:r w:rsidRPr="003439E6">
        <w:rPr>
          <w:rFonts w:ascii="Arial" w:hAnsi="Arial" w:cs="Arial"/>
        </w:rPr>
        <w:t xml:space="preserve"> 409-432.</w:t>
      </w:r>
    </w:p>
    <w:p w14:paraId="135C631B" w14:textId="20D17F5F" w:rsidR="00895E78" w:rsidRPr="003439E6" w:rsidRDefault="00895E78" w:rsidP="009E3D6F">
      <w:pPr>
        <w:pStyle w:val="EndNoteBibliography"/>
        <w:spacing w:after="0"/>
        <w:ind w:left="720" w:hanging="720"/>
        <w:rPr>
          <w:rFonts w:ascii="Arial" w:hAnsi="Arial" w:cs="Arial"/>
        </w:rPr>
      </w:pPr>
      <w:r w:rsidRPr="003439E6">
        <w:rPr>
          <w:rFonts w:ascii="Arial" w:hAnsi="Arial" w:cs="Arial"/>
        </w:rPr>
        <w:t xml:space="preserve">Searle, P. L. 1984. The Berthelot or Indophenol reaction and its use in the analytical chemistry of nitrogen. </w:t>
      </w:r>
      <w:r w:rsidRPr="003439E6">
        <w:rPr>
          <w:rFonts w:ascii="Arial" w:hAnsi="Arial" w:cs="Arial"/>
          <w:i/>
        </w:rPr>
        <w:t>Analyst,</w:t>
      </w:r>
      <w:r w:rsidRPr="003439E6">
        <w:rPr>
          <w:rFonts w:ascii="Arial" w:hAnsi="Arial" w:cs="Arial"/>
        </w:rPr>
        <w:t xml:space="preserve"> 109</w:t>
      </w:r>
      <w:r w:rsidRPr="003439E6">
        <w:rPr>
          <w:rFonts w:ascii="Arial" w:hAnsi="Arial" w:cs="Arial"/>
          <w:b/>
        </w:rPr>
        <w:t>,</w:t>
      </w:r>
      <w:r w:rsidRPr="003439E6">
        <w:rPr>
          <w:rFonts w:ascii="Arial" w:hAnsi="Arial" w:cs="Arial"/>
        </w:rPr>
        <w:t xml:space="preserve"> 549-568.</w:t>
      </w:r>
    </w:p>
    <w:p w14:paraId="5A52C1F9" w14:textId="3D99D136" w:rsidR="00895E78" w:rsidRPr="003439E6" w:rsidRDefault="00895E78" w:rsidP="009E3D6F">
      <w:pPr>
        <w:pStyle w:val="EndNoteBibliography"/>
        <w:spacing w:after="0"/>
        <w:ind w:left="720" w:hanging="720"/>
        <w:rPr>
          <w:rFonts w:ascii="Arial" w:hAnsi="Arial" w:cs="Arial"/>
        </w:rPr>
      </w:pPr>
      <w:r w:rsidRPr="003439E6">
        <w:rPr>
          <w:rFonts w:ascii="Arial" w:hAnsi="Arial" w:cs="Arial"/>
        </w:rPr>
        <w:t xml:space="preserve">Snider, D., Thompson, K., Wagner-Riddle, C., Spoelstra, J. &amp; Dunfield, K. 2015. Molecular techniques and stable isotope ratios at natural abundance give complementary inferences about </w:t>
      </w:r>
      <w:r w:rsidR="001622F3">
        <w:rPr>
          <w:rFonts w:ascii="Arial" w:hAnsi="Arial" w:cs="Arial"/>
        </w:rPr>
        <w:t>N</w:t>
      </w:r>
      <w:r w:rsidR="001622F3">
        <w:rPr>
          <w:rFonts w:ascii="Arial" w:hAnsi="Arial" w:cs="Arial"/>
          <w:vertAlign w:val="subscript"/>
        </w:rPr>
        <w:t>2</w:t>
      </w:r>
      <w:r w:rsidR="001622F3">
        <w:rPr>
          <w:rFonts w:ascii="Arial" w:hAnsi="Arial" w:cs="Arial"/>
        </w:rPr>
        <w:t>O</w:t>
      </w:r>
      <w:r w:rsidR="001622F3" w:rsidRPr="003439E6" w:rsidDel="001622F3">
        <w:rPr>
          <w:rFonts w:ascii="Arial" w:hAnsi="Arial" w:cs="Arial"/>
        </w:rPr>
        <w:t xml:space="preserve"> </w:t>
      </w:r>
      <w:r w:rsidRPr="003439E6">
        <w:rPr>
          <w:rFonts w:ascii="Arial" w:hAnsi="Arial" w:cs="Arial"/>
        </w:rPr>
        <w:t xml:space="preserve">production pathways in an agricultural soil following a rainfall event. </w:t>
      </w:r>
      <w:r w:rsidRPr="003439E6">
        <w:rPr>
          <w:rFonts w:ascii="Arial" w:hAnsi="Arial" w:cs="Arial"/>
          <w:i/>
        </w:rPr>
        <w:t>Soil Biology and Biochemistry,</w:t>
      </w:r>
      <w:r w:rsidRPr="003439E6">
        <w:rPr>
          <w:rFonts w:ascii="Arial" w:hAnsi="Arial" w:cs="Arial"/>
        </w:rPr>
        <w:t xml:space="preserve"> 88</w:t>
      </w:r>
      <w:r w:rsidRPr="003439E6">
        <w:rPr>
          <w:rFonts w:ascii="Arial" w:hAnsi="Arial" w:cs="Arial"/>
          <w:b/>
        </w:rPr>
        <w:t>,</w:t>
      </w:r>
      <w:r w:rsidRPr="003439E6">
        <w:rPr>
          <w:rFonts w:ascii="Arial" w:hAnsi="Arial" w:cs="Arial"/>
        </w:rPr>
        <w:t xml:space="preserve"> 197-213.</w:t>
      </w:r>
    </w:p>
    <w:p w14:paraId="33E84C05" w14:textId="77777777" w:rsidR="00895E78" w:rsidRPr="003439E6" w:rsidRDefault="00895E78" w:rsidP="009E3D6F">
      <w:pPr>
        <w:pStyle w:val="EndNoteBibliography"/>
        <w:spacing w:after="0"/>
        <w:ind w:left="720" w:hanging="720"/>
        <w:rPr>
          <w:rFonts w:ascii="Arial" w:hAnsi="Arial" w:cs="Arial"/>
        </w:rPr>
      </w:pPr>
      <w:r w:rsidRPr="003439E6">
        <w:rPr>
          <w:rFonts w:ascii="Arial" w:hAnsi="Arial" w:cs="Arial"/>
        </w:rPr>
        <w:t xml:space="preserve">Throbäck, I. N., Enwall, K., Jarvis, A. &amp; Hallin, S. 2004. Reassessing PCR primers targeting nirS, nirK and nosZ genes for community surveys of denitrifying bacteria with DGGE. </w:t>
      </w:r>
      <w:r w:rsidRPr="003439E6">
        <w:rPr>
          <w:rFonts w:ascii="Arial" w:hAnsi="Arial" w:cs="Arial"/>
          <w:i/>
        </w:rPr>
        <w:t>FEMS Microbiol Ecol,</w:t>
      </w:r>
      <w:r w:rsidRPr="003439E6">
        <w:rPr>
          <w:rFonts w:ascii="Arial" w:hAnsi="Arial" w:cs="Arial"/>
        </w:rPr>
        <w:t xml:space="preserve"> 49</w:t>
      </w:r>
      <w:r w:rsidRPr="003439E6">
        <w:rPr>
          <w:rFonts w:ascii="Arial" w:hAnsi="Arial" w:cs="Arial"/>
          <w:b/>
        </w:rPr>
        <w:t>,</w:t>
      </w:r>
      <w:r w:rsidRPr="003439E6">
        <w:rPr>
          <w:rFonts w:ascii="Arial" w:hAnsi="Arial" w:cs="Arial"/>
        </w:rPr>
        <w:t xml:space="preserve"> 401-17.</w:t>
      </w:r>
    </w:p>
    <w:p w14:paraId="71B91822" w14:textId="77777777" w:rsidR="00895E78" w:rsidRPr="003439E6" w:rsidRDefault="00895E78" w:rsidP="009E3D6F">
      <w:pPr>
        <w:pStyle w:val="EndNoteBibliography"/>
        <w:spacing w:after="0"/>
        <w:ind w:left="720" w:hanging="720"/>
        <w:rPr>
          <w:rFonts w:ascii="Arial" w:hAnsi="Arial" w:cs="Arial"/>
        </w:rPr>
      </w:pPr>
      <w:r w:rsidRPr="003439E6">
        <w:rPr>
          <w:rFonts w:ascii="Arial" w:hAnsi="Arial" w:cs="Arial"/>
        </w:rPr>
        <w:t xml:space="preserve">Vilgalys, R. &amp; Hester, M. 1990. Rapid genetic identification and mapping of enzymatically amplified ribosomal DNA from several Cryptococcus species. </w:t>
      </w:r>
      <w:r w:rsidRPr="003439E6">
        <w:rPr>
          <w:rFonts w:ascii="Arial" w:hAnsi="Arial" w:cs="Arial"/>
          <w:i/>
        </w:rPr>
        <w:t>Journal of Bacteriology,</w:t>
      </w:r>
      <w:r w:rsidRPr="003439E6">
        <w:rPr>
          <w:rFonts w:ascii="Arial" w:hAnsi="Arial" w:cs="Arial"/>
        </w:rPr>
        <w:t xml:space="preserve"> 172</w:t>
      </w:r>
      <w:r w:rsidRPr="003439E6">
        <w:rPr>
          <w:rFonts w:ascii="Arial" w:hAnsi="Arial" w:cs="Arial"/>
          <w:b/>
        </w:rPr>
        <w:t>,</w:t>
      </w:r>
      <w:r w:rsidRPr="003439E6">
        <w:rPr>
          <w:rFonts w:ascii="Arial" w:hAnsi="Arial" w:cs="Arial"/>
        </w:rPr>
        <w:t xml:space="preserve"> 4238-4246.</w:t>
      </w:r>
    </w:p>
    <w:p w14:paraId="6DBCC49C" w14:textId="77777777" w:rsidR="00A87D3A" w:rsidRDefault="00895E78" w:rsidP="009E3D6F">
      <w:pPr>
        <w:spacing w:after="0" w:line="240" w:lineRule="auto"/>
        <w:rPr>
          <w:rFonts w:ascii="Arial" w:hAnsi="Arial" w:cs="Arial"/>
        </w:rPr>
      </w:pPr>
      <w:proofErr w:type="spellStart"/>
      <w:r w:rsidRPr="003439E6">
        <w:rPr>
          <w:rFonts w:ascii="Arial" w:hAnsi="Arial" w:cs="Arial"/>
        </w:rPr>
        <w:t>Wrage-Mönnig</w:t>
      </w:r>
      <w:proofErr w:type="spellEnd"/>
      <w:r w:rsidRPr="003439E6">
        <w:rPr>
          <w:rFonts w:ascii="Arial" w:hAnsi="Arial" w:cs="Arial"/>
        </w:rPr>
        <w:t xml:space="preserve">, N., Horn, M. A., Well, R., Müller, C., </w:t>
      </w:r>
      <w:proofErr w:type="spellStart"/>
      <w:r w:rsidRPr="003439E6">
        <w:rPr>
          <w:rFonts w:ascii="Arial" w:hAnsi="Arial" w:cs="Arial"/>
        </w:rPr>
        <w:t>Velthof</w:t>
      </w:r>
      <w:proofErr w:type="spellEnd"/>
      <w:r w:rsidRPr="003439E6">
        <w:rPr>
          <w:rFonts w:ascii="Arial" w:hAnsi="Arial" w:cs="Arial"/>
        </w:rPr>
        <w:t xml:space="preserve">, G. &amp; </w:t>
      </w:r>
      <w:proofErr w:type="spellStart"/>
      <w:r w:rsidRPr="003439E6">
        <w:rPr>
          <w:rFonts w:ascii="Arial" w:hAnsi="Arial" w:cs="Arial"/>
        </w:rPr>
        <w:t>Oenema</w:t>
      </w:r>
      <w:proofErr w:type="spellEnd"/>
      <w:r w:rsidRPr="003439E6">
        <w:rPr>
          <w:rFonts w:ascii="Arial" w:hAnsi="Arial" w:cs="Arial"/>
        </w:rPr>
        <w:t xml:space="preserve">, O. 2018. </w:t>
      </w:r>
    </w:p>
    <w:p w14:paraId="4B22F690" w14:textId="707C18A8" w:rsidR="00675BD4" w:rsidRPr="001622F3" w:rsidRDefault="00895E78" w:rsidP="009E3D6F">
      <w:pPr>
        <w:spacing w:after="0" w:line="240" w:lineRule="auto"/>
        <w:ind w:left="720"/>
        <w:rPr>
          <w:b/>
          <w:bCs/>
        </w:rPr>
      </w:pPr>
      <w:proofErr w:type="gramStart"/>
      <w:r w:rsidRPr="003439E6">
        <w:rPr>
          <w:rFonts w:ascii="Arial" w:hAnsi="Arial" w:cs="Arial"/>
        </w:rPr>
        <w:t xml:space="preserve">The </w:t>
      </w:r>
      <w:r w:rsidR="00B96293">
        <w:rPr>
          <w:rFonts w:ascii="Arial" w:hAnsi="Arial" w:cs="Arial"/>
        </w:rPr>
        <w:t xml:space="preserve"> </w:t>
      </w:r>
      <w:r w:rsidRPr="003439E6">
        <w:rPr>
          <w:rFonts w:ascii="Arial" w:hAnsi="Arial" w:cs="Arial"/>
        </w:rPr>
        <w:t>role</w:t>
      </w:r>
      <w:proofErr w:type="gramEnd"/>
      <w:r w:rsidRPr="003439E6">
        <w:rPr>
          <w:rFonts w:ascii="Arial" w:hAnsi="Arial" w:cs="Arial"/>
        </w:rPr>
        <w:t xml:space="preserve"> of nitrifier denitrification in the production of nitrous oxide revisited. </w:t>
      </w:r>
      <w:r w:rsidRPr="003439E6">
        <w:rPr>
          <w:rFonts w:ascii="Arial" w:hAnsi="Arial" w:cs="Arial"/>
          <w:i/>
        </w:rPr>
        <w:t>Soil Biology and Biochemistry,</w:t>
      </w:r>
      <w:r w:rsidRPr="003439E6">
        <w:rPr>
          <w:rFonts w:ascii="Arial" w:hAnsi="Arial" w:cs="Arial"/>
        </w:rPr>
        <w:t xml:space="preserve"> 123</w:t>
      </w:r>
      <w:r w:rsidRPr="003439E6">
        <w:rPr>
          <w:rFonts w:ascii="Arial" w:hAnsi="Arial" w:cs="Arial"/>
          <w:b/>
        </w:rPr>
        <w:t>,</w:t>
      </w:r>
      <w:r w:rsidRPr="003439E6">
        <w:rPr>
          <w:rFonts w:ascii="Arial" w:hAnsi="Arial" w:cs="Arial"/>
        </w:rPr>
        <w:t xml:space="preserve"> A3-A16</w:t>
      </w:r>
      <w:r w:rsidR="002041B4">
        <w:rPr>
          <w:rFonts w:ascii="Arial" w:hAnsi="Arial" w:cs="Arial"/>
        </w:rPr>
        <w:t>.</w:t>
      </w:r>
      <w:r w:rsidR="001622F3">
        <w:rPr>
          <w:rFonts w:ascii="Arial" w:hAnsi="Arial" w:cs="Arial"/>
        </w:rPr>
        <w:t xml:space="preserve"> </w:t>
      </w:r>
    </w:p>
    <w:p w14:paraId="221EE5D5" w14:textId="1663E8A9" w:rsidR="00CB2CE3" w:rsidRPr="00CB2CE3" w:rsidRDefault="00CB2CE3" w:rsidP="00B96293">
      <w:pPr>
        <w:ind w:left="720"/>
      </w:pPr>
    </w:p>
    <w:p w14:paraId="11E14B6D" w14:textId="0B1758A3" w:rsidR="00CB2CE3" w:rsidRPr="00CB2CE3" w:rsidRDefault="00CB2CE3" w:rsidP="00CB2CE3"/>
    <w:p w14:paraId="19B015FF" w14:textId="134894A2" w:rsidR="00CB2CE3" w:rsidRPr="00CB2CE3" w:rsidRDefault="00CB2CE3" w:rsidP="00CB2CE3"/>
    <w:p w14:paraId="627AB8C8" w14:textId="190FB7C3" w:rsidR="00CB2CE3" w:rsidRPr="00CB2CE3" w:rsidRDefault="00CB2CE3" w:rsidP="00CB2CE3"/>
    <w:p w14:paraId="0B0964EC" w14:textId="0271643D" w:rsidR="00CB2CE3" w:rsidRPr="00CB2CE3" w:rsidRDefault="00CB2CE3" w:rsidP="00CB2CE3"/>
    <w:p w14:paraId="531F3BF8" w14:textId="704C81B2" w:rsidR="00CB2CE3" w:rsidRPr="00CB2CE3" w:rsidRDefault="00CB2CE3" w:rsidP="00CB2CE3"/>
    <w:p w14:paraId="42186A06" w14:textId="3DA8326F" w:rsidR="00CB2CE3" w:rsidRPr="00CB2CE3" w:rsidRDefault="00CB2CE3" w:rsidP="00CB2CE3"/>
    <w:p w14:paraId="78A3A663" w14:textId="39330A8B" w:rsidR="00CB2CE3" w:rsidRPr="00CB2CE3" w:rsidRDefault="00CB2CE3" w:rsidP="00CB2CE3"/>
    <w:p w14:paraId="4454446C" w14:textId="77777777" w:rsidR="00CB2CE3" w:rsidRDefault="00CB2CE3" w:rsidP="00CB2CE3">
      <w:pPr>
        <w:spacing w:after="0" w:line="360" w:lineRule="auto"/>
        <w:jc w:val="center"/>
        <w:rPr>
          <w:rFonts w:ascii="Arial" w:hAnsi="Arial" w:cs="Arial"/>
          <w:b/>
          <w:sz w:val="32"/>
          <w:szCs w:val="24"/>
        </w:rPr>
      </w:pPr>
      <w:r w:rsidRPr="0091513C">
        <w:rPr>
          <w:rFonts w:ascii="Arial" w:hAnsi="Arial" w:cs="Arial"/>
          <w:b/>
          <w:sz w:val="32"/>
          <w:szCs w:val="24"/>
        </w:rPr>
        <w:lastRenderedPageBreak/>
        <w:t xml:space="preserve">Chapter </w:t>
      </w:r>
      <w:r>
        <w:rPr>
          <w:rFonts w:ascii="Arial" w:hAnsi="Arial" w:cs="Arial"/>
          <w:b/>
          <w:sz w:val="32"/>
          <w:szCs w:val="24"/>
        </w:rPr>
        <w:t>4</w:t>
      </w:r>
    </w:p>
    <w:p w14:paraId="66520F40" w14:textId="2581AB99" w:rsidR="00A37CF6" w:rsidRPr="00813A90" w:rsidRDefault="00A37CF6" w:rsidP="00A37CF6">
      <w:pPr>
        <w:pStyle w:val="Header"/>
        <w:spacing w:after="240" w:line="360" w:lineRule="auto"/>
        <w:jc w:val="center"/>
        <w:rPr>
          <w:rStyle w:val="Hyperlink"/>
          <w:i/>
          <w:iCs/>
          <w:lang w:val="en-US"/>
        </w:rPr>
      </w:pPr>
      <w:r>
        <w:rPr>
          <w:i/>
          <w:iCs/>
          <w:lang w:val="en-US"/>
        </w:rPr>
        <w:t>This is a reformatted version of a published article in the Soil Biology and Biochemistry (2022):</w:t>
      </w:r>
      <w:r w:rsidRPr="00813A90">
        <w:rPr>
          <w:i/>
          <w:iCs/>
          <w:lang w:val="en-US"/>
        </w:rPr>
        <w:t xml:space="preserve"> </w:t>
      </w:r>
      <w:r>
        <w:br/>
      </w:r>
      <w:r w:rsidRPr="00A37CF6">
        <w:rPr>
          <w:rStyle w:val="Hyperlink"/>
          <w:i/>
          <w:iCs/>
          <w:lang w:val="en-US"/>
        </w:rPr>
        <w:t>https://doi.org/10.1016/j.soilbio.2022.108606</w:t>
      </w:r>
    </w:p>
    <w:p w14:paraId="5C3294DE" w14:textId="77777777" w:rsidR="00CB2CE3" w:rsidRDefault="00CB2CE3" w:rsidP="00CB2CE3">
      <w:pPr>
        <w:spacing w:after="0" w:line="360" w:lineRule="auto"/>
        <w:jc w:val="center"/>
        <w:rPr>
          <w:rFonts w:ascii="Arial" w:hAnsi="Arial" w:cs="Arial"/>
          <w:b/>
          <w:sz w:val="28"/>
        </w:rPr>
      </w:pPr>
      <w:r w:rsidRPr="00D657CA">
        <w:rPr>
          <w:rFonts w:ascii="Arial" w:hAnsi="Arial" w:cs="Arial"/>
          <w:b/>
          <w:sz w:val="28"/>
        </w:rPr>
        <w:t>The Impact of Drought Length and Intensity on N Cycling Gene Abundance, Transcription and the Size of an N</w:t>
      </w:r>
      <w:r w:rsidRPr="00D657CA">
        <w:rPr>
          <w:rFonts w:ascii="Arial" w:hAnsi="Arial" w:cs="Arial"/>
          <w:b/>
          <w:sz w:val="28"/>
          <w:vertAlign w:val="subscript"/>
        </w:rPr>
        <w:t>2</w:t>
      </w:r>
      <w:r w:rsidRPr="00D657CA">
        <w:rPr>
          <w:rFonts w:ascii="Arial" w:hAnsi="Arial" w:cs="Arial"/>
          <w:b/>
          <w:sz w:val="28"/>
        </w:rPr>
        <w:t xml:space="preserve">O Hot Moment </w:t>
      </w:r>
      <w:proofErr w:type="gramStart"/>
      <w:r w:rsidRPr="00D657CA">
        <w:rPr>
          <w:rFonts w:ascii="Arial" w:hAnsi="Arial" w:cs="Arial"/>
          <w:b/>
          <w:sz w:val="28"/>
        </w:rPr>
        <w:t>From</w:t>
      </w:r>
      <w:proofErr w:type="gramEnd"/>
      <w:r w:rsidRPr="00D657CA">
        <w:rPr>
          <w:rFonts w:ascii="Arial" w:hAnsi="Arial" w:cs="Arial"/>
          <w:b/>
          <w:sz w:val="28"/>
        </w:rPr>
        <w:t xml:space="preserve"> a Temperate Grassland Soil</w:t>
      </w:r>
    </w:p>
    <w:p w14:paraId="7AAAA2F1" w14:textId="77777777" w:rsidR="00CB2CE3" w:rsidRPr="00896E8F" w:rsidRDefault="00CB2CE3" w:rsidP="00CB2CE3">
      <w:pPr>
        <w:spacing w:after="0" w:line="360" w:lineRule="auto"/>
        <w:jc w:val="center"/>
        <w:rPr>
          <w:rFonts w:ascii="Arial" w:hAnsi="Arial" w:cs="Arial"/>
        </w:rPr>
      </w:pPr>
      <w:r w:rsidRPr="00D657CA">
        <w:rPr>
          <w:rFonts w:ascii="Arial" w:hAnsi="Arial" w:cs="Arial"/>
        </w:rPr>
        <w:t>H.A. Barrat</w:t>
      </w:r>
      <w:r w:rsidRPr="00D657CA">
        <w:rPr>
          <w:rFonts w:ascii="Arial" w:hAnsi="Arial" w:cs="Arial"/>
          <w:vertAlign w:val="superscript"/>
        </w:rPr>
        <w:t>1</w:t>
      </w:r>
      <w:r w:rsidRPr="00D657CA">
        <w:rPr>
          <w:rFonts w:ascii="Arial" w:hAnsi="Arial" w:cs="Arial"/>
        </w:rPr>
        <w:t>, I.M. Clark</w:t>
      </w:r>
      <w:r w:rsidRPr="00D657CA">
        <w:rPr>
          <w:rFonts w:ascii="Arial" w:hAnsi="Arial" w:cs="Arial"/>
          <w:vertAlign w:val="superscript"/>
        </w:rPr>
        <w:t>2</w:t>
      </w:r>
      <w:r w:rsidRPr="00D657CA">
        <w:rPr>
          <w:rFonts w:ascii="Arial" w:hAnsi="Arial" w:cs="Arial"/>
        </w:rPr>
        <w:t>, J. Evans</w:t>
      </w:r>
      <w:r w:rsidRPr="00D657CA">
        <w:rPr>
          <w:rFonts w:ascii="Arial" w:hAnsi="Arial" w:cs="Arial"/>
          <w:vertAlign w:val="superscript"/>
        </w:rPr>
        <w:t>3</w:t>
      </w:r>
      <w:r w:rsidRPr="00D657CA">
        <w:rPr>
          <w:rFonts w:ascii="Arial" w:hAnsi="Arial" w:cs="Arial"/>
        </w:rPr>
        <w:t>,</w:t>
      </w:r>
      <w:r>
        <w:rPr>
          <w:rFonts w:ascii="Arial" w:hAnsi="Arial" w:cs="Arial"/>
        </w:rPr>
        <w:t xml:space="preserve"> </w:t>
      </w:r>
      <w:r w:rsidRPr="00D657CA">
        <w:rPr>
          <w:rFonts w:ascii="Arial" w:hAnsi="Arial" w:cs="Arial"/>
        </w:rPr>
        <w:t>D.R. Chadwick</w:t>
      </w:r>
      <w:r w:rsidRPr="00D657CA">
        <w:rPr>
          <w:rFonts w:ascii="Arial" w:hAnsi="Arial" w:cs="Arial"/>
          <w:vertAlign w:val="superscript"/>
        </w:rPr>
        <w:t>4</w:t>
      </w:r>
      <w:r>
        <w:rPr>
          <w:rFonts w:ascii="Arial" w:hAnsi="Arial" w:cs="Arial"/>
        </w:rPr>
        <w:t xml:space="preserve">, </w:t>
      </w:r>
      <w:r w:rsidRPr="00D657CA">
        <w:rPr>
          <w:rFonts w:ascii="Arial" w:hAnsi="Arial" w:cs="Arial"/>
        </w:rPr>
        <w:t>L. Cardenas</w:t>
      </w:r>
      <w:r w:rsidRPr="00D657CA">
        <w:rPr>
          <w:rFonts w:ascii="Arial" w:hAnsi="Arial" w:cs="Arial"/>
          <w:vertAlign w:val="superscript"/>
        </w:rPr>
        <w:t>1</w:t>
      </w:r>
    </w:p>
    <w:p w14:paraId="7F39E684" w14:textId="77777777" w:rsidR="00CB2CE3" w:rsidRPr="00813A90" w:rsidRDefault="00CB2CE3" w:rsidP="00CB2CE3">
      <w:pPr>
        <w:spacing w:line="360" w:lineRule="auto"/>
        <w:jc w:val="both"/>
        <w:rPr>
          <w:rFonts w:ascii="Arial" w:hAnsi="Arial" w:cs="Arial"/>
        </w:rPr>
      </w:pPr>
      <w:r w:rsidRPr="00813A90">
        <w:rPr>
          <w:rFonts w:ascii="Arial" w:hAnsi="Arial" w:cs="Arial"/>
          <w:vertAlign w:val="superscript"/>
        </w:rPr>
        <w:t>1</w:t>
      </w:r>
      <w:r w:rsidRPr="00813A90">
        <w:rPr>
          <w:rFonts w:ascii="Arial" w:hAnsi="Arial" w:cs="Arial"/>
        </w:rPr>
        <w:t>Rothamsted Research, Sustainable Agriculture Sciences Department, North Wyke, Devon, EX20 2SB, UK</w:t>
      </w:r>
    </w:p>
    <w:p w14:paraId="6B4D569A" w14:textId="77777777" w:rsidR="00CB2CE3" w:rsidRPr="00D657CA" w:rsidRDefault="00CB2CE3" w:rsidP="00CB2CE3">
      <w:pPr>
        <w:spacing w:line="360" w:lineRule="auto"/>
        <w:jc w:val="both"/>
        <w:rPr>
          <w:rStyle w:val="affiliationcountry"/>
          <w:rFonts w:ascii="Arial" w:hAnsi="Arial" w:cs="Arial"/>
          <w:color w:val="333333"/>
          <w:shd w:val="clear" w:color="auto" w:fill="FCFCFC"/>
        </w:rPr>
      </w:pPr>
      <w:r w:rsidRPr="00D657CA">
        <w:rPr>
          <w:rStyle w:val="affiliationdepartment"/>
          <w:rFonts w:ascii="Arial" w:hAnsi="Arial" w:cs="Arial"/>
          <w:color w:val="333333"/>
          <w:shd w:val="clear" w:color="auto" w:fill="FCFCFC"/>
          <w:vertAlign w:val="superscript"/>
        </w:rPr>
        <w:t>2</w:t>
      </w:r>
      <w:r w:rsidRPr="00D657CA">
        <w:rPr>
          <w:rStyle w:val="affiliationname"/>
          <w:rFonts w:ascii="Arial" w:hAnsi="Arial" w:cs="Arial"/>
          <w:color w:val="333333"/>
          <w:shd w:val="clear" w:color="auto" w:fill="FCFCFC"/>
        </w:rPr>
        <w:t>Rothamsted Research</w:t>
      </w:r>
      <w:r w:rsidRPr="00D657CA">
        <w:rPr>
          <w:rStyle w:val="affiliationdepartment"/>
          <w:rFonts w:ascii="Arial" w:hAnsi="Arial" w:cs="Arial"/>
          <w:color w:val="333333"/>
          <w:shd w:val="clear" w:color="auto" w:fill="FCFCFC"/>
        </w:rPr>
        <w:t xml:space="preserve">, Sustainable Agriculture Sciences Department, </w:t>
      </w:r>
      <w:r w:rsidRPr="00D657CA">
        <w:rPr>
          <w:rStyle w:val="affiliationcity"/>
          <w:rFonts w:ascii="Arial" w:hAnsi="Arial" w:cs="Arial"/>
          <w:color w:val="333333"/>
          <w:shd w:val="clear" w:color="auto" w:fill="FCFCFC"/>
        </w:rPr>
        <w:t xml:space="preserve">Hertfordshire, Harpenden, </w:t>
      </w:r>
      <w:r w:rsidRPr="00D657CA">
        <w:rPr>
          <w:rStyle w:val="affiliationcountry"/>
          <w:rFonts w:ascii="Arial" w:hAnsi="Arial" w:cs="Arial"/>
          <w:color w:val="333333"/>
          <w:shd w:val="clear" w:color="auto" w:fill="FCFCFC"/>
        </w:rPr>
        <w:t>UK</w:t>
      </w:r>
    </w:p>
    <w:p w14:paraId="11004D81" w14:textId="77777777" w:rsidR="00CB2CE3" w:rsidRPr="00D657CA" w:rsidRDefault="00CB2CE3" w:rsidP="00CB2CE3">
      <w:pPr>
        <w:spacing w:line="360" w:lineRule="auto"/>
        <w:jc w:val="both"/>
        <w:rPr>
          <w:rFonts w:ascii="Arial" w:hAnsi="Arial" w:cs="Arial"/>
        </w:rPr>
      </w:pPr>
      <w:r w:rsidRPr="00D657CA">
        <w:rPr>
          <w:rStyle w:val="affiliationdepartment"/>
          <w:rFonts w:ascii="Arial" w:hAnsi="Arial" w:cs="Arial"/>
          <w:color w:val="333333"/>
          <w:shd w:val="clear" w:color="auto" w:fill="FCFCFC"/>
          <w:vertAlign w:val="superscript"/>
        </w:rPr>
        <w:t>3</w:t>
      </w:r>
      <w:r w:rsidRPr="00D657CA">
        <w:rPr>
          <w:rStyle w:val="affiliationname"/>
          <w:rFonts w:ascii="Arial" w:hAnsi="Arial" w:cs="Arial"/>
          <w:color w:val="333333"/>
          <w:shd w:val="clear" w:color="auto" w:fill="FCFCFC"/>
        </w:rPr>
        <w:t>Rothamsted Research</w:t>
      </w:r>
      <w:r w:rsidRPr="00D657CA">
        <w:rPr>
          <w:rStyle w:val="affiliationdepartment"/>
          <w:rFonts w:ascii="Arial" w:hAnsi="Arial" w:cs="Arial"/>
          <w:color w:val="333333"/>
          <w:shd w:val="clear" w:color="auto" w:fill="FCFCFC"/>
        </w:rPr>
        <w:t xml:space="preserve">, Computational and Analytical Sciences, </w:t>
      </w:r>
      <w:r w:rsidRPr="00D657CA">
        <w:rPr>
          <w:rStyle w:val="affiliationcity"/>
          <w:rFonts w:ascii="Arial" w:hAnsi="Arial" w:cs="Arial"/>
          <w:color w:val="333333"/>
          <w:shd w:val="clear" w:color="auto" w:fill="FCFCFC"/>
        </w:rPr>
        <w:t xml:space="preserve">Hertfordshire, Harpenden, </w:t>
      </w:r>
      <w:r w:rsidRPr="00D657CA">
        <w:rPr>
          <w:rStyle w:val="affiliationcountry"/>
          <w:rFonts w:ascii="Arial" w:hAnsi="Arial" w:cs="Arial"/>
          <w:color w:val="333333"/>
          <w:shd w:val="clear" w:color="auto" w:fill="FCFCFC"/>
        </w:rPr>
        <w:t>UK</w:t>
      </w:r>
    </w:p>
    <w:p w14:paraId="53AA1592" w14:textId="77777777" w:rsidR="00CB2CE3" w:rsidRPr="00D657CA" w:rsidRDefault="00CB2CE3" w:rsidP="00CB2CE3">
      <w:pPr>
        <w:spacing w:line="360" w:lineRule="auto"/>
        <w:jc w:val="both"/>
        <w:rPr>
          <w:rStyle w:val="country"/>
          <w:rFonts w:ascii="Arial" w:hAnsi="Arial" w:cs="Arial"/>
          <w:color w:val="000000"/>
          <w:shd w:val="clear" w:color="auto" w:fill="FFFFFF"/>
        </w:rPr>
      </w:pPr>
      <w:r w:rsidRPr="00D657CA">
        <w:rPr>
          <w:rFonts w:ascii="Arial" w:hAnsi="Arial" w:cs="Arial"/>
          <w:color w:val="000000"/>
          <w:shd w:val="clear" w:color="auto" w:fill="FFFFFF"/>
          <w:vertAlign w:val="superscript"/>
        </w:rPr>
        <w:t>4</w:t>
      </w:r>
      <w:r w:rsidRPr="00D657CA">
        <w:rPr>
          <w:rFonts w:ascii="Arial" w:hAnsi="Arial" w:cs="Arial"/>
          <w:color w:val="000000"/>
          <w:shd w:val="clear" w:color="auto" w:fill="FFFFFF"/>
        </w:rPr>
        <w:t>School of Natural Sciences,</w:t>
      </w:r>
      <w:r w:rsidRPr="00D657CA">
        <w:rPr>
          <w:rStyle w:val="apple-converted-space"/>
          <w:rFonts w:ascii="Arial" w:hAnsi="Arial" w:cs="Arial"/>
          <w:color w:val="000000"/>
          <w:shd w:val="clear" w:color="auto" w:fill="FFFFFF"/>
        </w:rPr>
        <w:t> </w:t>
      </w:r>
      <w:r w:rsidRPr="00D657CA">
        <w:rPr>
          <w:rStyle w:val="institution"/>
          <w:rFonts w:ascii="Arial" w:hAnsi="Arial" w:cs="Arial"/>
          <w:color w:val="000000"/>
          <w:shd w:val="clear" w:color="auto" w:fill="FFFFFF"/>
        </w:rPr>
        <w:t>Bangor University</w:t>
      </w:r>
      <w:r w:rsidRPr="00D657CA">
        <w:rPr>
          <w:rFonts w:ascii="Arial" w:hAnsi="Arial" w:cs="Arial"/>
          <w:color w:val="000000"/>
          <w:shd w:val="clear" w:color="auto" w:fill="FFFFFF"/>
        </w:rPr>
        <w:t>, Bangor LL57 2UW,</w:t>
      </w:r>
      <w:r w:rsidRPr="00D657CA">
        <w:rPr>
          <w:rStyle w:val="apple-converted-space"/>
          <w:rFonts w:ascii="Arial" w:hAnsi="Arial" w:cs="Arial"/>
          <w:color w:val="000000"/>
          <w:shd w:val="clear" w:color="auto" w:fill="FFFFFF"/>
        </w:rPr>
        <w:t> </w:t>
      </w:r>
      <w:r w:rsidRPr="00D657CA">
        <w:rPr>
          <w:rStyle w:val="country"/>
          <w:rFonts w:ascii="Arial" w:hAnsi="Arial" w:cs="Arial"/>
          <w:color w:val="000000"/>
          <w:shd w:val="clear" w:color="auto" w:fill="FFFFFF"/>
        </w:rPr>
        <w:t>U.K.</w:t>
      </w:r>
    </w:p>
    <w:p w14:paraId="3F0A555C" w14:textId="77777777" w:rsidR="00CB2CE3" w:rsidRPr="00D657CA" w:rsidRDefault="00CB2CE3" w:rsidP="00CB2CE3">
      <w:pPr>
        <w:spacing w:line="360" w:lineRule="auto"/>
        <w:jc w:val="both"/>
        <w:rPr>
          <w:rFonts w:ascii="Arial" w:hAnsi="Arial" w:cs="Arial"/>
        </w:rPr>
      </w:pPr>
      <w:r w:rsidRPr="00D657CA">
        <w:rPr>
          <w:rStyle w:val="country"/>
          <w:rFonts w:ascii="Arial" w:hAnsi="Arial" w:cs="Arial"/>
          <w:b/>
          <w:color w:val="000000"/>
          <w:shd w:val="clear" w:color="auto" w:fill="FFFFFF"/>
        </w:rPr>
        <w:t xml:space="preserve">Corresponding author: </w:t>
      </w:r>
      <w:r w:rsidRPr="00D657CA">
        <w:rPr>
          <w:rStyle w:val="country"/>
          <w:rFonts w:ascii="Arial" w:hAnsi="Arial" w:cs="Arial"/>
          <w:color w:val="000000"/>
          <w:shd w:val="clear" w:color="auto" w:fill="FFFFFF"/>
        </w:rPr>
        <w:t xml:space="preserve">Harry Barrat, </w:t>
      </w:r>
      <w:hyperlink r:id="rId39" w:history="1">
        <w:r w:rsidRPr="00D657CA">
          <w:rPr>
            <w:rStyle w:val="Hyperlink"/>
            <w:rFonts w:ascii="Arial" w:hAnsi="Arial" w:cs="Arial"/>
            <w:shd w:val="clear" w:color="auto" w:fill="FFFFFF"/>
          </w:rPr>
          <w:t>harry.barrat@rothamsted.ac.uk</w:t>
        </w:r>
      </w:hyperlink>
      <w:r w:rsidRPr="00D657CA">
        <w:rPr>
          <w:rStyle w:val="country"/>
          <w:rFonts w:ascii="Arial" w:hAnsi="Arial" w:cs="Arial"/>
          <w:color w:val="000000"/>
          <w:shd w:val="clear" w:color="auto" w:fill="FFFFFF"/>
        </w:rPr>
        <w:t xml:space="preserve">, </w:t>
      </w:r>
      <w:proofErr w:type="spellStart"/>
      <w:r w:rsidRPr="00D657CA">
        <w:rPr>
          <w:rFonts w:ascii="Arial" w:hAnsi="Arial" w:cs="Arial"/>
        </w:rPr>
        <w:t>Rothamsted</w:t>
      </w:r>
      <w:proofErr w:type="spellEnd"/>
      <w:r w:rsidRPr="00D657CA">
        <w:rPr>
          <w:rFonts w:ascii="Arial" w:hAnsi="Arial" w:cs="Arial"/>
        </w:rPr>
        <w:t xml:space="preserve"> Research, </w:t>
      </w:r>
      <w:r w:rsidRPr="00D657CA">
        <w:rPr>
          <w:rStyle w:val="affiliationdepartment"/>
          <w:rFonts w:ascii="Arial" w:hAnsi="Arial" w:cs="Arial"/>
          <w:color w:val="333333"/>
          <w:shd w:val="clear" w:color="auto" w:fill="FCFCFC"/>
        </w:rPr>
        <w:t>Sustainable Agriculture Sciences Department,</w:t>
      </w:r>
      <w:r w:rsidRPr="00D657CA">
        <w:rPr>
          <w:rFonts w:ascii="Arial" w:hAnsi="Arial" w:cs="Arial"/>
        </w:rPr>
        <w:t xml:space="preserve"> Devon, North Wyke, UK</w:t>
      </w:r>
    </w:p>
    <w:p w14:paraId="0A7983AA" w14:textId="77777777" w:rsidR="00CB2CE3" w:rsidRPr="00D657CA" w:rsidRDefault="00CB2CE3" w:rsidP="00CB2CE3">
      <w:pPr>
        <w:spacing w:after="0" w:line="360" w:lineRule="auto"/>
        <w:jc w:val="both"/>
        <w:rPr>
          <w:rFonts w:ascii="Arial" w:hAnsi="Arial" w:cs="Arial"/>
          <w:b/>
        </w:rPr>
      </w:pPr>
      <w:r w:rsidRPr="00D657CA">
        <w:rPr>
          <w:rFonts w:ascii="Arial" w:hAnsi="Arial" w:cs="Arial"/>
          <w:b/>
        </w:rPr>
        <w:t xml:space="preserve">Key words: </w:t>
      </w:r>
      <w:r w:rsidRPr="00D657CA">
        <w:rPr>
          <w:rFonts w:ascii="Arial" w:hAnsi="Arial" w:cs="Arial"/>
        </w:rPr>
        <w:t>Soil Moisture, Nitrous Oxide, Dry Wet Cycles, Legacy, Water Filled Pore Space</w:t>
      </w:r>
    </w:p>
    <w:p w14:paraId="72BCD10B" w14:textId="77777777" w:rsidR="00CB2CE3" w:rsidRPr="00D657CA" w:rsidRDefault="00CB2CE3" w:rsidP="00CB2CE3">
      <w:pPr>
        <w:spacing w:after="0" w:line="360" w:lineRule="auto"/>
        <w:jc w:val="both"/>
        <w:rPr>
          <w:rFonts w:ascii="Arial" w:hAnsi="Arial" w:cs="Arial"/>
        </w:rPr>
      </w:pPr>
    </w:p>
    <w:p w14:paraId="50AC8D5A" w14:textId="77777777" w:rsidR="00CB2CE3" w:rsidRPr="00D657CA" w:rsidRDefault="00CB2CE3" w:rsidP="00CB2CE3">
      <w:pPr>
        <w:spacing w:after="0" w:line="360" w:lineRule="auto"/>
        <w:jc w:val="both"/>
        <w:rPr>
          <w:rFonts w:ascii="Arial" w:hAnsi="Arial" w:cs="Arial"/>
        </w:rPr>
      </w:pPr>
      <w:r w:rsidRPr="00D657CA">
        <w:rPr>
          <w:rFonts w:ascii="Arial" w:hAnsi="Arial" w:cs="Arial"/>
          <w:b/>
        </w:rPr>
        <w:t xml:space="preserve">Highlights: </w:t>
      </w:r>
    </w:p>
    <w:p w14:paraId="06B7A75E" w14:textId="77777777" w:rsidR="00CB2CE3" w:rsidRPr="00D657CA" w:rsidRDefault="00CB2CE3" w:rsidP="00CB2CE3">
      <w:pPr>
        <w:pStyle w:val="ListParagraph"/>
        <w:numPr>
          <w:ilvl w:val="0"/>
          <w:numId w:val="4"/>
        </w:numPr>
        <w:spacing w:line="360" w:lineRule="auto"/>
        <w:jc w:val="both"/>
        <w:rPr>
          <w:rFonts w:ascii="Arial" w:hAnsi="Arial" w:cs="Arial"/>
        </w:rPr>
      </w:pPr>
      <w:r>
        <w:rPr>
          <w:rFonts w:ascii="Arial" w:hAnsi="Arial" w:cs="Arial"/>
        </w:rPr>
        <w:t>A g</w:t>
      </w:r>
      <w:r w:rsidRPr="00D657CA">
        <w:rPr>
          <w:rFonts w:ascii="Arial" w:hAnsi="Arial" w:cs="Arial"/>
        </w:rPr>
        <w:t xml:space="preserve">reater </w:t>
      </w:r>
      <w:r>
        <w:rPr>
          <w:rFonts w:ascii="Arial" w:hAnsi="Arial" w:cs="Arial"/>
        </w:rPr>
        <w:t>drying</w:t>
      </w:r>
      <w:r w:rsidRPr="00D657CA">
        <w:rPr>
          <w:rFonts w:ascii="Arial" w:hAnsi="Arial" w:cs="Arial"/>
        </w:rPr>
        <w:t xml:space="preserve"> intensity results in larger</w:t>
      </w:r>
      <w:r>
        <w:rPr>
          <w:rFonts w:ascii="Arial" w:hAnsi="Arial" w:cs="Arial"/>
        </w:rPr>
        <w:t xml:space="preserve"> N</w:t>
      </w:r>
      <w:r>
        <w:rPr>
          <w:rFonts w:ascii="Arial" w:hAnsi="Arial" w:cs="Arial"/>
          <w:vertAlign w:val="subscript"/>
        </w:rPr>
        <w:t>2</w:t>
      </w:r>
      <w:r>
        <w:rPr>
          <w:rFonts w:ascii="Arial" w:hAnsi="Arial" w:cs="Arial"/>
        </w:rPr>
        <w:t>O</w:t>
      </w:r>
      <w:r w:rsidRPr="00D657CA">
        <w:rPr>
          <w:rFonts w:ascii="Arial" w:hAnsi="Arial" w:cs="Arial"/>
        </w:rPr>
        <w:t xml:space="preserve"> </w:t>
      </w:r>
      <w:r>
        <w:rPr>
          <w:rFonts w:ascii="Arial" w:hAnsi="Arial" w:cs="Arial"/>
        </w:rPr>
        <w:t>emissions</w:t>
      </w:r>
      <w:r w:rsidRPr="00D657CA">
        <w:rPr>
          <w:rFonts w:ascii="Arial" w:hAnsi="Arial" w:cs="Arial"/>
        </w:rPr>
        <w:t xml:space="preserve"> if soil is sufficiently rewetted </w:t>
      </w:r>
    </w:p>
    <w:p w14:paraId="4E9C6351" w14:textId="77777777" w:rsidR="00CB2CE3" w:rsidRPr="00D657CA" w:rsidRDefault="00CB2CE3" w:rsidP="00CB2CE3">
      <w:pPr>
        <w:pStyle w:val="ListParagraph"/>
        <w:numPr>
          <w:ilvl w:val="0"/>
          <w:numId w:val="4"/>
        </w:numPr>
        <w:spacing w:line="360" w:lineRule="auto"/>
        <w:jc w:val="both"/>
        <w:rPr>
          <w:rFonts w:ascii="Arial" w:hAnsi="Arial" w:cs="Arial"/>
        </w:rPr>
      </w:pPr>
      <w:r w:rsidRPr="00D657CA">
        <w:rPr>
          <w:rFonts w:ascii="Arial" w:hAnsi="Arial" w:cs="Arial"/>
        </w:rPr>
        <w:t>Drought length and the size of N</w:t>
      </w:r>
      <w:r w:rsidRPr="00D657CA">
        <w:rPr>
          <w:rFonts w:ascii="Arial" w:hAnsi="Arial" w:cs="Arial"/>
          <w:vertAlign w:val="subscript"/>
        </w:rPr>
        <w:t>2</w:t>
      </w:r>
      <w:r w:rsidRPr="00D657CA">
        <w:rPr>
          <w:rFonts w:ascii="Arial" w:hAnsi="Arial" w:cs="Arial"/>
        </w:rPr>
        <w:t>O hot moments are negatively related and non-linear</w:t>
      </w:r>
    </w:p>
    <w:p w14:paraId="609AEDAB" w14:textId="77777777" w:rsidR="00CB2CE3" w:rsidRPr="00D657CA" w:rsidRDefault="00CB2CE3" w:rsidP="00CB2CE3">
      <w:pPr>
        <w:pStyle w:val="ListParagraph"/>
        <w:numPr>
          <w:ilvl w:val="0"/>
          <w:numId w:val="4"/>
        </w:numPr>
        <w:spacing w:line="360" w:lineRule="auto"/>
        <w:jc w:val="both"/>
        <w:rPr>
          <w:rFonts w:ascii="Arial" w:hAnsi="Arial" w:cs="Arial"/>
        </w:rPr>
      </w:pPr>
      <w:r w:rsidRPr="00D657CA">
        <w:rPr>
          <w:rFonts w:ascii="Arial" w:hAnsi="Arial" w:cs="Arial"/>
        </w:rPr>
        <w:t xml:space="preserve">We observed no significant differences in transcription activity for N cycling genes </w:t>
      </w:r>
    </w:p>
    <w:p w14:paraId="329CB1C2" w14:textId="77777777" w:rsidR="00CB2CE3" w:rsidRDefault="00CB2CE3" w:rsidP="00CB2CE3">
      <w:pPr>
        <w:pStyle w:val="ListParagraph"/>
        <w:numPr>
          <w:ilvl w:val="0"/>
          <w:numId w:val="4"/>
        </w:numPr>
        <w:spacing w:line="360" w:lineRule="auto"/>
        <w:jc w:val="both"/>
        <w:rPr>
          <w:rFonts w:ascii="Arial" w:hAnsi="Arial" w:cs="Arial"/>
        </w:rPr>
      </w:pPr>
      <w:r w:rsidRPr="00D657CA">
        <w:rPr>
          <w:rFonts w:ascii="Arial" w:hAnsi="Arial" w:cs="Arial"/>
        </w:rPr>
        <w:t xml:space="preserve">We suggest a </w:t>
      </w:r>
      <w:proofErr w:type="spellStart"/>
      <w:proofErr w:type="gramStart"/>
      <w:r w:rsidRPr="00D657CA">
        <w:rPr>
          <w:rFonts w:ascii="Arial" w:hAnsi="Arial" w:cs="Arial"/>
        </w:rPr>
        <w:t>two step</w:t>
      </w:r>
      <w:proofErr w:type="spellEnd"/>
      <w:proofErr w:type="gramEnd"/>
      <w:r w:rsidRPr="00D657CA">
        <w:rPr>
          <w:rFonts w:ascii="Arial" w:hAnsi="Arial" w:cs="Arial"/>
        </w:rPr>
        <w:t xml:space="preserve"> drought response to explain differences in N</w:t>
      </w:r>
      <w:r w:rsidRPr="00D657CA">
        <w:rPr>
          <w:rFonts w:ascii="Arial" w:hAnsi="Arial" w:cs="Arial"/>
          <w:vertAlign w:val="subscript"/>
        </w:rPr>
        <w:t>2</w:t>
      </w:r>
      <w:r w:rsidRPr="00D657CA">
        <w:rPr>
          <w:rFonts w:ascii="Arial" w:hAnsi="Arial" w:cs="Arial"/>
        </w:rPr>
        <w:t xml:space="preserve">O emissions </w:t>
      </w:r>
    </w:p>
    <w:p w14:paraId="405C23E3" w14:textId="77777777" w:rsidR="00CB2CE3" w:rsidRPr="00D657CA" w:rsidRDefault="00CB2CE3" w:rsidP="00CB2CE3">
      <w:pPr>
        <w:pStyle w:val="ListParagraph"/>
        <w:spacing w:line="360" w:lineRule="auto"/>
        <w:ind w:left="360"/>
        <w:jc w:val="both"/>
        <w:rPr>
          <w:rFonts w:ascii="Arial" w:hAnsi="Arial" w:cs="Arial"/>
        </w:rPr>
      </w:pPr>
    </w:p>
    <w:p w14:paraId="29D98F16" w14:textId="77777777" w:rsidR="00CB2CE3" w:rsidRPr="00175DC6" w:rsidRDefault="00CB2CE3" w:rsidP="00CB2CE3">
      <w:pPr>
        <w:pStyle w:val="ListParagraph"/>
        <w:spacing w:after="0" w:line="360" w:lineRule="auto"/>
        <w:ind w:left="0"/>
        <w:jc w:val="both"/>
        <w:rPr>
          <w:rFonts w:ascii="Arial" w:hAnsi="Arial" w:cs="Arial"/>
          <w:b/>
          <w:bCs/>
        </w:rPr>
      </w:pPr>
      <w:r w:rsidRPr="00175DC6">
        <w:rPr>
          <w:rFonts w:ascii="Arial" w:hAnsi="Arial" w:cs="Arial"/>
          <w:b/>
          <w:bCs/>
        </w:rPr>
        <w:t>Authors contributions:</w:t>
      </w:r>
    </w:p>
    <w:p w14:paraId="1A530DBF" w14:textId="682028E7" w:rsidR="00CB2CE3" w:rsidRPr="00175DC6" w:rsidRDefault="00CB2CE3" w:rsidP="00CB2CE3">
      <w:pPr>
        <w:spacing w:after="0" w:line="360" w:lineRule="auto"/>
        <w:jc w:val="both"/>
        <w:rPr>
          <w:rFonts w:ascii="Arial" w:hAnsi="Arial" w:cs="Arial"/>
        </w:rPr>
      </w:pPr>
      <w:r w:rsidRPr="00175DC6">
        <w:rPr>
          <w:rFonts w:ascii="Arial" w:hAnsi="Arial" w:cs="Arial"/>
          <w:b/>
          <w:bCs/>
        </w:rPr>
        <w:t xml:space="preserve">H.A. Barrat: </w:t>
      </w:r>
      <w:r w:rsidRPr="00175DC6">
        <w:rPr>
          <w:rFonts w:ascii="Arial" w:hAnsi="Arial" w:cs="Arial"/>
        </w:rPr>
        <w:t>Le</w:t>
      </w:r>
      <w:r w:rsidR="00EC2EEE">
        <w:rPr>
          <w:rFonts w:ascii="Arial" w:hAnsi="Arial" w:cs="Arial"/>
        </w:rPr>
        <w:t>d</w:t>
      </w:r>
      <w:r w:rsidRPr="00175DC6">
        <w:rPr>
          <w:rFonts w:ascii="Arial" w:hAnsi="Arial" w:cs="Arial"/>
        </w:rPr>
        <w:t xml:space="preserve"> and designed the experiment, interpreted the results, and wrote all drafts.</w:t>
      </w:r>
    </w:p>
    <w:p w14:paraId="7F430830" w14:textId="77777777" w:rsidR="00CB2CE3" w:rsidRDefault="00CB2CE3" w:rsidP="00CB2CE3">
      <w:pPr>
        <w:spacing w:after="0" w:line="360" w:lineRule="auto"/>
        <w:jc w:val="both"/>
        <w:rPr>
          <w:rFonts w:ascii="Arial" w:hAnsi="Arial" w:cs="Arial"/>
        </w:rPr>
      </w:pPr>
      <w:r w:rsidRPr="00175DC6">
        <w:rPr>
          <w:rFonts w:ascii="Arial" w:hAnsi="Arial" w:cs="Arial"/>
          <w:b/>
          <w:bCs/>
        </w:rPr>
        <w:t>I.M. Clark:</w:t>
      </w:r>
      <w:r w:rsidRPr="00175DC6">
        <w:rPr>
          <w:rFonts w:ascii="Arial" w:hAnsi="Arial" w:cs="Arial"/>
        </w:rPr>
        <w:t xml:space="preserve"> Helped</w:t>
      </w:r>
      <w:r>
        <w:rPr>
          <w:rFonts w:ascii="Arial" w:hAnsi="Arial" w:cs="Arial"/>
        </w:rPr>
        <w:t xml:space="preserve"> set up the </w:t>
      </w:r>
      <w:proofErr w:type="spellStart"/>
      <w:r>
        <w:rPr>
          <w:rFonts w:ascii="Arial" w:hAnsi="Arial" w:cs="Arial"/>
        </w:rPr>
        <w:t>picarro</w:t>
      </w:r>
      <w:proofErr w:type="spellEnd"/>
      <w:r>
        <w:rPr>
          <w:rFonts w:ascii="Arial" w:hAnsi="Arial" w:cs="Arial"/>
        </w:rPr>
        <w:t xml:space="preserve">, </w:t>
      </w:r>
      <w:r w:rsidRPr="00175DC6">
        <w:rPr>
          <w:rFonts w:ascii="Arial" w:hAnsi="Arial" w:cs="Arial"/>
        </w:rPr>
        <w:t>guided the DNA</w:t>
      </w:r>
      <w:r>
        <w:rPr>
          <w:rFonts w:ascii="Arial" w:hAnsi="Arial" w:cs="Arial"/>
        </w:rPr>
        <w:t xml:space="preserve"> and RNA</w:t>
      </w:r>
      <w:r w:rsidRPr="00175DC6">
        <w:rPr>
          <w:rFonts w:ascii="Arial" w:hAnsi="Arial" w:cs="Arial"/>
        </w:rPr>
        <w:t xml:space="preserve"> extractions and qPCR analysis.</w:t>
      </w:r>
      <w:r>
        <w:rPr>
          <w:rFonts w:ascii="Arial" w:hAnsi="Arial" w:cs="Arial"/>
        </w:rPr>
        <w:t xml:space="preserve"> Helped with minor edits. </w:t>
      </w:r>
    </w:p>
    <w:p w14:paraId="499E154B" w14:textId="77777777" w:rsidR="00CB2CE3" w:rsidRPr="008C4DE0" w:rsidRDefault="00CB2CE3" w:rsidP="00CB2CE3">
      <w:pPr>
        <w:spacing w:after="0" w:line="360" w:lineRule="auto"/>
        <w:jc w:val="both"/>
        <w:rPr>
          <w:rFonts w:ascii="Arial" w:hAnsi="Arial" w:cs="Arial"/>
        </w:rPr>
      </w:pPr>
      <w:r>
        <w:rPr>
          <w:rFonts w:ascii="Arial" w:hAnsi="Arial" w:cs="Arial"/>
          <w:b/>
          <w:bCs/>
        </w:rPr>
        <w:t xml:space="preserve">J. Evans: </w:t>
      </w:r>
      <w:r>
        <w:rPr>
          <w:rFonts w:ascii="Arial" w:hAnsi="Arial" w:cs="Arial"/>
        </w:rPr>
        <w:t xml:space="preserve">Helped design the experiment and the statistical approach. </w:t>
      </w:r>
    </w:p>
    <w:p w14:paraId="50A3C1D3" w14:textId="77777777" w:rsidR="00CB2CE3" w:rsidRPr="00175DC6" w:rsidRDefault="00CB2CE3" w:rsidP="00CB2CE3">
      <w:pPr>
        <w:spacing w:after="0" w:line="360" w:lineRule="auto"/>
        <w:jc w:val="both"/>
        <w:rPr>
          <w:rFonts w:ascii="Arial" w:hAnsi="Arial" w:cs="Arial"/>
        </w:rPr>
      </w:pPr>
      <w:r w:rsidRPr="00175DC6">
        <w:rPr>
          <w:rFonts w:ascii="Arial" w:hAnsi="Arial" w:cs="Arial"/>
          <w:b/>
          <w:bCs/>
        </w:rPr>
        <w:t>D.R. Chadwick:</w:t>
      </w:r>
      <w:r w:rsidRPr="00175DC6">
        <w:rPr>
          <w:rFonts w:ascii="Arial" w:hAnsi="Arial" w:cs="Arial"/>
        </w:rPr>
        <w:t xml:space="preserve"> Helped with minor edits, and the experimental design. </w:t>
      </w:r>
    </w:p>
    <w:p w14:paraId="354FA4DA" w14:textId="77777777" w:rsidR="00CB2CE3" w:rsidRPr="00175DC6" w:rsidRDefault="00CB2CE3" w:rsidP="00CB2CE3">
      <w:pPr>
        <w:spacing w:after="0" w:line="360" w:lineRule="auto"/>
        <w:jc w:val="both"/>
        <w:rPr>
          <w:rFonts w:ascii="Arial" w:hAnsi="Arial" w:cs="Arial"/>
        </w:rPr>
      </w:pPr>
      <w:r w:rsidRPr="00175DC6">
        <w:rPr>
          <w:rFonts w:ascii="Arial" w:hAnsi="Arial" w:cs="Arial"/>
          <w:b/>
          <w:bCs/>
        </w:rPr>
        <w:t>L. Cardenas:</w:t>
      </w:r>
      <w:r w:rsidRPr="00175DC6">
        <w:rPr>
          <w:rFonts w:ascii="Arial" w:hAnsi="Arial" w:cs="Arial"/>
        </w:rPr>
        <w:t xml:space="preserve"> Helped with </w:t>
      </w:r>
      <w:r>
        <w:rPr>
          <w:rFonts w:ascii="Arial" w:hAnsi="Arial" w:cs="Arial"/>
        </w:rPr>
        <w:t xml:space="preserve">some of the gas sampling days, helped with </w:t>
      </w:r>
      <w:r w:rsidRPr="00175DC6">
        <w:rPr>
          <w:rFonts w:ascii="Arial" w:hAnsi="Arial" w:cs="Arial"/>
        </w:rPr>
        <w:t xml:space="preserve">minor edits, and the experimental design. </w:t>
      </w:r>
    </w:p>
    <w:p w14:paraId="4B7419EF" w14:textId="2CC1ECAE" w:rsidR="00CB2CE3" w:rsidRPr="00EA4099" w:rsidRDefault="00CB2CE3" w:rsidP="00CB2CE3">
      <w:pPr>
        <w:spacing w:after="0" w:line="360" w:lineRule="auto"/>
        <w:jc w:val="both"/>
        <w:rPr>
          <w:rFonts w:ascii="Arial" w:hAnsi="Arial" w:cs="Arial"/>
          <w:b/>
          <w:sz w:val="24"/>
          <w:szCs w:val="24"/>
        </w:rPr>
      </w:pPr>
      <w:r w:rsidRPr="00EA4099">
        <w:rPr>
          <w:rFonts w:ascii="Arial" w:hAnsi="Arial" w:cs="Arial"/>
          <w:b/>
          <w:sz w:val="24"/>
          <w:szCs w:val="24"/>
        </w:rPr>
        <w:lastRenderedPageBreak/>
        <w:t>Abstract</w:t>
      </w:r>
    </w:p>
    <w:p w14:paraId="4013BE64" w14:textId="30E7E2AA" w:rsidR="00CB2CE3" w:rsidRPr="00C9158E" w:rsidRDefault="00CB2CE3" w:rsidP="00CB2CE3">
      <w:pPr>
        <w:spacing w:line="360" w:lineRule="auto"/>
        <w:jc w:val="both"/>
        <w:rPr>
          <w:rFonts w:ascii="Arial" w:hAnsi="Arial" w:cs="Arial"/>
          <w:bCs/>
        </w:rPr>
      </w:pPr>
      <w:r w:rsidRPr="00CA5258">
        <w:rPr>
          <w:rFonts w:ascii="Arial" w:hAnsi="Arial" w:cs="Arial"/>
          <w:bCs/>
        </w:rPr>
        <w:t xml:space="preserve">This study aimed to </w:t>
      </w:r>
      <w:r>
        <w:rPr>
          <w:rFonts w:ascii="Arial" w:hAnsi="Arial" w:cs="Arial"/>
          <w:bCs/>
        </w:rPr>
        <w:t xml:space="preserve">investigate </w:t>
      </w:r>
      <w:r w:rsidRPr="00CA5258">
        <w:rPr>
          <w:rFonts w:ascii="Arial" w:hAnsi="Arial" w:cs="Arial"/>
          <w:bCs/>
        </w:rPr>
        <w:t>the relationship between drought length, drought intensity and the size of the</w:t>
      </w:r>
      <w:r>
        <w:rPr>
          <w:rFonts w:ascii="Arial" w:hAnsi="Arial" w:cs="Arial"/>
          <w:bCs/>
        </w:rPr>
        <w:t xml:space="preserve"> N</w:t>
      </w:r>
      <w:r>
        <w:rPr>
          <w:rFonts w:ascii="Arial" w:hAnsi="Arial" w:cs="Arial"/>
          <w:bCs/>
          <w:vertAlign w:val="subscript"/>
        </w:rPr>
        <w:t>2</w:t>
      </w:r>
      <w:r>
        <w:rPr>
          <w:rFonts w:ascii="Arial" w:hAnsi="Arial" w:cs="Arial"/>
          <w:bCs/>
        </w:rPr>
        <w:t>O</w:t>
      </w:r>
      <w:r w:rsidRPr="00CA5258">
        <w:rPr>
          <w:rFonts w:ascii="Arial" w:hAnsi="Arial" w:cs="Arial"/>
          <w:bCs/>
        </w:rPr>
        <w:t xml:space="preserve"> hot moment.</w:t>
      </w:r>
      <w:r>
        <w:rPr>
          <w:rFonts w:ascii="Arial" w:hAnsi="Arial" w:cs="Arial"/>
          <w:bCs/>
        </w:rPr>
        <w:t xml:space="preserve"> It selected two treatments to deduce the main nitrogen cycling process producing N</w:t>
      </w:r>
      <w:r>
        <w:rPr>
          <w:rFonts w:ascii="Arial" w:hAnsi="Arial" w:cs="Arial"/>
          <w:bCs/>
          <w:vertAlign w:val="subscript"/>
        </w:rPr>
        <w:t>2</w:t>
      </w:r>
      <w:r>
        <w:rPr>
          <w:rFonts w:ascii="Arial" w:hAnsi="Arial" w:cs="Arial"/>
          <w:bCs/>
        </w:rPr>
        <w:t xml:space="preserve">O (increasing WFPS from </w:t>
      </w:r>
      <w:r>
        <w:rPr>
          <w:rFonts w:ascii="Arial" w:hAnsi="Arial" w:cs="Arial"/>
          <w:lang w:val="en-US"/>
        </w:rPr>
        <w:t>40% to 90%, and from 70% to 90%)</w:t>
      </w:r>
      <w:r>
        <w:rPr>
          <w:rFonts w:ascii="Arial" w:hAnsi="Arial" w:cs="Arial"/>
          <w:bCs/>
        </w:rPr>
        <w:t>, by destructively sampling soil cores to analyse gene abundance, transcript</w:t>
      </w:r>
      <w:r w:rsidR="00E61D93">
        <w:rPr>
          <w:rFonts w:ascii="Arial" w:hAnsi="Arial" w:cs="Arial"/>
          <w:bCs/>
        </w:rPr>
        <w:t xml:space="preserve"> abundance</w:t>
      </w:r>
      <w:r>
        <w:rPr>
          <w:rFonts w:ascii="Arial" w:hAnsi="Arial" w:cs="Arial"/>
          <w:bCs/>
        </w:rPr>
        <w:t>, and changes in soil chemistry (TON, NH</w:t>
      </w:r>
      <w:r>
        <w:rPr>
          <w:rFonts w:ascii="Arial" w:hAnsi="Arial" w:cs="Arial"/>
          <w:bCs/>
          <w:vertAlign w:val="subscript"/>
        </w:rPr>
        <w:t>4</w:t>
      </w:r>
      <w:r>
        <w:rPr>
          <w:rFonts w:ascii="Arial" w:hAnsi="Arial" w:cs="Arial"/>
          <w:bCs/>
          <w:vertAlign w:val="superscript"/>
        </w:rPr>
        <w:t>+</w:t>
      </w:r>
      <w:r>
        <w:rPr>
          <w:rFonts w:ascii="Arial" w:hAnsi="Arial" w:cs="Arial"/>
          <w:bCs/>
        </w:rPr>
        <w:t xml:space="preserve">, DOC). </w:t>
      </w:r>
      <w:r w:rsidRPr="00CA5258">
        <w:rPr>
          <w:rFonts w:ascii="Arial" w:hAnsi="Arial" w:cs="Arial"/>
          <w:lang w:val="en-US"/>
        </w:rPr>
        <w:t xml:space="preserve">Five </w:t>
      </w:r>
      <w:r>
        <w:rPr>
          <w:rFonts w:ascii="Arial" w:hAnsi="Arial" w:cs="Arial"/>
          <w:lang w:val="en-US"/>
        </w:rPr>
        <w:t xml:space="preserve">other </w:t>
      </w:r>
      <w:r w:rsidRPr="00CA5258">
        <w:rPr>
          <w:rFonts w:ascii="Arial" w:hAnsi="Arial" w:cs="Arial"/>
          <w:lang w:val="en-US"/>
        </w:rPr>
        <w:t>drought and rewetting treatments on packed soil cores were selected</w:t>
      </w:r>
      <w:r>
        <w:rPr>
          <w:rFonts w:ascii="Arial" w:hAnsi="Arial" w:cs="Arial"/>
          <w:lang w:val="en-US"/>
        </w:rPr>
        <w:t xml:space="preserve"> to create the drought curves described in </w:t>
      </w:r>
      <w:r>
        <w:rPr>
          <w:rFonts w:ascii="Arial" w:hAnsi="Arial" w:cs="Arial"/>
          <w:noProof/>
          <w:lang w:val="en-US"/>
        </w:rPr>
        <w:t xml:space="preserve">Barrat </w:t>
      </w:r>
      <w:r w:rsidRPr="005F5B0B">
        <w:rPr>
          <w:rFonts w:ascii="Arial" w:hAnsi="Arial" w:cs="Arial"/>
          <w:i/>
          <w:iCs/>
          <w:noProof/>
          <w:lang w:val="en-US"/>
        </w:rPr>
        <w:t>et al.</w:t>
      </w:r>
      <w:r>
        <w:rPr>
          <w:rFonts w:ascii="Arial" w:hAnsi="Arial" w:cs="Arial"/>
          <w:noProof/>
          <w:lang w:val="en-US"/>
        </w:rPr>
        <w:t xml:space="preserve"> (2020)</w:t>
      </w:r>
      <w:r w:rsidRPr="00CA5258">
        <w:rPr>
          <w:rFonts w:ascii="Arial" w:hAnsi="Arial" w:cs="Arial"/>
          <w:lang w:val="en-US"/>
        </w:rPr>
        <w:t xml:space="preserve">: </w:t>
      </w:r>
      <w:r>
        <w:rPr>
          <w:rFonts w:ascii="Arial" w:hAnsi="Arial" w:cs="Arial"/>
          <w:lang w:val="en-US"/>
        </w:rPr>
        <w:t xml:space="preserve">these included increases of WFPS from </w:t>
      </w:r>
      <w:r w:rsidRPr="00CA5258">
        <w:rPr>
          <w:rFonts w:ascii="Arial" w:hAnsi="Arial" w:cs="Arial"/>
          <w:lang w:val="en-US"/>
        </w:rPr>
        <w:t>40%</w:t>
      </w:r>
      <w:r>
        <w:rPr>
          <w:rFonts w:ascii="Arial" w:hAnsi="Arial" w:cs="Arial"/>
          <w:lang w:val="en-US"/>
        </w:rPr>
        <w:t xml:space="preserve"> </w:t>
      </w:r>
      <w:r w:rsidRPr="00CA5258">
        <w:rPr>
          <w:rFonts w:ascii="Arial" w:hAnsi="Arial" w:cs="Arial"/>
          <w:lang w:val="en-US"/>
        </w:rPr>
        <w:t>to 90%, 50% to 90%, 60% to 90%, 70% to 90%, and 30% to 60%. For each treatment, drought lengths were imposed from 0 to 30</w:t>
      </w:r>
      <w:r>
        <w:rPr>
          <w:rFonts w:ascii="Arial" w:hAnsi="Arial" w:cs="Arial"/>
          <w:lang w:val="en-US"/>
        </w:rPr>
        <w:t xml:space="preserve"> days.</w:t>
      </w:r>
      <w:r w:rsidRPr="00CA5258">
        <w:rPr>
          <w:rFonts w:ascii="Arial" w:hAnsi="Arial" w:cs="Arial"/>
          <w:lang w:val="en-US"/>
        </w:rPr>
        <w:t xml:space="preserve"> </w:t>
      </w:r>
      <w:r>
        <w:rPr>
          <w:rFonts w:ascii="Arial" w:hAnsi="Arial" w:cs="Arial"/>
          <w:lang w:val="en-US"/>
        </w:rPr>
        <w:t>A</w:t>
      </w:r>
      <w:r w:rsidRPr="00CA5258">
        <w:rPr>
          <w:rFonts w:ascii="Arial" w:hAnsi="Arial" w:cs="Arial"/>
          <w:lang w:val="en-US"/>
        </w:rPr>
        <w:t xml:space="preserve"> quadratic linear regression was fitted to the cumulative emissions data</w:t>
      </w:r>
      <w:r>
        <w:rPr>
          <w:rFonts w:ascii="Arial" w:hAnsi="Arial" w:cs="Arial"/>
          <w:lang w:val="en-US"/>
        </w:rPr>
        <w:t>.</w:t>
      </w:r>
      <w:r w:rsidRPr="00CA5258">
        <w:rPr>
          <w:rFonts w:ascii="Arial" w:hAnsi="Arial" w:cs="Arial"/>
          <w:lang w:val="en-US"/>
        </w:rPr>
        <w:t xml:space="preserve"> </w:t>
      </w:r>
      <w:r>
        <w:rPr>
          <w:rFonts w:ascii="Arial" w:hAnsi="Arial" w:cs="Arial"/>
          <w:lang w:val="en-US"/>
        </w:rPr>
        <w:t>This model explained a significant proportion of the total variation in the data (R</w:t>
      </w:r>
      <w:r>
        <w:rPr>
          <w:rFonts w:ascii="Arial" w:hAnsi="Arial" w:cs="Arial"/>
          <w:vertAlign w:val="superscript"/>
          <w:lang w:val="en-US"/>
        </w:rPr>
        <w:t>2</w:t>
      </w:r>
      <w:r>
        <w:rPr>
          <w:rFonts w:ascii="Arial" w:hAnsi="Arial" w:cs="Arial"/>
          <w:lang w:val="en-US"/>
        </w:rPr>
        <w:t>=0.72, p≤0.001). All treatments had an increase in daily N</w:t>
      </w:r>
      <w:r>
        <w:rPr>
          <w:rFonts w:ascii="Arial" w:hAnsi="Arial" w:cs="Arial"/>
          <w:vertAlign w:val="subscript"/>
          <w:lang w:val="en-US"/>
        </w:rPr>
        <w:t>2</w:t>
      </w:r>
      <w:r>
        <w:rPr>
          <w:rFonts w:ascii="Arial" w:hAnsi="Arial" w:cs="Arial"/>
          <w:lang w:val="en-US"/>
        </w:rPr>
        <w:t xml:space="preserve">O emissions post wetting typical of a hot moment apart from the 30% to 60% WFPS treatment. In terms of drought intensity, the 40% to 90% WFPS was significantly larger than rest, probably due to a relatively larger change in water potential compared to the other treatments. </w:t>
      </w:r>
      <w:r w:rsidRPr="00CA5258">
        <w:rPr>
          <w:rFonts w:ascii="Arial" w:hAnsi="Arial" w:cs="Arial"/>
          <w:lang w:val="en-US"/>
        </w:rPr>
        <w:t xml:space="preserve">The response to drought length followed a </w:t>
      </w:r>
      <w:r>
        <w:rPr>
          <w:rFonts w:ascii="Arial" w:hAnsi="Arial" w:cs="Arial"/>
          <w:lang w:val="en-US"/>
        </w:rPr>
        <w:t xml:space="preserve">quadratic </w:t>
      </w:r>
      <w:r w:rsidRPr="00CA5258">
        <w:rPr>
          <w:rFonts w:ascii="Arial" w:hAnsi="Arial" w:cs="Arial"/>
          <w:lang w:val="en-US"/>
        </w:rPr>
        <w:t>curve</w:t>
      </w:r>
      <w:r>
        <w:rPr>
          <w:rFonts w:ascii="Arial" w:hAnsi="Arial" w:cs="Arial"/>
          <w:lang w:val="en-US"/>
        </w:rPr>
        <w:t xml:space="preserve"> with a downward linear trend,</w:t>
      </w:r>
      <w:r w:rsidRPr="00CA5258">
        <w:rPr>
          <w:rFonts w:ascii="Arial" w:hAnsi="Arial" w:cs="Arial"/>
          <w:lang w:val="en-US"/>
        </w:rPr>
        <w:t xml:space="preserve"> with the largest emissions observed between 10 and 15 days of drought</w:t>
      </w:r>
      <w:r>
        <w:rPr>
          <w:rFonts w:ascii="Arial" w:hAnsi="Arial" w:cs="Arial"/>
          <w:lang w:val="en-US"/>
        </w:rPr>
        <w:t>, and the smallest at 0 and 30 days</w:t>
      </w:r>
      <w:r w:rsidRPr="00CA5258">
        <w:rPr>
          <w:rFonts w:ascii="Arial" w:hAnsi="Arial" w:cs="Arial"/>
          <w:lang w:val="en-US"/>
        </w:rPr>
        <w:t xml:space="preserve">. </w:t>
      </w:r>
      <w:r w:rsidRPr="003B18E2">
        <w:rPr>
          <w:rFonts w:ascii="Arial" w:hAnsi="Arial" w:cs="Arial"/>
        </w:rPr>
        <w:t>We suggest a 2</w:t>
      </w:r>
      <w:r>
        <w:rPr>
          <w:rFonts w:ascii="Arial" w:hAnsi="Arial" w:cs="Arial"/>
        </w:rPr>
        <w:t>-</w:t>
      </w:r>
      <w:r w:rsidRPr="003B18E2">
        <w:rPr>
          <w:rFonts w:ascii="Arial" w:hAnsi="Arial" w:cs="Arial"/>
        </w:rPr>
        <w:t>stage dormancy strategy to explain this</w:t>
      </w:r>
      <w:r>
        <w:rPr>
          <w:rFonts w:ascii="Arial" w:hAnsi="Arial" w:cs="Arial"/>
        </w:rPr>
        <w:t>, w</w:t>
      </w:r>
      <w:r w:rsidRPr="003B18E2">
        <w:rPr>
          <w:rFonts w:ascii="Arial" w:hAnsi="Arial" w:cs="Arial"/>
        </w:rPr>
        <w:t>here microbes under dry conditions store osmolytes which are catabolised upon rewetting, however at prolonged negative water potentials this strategy is no longer effective, and so they enter a deeper state of dormancy</w:t>
      </w:r>
      <w:r>
        <w:rPr>
          <w:rFonts w:ascii="Arial" w:hAnsi="Arial" w:cs="Arial"/>
        </w:rPr>
        <w:t xml:space="preserve"> where they can</w:t>
      </w:r>
      <w:r w:rsidRPr="003B18E2">
        <w:rPr>
          <w:rFonts w:ascii="Arial" w:hAnsi="Arial" w:cs="Arial"/>
        </w:rPr>
        <w:t xml:space="preserve"> </w:t>
      </w:r>
      <w:r>
        <w:rPr>
          <w:rFonts w:ascii="Arial" w:hAnsi="Arial" w:cs="Arial"/>
        </w:rPr>
        <w:t xml:space="preserve">no </w:t>
      </w:r>
      <w:r w:rsidRPr="003B18E2">
        <w:rPr>
          <w:rFonts w:ascii="Arial" w:hAnsi="Arial" w:cs="Arial"/>
        </w:rPr>
        <w:t>longer rapidly respon</w:t>
      </w:r>
      <w:r>
        <w:rPr>
          <w:rFonts w:ascii="Arial" w:hAnsi="Arial" w:cs="Arial"/>
        </w:rPr>
        <w:t>d</w:t>
      </w:r>
      <w:r w:rsidRPr="003B18E2">
        <w:rPr>
          <w:rFonts w:ascii="Arial" w:hAnsi="Arial" w:cs="Arial"/>
        </w:rPr>
        <w:t xml:space="preserve"> to the changing water potential.</w:t>
      </w:r>
      <w:r>
        <w:rPr>
          <w:rFonts w:ascii="Arial" w:hAnsi="Arial" w:cs="Arial"/>
        </w:rPr>
        <w:t xml:space="preserve"> G</w:t>
      </w:r>
      <w:r w:rsidRPr="003B18E2">
        <w:rPr>
          <w:rFonts w:ascii="Arial" w:hAnsi="Arial" w:cs="Arial"/>
        </w:rPr>
        <w:t>iven the delayed response after rewetting, and the</w:t>
      </w:r>
      <w:r>
        <w:rPr>
          <w:rFonts w:ascii="Arial" w:hAnsi="Arial" w:cs="Arial"/>
        </w:rPr>
        <w:t xml:space="preserve"> inverted </w:t>
      </w:r>
      <w:proofErr w:type="gramStart"/>
      <w:r>
        <w:rPr>
          <w:rFonts w:ascii="Arial" w:hAnsi="Arial" w:cs="Arial"/>
        </w:rPr>
        <w:t>U shaped</w:t>
      </w:r>
      <w:proofErr w:type="gramEnd"/>
      <w:r w:rsidRPr="003B18E2">
        <w:rPr>
          <w:rFonts w:ascii="Arial" w:hAnsi="Arial" w:cs="Arial"/>
        </w:rPr>
        <w:t xml:space="preserve"> </w:t>
      </w:r>
      <w:r>
        <w:rPr>
          <w:rFonts w:ascii="Arial" w:hAnsi="Arial" w:cs="Arial"/>
        </w:rPr>
        <w:t>c</w:t>
      </w:r>
      <w:r w:rsidRPr="003B18E2">
        <w:rPr>
          <w:rFonts w:ascii="Arial" w:hAnsi="Arial" w:cs="Arial"/>
        </w:rPr>
        <w:t>urve in terms of drought length, it seems likely that the majority of emissions are of biological origin.</w:t>
      </w:r>
      <w:r>
        <w:rPr>
          <w:rFonts w:ascii="Arial" w:hAnsi="Arial" w:cs="Arial"/>
        </w:rPr>
        <w:t xml:space="preserve"> The soil’s chemistry data suggested that </w:t>
      </w:r>
      <w:r>
        <w:rPr>
          <w:rFonts w:ascii="Arial" w:hAnsi="Arial" w:cs="Arial"/>
          <w:bCs/>
        </w:rPr>
        <w:t>NH</w:t>
      </w:r>
      <w:r>
        <w:rPr>
          <w:rFonts w:ascii="Arial" w:hAnsi="Arial" w:cs="Arial"/>
          <w:bCs/>
          <w:vertAlign w:val="subscript"/>
        </w:rPr>
        <w:t>4</w:t>
      </w:r>
      <w:r>
        <w:rPr>
          <w:rFonts w:ascii="Arial" w:hAnsi="Arial" w:cs="Arial"/>
          <w:bCs/>
          <w:vertAlign w:val="superscript"/>
        </w:rPr>
        <w:t xml:space="preserve">+ </w:t>
      </w:r>
      <w:r>
        <w:rPr>
          <w:rFonts w:ascii="Arial" w:hAnsi="Arial" w:cs="Arial"/>
          <w:bCs/>
        </w:rPr>
        <w:t>was a key factor controlling the emission flux, but the transcriptional and genomic data were inconclusive. This study therefore suggests that future experiments should focus changes in osmolyte accumulation and catabolism as the key explanation for N</w:t>
      </w:r>
      <w:r>
        <w:rPr>
          <w:rFonts w:ascii="Arial" w:hAnsi="Arial" w:cs="Arial"/>
          <w:bCs/>
          <w:vertAlign w:val="subscript"/>
        </w:rPr>
        <w:t>2</w:t>
      </w:r>
      <w:r>
        <w:rPr>
          <w:rFonts w:ascii="Arial" w:hAnsi="Arial" w:cs="Arial"/>
          <w:bCs/>
        </w:rPr>
        <w:t xml:space="preserve">O hot moments, rather than changes in genomic and transcriptomic data or soil substrates, which do not always correlate with emissions. </w:t>
      </w:r>
    </w:p>
    <w:p w14:paraId="507BD0A1" w14:textId="77777777" w:rsidR="00CB2CE3" w:rsidRDefault="00CB2CE3" w:rsidP="00CB2CE3">
      <w:pPr>
        <w:spacing w:line="360" w:lineRule="auto"/>
        <w:jc w:val="both"/>
        <w:rPr>
          <w:rFonts w:ascii="Arial" w:hAnsi="Arial" w:cs="Arial"/>
          <w:b/>
          <w:bCs/>
          <w:sz w:val="24"/>
          <w:szCs w:val="24"/>
          <w:lang w:val="en-US"/>
        </w:rPr>
      </w:pPr>
    </w:p>
    <w:p w14:paraId="38FF8336" w14:textId="77777777" w:rsidR="00CB2CE3" w:rsidRDefault="00CB2CE3" w:rsidP="00CB2CE3">
      <w:pPr>
        <w:spacing w:line="360" w:lineRule="auto"/>
        <w:jc w:val="both"/>
        <w:rPr>
          <w:rFonts w:ascii="Arial" w:hAnsi="Arial" w:cs="Arial"/>
          <w:b/>
          <w:bCs/>
          <w:sz w:val="24"/>
          <w:szCs w:val="24"/>
          <w:lang w:val="en-US"/>
        </w:rPr>
      </w:pPr>
    </w:p>
    <w:p w14:paraId="3D597679" w14:textId="77777777" w:rsidR="00CB2CE3" w:rsidRDefault="00CB2CE3" w:rsidP="00CB2CE3">
      <w:pPr>
        <w:spacing w:line="360" w:lineRule="auto"/>
        <w:jc w:val="both"/>
        <w:rPr>
          <w:rFonts w:ascii="Arial" w:hAnsi="Arial" w:cs="Arial"/>
          <w:b/>
          <w:bCs/>
          <w:sz w:val="24"/>
          <w:szCs w:val="24"/>
          <w:lang w:val="en-US"/>
        </w:rPr>
      </w:pPr>
    </w:p>
    <w:p w14:paraId="2C22E137" w14:textId="77777777" w:rsidR="00CB2CE3" w:rsidRDefault="00CB2CE3" w:rsidP="00CB2CE3">
      <w:pPr>
        <w:spacing w:line="360" w:lineRule="auto"/>
        <w:jc w:val="both"/>
        <w:rPr>
          <w:rFonts w:ascii="Arial" w:hAnsi="Arial" w:cs="Arial"/>
          <w:b/>
          <w:bCs/>
          <w:sz w:val="24"/>
          <w:szCs w:val="24"/>
          <w:lang w:val="en-US"/>
        </w:rPr>
      </w:pPr>
    </w:p>
    <w:p w14:paraId="5126CBFA" w14:textId="77777777" w:rsidR="00CB2CE3" w:rsidRDefault="00CB2CE3" w:rsidP="00CB2CE3">
      <w:pPr>
        <w:spacing w:line="360" w:lineRule="auto"/>
        <w:jc w:val="both"/>
        <w:rPr>
          <w:rFonts w:ascii="Arial" w:hAnsi="Arial" w:cs="Arial"/>
          <w:b/>
          <w:bCs/>
          <w:sz w:val="24"/>
          <w:szCs w:val="24"/>
          <w:lang w:val="en-US"/>
        </w:rPr>
      </w:pPr>
    </w:p>
    <w:p w14:paraId="586C1D38" w14:textId="77777777" w:rsidR="00CB2CE3" w:rsidRDefault="00CB2CE3" w:rsidP="00CB2CE3">
      <w:pPr>
        <w:spacing w:line="360" w:lineRule="auto"/>
        <w:jc w:val="both"/>
        <w:rPr>
          <w:rFonts w:ascii="Arial" w:hAnsi="Arial" w:cs="Arial"/>
          <w:b/>
          <w:bCs/>
          <w:sz w:val="24"/>
          <w:szCs w:val="24"/>
          <w:lang w:val="en-US"/>
        </w:rPr>
      </w:pPr>
    </w:p>
    <w:p w14:paraId="46A9E0A9" w14:textId="50FBE08E" w:rsidR="00CB2CE3" w:rsidRPr="005E6E37" w:rsidRDefault="00320F9E" w:rsidP="00CB2CE3">
      <w:pPr>
        <w:spacing w:after="0" w:line="360" w:lineRule="auto"/>
        <w:jc w:val="both"/>
        <w:rPr>
          <w:rFonts w:ascii="Arial" w:hAnsi="Arial" w:cs="Arial"/>
          <w:b/>
          <w:bCs/>
          <w:sz w:val="24"/>
          <w:szCs w:val="24"/>
          <w:lang w:val="en-US"/>
        </w:rPr>
      </w:pPr>
      <w:r>
        <w:rPr>
          <w:rFonts w:ascii="Arial" w:hAnsi="Arial" w:cs="Arial"/>
          <w:b/>
          <w:bCs/>
          <w:sz w:val="28"/>
          <w:szCs w:val="28"/>
          <w:lang w:val="en-US"/>
        </w:rPr>
        <w:lastRenderedPageBreak/>
        <w:t>4.</w:t>
      </w:r>
      <w:r w:rsidR="00CB2CE3" w:rsidRPr="005E6E37">
        <w:rPr>
          <w:rFonts w:ascii="Arial" w:hAnsi="Arial" w:cs="Arial"/>
          <w:b/>
          <w:bCs/>
          <w:sz w:val="24"/>
          <w:szCs w:val="24"/>
          <w:lang w:val="en-US"/>
        </w:rPr>
        <w:t xml:space="preserve">1 Introduction </w:t>
      </w:r>
    </w:p>
    <w:p w14:paraId="7E1C7BC6" w14:textId="69E27C8D" w:rsidR="00CB2CE3" w:rsidRDefault="00CB2CE3" w:rsidP="00CB2CE3">
      <w:pPr>
        <w:spacing w:line="360" w:lineRule="auto"/>
        <w:jc w:val="both"/>
        <w:rPr>
          <w:rFonts w:ascii="Arial" w:hAnsi="Arial" w:cs="Arial"/>
          <w:lang w:val="en-US"/>
        </w:rPr>
      </w:pPr>
      <w:r>
        <w:rPr>
          <w:rFonts w:ascii="Arial" w:hAnsi="Arial" w:cs="Arial"/>
          <w:lang w:val="en-US"/>
        </w:rPr>
        <w:t>Nitrous oxide (</w:t>
      </w:r>
      <w:r w:rsidRPr="00E067CC">
        <w:rPr>
          <w:rFonts w:ascii="Arial" w:hAnsi="Arial" w:cs="Arial"/>
          <w:lang w:val="en-US"/>
        </w:rPr>
        <w:t>N</w:t>
      </w:r>
      <w:r w:rsidRPr="00E067CC">
        <w:rPr>
          <w:rFonts w:ascii="Arial" w:hAnsi="Arial" w:cs="Arial"/>
          <w:vertAlign w:val="subscript"/>
          <w:lang w:val="en-US"/>
        </w:rPr>
        <w:t>2</w:t>
      </w:r>
      <w:r w:rsidRPr="00E067CC">
        <w:rPr>
          <w:rFonts w:ascii="Arial" w:hAnsi="Arial" w:cs="Arial"/>
          <w:lang w:val="en-US"/>
        </w:rPr>
        <w:t>O</w:t>
      </w:r>
      <w:r>
        <w:rPr>
          <w:rFonts w:ascii="Arial" w:hAnsi="Arial" w:cs="Arial"/>
          <w:lang w:val="en-US"/>
        </w:rPr>
        <w:t>)</w:t>
      </w:r>
      <w:r w:rsidRPr="00E067CC">
        <w:rPr>
          <w:rFonts w:ascii="Arial" w:hAnsi="Arial" w:cs="Arial"/>
          <w:lang w:val="en-US"/>
        </w:rPr>
        <w:t xml:space="preserve"> </w:t>
      </w:r>
      <w:r>
        <w:rPr>
          <w:rFonts w:ascii="Arial" w:hAnsi="Arial" w:cs="Arial"/>
          <w:lang w:val="en-US"/>
        </w:rPr>
        <w:t xml:space="preserve">emissions can be produced </w:t>
      </w:r>
      <w:r w:rsidRPr="00E067CC">
        <w:rPr>
          <w:rFonts w:ascii="Arial" w:hAnsi="Arial" w:cs="Arial"/>
          <w:lang w:val="en-US"/>
        </w:rPr>
        <w:t xml:space="preserve">by a rapid and large increase in </w:t>
      </w:r>
      <w:r>
        <w:rPr>
          <w:rFonts w:ascii="Arial" w:hAnsi="Arial" w:cs="Arial"/>
          <w:lang w:val="en-US"/>
        </w:rPr>
        <w:t>a</w:t>
      </w:r>
      <w:r w:rsidRPr="00E067CC">
        <w:rPr>
          <w:rFonts w:ascii="Arial" w:hAnsi="Arial" w:cs="Arial"/>
          <w:lang w:val="en-US"/>
        </w:rPr>
        <w:t xml:space="preserve"> </w:t>
      </w:r>
      <w:r>
        <w:rPr>
          <w:rFonts w:ascii="Arial" w:hAnsi="Arial" w:cs="Arial"/>
          <w:lang w:val="en-US"/>
        </w:rPr>
        <w:t xml:space="preserve">soil’s water content, resulting in emission events that are many times higher than background levels, defined as hot moments </w:t>
      </w:r>
      <w:r>
        <w:rPr>
          <w:rFonts w:ascii="Arial" w:hAnsi="Arial" w:cs="Arial"/>
          <w:noProof/>
          <w:lang w:val="en-US"/>
        </w:rPr>
        <w:t xml:space="preserve">(McClain </w:t>
      </w:r>
      <w:r w:rsidRPr="005F5B0B">
        <w:rPr>
          <w:rFonts w:ascii="Arial" w:hAnsi="Arial" w:cs="Arial"/>
          <w:i/>
          <w:iCs/>
          <w:noProof/>
          <w:lang w:val="en-US"/>
        </w:rPr>
        <w:t>et al.</w:t>
      </w:r>
      <w:r>
        <w:rPr>
          <w:rFonts w:ascii="Arial" w:hAnsi="Arial" w:cs="Arial"/>
          <w:noProof/>
          <w:lang w:val="en-US"/>
        </w:rPr>
        <w:t xml:space="preserve">, 2003, Bergstermann </w:t>
      </w:r>
      <w:r w:rsidRPr="005F5B0B">
        <w:rPr>
          <w:rFonts w:ascii="Arial" w:hAnsi="Arial" w:cs="Arial"/>
          <w:i/>
          <w:iCs/>
          <w:noProof/>
          <w:lang w:val="en-US"/>
        </w:rPr>
        <w:t>et al.</w:t>
      </w:r>
      <w:r>
        <w:rPr>
          <w:rFonts w:ascii="Arial" w:hAnsi="Arial" w:cs="Arial"/>
          <w:noProof/>
          <w:lang w:val="en-US"/>
        </w:rPr>
        <w:t xml:space="preserve">, 2011, Harrison-Kirk </w:t>
      </w:r>
      <w:r w:rsidRPr="005F5B0B">
        <w:rPr>
          <w:rFonts w:ascii="Arial" w:hAnsi="Arial" w:cs="Arial"/>
          <w:i/>
          <w:iCs/>
          <w:noProof/>
          <w:lang w:val="en-US"/>
        </w:rPr>
        <w:t>et al.</w:t>
      </w:r>
      <w:r>
        <w:rPr>
          <w:rFonts w:ascii="Arial" w:hAnsi="Arial" w:cs="Arial"/>
          <w:noProof/>
          <w:lang w:val="en-US"/>
        </w:rPr>
        <w:t xml:space="preserve">, 2013, Leitner </w:t>
      </w:r>
      <w:r w:rsidRPr="005F5B0B">
        <w:rPr>
          <w:rFonts w:ascii="Arial" w:hAnsi="Arial" w:cs="Arial"/>
          <w:i/>
          <w:iCs/>
          <w:noProof/>
          <w:lang w:val="en-US"/>
        </w:rPr>
        <w:t>et al.</w:t>
      </w:r>
      <w:r>
        <w:rPr>
          <w:rFonts w:ascii="Arial" w:hAnsi="Arial" w:cs="Arial"/>
          <w:noProof/>
          <w:lang w:val="en-US"/>
        </w:rPr>
        <w:t>, 2017)</w:t>
      </w:r>
      <w:r w:rsidRPr="00E067CC">
        <w:rPr>
          <w:rFonts w:ascii="Arial" w:hAnsi="Arial" w:cs="Arial"/>
          <w:lang w:val="en-US"/>
        </w:rPr>
        <w:t xml:space="preserve">. </w:t>
      </w:r>
      <w:r>
        <w:rPr>
          <w:rFonts w:ascii="Arial" w:hAnsi="Arial" w:cs="Arial"/>
          <w:lang w:val="en-US"/>
        </w:rPr>
        <w:t>Because N</w:t>
      </w:r>
      <w:r>
        <w:rPr>
          <w:rFonts w:ascii="Arial" w:hAnsi="Arial" w:cs="Arial"/>
          <w:vertAlign w:val="subscript"/>
          <w:lang w:val="en-US"/>
        </w:rPr>
        <w:t>2</w:t>
      </w:r>
      <w:r>
        <w:rPr>
          <w:rFonts w:ascii="Arial" w:hAnsi="Arial" w:cs="Arial"/>
          <w:lang w:val="en-US"/>
        </w:rPr>
        <w:t>O is a potent greenhouse gas, understanding the dynamics of hot moments is important particularly in determining how changing weather patterns will affect soil N</w:t>
      </w:r>
      <w:r>
        <w:rPr>
          <w:rFonts w:ascii="Arial" w:hAnsi="Arial" w:cs="Arial"/>
          <w:vertAlign w:val="subscript"/>
          <w:lang w:val="en-US"/>
        </w:rPr>
        <w:t>2</w:t>
      </w:r>
      <w:r>
        <w:rPr>
          <w:rFonts w:ascii="Arial" w:hAnsi="Arial" w:cs="Arial"/>
          <w:lang w:val="en-US"/>
        </w:rPr>
        <w:t xml:space="preserve">O emissions. </w:t>
      </w:r>
      <w:r>
        <w:rPr>
          <w:rFonts w:ascii="Arial" w:hAnsi="Arial" w:cs="Arial"/>
          <w:noProof/>
          <w:lang w:val="en-US"/>
        </w:rPr>
        <w:t xml:space="preserve">Dodd </w:t>
      </w:r>
      <w:r w:rsidRPr="005F5B0B">
        <w:rPr>
          <w:rFonts w:ascii="Arial" w:hAnsi="Arial" w:cs="Arial"/>
          <w:i/>
          <w:iCs/>
          <w:noProof/>
          <w:lang w:val="en-US"/>
        </w:rPr>
        <w:t>et al.</w:t>
      </w:r>
      <w:r>
        <w:rPr>
          <w:rFonts w:ascii="Arial" w:hAnsi="Arial" w:cs="Arial"/>
          <w:noProof/>
          <w:lang w:val="en-US"/>
        </w:rPr>
        <w:t xml:space="preserve"> (2021)</w:t>
      </w:r>
      <w:r>
        <w:rPr>
          <w:rFonts w:ascii="Arial" w:hAnsi="Arial" w:cs="Arial"/>
          <w:lang w:val="en-US"/>
        </w:rPr>
        <w:t xml:space="preserve"> demonstrated that there has been a</w:t>
      </w:r>
      <w:r w:rsidRPr="006129B5">
        <w:rPr>
          <w:rFonts w:ascii="Arial" w:hAnsi="Arial" w:cs="Arial"/>
          <w:lang w:val="en-US"/>
        </w:rPr>
        <w:t xml:space="preserve"> significant increase in the number of extreme weather events</w:t>
      </w:r>
      <w:r>
        <w:rPr>
          <w:rFonts w:ascii="Arial" w:hAnsi="Arial" w:cs="Arial"/>
          <w:lang w:val="en-US"/>
        </w:rPr>
        <w:t xml:space="preserve"> in the UK over the last 28 years</w:t>
      </w:r>
      <w:r w:rsidRPr="006129B5">
        <w:rPr>
          <w:rFonts w:ascii="Arial" w:hAnsi="Arial" w:cs="Arial"/>
          <w:lang w:val="en-US"/>
        </w:rPr>
        <w:t>, including compound events where drought has been followed by large amounts of rainfall.</w:t>
      </w:r>
      <w:r>
        <w:rPr>
          <w:rFonts w:ascii="Arial" w:hAnsi="Arial" w:cs="Arial"/>
          <w:lang w:val="en-US"/>
        </w:rPr>
        <w:t xml:space="preserve"> Moreover, it is predicted that the frequency of drought and large amounts of rainfall is going to increase in the UK due to climate change </w:t>
      </w:r>
      <w:r>
        <w:rPr>
          <w:rFonts w:ascii="Arial" w:hAnsi="Arial" w:cs="Arial"/>
          <w:noProof/>
          <w:lang w:val="en-US"/>
        </w:rPr>
        <w:t xml:space="preserve">(Burke </w:t>
      </w:r>
      <w:r w:rsidRPr="005F5B0B">
        <w:rPr>
          <w:rFonts w:ascii="Arial" w:hAnsi="Arial" w:cs="Arial"/>
          <w:i/>
          <w:iCs/>
          <w:noProof/>
          <w:lang w:val="en-US"/>
        </w:rPr>
        <w:t>et al.</w:t>
      </w:r>
      <w:r>
        <w:rPr>
          <w:rFonts w:ascii="Arial" w:hAnsi="Arial" w:cs="Arial"/>
          <w:noProof/>
          <w:lang w:val="en-US"/>
        </w:rPr>
        <w:t>, 2010, Pendergrass and Knutti, 2018)</w:t>
      </w:r>
      <w:r>
        <w:rPr>
          <w:rFonts w:ascii="Arial" w:hAnsi="Arial" w:cs="Arial"/>
          <w:lang w:val="en-US"/>
        </w:rPr>
        <w:t>. While it is still unknown how this will impact soil emissions, o</w:t>
      </w:r>
      <w:r w:rsidRPr="006129B5">
        <w:rPr>
          <w:rFonts w:ascii="Arial" w:hAnsi="Arial" w:cs="Arial"/>
          <w:lang w:val="en-US"/>
        </w:rPr>
        <w:t>ne of the first steps is to determine</w:t>
      </w:r>
      <w:r>
        <w:rPr>
          <w:rFonts w:ascii="Arial" w:hAnsi="Arial" w:cs="Arial"/>
          <w:lang w:val="en-US"/>
        </w:rPr>
        <w:t xml:space="preserve"> how</w:t>
      </w:r>
      <w:r w:rsidRPr="006129B5">
        <w:rPr>
          <w:rFonts w:ascii="Arial" w:hAnsi="Arial" w:cs="Arial"/>
          <w:lang w:val="en-US"/>
        </w:rPr>
        <w:t xml:space="preserve"> the relationship between the length of drought, the degree of rewetting, and the degree of drought before rewetting </w:t>
      </w:r>
      <w:r>
        <w:rPr>
          <w:rFonts w:ascii="Arial" w:hAnsi="Arial" w:cs="Arial"/>
          <w:lang w:val="en-US"/>
        </w:rPr>
        <w:t>effects</w:t>
      </w:r>
      <w:r w:rsidRPr="006129B5">
        <w:rPr>
          <w:rFonts w:ascii="Arial" w:hAnsi="Arial" w:cs="Arial"/>
          <w:lang w:val="en-US"/>
        </w:rPr>
        <w:t xml:space="preserve"> the size of the hot moment. </w:t>
      </w:r>
    </w:p>
    <w:p w14:paraId="25C5469B" w14:textId="77777777" w:rsidR="00CB2CE3" w:rsidRDefault="00CB2CE3" w:rsidP="00CB2CE3">
      <w:pPr>
        <w:spacing w:line="360" w:lineRule="auto"/>
        <w:jc w:val="both"/>
        <w:rPr>
          <w:rFonts w:ascii="Arial" w:hAnsi="Arial" w:cs="Arial"/>
          <w:lang w:val="en-US"/>
        </w:rPr>
      </w:pPr>
      <w:r>
        <w:rPr>
          <w:rFonts w:ascii="Arial" w:hAnsi="Arial" w:cs="Arial"/>
          <w:lang w:val="en-US"/>
        </w:rPr>
        <w:t>A</w:t>
      </w:r>
      <w:r w:rsidRPr="006129B5">
        <w:rPr>
          <w:rFonts w:ascii="Arial" w:hAnsi="Arial" w:cs="Arial"/>
          <w:lang w:val="en-US"/>
        </w:rPr>
        <w:t xml:space="preserve"> recent meta-analysis has</w:t>
      </w:r>
      <w:r>
        <w:rPr>
          <w:rFonts w:ascii="Arial" w:hAnsi="Arial" w:cs="Arial"/>
          <w:lang w:val="en-US"/>
        </w:rPr>
        <w:t xml:space="preserve"> made several claims regarding the interaction between the size of the hot moment and the drought and rewetting intensity </w:t>
      </w:r>
      <w:r>
        <w:rPr>
          <w:rFonts w:ascii="Arial" w:hAnsi="Arial" w:cs="Arial"/>
          <w:noProof/>
          <w:lang w:val="en-US"/>
        </w:rPr>
        <w:t xml:space="preserve">(Barrat </w:t>
      </w:r>
      <w:r w:rsidRPr="005F5B0B">
        <w:rPr>
          <w:rFonts w:ascii="Arial" w:hAnsi="Arial" w:cs="Arial"/>
          <w:i/>
          <w:iCs/>
          <w:noProof/>
          <w:lang w:val="en-US"/>
        </w:rPr>
        <w:t>et al.</w:t>
      </w:r>
      <w:r>
        <w:rPr>
          <w:rFonts w:ascii="Arial" w:hAnsi="Arial" w:cs="Arial"/>
          <w:noProof/>
          <w:lang w:val="en-US"/>
        </w:rPr>
        <w:t>, 2020)</w:t>
      </w:r>
      <w:r>
        <w:rPr>
          <w:rFonts w:ascii="Arial" w:hAnsi="Arial" w:cs="Arial"/>
          <w:lang w:val="en-US"/>
        </w:rPr>
        <w:t>. Using secondary data, this study concluded that the lower the water-filled pore space (WFPS) was before rewetting, and the higher the WFPS was after rewetting, the more likely there would be a larger hot moment due to higher peak emissions and a longer duration. However, it was noted that the studies from which the data for the meta-analysis were extracted lacked consistent methods and a standardized approach, and that no study had investigated how the length of drought impacted N</w:t>
      </w:r>
      <w:r>
        <w:rPr>
          <w:rFonts w:ascii="Arial" w:hAnsi="Arial" w:cs="Arial"/>
          <w:vertAlign w:val="subscript"/>
          <w:lang w:val="en-US"/>
        </w:rPr>
        <w:t>2</w:t>
      </w:r>
      <w:r>
        <w:rPr>
          <w:rFonts w:ascii="Arial" w:hAnsi="Arial" w:cs="Arial"/>
          <w:lang w:val="en-US"/>
        </w:rPr>
        <w:t xml:space="preserve">O emissions after rewetting. </w:t>
      </w:r>
    </w:p>
    <w:p w14:paraId="1C325C89" w14:textId="023EE4D2" w:rsidR="00CB2CE3" w:rsidRDefault="00CB2CE3" w:rsidP="00CB2CE3">
      <w:pPr>
        <w:spacing w:line="360" w:lineRule="auto"/>
        <w:jc w:val="both"/>
        <w:rPr>
          <w:rFonts w:ascii="Arial" w:hAnsi="Arial" w:cs="Arial"/>
          <w:lang w:val="en-US"/>
        </w:rPr>
      </w:pPr>
      <w:r w:rsidRPr="00E067CC">
        <w:rPr>
          <w:rFonts w:ascii="Arial" w:hAnsi="Arial" w:cs="Arial"/>
          <w:lang w:val="en-US"/>
        </w:rPr>
        <w:t>Therefore</w:t>
      </w:r>
      <w:r w:rsidR="001622F3">
        <w:rPr>
          <w:rFonts w:ascii="Arial" w:hAnsi="Arial" w:cs="Arial"/>
          <w:lang w:val="en-US"/>
        </w:rPr>
        <w:t>,</w:t>
      </w:r>
      <w:r w:rsidRPr="00E067CC">
        <w:rPr>
          <w:rFonts w:ascii="Arial" w:hAnsi="Arial" w:cs="Arial"/>
          <w:lang w:val="en-US"/>
        </w:rPr>
        <w:t xml:space="preserve"> this </w:t>
      </w:r>
      <w:r>
        <w:rPr>
          <w:rFonts w:ascii="Arial" w:hAnsi="Arial" w:cs="Arial"/>
          <w:lang w:val="en-US"/>
        </w:rPr>
        <w:t xml:space="preserve">incubation </w:t>
      </w:r>
      <w:r w:rsidRPr="00E067CC">
        <w:rPr>
          <w:rFonts w:ascii="Arial" w:hAnsi="Arial" w:cs="Arial"/>
          <w:lang w:val="en-US"/>
        </w:rPr>
        <w:t>study aim</w:t>
      </w:r>
      <w:r>
        <w:rPr>
          <w:rFonts w:ascii="Arial" w:hAnsi="Arial" w:cs="Arial"/>
          <w:lang w:val="en-US"/>
        </w:rPr>
        <w:t>ed</w:t>
      </w:r>
      <w:r w:rsidRPr="00E067CC">
        <w:rPr>
          <w:rFonts w:ascii="Arial" w:hAnsi="Arial" w:cs="Arial"/>
          <w:lang w:val="en-US"/>
        </w:rPr>
        <w:t xml:space="preserve"> to</w:t>
      </w:r>
      <w:r>
        <w:rPr>
          <w:rFonts w:ascii="Arial" w:hAnsi="Arial" w:cs="Arial"/>
          <w:lang w:val="en-US"/>
        </w:rPr>
        <w:t xml:space="preserve"> test the conclusions of </w:t>
      </w:r>
      <w:r>
        <w:rPr>
          <w:rFonts w:ascii="Arial" w:hAnsi="Arial" w:cs="Arial"/>
          <w:lang w:val="en-US"/>
        </w:rPr>
        <w:fldChar w:fldCharType="begin"/>
      </w:r>
      <w:r>
        <w:rPr>
          <w:rFonts w:ascii="Arial" w:hAnsi="Arial" w:cs="Arial"/>
          <w:lang w:val="en-US"/>
        </w:rPr>
        <w:fldChar w:fldCharType="separate"/>
      </w:r>
      <w:r>
        <w:rPr>
          <w:rFonts w:ascii="Arial" w:hAnsi="Arial" w:cs="Arial"/>
          <w:noProof/>
          <w:lang w:val="en-US"/>
        </w:rPr>
        <w:t>(Barrat et al.)</w:t>
      </w:r>
      <w:r>
        <w:rPr>
          <w:rFonts w:ascii="Arial" w:hAnsi="Arial" w:cs="Arial"/>
          <w:lang w:val="en-US"/>
        </w:rPr>
        <w:fldChar w:fldCharType="end"/>
      </w:r>
      <w:r>
        <w:rPr>
          <w:rFonts w:ascii="Arial" w:hAnsi="Arial" w:cs="Arial"/>
          <w:noProof/>
          <w:lang w:val="en-US"/>
        </w:rPr>
        <w:t xml:space="preserve">Barrat </w:t>
      </w:r>
      <w:r w:rsidRPr="005F5B0B">
        <w:rPr>
          <w:rFonts w:ascii="Arial" w:hAnsi="Arial" w:cs="Arial"/>
          <w:i/>
          <w:iCs/>
          <w:noProof/>
          <w:lang w:val="en-US"/>
        </w:rPr>
        <w:t>et al.</w:t>
      </w:r>
      <w:r>
        <w:rPr>
          <w:rFonts w:ascii="Arial" w:hAnsi="Arial" w:cs="Arial"/>
          <w:noProof/>
          <w:lang w:val="en-US"/>
        </w:rPr>
        <w:t xml:space="preserve"> (2020)</w:t>
      </w:r>
      <w:r>
        <w:rPr>
          <w:rFonts w:ascii="Arial" w:hAnsi="Arial" w:cs="Arial"/>
          <w:lang w:val="en-US"/>
        </w:rPr>
        <w:t xml:space="preserve"> while using the studies suggestions for experimental design by using a consistent core size with the same bulk density, and with measurements after the soil is rewetted for at least 4 days. It also aimed to produce the drought impact curves suggested by </w:t>
      </w:r>
      <w:r>
        <w:rPr>
          <w:rFonts w:ascii="Arial" w:hAnsi="Arial" w:cs="Arial"/>
          <w:lang w:val="en-US"/>
        </w:rPr>
        <w:fldChar w:fldCharType="begin"/>
      </w:r>
      <w:r>
        <w:rPr>
          <w:rFonts w:ascii="Arial" w:hAnsi="Arial" w:cs="Arial"/>
          <w:lang w:val="en-US"/>
        </w:rPr>
        <w:fldChar w:fldCharType="separate"/>
      </w:r>
      <w:r>
        <w:rPr>
          <w:rFonts w:ascii="Arial" w:hAnsi="Arial" w:cs="Arial"/>
          <w:noProof/>
          <w:lang w:val="en-US"/>
        </w:rPr>
        <w:t>(Barrat et al.)</w:t>
      </w:r>
      <w:r>
        <w:rPr>
          <w:rFonts w:ascii="Arial" w:hAnsi="Arial" w:cs="Arial"/>
          <w:lang w:val="en-US"/>
        </w:rPr>
        <w:fldChar w:fldCharType="end"/>
      </w:r>
      <w:r>
        <w:rPr>
          <w:rFonts w:ascii="Arial" w:hAnsi="Arial" w:cs="Arial"/>
          <w:noProof/>
          <w:lang w:val="en-US"/>
        </w:rPr>
        <w:t xml:space="preserve">Barrat </w:t>
      </w:r>
      <w:r w:rsidRPr="005F5B0B">
        <w:rPr>
          <w:rFonts w:ascii="Arial" w:hAnsi="Arial" w:cs="Arial"/>
          <w:i/>
          <w:iCs/>
          <w:noProof/>
          <w:lang w:val="en-US"/>
        </w:rPr>
        <w:t>et al.</w:t>
      </w:r>
      <w:r>
        <w:rPr>
          <w:rFonts w:ascii="Arial" w:hAnsi="Arial" w:cs="Arial"/>
          <w:noProof/>
          <w:lang w:val="en-US"/>
        </w:rPr>
        <w:t xml:space="preserve"> (2020)</w:t>
      </w:r>
      <w:r>
        <w:rPr>
          <w:rFonts w:ascii="Arial" w:hAnsi="Arial" w:cs="Arial"/>
          <w:lang w:val="en-US"/>
        </w:rPr>
        <w:t xml:space="preserve"> that show the </w:t>
      </w:r>
      <w:r w:rsidR="00E2086D">
        <w:rPr>
          <w:rFonts w:ascii="Arial" w:hAnsi="Arial" w:cs="Arial"/>
          <w:lang w:val="en-US"/>
        </w:rPr>
        <w:t>relationship</w:t>
      </w:r>
      <w:r>
        <w:rPr>
          <w:rFonts w:ascii="Arial" w:hAnsi="Arial" w:cs="Arial"/>
          <w:lang w:val="en-US"/>
        </w:rPr>
        <w:t xml:space="preserve"> between drought length and the size of the hot moment (</w:t>
      </w:r>
      <w:proofErr w:type="gramStart"/>
      <w:r>
        <w:rPr>
          <w:rFonts w:ascii="Arial" w:hAnsi="Arial" w:cs="Arial"/>
          <w:lang w:val="en-US"/>
        </w:rPr>
        <w:t>i.e.</w:t>
      </w:r>
      <w:proofErr w:type="gramEnd"/>
      <w:r>
        <w:rPr>
          <w:rFonts w:ascii="Arial" w:hAnsi="Arial" w:cs="Arial"/>
          <w:lang w:val="en-US"/>
        </w:rPr>
        <w:t xml:space="preserve"> the magnitude of the flux), and how this changes with the drought intensity in terms of the starting WFPS. </w:t>
      </w:r>
    </w:p>
    <w:p w14:paraId="5314BE66" w14:textId="40E52284" w:rsidR="00CB2CE3" w:rsidRDefault="00CB2CE3" w:rsidP="00CB2CE3">
      <w:pPr>
        <w:spacing w:line="360" w:lineRule="auto"/>
        <w:jc w:val="both"/>
        <w:rPr>
          <w:rFonts w:ascii="Arial" w:hAnsi="Arial" w:cs="Arial"/>
          <w:lang w:val="en-US"/>
        </w:rPr>
      </w:pPr>
      <w:r>
        <w:rPr>
          <w:rFonts w:ascii="Arial" w:hAnsi="Arial" w:cs="Arial"/>
          <w:lang w:val="en-US"/>
        </w:rPr>
        <w:t xml:space="preserve">In addition, there is still uncertainty regarding the main nitrogen (N) cycling processes that are dominant post wetting. While it seems probable that anaerobic denitrification is the main process, considering the low oxygen content </w:t>
      </w:r>
      <w:r>
        <w:rPr>
          <w:rFonts w:ascii="Arial" w:hAnsi="Arial" w:cs="Arial"/>
          <w:noProof/>
          <w:lang w:val="en-US"/>
        </w:rPr>
        <w:t>(Baggs, 2011)</w:t>
      </w:r>
      <w:r>
        <w:rPr>
          <w:rFonts w:ascii="Arial" w:hAnsi="Arial" w:cs="Arial"/>
          <w:lang w:val="en-US"/>
        </w:rPr>
        <w:t>, the classical assumption of reduction from nitrate (NO</w:t>
      </w:r>
      <w:r>
        <w:rPr>
          <w:rFonts w:ascii="Arial" w:hAnsi="Arial" w:cs="Arial"/>
          <w:vertAlign w:val="subscript"/>
          <w:lang w:val="en-US"/>
        </w:rPr>
        <w:t>3</w:t>
      </w:r>
      <w:r>
        <w:rPr>
          <w:rFonts w:ascii="Arial" w:hAnsi="Arial" w:cs="Arial"/>
          <w:vertAlign w:val="superscript"/>
          <w:lang w:val="en-US"/>
        </w:rPr>
        <w:t>-</w:t>
      </w:r>
      <w:r>
        <w:rPr>
          <w:rFonts w:ascii="Arial" w:hAnsi="Arial" w:cs="Arial"/>
          <w:lang w:val="en-US"/>
        </w:rPr>
        <w:t xml:space="preserve">) has been challenged by new research into nitrifier denitrification </w:t>
      </w:r>
      <w:r>
        <w:rPr>
          <w:rFonts w:ascii="Arial" w:hAnsi="Arial" w:cs="Arial"/>
          <w:noProof/>
          <w:lang w:val="en-US"/>
        </w:rPr>
        <w:t xml:space="preserve">(Wrage-Mönnig </w:t>
      </w:r>
      <w:r w:rsidRPr="005F5B0B">
        <w:rPr>
          <w:rFonts w:ascii="Arial" w:hAnsi="Arial" w:cs="Arial"/>
          <w:i/>
          <w:iCs/>
          <w:noProof/>
          <w:lang w:val="en-US"/>
        </w:rPr>
        <w:t>et al.</w:t>
      </w:r>
      <w:r>
        <w:rPr>
          <w:rFonts w:ascii="Arial" w:hAnsi="Arial" w:cs="Arial"/>
          <w:noProof/>
          <w:lang w:val="en-US"/>
        </w:rPr>
        <w:t>, 2018)</w:t>
      </w:r>
      <w:r>
        <w:rPr>
          <w:rFonts w:ascii="Arial" w:hAnsi="Arial" w:cs="Arial"/>
          <w:lang w:val="en-US"/>
        </w:rPr>
        <w:t xml:space="preserve">, </w:t>
      </w:r>
      <w:proofErr w:type="spellStart"/>
      <w:r>
        <w:rPr>
          <w:rFonts w:ascii="Arial" w:hAnsi="Arial" w:cs="Arial"/>
          <w:lang w:val="en-US"/>
        </w:rPr>
        <w:t>chemodenitrification</w:t>
      </w:r>
      <w:proofErr w:type="spellEnd"/>
      <w:r>
        <w:rPr>
          <w:rFonts w:ascii="Arial" w:hAnsi="Arial" w:cs="Arial"/>
          <w:lang w:val="en-US"/>
        </w:rPr>
        <w:t xml:space="preserve"> </w:t>
      </w:r>
      <w:r>
        <w:rPr>
          <w:rFonts w:ascii="Arial" w:hAnsi="Arial" w:cs="Arial"/>
          <w:noProof/>
          <w:lang w:val="en-US"/>
        </w:rPr>
        <w:t xml:space="preserve">(Liu </w:t>
      </w:r>
      <w:r w:rsidRPr="005F5B0B">
        <w:rPr>
          <w:rFonts w:ascii="Arial" w:hAnsi="Arial" w:cs="Arial"/>
          <w:i/>
          <w:iCs/>
          <w:noProof/>
          <w:lang w:val="en-US"/>
        </w:rPr>
        <w:t>et al.</w:t>
      </w:r>
      <w:r>
        <w:rPr>
          <w:rFonts w:ascii="Arial" w:hAnsi="Arial" w:cs="Arial"/>
          <w:noProof/>
          <w:lang w:val="en-US"/>
        </w:rPr>
        <w:t>, 2018)</w:t>
      </w:r>
      <w:r>
        <w:rPr>
          <w:rFonts w:ascii="Arial" w:hAnsi="Arial" w:cs="Arial"/>
          <w:lang w:val="en-US"/>
        </w:rPr>
        <w:t>, and the possibility of antecedent conditions affecting N</w:t>
      </w:r>
      <w:r>
        <w:rPr>
          <w:rFonts w:ascii="Arial" w:hAnsi="Arial" w:cs="Arial"/>
          <w:vertAlign w:val="subscript"/>
          <w:lang w:val="en-US"/>
        </w:rPr>
        <w:t>2</w:t>
      </w:r>
      <w:r>
        <w:rPr>
          <w:rFonts w:ascii="Arial" w:hAnsi="Arial" w:cs="Arial"/>
          <w:lang w:val="en-US"/>
        </w:rPr>
        <w:t xml:space="preserve">O reductase </w:t>
      </w:r>
      <w:r>
        <w:rPr>
          <w:rFonts w:ascii="Arial" w:hAnsi="Arial" w:cs="Arial"/>
          <w:noProof/>
          <w:lang w:val="en-US"/>
        </w:rPr>
        <w:t xml:space="preserve">(Bergstermann </w:t>
      </w:r>
      <w:r w:rsidRPr="005F5B0B">
        <w:rPr>
          <w:rFonts w:ascii="Arial" w:hAnsi="Arial" w:cs="Arial"/>
          <w:i/>
          <w:iCs/>
          <w:noProof/>
          <w:lang w:val="en-US"/>
        </w:rPr>
        <w:t>et al.</w:t>
      </w:r>
      <w:r>
        <w:rPr>
          <w:rFonts w:ascii="Arial" w:hAnsi="Arial" w:cs="Arial"/>
          <w:noProof/>
          <w:lang w:val="en-US"/>
        </w:rPr>
        <w:t>, 2011)</w:t>
      </w:r>
      <w:r>
        <w:rPr>
          <w:rFonts w:ascii="Arial" w:hAnsi="Arial" w:cs="Arial"/>
          <w:lang w:val="en-US"/>
        </w:rPr>
        <w:t xml:space="preserve">. </w:t>
      </w:r>
      <w:proofErr w:type="gramStart"/>
      <w:r>
        <w:rPr>
          <w:rFonts w:ascii="Arial" w:hAnsi="Arial" w:cs="Arial"/>
          <w:lang w:val="en-US"/>
        </w:rPr>
        <w:t>Unfortunately</w:t>
      </w:r>
      <w:proofErr w:type="gramEnd"/>
      <w:r>
        <w:rPr>
          <w:rFonts w:ascii="Arial" w:hAnsi="Arial" w:cs="Arial"/>
          <w:lang w:val="en-US"/>
        </w:rPr>
        <w:t xml:space="preserve"> the lack of studies that control for antecedent conditions and then measure changes in relative </w:t>
      </w:r>
      <w:r>
        <w:rPr>
          <w:rFonts w:ascii="Arial" w:hAnsi="Arial" w:cs="Arial"/>
          <w:lang w:val="en-US"/>
        </w:rPr>
        <w:lastRenderedPageBreak/>
        <w:t xml:space="preserve">abundance of N-cycling transcripts and gene abundance </w:t>
      </w:r>
      <w:r>
        <w:rPr>
          <w:rFonts w:ascii="Arial" w:hAnsi="Arial" w:cs="Arial"/>
          <w:i/>
          <w:iCs/>
          <w:lang w:val="en-US"/>
        </w:rPr>
        <w:t>in-situ</w:t>
      </w:r>
      <w:r>
        <w:rPr>
          <w:rFonts w:ascii="Arial" w:hAnsi="Arial" w:cs="Arial"/>
          <w:lang w:val="en-US"/>
        </w:rPr>
        <w:t xml:space="preserve">, have inhibited a better mechanistic understanding of the processes involved </w:t>
      </w:r>
      <w:r>
        <w:rPr>
          <w:rFonts w:ascii="Arial" w:hAnsi="Arial" w:cs="Arial"/>
          <w:noProof/>
          <w:lang w:val="en-US"/>
        </w:rPr>
        <w:t xml:space="preserve">(Barrat </w:t>
      </w:r>
      <w:r w:rsidRPr="005F5B0B">
        <w:rPr>
          <w:rFonts w:ascii="Arial" w:hAnsi="Arial" w:cs="Arial"/>
          <w:i/>
          <w:iCs/>
          <w:noProof/>
          <w:lang w:val="en-US"/>
        </w:rPr>
        <w:t>et al.</w:t>
      </w:r>
      <w:r>
        <w:rPr>
          <w:rFonts w:ascii="Arial" w:hAnsi="Arial" w:cs="Arial"/>
          <w:noProof/>
          <w:lang w:val="en-US"/>
        </w:rPr>
        <w:t>, 2020)</w:t>
      </w:r>
      <w:r>
        <w:rPr>
          <w:rFonts w:ascii="Arial" w:hAnsi="Arial" w:cs="Arial"/>
          <w:lang w:val="en-US"/>
        </w:rPr>
        <w:t xml:space="preserve">. </w:t>
      </w:r>
      <w:r w:rsidR="00E2086D">
        <w:rPr>
          <w:rFonts w:ascii="Arial" w:hAnsi="Arial" w:cs="Arial"/>
          <w:lang w:val="en-US"/>
        </w:rPr>
        <w:t>Chapter 3</w:t>
      </w:r>
      <w:r w:rsidR="00E2086D" w:rsidRPr="00E2086D">
        <w:rPr>
          <w:rFonts w:ascii="Arial" w:hAnsi="Arial" w:cs="Arial"/>
          <w:lang w:val="en-US"/>
        </w:rPr>
        <w:t xml:space="preserve"> did attempt to discern differences according to functional gene abundance, but no explanatory changes were discovered. </w:t>
      </w:r>
      <w:r>
        <w:rPr>
          <w:rFonts w:ascii="Arial" w:hAnsi="Arial" w:cs="Arial"/>
          <w:lang w:val="en-US"/>
        </w:rPr>
        <w:t xml:space="preserve">There is growing evidence that differences in cell lysis and osmolyte expulsion at the time of rewetting between treatments is unlikely to be the reason for differences in emissions </w:t>
      </w:r>
      <w:r>
        <w:rPr>
          <w:rFonts w:ascii="Arial" w:hAnsi="Arial" w:cs="Arial"/>
          <w:noProof/>
          <w:lang w:val="en-US"/>
        </w:rPr>
        <w:t xml:space="preserve">(Barnard </w:t>
      </w:r>
      <w:r w:rsidRPr="005F5B0B">
        <w:rPr>
          <w:rFonts w:ascii="Arial" w:hAnsi="Arial" w:cs="Arial"/>
          <w:i/>
          <w:iCs/>
          <w:noProof/>
          <w:lang w:val="en-US"/>
        </w:rPr>
        <w:t>et al.</w:t>
      </w:r>
      <w:r>
        <w:rPr>
          <w:rFonts w:ascii="Arial" w:hAnsi="Arial" w:cs="Arial"/>
          <w:noProof/>
          <w:lang w:val="en-US"/>
        </w:rPr>
        <w:t xml:space="preserve">, 2020, Schimel, 2018, Kakumanu </w:t>
      </w:r>
      <w:r w:rsidRPr="005F5B0B">
        <w:rPr>
          <w:rFonts w:ascii="Arial" w:hAnsi="Arial" w:cs="Arial"/>
          <w:i/>
          <w:iCs/>
          <w:noProof/>
          <w:lang w:val="en-US"/>
        </w:rPr>
        <w:t>et al.</w:t>
      </w:r>
      <w:r>
        <w:rPr>
          <w:rFonts w:ascii="Arial" w:hAnsi="Arial" w:cs="Arial"/>
          <w:noProof/>
          <w:lang w:val="en-US"/>
        </w:rPr>
        <w:t>, 2013)</w:t>
      </w:r>
      <w:r>
        <w:rPr>
          <w:rFonts w:ascii="Arial" w:hAnsi="Arial" w:cs="Arial"/>
          <w:lang w:val="en-US"/>
        </w:rPr>
        <w:t>. Instead, the priming effect of the antecedent conditions on the microbial community could be favoring a process that produces more N</w:t>
      </w:r>
      <w:r>
        <w:rPr>
          <w:rFonts w:ascii="Arial" w:hAnsi="Arial" w:cs="Arial"/>
          <w:vertAlign w:val="subscript"/>
          <w:lang w:val="en-US"/>
        </w:rPr>
        <w:t>2</w:t>
      </w:r>
      <w:r>
        <w:rPr>
          <w:rFonts w:ascii="Arial" w:hAnsi="Arial" w:cs="Arial"/>
          <w:lang w:val="en-US"/>
        </w:rPr>
        <w:t xml:space="preserve">O than a wet control. </w:t>
      </w:r>
    </w:p>
    <w:p w14:paraId="5DD92598" w14:textId="3E2EC135" w:rsidR="00CB2CE3" w:rsidRPr="00E067CC" w:rsidRDefault="00CB2CE3" w:rsidP="00CB2CE3">
      <w:pPr>
        <w:spacing w:line="360" w:lineRule="auto"/>
        <w:jc w:val="both"/>
        <w:rPr>
          <w:rFonts w:ascii="Arial" w:hAnsi="Arial" w:cs="Arial"/>
          <w:lang w:val="en-US"/>
        </w:rPr>
      </w:pPr>
      <w:r>
        <w:rPr>
          <w:rFonts w:ascii="Arial" w:hAnsi="Arial" w:cs="Arial"/>
          <w:lang w:val="en-US"/>
        </w:rPr>
        <w:t>This study, using one soil type, is comprised</w:t>
      </w:r>
      <w:r w:rsidR="00E2086D">
        <w:rPr>
          <w:rFonts w:ascii="Arial" w:hAnsi="Arial" w:cs="Arial"/>
          <w:lang w:val="en-US"/>
        </w:rPr>
        <w:t xml:space="preserve"> of</w:t>
      </w:r>
      <w:r>
        <w:rPr>
          <w:rFonts w:ascii="Arial" w:hAnsi="Arial" w:cs="Arial"/>
          <w:lang w:val="en-US"/>
        </w:rPr>
        <w:t xml:space="preserve"> two experiments. The first experiment aimed to reveal which drought durations and intensities produce the smallest and largest hot moment responses. Following the conclusions of </w:t>
      </w:r>
      <w:r>
        <w:rPr>
          <w:rFonts w:ascii="Arial" w:hAnsi="Arial" w:cs="Arial"/>
          <w:noProof/>
          <w:lang w:val="en-US"/>
        </w:rPr>
        <w:t xml:space="preserve">Barrat </w:t>
      </w:r>
      <w:r w:rsidRPr="005F5B0B">
        <w:rPr>
          <w:rFonts w:ascii="Arial" w:hAnsi="Arial" w:cs="Arial"/>
          <w:i/>
          <w:iCs/>
          <w:noProof/>
          <w:lang w:val="en-US"/>
        </w:rPr>
        <w:t>et al.</w:t>
      </w:r>
      <w:r>
        <w:rPr>
          <w:rFonts w:ascii="Arial" w:hAnsi="Arial" w:cs="Arial"/>
          <w:noProof/>
          <w:lang w:val="en-US"/>
        </w:rPr>
        <w:t xml:space="preserve"> (2020)</w:t>
      </w:r>
      <w:r>
        <w:rPr>
          <w:rFonts w:ascii="Arial" w:hAnsi="Arial" w:cs="Arial"/>
          <w:lang w:val="en-US"/>
        </w:rPr>
        <w:t xml:space="preserve"> w</w:t>
      </w:r>
      <w:r w:rsidRPr="00E067CC">
        <w:rPr>
          <w:rFonts w:ascii="Arial" w:hAnsi="Arial" w:cs="Arial"/>
          <w:lang w:val="en-US"/>
        </w:rPr>
        <w:t xml:space="preserve">e </w:t>
      </w:r>
      <w:r>
        <w:rPr>
          <w:rFonts w:ascii="Arial" w:hAnsi="Arial" w:cs="Arial"/>
          <w:lang w:val="en-US"/>
        </w:rPr>
        <w:t>hypothesize</w:t>
      </w:r>
      <w:r w:rsidRPr="00E067CC">
        <w:rPr>
          <w:rFonts w:ascii="Arial" w:hAnsi="Arial" w:cs="Arial"/>
          <w:lang w:val="en-US"/>
        </w:rPr>
        <w:t xml:space="preserve"> that</w:t>
      </w:r>
      <w:r>
        <w:rPr>
          <w:rFonts w:ascii="Arial" w:hAnsi="Arial" w:cs="Arial"/>
          <w:lang w:val="en-US"/>
        </w:rPr>
        <w:t>:</w:t>
      </w:r>
      <w:r w:rsidRPr="00E067CC">
        <w:rPr>
          <w:rFonts w:ascii="Arial" w:hAnsi="Arial" w:cs="Arial"/>
          <w:lang w:val="en-US"/>
        </w:rPr>
        <w:t xml:space="preserve"> (H</w:t>
      </w:r>
      <w:r w:rsidRPr="00235653">
        <w:rPr>
          <w:rFonts w:ascii="Arial" w:hAnsi="Arial" w:cs="Arial"/>
          <w:vertAlign w:val="subscript"/>
          <w:lang w:val="en-US"/>
        </w:rPr>
        <w:t>1</w:t>
      </w:r>
      <w:r w:rsidRPr="00E067CC">
        <w:rPr>
          <w:rFonts w:ascii="Arial" w:hAnsi="Arial" w:cs="Arial"/>
          <w:lang w:val="en-US"/>
        </w:rPr>
        <w:t>)</w:t>
      </w:r>
      <w:r>
        <w:rPr>
          <w:rFonts w:ascii="Arial" w:hAnsi="Arial" w:cs="Arial"/>
          <w:lang w:val="en-US"/>
        </w:rPr>
        <w:t>,</w:t>
      </w:r>
      <w:r w:rsidRPr="00E067CC">
        <w:rPr>
          <w:rFonts w:ascii="Arial" w:hAnsi="Arial" w:cs="Arial"/>
          <w:lang w:val="en-US"/>
        </w:rPr>
        <w:t xml:space="preserve"> the longer the drought</w:t>
      </w:r>
      <w:r>
        <w:rPr>
          <w:rFonts w:ascii="Arial" w:hAnsi="Arial" w:cs="Arial"/>
          <w:lang w:val="en-US"/>
        </w:rPr>
        <w:t>,</w:t>
      </w:r>
      <w:r w:rsidRPr="00E067CC">
        <w:rPr>
          <w:rFonts w:ascii="Arial" w:hAnsi="Arial" w:cs="Arial"/>
          <w:lang w:val="en-US"/>
        </w:rPr>
        <w:t xml:space="preserve"> the larger the hot moment</w:t>
      </w:r>
      <w:r>
        <w:rPr>
          <w:rFonts w:ascii="Arial" w:hAnsi="Arial" w:cs="Arial"/>
          <w:lang w:val="en-US"/>
        </w:rPr>
        <w:t>, h</w:t>
      </w:r>
      <w:r w:rsidRPr="00E067CC">
        <w:rPr>
          <w:rFonts w:ascii="Arial" w:hAnsi="Arial" w:cs="Arial"/>
          <w:lang w:val="en-US"/>
        </w:rPr>
        <w:t>owever this effect will plateau</w:t>
      </w:r>
      <w:r>
        <w:rPr>
          <w:rFonts w:ascii="Arial" w:hAnsi="Arial" w:cs="Arial"/>
          <w:lang w:val="en-US"/>
        </w:rPr>
        <w:t xml:space="preserve">; that </w:t>
      </w:r>
      <w:r w:rsidRPr="00E067CC">
        <w:rPr>
          <w:rFonts w:ascii="Arial" w:hAnsi="Arial" w:cs="Arial"/>
          <w:lang w:val="en-US"/>
        </w:rPr>
        <w:t>(H</w:t>
      </w:r>
      <w:r w:rsidRPr="00235653">
        <w:rPr>
          <w:rFonts w:ascii="Arial" w:hAnsi="Arial" w:cs="Arial"/>
          <w:vertAlign w:val="subscript"/>
          <w:lang w:val="en-US"/>
        </w:rPr>
        <w:t>2</w:t>
      </w:r>
      <w:r w:rsidRPr="00E067CC">
        <w:rPr>
          <w:rFonts w:ascii="Arial" w:hAnsi="Arial" w:cs="Arial"/>
          <w:lang w:val="en-US"/>
        </w:rPr>
        <w:t>)</w:t>
      </w:r>
      <w:r>
        <w:rPr>
          <w:rFonts w:ascii="Arial" w:hAnsi="Arial" w:cs="Arial"/>
          <w:lang w:val="en-US"/>
        </w:rPr>
        <w:t xml:space="preserve">, </w:t>
      </w:r>
      <w:r w:rsidRPr="00E067CC">
        <w:rPr>
          <w:rFonts w:ascii="Arial" w:hAnsi="Arial" w:cs="Arial"/>
          <w:lang w:val="en-US"/>
        </w:rPr>
        <w:t xml:space="preserve">it will take a minimum </w:t>
      </w:r>
      <w:r>
        <w:rPr>
          <w:rFonts w:ascii="Arial" w:hAnsi="Arial" w:cs="Arial"/>
          <w:lang w:val="en-US"/>
        </w:rPr>
        <w:t xml:space="preserve">number of </w:t>
      </w:r>
      <w:r w:rsidRPr="00E067CC">
        <w:rPr>
          <w:rFonts w:ascii="Arial" w:hAnsi="Arial" w:cs="Arial"/>
          <w:lang w:val="en-US"/>
        </w:rPr>
        <w:t xml:space="preserve">drying days before </w:t>
      </w:r>
      <w:r>
        <w:rPr>
          <w:rFonts w:ascii="Arial" w:hAnsi="Arial" w:cs="Arial"/>
          <w:lang w:val="en-US"/>
        </w:rPr>
        <w:t xml:space="preserve">the largest </w:t>
      </w:r>
      <w:r w:rsidRPr="00E067CC">
        <w:rPr>
          <w:rFonts w:ascii="Arial" w:hAnsi="Arial" w:cs="Arial"/>
          <w:lang w:val="en-US"/>
        </w:rPr>
        <w:t xml:space="preserve">hot moment </w:t>
      </w:r>
      <w:r>
        <w:rPr>
          <w:rFonts w:ascii="Arial" w:hAnsi="Arial" w:cs="Arial"/>
          <w:lang w:val="en-US"/>
        </w:rPr>
        <w:t>will be</w:t>
      </w:r>
      <w:r w:rsidRPr="00E067CC">
        <w:rPr>
          <w:rFonts w:ascii="Arial" w:hAnsi="Arial" w:cs="Arial"/>
          <w:lang w:val="en-US"/>
        </w:rPr>
        <w:t xml:space="preserve"> observed</w:t>
      </w:r>
      <w:r>
        <w:rPr>
          <w:rFonts w:ascii="Arial" w:hAnsi="Arial" w:cs="Arial"/>
          <w:lang w:val="en-US"/>
        </w:rPr>
        <w:t xml:space="preserve">; and that </w:t>
      </w:r>
      <w:r w:rsidRPr="00E067CC">
        <w:rPr>
          <w:rFonts w:ascii="Arial" w:hAnsi="Arial" w:cs="Arial"/>
          <w:lang w:val="en-US"/>
        </w:rPr>
        <w:t>(H</w:t>
      </w:r>
      <w:r w:rsidRPr="00235653">
        <w:rPr>
          <w:rFonts w:ascii="Arial" w:hAnsi="Arial" w:cs="Arial"/>
          <w:vertAlign w:val="subscript"/>
          <w:lang w:val="en-US"/>
        </w:rPr>
        <w:t>3</w:t>
      </w:r>
      <w:r w:rsidRPr="00E067CC">
        <w:rPr>
          <w:rFonts w:ascii="Arial" w:hAnsi="Arial" w:cs="Arial"/>
          <w:lang w:val="en-US"/>
        </w:rPr>
        <w:t>)</w:t>
      </w:r>
      <w:r>
        <w:rPr>
          <w:rFonts w:ascii="Arial" w:hAnsi="Arial" w:cs="Arial"/>
          <w:lang w:val="en-US"/>
        </w:rPr>
        <w:t>,</w:t>
      </w:r>
      <w:r w:rsidRPr="00E067CC">
        <w:rPr>
          <w:rFonts w:ascii="Arial" w:hAnsi="Arial" w:cs="Arial"/>
          <w:lang w:val="en-US"/>
        </w:rPr>
        <w:t xml:space="preserve"> the more intense the drought the greater the hot moment</w:t>
      </w:r>
      <w:r>
        <w:rPr>
          <w:rFonts w:ascii="Arial" w:hAnsi="Arial" w:cs="Arial"/>
          <w:lang w:val="en-US"/>
        </w:rPr>
        <w:t xml:space="preserve">. </w:t>
      </w:r>
      <w:proofErr w:type="gramStart"/>
      <w:r>
        <w:rPr>
          <w:rFonts w:ascii="Arial" w:hAnsi="Arial" w:cs="Arial"/>
          <w:lang w:val="en-US"/>
        </w:rPr>
        <w:t>Also</w:t>
      </w:r>
      <w:proofErr w:type="gramEnd"/>
      <w:r>
        <w:rPr>
          <w:rFonts w:ascii="Arial" w:hAnsi="Arial" w:cs="Arial"/>
          <w:lang w:val="en-US"/>
        </w:rPr>
        <w:t xml:space="preserve"> that (H</w:t>
      </w:r>
      <w:r w:rsidRPr="00235653">
        <w:rPr>
          <w:rFonts w:ascii="Arial" w:hAnsi="Arial" w:cs="Arial"/>
          <w:vertAlign w:val="subscript"/>
          <w:lang w:val="en-US"/>
        </w:rPr>
        <w:t>4</w:t>
      </w:r>
      <w:r>
        <w:rPr>
          <w:rFonts w:ascii="Arial" w:hAnsi="Arial" w:cs="Arial"/>
          <w:lang w:val="en-US"/>
        </w:rPr>
        <w:t xml:space="preserve">), the WFPS after rewetting will have a significant effect on emissions. </w:t>
      </w:r>
    </w:p>
    <w:p w14:paraId="49F5F1AB" w14:textId="30D12CAD" w:rsidR="00E2086D" w:rsidRPr="0006282D" w:rsidRDefault="00E2086D" w:rsidP="00E2086D">
      <w:pPr>
        <w:spacing w:line="360" w:lineRule="auto"/>
        <w:jc w:val="both"/>
        <w:rPr>
          <w:rFonts w:ascii="Arial" w:hAnsi="Arial" w:cs="Arial"/>
          <w:lang w:val="en-US"/>
        </w:rPr>
      </w:pPr>
      <w:bookmarkStart w:id="54" w:name="_Hlk91238656"/>
      <w:r>
        <w:rPr>
          <w:rFonts w:ascii="Arial" w:hAnsi="Arial" w:cs="Arial"/>
          <w:lang w:val="en-US"/>
        </w:rPr>
        <w:t xml:space="preserve">The second experiment aimed to reveal which key N cycling processes are dominant at the time of rewetting. As previous work failed to discern differences according to gene abundance and soil chemistry </w:t>
      </w:r>
      <w:bookmarkStart w:id="55" w:name="_Hlk91238729"/>
      <w:r>
        <w:rPr>
          <w:rFonts w:ascii="Arial" w:hAnsi="Arial" w:cs="Arial"/>
          <w:lang w:val="en-US"/>
        </w:rPr>
        <w:t>(see chapter 3)</w:t>
      </w:r>
      <w:bookmarkEnd w:id="55"/>
      <w:r>
        <w:rPr>
          <w:rFonts w:ascii="Arial" w:hAnsi="Arial" w:cs="Arial"/>
          <w:lang w:val="en-US"/>
        </w:rPr>
        <w:t xml:space="preserve">, this study aimed to replicate that result while also measuring changes transcript abundance to discern the major N cycling processes. </w:t>
      </w:r>
      <w:bookmarkEnd w:id="54"/>
      <w:r>
        <w:rPr>
          <w:rFonts w:ascii="Arial" w:hAnsi="Arial" w:cs="Arial"/>
          <w:lang w:val="en-US"/>
        </w:rPr>
        <w:t>We therefore predicted that (H</w:t>
      </w:r>
      <w:r>
        <w:rPr>
          <w:rFonts w:ascii="Arial" w:hAnsi="Arial" w:cs="Arial"/>
          <w:vertAlign w:val="subscript"/>
          <w:lang w:val="en-US"/>
        </w:rPr>
        <w:t>5</w:t>
      </w:r>
      <w:r>
        <w:rPr>
          <w:rFonts w:ascii="Arial" w:hAnsi="Arial" w:cs="Arial"/>
          <w:lang w:val="en-US"/>
        </w:rPr>
        <w:t>), there would be statistically similar changes in functional nitrogen cycle genes in terms of microbial DNA between treatments and that (H</w:t>
      </w:r>
      <w:r>
        <w:rPr>
          <w:rFonts w:ascii="Arial" w:hAnsi="Arial" w:cs="Arial"/>
          <w:vertAlign w:val="subscript"/>
          <w:lang w:val="en-US"/>
        </w:rPr>
        <w:t>6</w:t>
      </w:r>
      <w:r>
        <w:rPr>
          <w:rFonts w:ascii="Arial" w:hAnsi="Arial" w:cs="Arial"/>
          <w:lang w:val="en-US"/>
        </w:rPr>
        <w:t>), the changes in soil chemistry would not account for differences in the N</w:t>
      </w:r>
      <w:r>
        <w:rPr>
          <w:rFonts w:ascii="Arial" w:hAnsi="Arial" w:cs="Arial"/>
          <w:vertAlign w:val="subscript"/>
          <w:lang w:val="en-US"/>
        </w:rPr>
        <w:t>2</w:t>
      </w:r>
      <w:r>
        <w:rPr>
          <w:rFonts w:ascii="Arial" w:hAnsi="Arial" w:cs="Arial"/>
          <w:lang w:val="en-US"/>
        </w:rPr>
        <w:t>O emissions. However, we predicted (H</w:t>
      </w:r>
      <w:r>
        <w:rPr>
          <w:rFonts w:ascii="Arial" w:hAnsi="Arial" w:cs="Arial"/>
          <w:vertAlign w:val="subscript"/>
          <w:lang w:val="en-US"/>
        </w:rPr>
        <w:t>7</w:t>
      </w:r>
      <w:r>
        <w:rPr>
          <w:rFonts w:ascii="Arial" w:hAnsi="Arial" w:cs="Arial"/>
          <w:lang w:val="en-US"/>
        </w:rPr>
        <w:t>), that changes in transcription abundance would reveal the key N cycling process driving the N</w:t>
      </w:r>
      <w:r>
        <w:rPr>
          <w:rFonts w:ascii="Arial" w:hAnsi="Arial" w:cs="Arial"/>
          <w:vertAlign w:val="subscript"/>
          <w:lang w:val="en-US"/>
        </w:rPr>
        <w:t>2</w:t>
      </w:r>
      <w:r>
        <w:rPr>
          <w:rFonts w:ascii="Arial" w:hAnsi="Arial" w:cs="Arial"/>
          <w:lang w:val="en-US"/>
        </w:rPr>
        <w:t xml:space="preserve">O emissions.  </w:t>
      </w:r>
    </w:p>
    <w:p w14:paraId="6047867C" w14:textId="77777777" w:rsidR="00CB2CE3" w:rsidRPr="0006282D" w:rsidRDefault="00CB2CE3" w:rsidP="00CB2CE3">
      <w:pPr>
        <w:spacing w:after="0" w:line="360" w:lineRule="auto"/>
        <w:jc w:val="both"/>
        <w:rPr>
          <w:rFonts w:ascii="Arial" w:hAnsi="Arial" w:cs="Arial"/>
          <w:lang w:val="en-US"/>
        </w:rPr>
      </w:pPr>
    </w:p>
    <w:p w14:paraId="32FF273A" w14:textId="63ABC190" w:rsidR="00CB2CE3" w:rsidRPr="004B739A" w:rsidRDefault="00320F9E" w:rsidP="00CB2CE3">
      <w:pPr>
        <w:spacing w:after="0" w:line="360" w:lineRule="auto"/>
        <w:jc w:val="both"/>
        <w:rPr>
          <w:rFonts w:ascii="Arial" w:hAnsi="Arial" w:cs="Arial"/>
          <w:b/>
          <w:bCs/>
          <w:sz w:val="24"/>
          <w:szCs w:val="24"/>
          <w:lang w:val="en-US"/>
        </w:rPr>
      </w:pPr>
      <w:r>
        <w:rPr>
          <w:rFonts w:ascii="Arial" w:hAnsi="Arial" w:cs="Arial"/>
          <w:b/>
          <w:bCs/>
          <w:sz w:val="28"/>
          <w:szCs w:val="28"/>
          <w:lang w:val="en-US"/>
        </w:rPr>
        <w:t>4.</w:t>
      </w:r>
      <w:r w:rsidR="00CB2CE3" w:rsidRPr="004B739A">
        <w:rPr>
          <w:rFonts w:ascii="Arial" w:hAnsi="Arial" w:cs="Arial"/>
          <w:b/>
          <w:bCs/>
          <w:sz w:val="24"/>
          <w:szCs w:val="24"/>
          <w:lang w:val="en-US"/>
        </w:rPr>
        <w:t xml:space="preserve">2 Methods </w:t>
      </w:r>
    </w:p>
    <w:p w14:paraId="0190B04B" w14:textId="4A13CC6A" w:rsidR="00CB2CE3" w:rsidRPr="004B739A" w:rsidRDefault="00320F9E" w:rsidP="00CB2CE3">
      <w:pPr>
        <w:spacing w:after="0" w:line="360" w:lineRule="auto"/>
        <w:jc w:val="both"/>
        <w:rPr>
          <w:rFonts w:ascii="Arial" w:hAnsi="Arial" w:cs="Arial"/>
          <w:b/>
          <w:bCs/>
          <w:sz w:val="24"/>
          <w:szCs w:val="24"/>
          <w:lang w:val="en-US"/>
        </w:rPr>
      </w:pPr>
      <w:r>
        <w:rPr>
          <w:rFonts w:ascii="Arial" w:hAnsi="Arial" w:cs="Arial"/>
          <w:b/>
          <w:bCs/>
          <w:sz w:val="28"/>
          <w:szCs w:val="28"/>
          <w:lang w:val="en-US"/>
        </w:rPr>
        <w:t>4.</w:t>
      </w:r>
      <w:r w:rsidR="00CB2CE3" w:rsidRPr="004B739A">
        <w:rPr>
          <w:rFonts w:ascii="Arial" w:hAnsi="Arial" w:cs="Arial"/>
          <w:b/>
          <w:bCs/>
          <w:sz w:val="24"/>
          <w:szCs w:val="24"/>
          <w:lang w:val="en-US"/>
        </w:rPr>
        <w:t>2.1.1 Experimental design to create drought impact curves</w:t>
      </w:r>
    </w:p>
    <w:p w14:paraId="26C7E705" w14:textId="17871903" w:rsidR="00CB2CE3" w:rsidRDefault="00CB2CE3" w:rsidP="00CB2CE3">
      <w:pPr>
        <w:spacing w:line="360" w:lineRule="auto"/>
        <w:jc w:val="both"/>
        <w:rPr>
          <w:rFonts w:ascii="Arial" w:hAnsi="Arial" w:cs="Arial"/>
          <w:lang w:val="en-US"/>
        </w:rPr>
      </w:pPr>
      <w:r>
        <w:rPr>
          <w:rFonts w:ascii="Arial" w:hAnsi="Arial" w:cs="Arial"/>
          <w:lang w:val="en-US"/>
        </w:rPr>
        <w:t>Five drought and rewetting treatments were selected based on likely values to be measured in summer at the North Wy</w:t>
      </w:r>
      <w:r w:rsidRPr="00F23264">
        <w:rPr>
          <w:rFonts w:ascii="Arial" w:hAnsi="Arial" w:cs="Arial"/>
          <w:lang w:val="en-US"/>
        </w:rPr>
        <w:t>k</w:t>
      </w:r>
      <w:r>
        <w:rPr>
          <w:rFonts w:ascii="Arial" w:hAnsi="Arial" w:cs="Arial"/>
          <w:lang w:val="en-US"/>
        </w:rPr>
        <w:t>e Farm Platform</w:t>
      </w:r>
      <w:r w:rsidRPr="00F23264">
        <w:rPr>
          <w:rFonts w:ascii="Arial" w:hAnsi="Arial" w:cs="Arial"/>
          <w:lang w:val="en-US"/>
        </w:rPr>
        <w:t xml:space="preserve"> </w:t>
      </w:r>
      <w:r>
        <w:rPr>
          <w:rFonts w:ascii="Arial" w:hAnsi="Arial" w:cs="Arial"/>
          <w:lang w:val="en-US"/>
        </w:rPr>
        <w:t xml:space="preserve">(NWFP, </w:t>
      </w:r>
      <w:hyperlink r:id="rId40" w:history="1">
        <w:r w:rsidRPr="004B7828">
          <w:rPr>
            <w:rStyle w:val="Hyperlink"/>
          </w:rPr>
          <w:t>https://nwfp.rothamsted.ac.uk/download</w:t>
        </w:r>
      </w:hyperlink>
      <w:r>
        <w:rPr>
          <w:rFonts w:ascii="Arial" w:hAnsi="Arial" w:cs="Arial"/>
          <w:lang w:val="en-US"/>
        </w:rPr>
        <w:t xml:space="preserve">): 40% WFPS rewetted to 90%, 50% WFPS to 90%, 60% WFPS to 90%, 70% WFPS to 90%, and 30% WFPS to 60%. </w:t>
      </w:r>
      <w:bookmarkStart w:id="56" w:name="_Hlk91239430"/>
      <w:r w:rsidR="00E2086D">
        <w:rPr>
          <w:rFonts w:ascii="Arial" w:hAnsi="Arial" w:cs="Arial"/>
          <w:lang w:val="en-US"/>
        </w:rPr>
        <w:t xml:space="preserve">A high rewetting WFPS was selected for 4 of the treatments, as a previous meta-analysis showed that this was necessary to induce a hot moment (chapter 2), and a previous experiment using the same soil showed that 90% WFPS should induce a large hot moment (chapter 3). However, this was further tested with the fifth treatment, which was only to 60% WFPS. </w:t>
      </w:r>
      <w:bookmarkEnd w:id="56"/>
      <w:r>
        <w:rPr>
          <w:rFonts w:ascii="Arial" w:hAnsi="Arial" w:cs="Arial"/>
          <w:lang w:val="en-US"/>
        </w:rPr>
        <w:t xml:space="preserve">Each drought and rewetting treatment had 16 different drought lengths </w:t>
      </w:r>
      <w:r>
        <w:rPr>
          <w:rFonts w:ascii="Arial" w:hAnsi="Arial" w:cs="Arial"/>
          <w:lang w:val="en-US"/>
        </w:rPr>
        <w:lastRenderedPageBreak/>
        <w:t xml:space="preserve">(from 0 to 30 days with two-day intervals, </w:t>
      </w:r>
      <w:proofErr w:type="gramStart"/>
      <w:r>
        <w:rPr>
          <w:rFonts w:ascii="Arial" w:hAnsi="Arial" w:cs="Arial"/>
          <w:lang w:val="en-US"/>
        </w:rPr>
        <w:t>e.g.</w:t>
      </w:r>
      <w:proofErr w:type="gramEnd"/>
      <w:r>
        <w:rPr>
          <w:rFonts w:ascii="Arial" w:hAnsi="Arial" w:cs="Arial"/>
          <w:lang w:val="en-US"/>
        </w:rPr>
        <w:t xml:space="preserve"> 0 days drought, 2 days drought, 4 days drought</w:t>
      </w:r>
      <w:r w:rsidR="00E2086D">
        <w:rPr>
          <w:rFonts w:ascii="Arial" w:hAnsi="Arial" w:cs="Arial"/>
          <w:lang w:val="en-US"/>
        </w:rPr>
        <w:t xml:space="preserve">… up to </w:t>
      </w:r>
      <w:r>
        <w:rPr>
          <w:rFonts w:ascii="Arial" w:hAnsi="Arial" w:cs="Arial"/>
          <w:lang w:val="en-US"/>
        </w:rPr>
        <w:t xml:space="preserve">30 days drought) where the soil was kept at its initial WFPS value before being wetted further. </w:t>
      </w:r>
      <w:r>
        <w:rPr>
          <w:rFonts w:ascii="Arial" w:hAnsi="Arial" w:cs="Arial"/>
          <w:lang w:val="en-US"/>
        </w:rPr>
        <w:fldChar w:fldCharType="begin"/>
      </w:r>
      <w:r>
        <w:rPr>
          <w:rFonts w:ascii="Arial" w:hAnsi="Arial" w:cs="Arial"/>
          <w:lang w:val="en-US"/>
        </w:rPr>
        <w:instrText xml:space="preserve"> "</w:instrText>
      </w:r>
      <w:r w:rsidRPr="00535BC0">
        <w:instrText>https://nwfp.rothamsted.ac.uk/download</w:instrText>
      </w:r>
      <w:r>
        <w:rPr>
          <w:rFonts w:ascii="Arial" w:hAnsi="Arial" w:cs="Arial"/>
          <w:lang w:val="en-US"/>
        </w:rPr>
        <w:instrText xml:space="preserve">" </w:instrText>
      </w:r>
      <w:r>
        <w:rPr>
          <w:rFonts w:ascii="Arial" w:hAnsi="Arial" w:cs="Arial"/>
          <w:lang w:val="en-US"/>
        </w:rPr>
        <w:fldChar w:fldCharType="separate"/>
      </w:r>
      <w:r w:rsidRPr="00032A59">
        <w:rPr>
          <w:rStyle w:val="Hyperlink"/>
          <w:rFonts w:ascii="Arial" w:hAnsi="Arial" w:cs="Arial"/>
          <w:lang w:val="en-US"/>
        </w:rPr>
        <w:t>https://nwfp.rothamsted.ac.uk/download</w:t>
      </w:r>
      <w:r>
        <w:rPr>
          <w:rFonts w:ascii="Arial" w:hAnsi="Arial" w:cs="Arial"/>
          <w:lang w:val="en-US"/>
        </w:rPr>
        <w:fldChar w:fldCharType="end"/>
      </w:r>
      <w:r>
        <w:rPr>
          <w:rFonts w:ascii="Arial" w:hAnsi="Arial" w:cs="Arial"/>
          <w:lang w:val="en-US"/>
        </w:rPr>
        <w:fldChar w:fldCharType="begin"/>
      </w:r>
      <w:r>
        <w:rPr>
          <w:rFonts w:ascii="Arial" w:hAnsi="Arial" w:cs="Arial"/>
          <w:lang w:val="en-US"/>
        </w:rPr>
        <w:instrText xml:space="preserve"> "</w:instrText>
      </w:r>
      <w:r w:rsidRPr="00535BC0">
        <w:instrText>https://nwfp.rothamsted.ac.uk/download</w:instrText>
      </w:r>
      <w:r>
        <w:rPr>
          <w:rFonts w:ascii="Arial" w:hAnsi="Arial" w:cs="Arial"/>
          <w:lang w:val="en-US"/>
        </w:rPr>
        <w:instrText xml:space="preserve">" </w:instrText>
      </w:r>
      <w:r>
        <w:rPr>
          <w:rFonts w:ascii="Arial" w:hAnsi="Arial" w:cs="Arial"/>
          <w:lang w:val="en-US"/>
        </w:rPr>
        <w:fldChar w:fldCharType="separate"/>
      </w:r>
      <w:r w:rsidRPr="00032A59">
        <w:rPr>
          <w:rStyle w:val="Hyperlink"/>
          <w:rFonts w:ascii="Arial" w:hAnsi="Arial" w:cs="Arial"/>
          <w:lang w:val="en-US"/>
        </w:rPr>
        <w:t>https://nwfp.rothamsted.ac.uk/download</w:t>
      </w:r>
      <w:r>
        <w:rPr>
          <w:rFonts w:ascii="Arial" w:hAnsi="Arial" w:cs="Arial"/>
          <w:lang w:val="en-US"/>
        </w:rPr>
        <w:fldChar w:fldCharType="end"/>
      </w:r>
    </w:p>
    <w:p w14:paraId="5DF66004" w14:textId="76EBFCC2" w:rsidR="00CB2CE3" w:rsidRDefault="00CB2CE3" w:rsidP="00CB2CE3">
      <w:pPr>
        <w:spacing w:line="360" w:lineRule="auto"/>
        <w:jc w:val="both"/>
        <w:rPr>
          <w:rFonts w:ascii="Arial" w:hAnsi="Arial" w:cs="Arial"/>
          <w:lang w:val="en-US"/>
        </w:rPr>
      </w:pPr>
      <w:r>
        <w:rPr>
          <w:rFonts w:ascii="Arial" w:hAnsi="Arial" w:cs="Arial"/>
          <w:lang w:val="en-US"/>
        </w:rPr>
        <w:t>Soil was collected and packed in 80 cores to the same bulk density (5 treatments x 16 drought lengths, see section 2.2), and soil cores incubated in a temperature-controlled room</w:t>
      </w:r>
      <w:r w:rsidRPr="0026265B">
        <w:rPr>
          <w:rFonts w:ascii="Arial" w:hAnsi="Arial" w:cs="Arial"/>
          <w:lang w:val="en-US"/>
        </w:rPr>
        <w:t xml:space="preserve"> </w:t>
      </w:r>
      <w:r>
        <w:rPr>
          <w:rFonts w:ascii="Arial" w:hAnsi="Arial" w:cs="Arial"/>
          <w:lang w:val="en-US"/>
        </w:rPr>
        <w:t>at a constant ~18 °C, where the cores were organized for sampling in a randomized design. The WFPS was adjusted every day to keep it consistent to the specified treatment (see section 2.4). N</w:t>
      </w:r>
      <w:r w:rsidRPr="00656FFA">
        <w:rPr>
          <w:rFonts w:ascii="Arial" w:hAnsi="Arial" w:cs="Arial"/>
          <w:vertAlign w:val="subscript"/>
          <w:lang w:val="en-US"/>
        </w:rPr>
        <w:t>2</w:t>
      </w:r>
      <w:r>
        <w:rPr>
          <w:rFonts w:ascii="Arial" w:hAnsi="Arial" w:cs="Arial"/>
          <w:lang w:val="en-US"/>
        </w:rPr>
        <w:t>O emissions from each soil core were measured for 14 days after it was rewetted to capture the entire hot moment (see section 2.4). It is worth noting that t</w:t>
      </w:r>
      <w:r w:rsidRPr="0067329C">
        <w:rPr>
          <w:rFonts w:ascii="Arial" w:hAnsi="Arial" w:cs="Arial"/>
          <w:lang w:val="en-US"/>
        </w:rPr>
        <w:t xml:space="preserve">his experiment was designed to </w:t>
      </w:r>
      <w:r>
        <w:rPr>
          <w:rFonts w:ascii="Arial" w:hAnsi="Arial" w:cs="Arial"/>
          <w:lang w:val="en-US"/>
        </w:rPr>
        <w:t>generate</w:t>
      </w:r>
      <w:r w:rsidRPr="0067329C">
        <w:rPr>
          <w:rFonts w:ascii="Arial" w:hAnsi="Arial" w:cs="Arial"/>
          <w:lang w:val="en-US"/>
        </w:rPr>
        <w:t xml:space="preserve"> data suitable for linear regression analysis capturing the relationship and variation across a range of drought lengths and intensities</w:t>
      </w:r>
      <w:r>
        <w:rPr>
          <w:rFonts w:ascii="Arial" w:hAnsi="Arial" w:cs="Arial"/>
          <w:lang w:val="en-US"/>
        </w:rPr>
        <w:t>, therefore</w:t>
      </w:r>
      <w:r w:rsidRPr="0067329C">
        <w:rPr>
          <w:rFonts w:ascii="Arial" w:hAnsi="Arial" w:cs="Arial"/>
          <w:lang w:val="en-US"/>
        </w:rPr>
        <w:t xml:space="preserve"> replication at </w:t>
      </w:r>
      <w:r>
        <w:rPr>
          <w:rFonts w:ascii="Arial" w:hAnsi="Arial" w:cs="Arial"/>
          <w:lang w:val="en-US"/>
        </w:rPr>
        <w:t>each drought length (</w:t>
      </w:r>
      <w:proofErr w:type="gramStart"/>
      <w:r>
        <w:rPr>
          <w:rFonts w:ascii="Arial" w:hAnsi="Arial" w:cs="Arial"/>
          <w:lang w:val="en-US"/>
        </w:rPr>
        <w:t>e.g.</w:t>
      </w:r>
      <w:proofErr w:type="gramEnd"/>
      <w:r>
        <w:rPr>
          <w:rFonts w:ascii="Arial" w:hAnsi="Arial" w:cs="Arial"/>
          <w:lang w:val="en-US"/>
        </w:rPr>
        <w:t xml:space="preserve"> 3 replicates at 2 days) was not required </w:t>
      </w:r>
      <w:r w:rsidRPr="0054220C">
        <w:rPr>
          <w:rFonts w:ascii="Arial" w:hAnsi="Arial" w:cs="Arial"/>
          <w:lang w:val="en-US"/>
        </w:rPr>
        <w:t>as background variation could be captured across the range of drought lengths and treatments</w:t>
      </w:r>
      <w:r>
        <w:rPr>
          <w:rFonts w:ascii="Arial" w:hAnsi="Arial" w:cs="Arial"/>
          <w:lang w:val="en-US"/>
        </w:rPr>
        <w:t xml:space="preserve"> (see section </w:t>
      </w:r>
      <w:r w:rsidR="00E2086D">
        <w:rPr>
          <w:rFonts w:ascii="Arial" w:hAnsi="Arial" w:cs="Arial"/>
          <w:lang w:val="en-US"/>
        </w:rPr>
        <w:t>4.</w:t>
      </w:r>
      <w:r>
        <w:rPr>
          <w:rFonts w:ascii="Arial" w:hAnsi="Arial" w:cs="Arial"/>
          <w:lang w:val="en-US"/>
        </w:rPr>
        <w:t>2.</w:t>
      </w:r>
      <w:r w:rsidR="00E2086D">
        <w:rPr>
          <w:rFonts w:ascii="Arial" w:hAnsi="Arial" w:cs="Arial"/>
          <w:lang w:val="en-US"/>
        </w:rPr>
        <w:t>6</w:t>
      </w:r>
      <w:r>
        <w:rPr>
          <w:rFonts w:ascii="Arial" w:hAnsi="Arial" w:cs="Arial"/>
          <w:lang w:val="en-US"/>
        </w:rPr>
        <w:t xml:space="preserve">). </w:t>
      </w:r>
    </w:p>
    <w:p w14:paraId="4FCE5D72" w14:textId="35CFE687" w:rsidR="00CB2CE3" w:rsidRPr="004B739A" w:rsidRDefault="00320F9E" w:rsidP="00CB2CE3">
      <w:pPr>
        <w:spacing w:after="0" w:line="360" w:lineRule="auto"/>
        <w:jc w:val="both"/>
        <w:rPr>
          <w:rFonts w:ascii="Arial" w:hAnsi="Arial" w:cs="Arial"/>
          <w:b/>
          <w:bCs/>
          <w:sz w:val="24"/>
          <w:szCs w:val="24"/>
          <w:lang w:val="en-US"/>
        </w:rPr>
      </w:pPr>
      <w:r>
        <w:rPr>
          <w:rFonts w:ascii="Arial" w:hAnsi="Arial" w:cs="Arial"/>
          <w:b/>
          <w:bCs/>
          <w:sz w:val="28"/>
          <w:szCs w:val="28"/>
          <w:lang w:val="en-US"/>
        </w:rPr>
        <w:t>4.</w:t>
      </w:r>
      <w:r w:rsidR="00CB2CE3" w:rsidRPr="004B739A">
        <w:rPr>
          <w:rFonts w:ascii="Arial" w:hAnsi="Arial" w:cs="Arial"/>
          <w:b/>
          <w:bCs/>
          <w:sz w:val="24"/>
          <w:szCs w:val="24"/>
          <w:lang w:val="en-US"/>
        </w:rPr>
        <w:t>2.1.2 Experimental design for the analysis of N processes</w:t>
      </w:r>
    </w:p>
    <w:p w14:paraId="3AE3B46F" w14:textId="4F2D8D8C" w:rsidR="00CB2CE3" w:rsidRDefault="00CB2CE3" w:rsidP="00CB2CE3">
      <w:pPr>
        <w:spacing w:line="360" w:lineRule="auto"/>
        <w:jc w:val="both"/>
        <w:rPr>
          <w:rFonts w:ascii="Arial" w:hAnsi="Arial" w:cs="Arial"/>
          <w:lang w:val="en-US"/>
        </w:rPr>
      </w:pPr>
      <w:r>
        <w:rPr>
          <w:rFonts w:ascii="Arial" w:hAnsi="Arial" w:cs="Arial"/>
          <w:lang w:val="en-US"/>
        </w:rPr>
        <w:t>Using the same grassland soil</w:t>
      </w:r>
      <w:r w:rsidR="00343D41">
        <w:rPr>
          <w:rFonts w:ascii="Arial" w:hAnsi="Arial" w:cs="Arial"/>
          <w:lang w:val="en-US"/>
        </w:rPr>
        <w:t>,</w:t>
      </w:r>
      <w:r>
        <w:rPr>
          <w:rFonts w:ascii="Arial" w:hAnsi="Arial" w:cs="Arial"/>
          <w:lang w:val="en-US"/>
        </w:rPr>
        <w:t xml:space="preserve"> two antecedent moisture treatments were selected that were shown to produce a hot moment from section 2.1.1. One set of 18 soil cores were kept at 40% WFPS for 14 days, which we defined as the pre-dry treatment, and another set of 18 soil cores were kept at 70% WFPS for 14 days, which we defined as the pre-wet treatment, both were then rewetted to 90% WFPS and held there for 7 days. Destructive sampling of the cores for chemical and biological analysis was informed by the daily N</w:t>
      </w:r>
      <w:r w:rsidRPr="00656FFA">
        <w:rPr>
          <w:rFonts w:ascii="Arial" w:hAnsi="Arial" w:cs="Arial"/>
          <w:vertAlign w:val="subscript"/>
          <w:lang w:val="en-US"/>
        </w:rPr>
        <w:t>2</w:t>
      </w:r>
      <w:r>
        <w:rPr>
          <w:rFonts w:ascii="Arial" w:hAnsi="Arial" w:cs="Arial"/>
          <w:lang w:val="en-US"/>
        </w:rPr>
        <w:t xml:space="preserve">O emission data (see section 2.5 and 2.6), and at each time point 3 replicates from each treatment were sampled. Soil was collected and prepared and emissions were measured in the same manner as section </w:t>
      </w:r>
      <w:r w:rsidR="00E2086D">
        <w:rPr>
          <w:rFonts w:ascii="Arial" w:hAnsi="Arial" w:cs="Arial"/>
          <w:lang w:val="en-US"/>
        </w:rPr>
        <w:t>4.</w:t>
      </w:r>
      <w:r>
        <w:rPr>
          <w:rFonts w:ascii="Arial" w:hAnsi="Arial" w:cs="Arial"/>
          <w:lang w:val="en-US"/>
        </w:rPr>
        <w:t xml:space="preserve">2.1.1. </w:t>
      </w:r>
      <w:r w:rsidR="00E2086D">
        <w:rPr>
          <w:rFonts w:ascii="Arial" w:hAnsi="Arial" w:cs="Arial"/>
          <w:lang w:val="en-US"/>
        </w:rPr>
        <w:t xml:space="preserve">A visual summary of both experiments is outlined in </w:t>
      </w:r>
      <w:r w:rsidR="00D70F78">
        <w:rPr>
          <w:rFonts w:ascii="Arial" w:hAnsi="Arial" w:cs="Arial"/>
          <w:lang w:val="en-US"/>
        </w:rPr>
        <w:t>F</w:t>
      </w:r>
      <w:r w:rsidR="00E2086D">
        <w:rPr>
          <w:rFonts w:ascii="Arial" w:hAnsi="Arial" w:cs="Arial"/>
          <w:lang w:val="en-US"/>
        </w:rPr>
        <w:t>igure 1.</w:t>
      </w:r>
    </w:p>
    <w:p w14:paraId="4C8DCDE1" w14:textId="35379528" w:rsidR="00CB2CE3" w:rsidRPr="004B739A" w:rsidRDefault="00320F9E" w:rsidP="00CB2CE3">
      <w:pPr>
        <w:spacing w:after="0" w:line="360" w:lineRule="auto"/>
        <w:jc w:val="both"/>
        <w:rPr>
          <w:rFonts w:ascii="Arial" w:hAnsi="Arial" w:cs="Arial"/>
          <w:b/>
          <w:bCs/>
          <w:sz w:val="24"/>
          <w:szCs w:val="24"/>
          <w:lang w:val="en-US"/>
        </w:rPr>
      </w:pPr>
      <w:r>
        <w:rPr>
          <w:rFonts w:ascii="Arial" w:hAnsi="Arial" w:cs="Arial"/>
          <w:b/>
          <w:bCs/>
          <w:sz w:val="28"/>
          <w:szCs w:val="28"/>
          <w:lang w:val="en-US"/>
        </w:rPr>
        <w:t>4.</w:t>
      </w:r>
      <w:r w:rsidR="00CB2CE3" w:rsidRPr="004B739A">
        <w:rPr>
          <w:rFonts w:ascii="Arial" w:hAnsi="Arial" w:cs="Arial"/>
          <w:b/>
          <w:bCs/>
          <w:sz w:val="24"/>
          <w:szCs w:val="24"/>
          <w:lang w:val="en-US"/>
        </w:rPr>
        <w:t xml:space="preserve">2.2.1 Soil collection and preparation </w:t>
      </w:r>
    </w:p>
    <w:p w14:paraId="77201C7B" w14:textId="657671D9" w:rsidR="00CB2CE3" w:rsidRDefault="00CB2CE3" w:rsidP="00CB2CE3">
      <w:pPr>
        <w:spacing w:line="360" w:lineRule="auto"/>
        <w:jc w:val="both"/>
        <w:rPr>
          <w:rFonts w:ascii="Arial" w:hAnsi="Arial" w:cs="Arial"/>
          <w:lang w:val="en-US"/>
        </w:rPr>
      </w:pPr>
      <w:r w:rsidRPr="00E067CC">
        <w:rPr>
          <w:rFonts w:ascii="Arial" w:hAnsi="Arial" w:cs="Arial"/>
          <w:lang w:val="en-US"/>
        </w:rPr>
        <w:t xml:space="preserve">Soil </w:t>
      </w:r>
      <w:r>
        <w:rPr>
          <w:rFonts w:ascii="Arial" w:hAnsi="Arial" w:cs="Arial"/>
          <w:lang w:val="en-US"/>
        </w:rPr>
        <w:t>was</w:t>
      </w:r>
      <w:r w:rsidRPr="00E067CC">
        <w:rPr>
          <w:rFonts w:ascii="Arial" w:hAnsi="Arial" w:cs="Arial"/>
          <w:lang w:val="en-US"/>
        </w:rPr>
        <w:t xml:space="preserve"> collected from </w:t>
      </w:r>
      <w:proofErr w:type="spellStart"/>
      <w:r>
        <w:rPr>
          <w:rFonts w:ascii="Arial" w:hAnsi="Arial" w:cs="Arial"/>
          <w:lang w:val="en-US"/>
        </w:rPr>
        <w:t>Rothamsted</w:t>
      </w:r>
      <w:proofErr w:type="spellEnd"/>
      <w:r>
        <w:rPr>
          <w:rFonts w:ascii="Arial" w:hAnsi="Arial" w:cs="Arial"/>
          <w:lang w:val="en-US"/>
        </w:rPr>
        <w:t xml:space="preserve"> Research’s</w:t>
      </w:r>
      <w:r w:rsidRPr="00E067CC">
        <w:rPr>
          <w:rFonts w:ascii="Arial" w:hAnsi="Arial" w:cs="Arial"/>
          <w:lang w:val="en-US"/>
        </w:rPr>
        <w:t xml:space="preserve"> Rowden grassland site at North Wyke</w:t>
      </w:r>
      <w:r>
        <w:rPr>
          <w:rFonts w:ascii="Arial" w:hAnsi="Arial" w:cs="Arial"/>
          <w:lang w:val="en-US"/>
        </w:rPr>
        <w:t xml:space="preserve">, England, at 9 </w:t>
      </w:r>
      <w:r w:rsidRPr="00E067CC">
        <w:rPr>
          <w:rFonts w:ascii="Arial" w:hAnsi="Arial" w:cs="Arial"/>
          <w:lang w:val="en-US"/>
        </w:rPr>
        <w:t xml:space="preserve">randomly determined points from </w:t>
      </w:r>
      <w:r>
        <w:rPr>
          <w:rFonts w:ascii="Arial" w:hAnsi="Arial" w:cs="Arial"/>
          <w:lang w:val="en-US"/>
        </w:rPr>
        <w:t xml:space="preserve">the </w:t>
      </w:r>
      <w:r w:rsidRPr="00E067CC">
        <w:rPr>
          <w:rFonts w:ascii="Arial" w:hAnsi="Arial" w:cs="Arial"/>
          <w:lang w:val="en-US"/>
        </w:rPr>
        <w:t>0 to 10 cm</w:t>
      </w:r>
      <w:r>
        <w:rPr>
          <w:rFonts w:ascii="Arial" w:hAnsi="Arial" w:cs="Arial"/>
          <w:lang w:val="en-US"/>
        </w:rPr>
        <w:t xml:space="preserve"> depth using a trowel. The soil is a</w:t>
      </w:r>
      <w:r w:rsidRPr="00E016C4">
        <w:rPr>
          <w:rFonts w:ascii="Arial" w:hAnsi="Arial" w:cs="Arial"/>
          <w:lang w:val="en-US"/>
        </w:rPr>
        <w:t xml:space="preserve"> clayey </w:t>
      </w:r>
      <w:proofErr w:type="spellStart"/>
      <w:r w:rsidRPr="00E016C4">
        <w:rPr>
          <w:rFonts w:ascii="Arial" w:hAnsi="Arial" w:cs="Arial"/>
          <w:lang w:val="en-US"/>
        </w:rPr>
        <w:t>pelostagnogley</w:t>
      </w:r>
      <w:proofErr w:type="spellEnd"/>
      <w:r w:rsidRPr="00E016C4">
        <w:rPr>
          <w:rFonts w:ascii="Arial" w:hAnsi="Arial" w:cs="Arial"/>
          <w:lang w:val="en-US"/>
        </w:rPr>
        <w:t xml:space="preserve"> </w:t>
      </w:r>
      <w:r>
        <w:rPr>
          <w:rFonts w:ascii="Arial" w:hAnsi="Arial" w:cs="Arial"/>
          <w:lang w:val="en-US"/>
        </w:rPr>
        <w:t xml:space="preserve">also known as a </w:t>
      </w:r>
      <w:proofErr w:type="spellStart"/>
      <w:r w:rsidRPr="00E016C4">
        <w:rPr>
          <w:rFonts w:ascii="Arial" w:hAnsi="Arial" w:cs="Arial"/>
          <w:lang w:val="en-US"/>
        </w:rPr>
        <w:t>Stagni-vertic</w:t>
      </w:r>
      <w:proofErr w:type="spellEnd"/>
      <w:r w:rsidRPr="00E016C4">
        <w:rPr>
          <w:rFonts w:ascii="Arial" w:hAnsi="Arial" w:cs="Arial"/>
          <w:lang w:val="en-US"/>
        </w:rPr>
        <w:t xml:space="preserve"> </w:t>
      </w:r>
      <w:proofErr w:type="spellStart"/>
      <w:r w:rsidRPr="00E016C4">
        <w:rPr>
          <w:rFonts w:ascii="Arial" w:hAnsi="Arial" w:cs="Arial"/>
          <w:lang w:val="en-US"/>
        </w:rPr>
        <w:t>Cambisol</w:t>
      </w:r>
      <w:proofErr w:type="spellEnd"/>
      <w:r>
        <w:rPr>
          <w:rFonts w:ascii="Arial" w:hAnsi="Arial" w:cs="Arial"/>
          <w:lang w:val="en-US"/>
        </w:rPr>
        <w:t xml:space="preserve">, and it is mottled throughout with greyish </w:t>
      </w:r>
      <w:proofErr w:type="spellStart"/>
      <w:r>
        <w:rPr>
          <w:rFonts w:ascii="Arial" w:hAnsi="Arial" w:cs="Arial"/>
          <w:lang w:val="en-US"/>
        </w:rPr>
        <w:t>colours</w:t>
      </w:r>
      <w:proofErr w:type="spellEnd"/>
      <w:r>
        <w:rPr>
          <w:rFonts w:ascii="Arial" w:hAnsi="Arial" w:cs="Arial"/>
          <w:lang w:val="en-US"/>
        </w:rPr>
        <w:t xml:space="preserve">, see </w:t>
      </w:r>
      <w:r w:rsidR="00D70F78">
        <w:rPr>
          <w:rFonts w:ascii="Arial" w:hAnsi="Arial" w:cs="Arial"/>
          <w:lang w:val="en-US"/>
        </w:rPr>
        <w:t>T</w:t>
      </w:r>
      <w:r>
        <w:rPr>
          <w:rFonts w:ascii="Arial" w:hAnsi="Arial" w:cs="Arial"/>
          <w:lang w:val="en-US"/>
        </w:rPr>
        <w:t xml:space="preserve">able </w:t>
      </w:r>
      <w:r w:rsidR="006A76B7">
        <w:rPr>
          <w:rFonts w:ascii="Arial" w:hAnsi="Arial" w:cs="Arial"/>
          <w:lang w:val="en-US"/>
        </w:rPr>
        <w:t>4.</w:t>
      </w:r>
      <w:r>
        <w:rPr>
          <w:rFonts w:ascii="Arial" w:hAnsi="Arial" w:cs="Arial"/>
          <w:lang w:val="en-US"/>
        </w:rPr>
        <w:t xml:space="preserve">1 for other characteristics </w:t>
      </w:r>
      <w:r>
        <w:rPr>
          <w:rFonts w:ascii="Arial" w:hAnsi="Arial" w:cs="Arial"/>
          <w:noProof/>
          <w:lang w:val="en-US"/>
        </w:rPr>
        <w:t>(Avery, 1973)</w:t>
      </w:r>
      <w:r>
        <w:rPr>
          <w:rFonts w:ascii="Arial" w:hAnsi="Arial" w:cs="Arial"/>
          <w:lang w:val="en-US"/>
        </w:rPr>
        <w:t>. R</w:t>
      </w:r>
      <w:r w:rsidRPr="00E067CC">
        <w:rPr>
          <w:rFonts w:ascii="Arial" w:hAnsi="Arial" w:cs="Arial"/>
          <w:lang w:val="en-US"/>
        </w:rPr>
        <w:t>oots</w:t>
      </w:r>
      <w:r>
        <w:rPr>
          <w:rFonts w:ascii="Arial" w:hAnsi="Arial" w:cs="Arial"/>
          <w:lang w:val="en-US"/>
        </w:rPr>
        <w:t xml:space="preserve">, </w:t>
      </w:r>
      <w:proofErr w:type="gramStart"/>
      <w:r>
        <w:rPr>
          <w:rFonts w:ascii="Arial" w:hAnsi="Arial" w:cs="Arial"/>
          <w:lang w:val="en-US"/>
        </w:rPr>
        <w:t>stones</w:t>
      </w:r>
      <w:proofErr w:type="gramEnd"/>
      <w:r>
        <w:rPr>
          <w:rFonts w:ascii="Arial" w:hAnsi="Arial" w:cs="Arial"/>
          <w:lang w:val="en-US"/>
        </w:rPr>
        <w:t xml:space="preserve"> </w:t>
      </w:r>
      <w:r w:rsidRPr="00E067CC">
        <w:rPr>
          <w:rFonts w:ascii="Arial" w:hAnsi="Arial" w:cs="Arial"/>
          <w:lang w:val="en-US"/>
        </w:rPr>
        <w:t xml:space="preserve">and vegetation </w:t>
      </w:r>
      <w:r>
        <w:rPr>
          <w:rFonts w:ascii="Arial" w:hAnsi="Arial" w:cs="Arial"/>
          <w:lang w:val="en-US"/>
        </w:rPr>
        <w:t>were</w:t>
      </w:r>
      <w:r w:rsidRPr="00E067CC">
        <w:rPr>
          <w:rFonts w:ascii="Arial" w:hAnsi="Arial" w:cs="Arial"/>
          <w:lang w:val="en-US"/>
        </w:rPr>
        <w:t xml:space="preserve"> removed</w:t>
      </w:r>
      <w:r>
        <w:rPr>
          <w:rFonts w:ascii="Arial" w:hAnsi="Arial" w:cs="Arial"/>
          <w:lang w:val="en-US"/>
        </w:rPr>
        <w:t xml:space="preserve"> from the soil by hand</w:t>
      </w:r>
      <w:r w:rsidRPr="00E067CC">
        <w:rPr>
          <w:rFonts w:ascii="Arial" w:hAnsi="Arial" w:cs="Arial"/>
          <w:lang w:val="en-US"/>
        </w:rPr>
        <w:t xml:space="preserve">, and </w:t>
      </w:r>
      <w:r>
        <w:rPr>
          <w:rFonts w:ascii="Arial" w:hAnsi="Arial" w:cs="Arial"/>
          <w:lang w:val="en-US"/>
        </w:rPr>
        <w:t>it was</w:t>
      </w:r>
      <w:r w:rsidRPr="00E067CC">
        <w:rPr>
          <w:rFonts w:ascii="Arial" w:hAnsi="Arial" w:cs="Arial"/>
          <w:lang w:val="en-US"/>
        </w:rPr>
        <w:t xml:space="preserve"> air dried</w:t>
      </w:r>
      <w:r>
        <w:rPr>
          <w:rFonts w:ascii="Arial" w:hAnsi="Arial" w:cs="Arial"/>
          <w:lang w:val="en-US"/>
        </w:rPr>
        <w:t xml:space="preserve"> for 6 days, reaching </w:t>
      </w:r>
      <w:r w:rsidRPr="00E067CC">
        <w:rPr>
          <w:rFonts w:ascii="Arial" w:hAnsi="Arial" w:cs="Arial"/>
          <w:lang w:val="en-US"/>
        </w:rPr>
        <w:t xml:space="preserve">a moisture level of </w:t>
      </w:r>
      <w:r>
        <w:rPr>
          <w:rFonts w:ascii="Arial" w:hAnsi="Arial" w:cs="Arial"/>
          <w:lang w:val="en-US"/>
        </w:rPr>
        <w:t>28% WFPS</w:t>
      </w:r>
      <w:r w:rsidRPr="00E067CC">
        <w:rPr>
          <w:rFonts w:ascii="Arial" w:hAnsi="Arial" w:cs="Arial"/>
          <w:lang w:val="en-US"/>
        </w:rPr>
        <w:t>, assuming a packing density of 0.8 g cm</w:t>
      </w:r>
      <w:r w:rsidR="00343D41">
        <w:rPr>
          <w:rFonts w:ascii="Arial" w:hAnsi="Arial" w:cs="Arial"/>
          <w:vertAlign w:val="superscript"/>
          <w:lang w:val="en-US"/>
        </w:rPr>
        <w:t>-3</w:t>
      </w:r>
      <w:r w:rsidRPr="00E067CC">
        <w:rPr>
          <w:rFonts w:ascii="Arial" w:hAnsi="Arial" w:cs="Arial"/>
          <w:lang w:val="en-US"/>
        </w:rPr>
        <w:t xml:space="preserve"> and a particle density of 2.</w:t>
      </w:r>
      <w:r>
        <w:rPr>
          <w:rFonts w:ascii="Arial" w:hAnsi="Arial" w:cs="Arial"/>
          <w:lang w:val="en-US"/>
        </w:rPr>
        <w:t>43</w:t>
      </w:r>
      <w:r w:rsidRPr="00E067CC">
        <w:rPr>
          <w:rFonts w:ascii="Arial" w:hAnsi="Arial" w:cs="Arial"/>
          <w:lang w:val="en-US"/>
        </w:rPr>
        <w:t xml:space="preserve"> g cm</w:t>
      </w:r>
      <w:r w:rsidR="00343D41">
        <w:rPr>
          <w:rFonts w:ascii="Arial" w:hAnsi="Arial" w:cs="Arial"/>
          <w:vertAlign w:val="superscript"/>
          <w:lang w:val="en-US"/>
        </w:rPr>
        <w:t>-3</w:t>
      </w:r>
      <w:r w:rsidRPr="00E067CC">
        <w:rPr>
          <w:rFonts w:ascii="Arial" w:hAnsi="Arial" w:cs="Arial"/>
          <w:lang w:val="en-US"/>
        </w:rPr>
        <w:t xml:space="preserve">. </w:t>
      </w:r>
      <w:r>
        <w:rPr>
          <w:rFonts w:ascii="Arial" w:hAnsi="Arial" w:cs="Arial"/>
          <w:lang w:val="en-US"/>
        </w:rPr>
        <w:t>Then a</w:t>
      </w:r>
      <w:r w:rsidRPr="00E067CC">
        <w:rPr>
          <w:rFonts w:ascii="Arial" w:hAnsi="Arial" w:cs="Arial"/>
          <w:lang w:val="en-US"/>
        </w:rPr>
        <w:t xml:space="preserve"> mixed pool of soil </w:t>
      </w:r>
      <w:r>
        <w:rPr>
          <w:rFonts w:ascii="Arial" w:hAnsi="Arial" w:cs="Arial"/>
          <w:lang w:val="en-US"/>
        </w:rPr>
        <w:t>was</w:t>
      </w:r>
      <w:r w:rsidRPr="00E067CC">
        <w:rPr>
          <w:rFonts w:ascii="Arial" w:hAnsi="Arial" w:cs="Arial"/>
          <w:lang w:val="en-US"/>
        </w:rPr>
        <w:t xml:space="preserve"> created and sieved through a 9 mm sieve</w:t>
      </w:r>
      <w:r>
        <w:rPr>
          <w:rFonts w:ascii="Arial" w:hAnsi="Arial" w:cs="Arial"/>
          <w:lang w:val="en-US"/>
        </w:rPr>
        <w:t xml:space="preserve">. It was stored for 2 days at 4 °C </w:t>
      </w:r>
      <w:r w:rsidRPr="003E64D1">
        <w:rPr>
          <w:rFonts w:ascii="Arial" w:hAnsi="Arial" w:cs="Arial"/>
          <w:lang w:val="en-US"/>
        </w:rPr>
        <w:t xml:space="preserve">before </w:t>
      </w:r>
      <w:r>
        <w:rPr>
          <w:rFonts w:ascii="Arial" w:hAnsi="Arial" w:cs="Arial"/>
          <w:lang w:val="en-US"/>
        </w:rPr>
        <w:t>9.44 k</w:t>
      </w:r>
      <w:r w:rsidRPr="003E64D1">
        <w:rPr>
          <w:rFonts w:ascii="Arial" w:hAnsi="Arial" w:cs="Arial"/>
          <w:lang w:val="en-US"/>
        </w:rPr>
        <w:t xml:space="preserve">g of the </w:t>
      </w:r>
      <w:proofErr w:type="gramStart"/>
      <w:r w:rsidRPr="003E64D1">
        <w:rPr>
          <w:rFonts w:ascii="Arial" w:hAnsi="Arial" w:cs="Arial"/>
          <w:lang w:val="en-US"/>
        </w:rPr>
        <w:t>air dried</w:t>
      </w:r>
      <w:proofErr w:type="gramEnd"/>
      <w:r w:rsidRPr="003E64D1">
        <w:rPr>
          <w:rFonts w:ascii="Arial" w:hAnsi="Arial" w:cs="Arial"/>
          <w:lang w:val="en-US"/>
        </w:rPr>
        <w:t xml:space="preserve"> soil was weighed </w:t>
      </w:r>
      <w:r>
        <w:rPr>
          <w:rFonts w:ascii="Arial" w:hAnsi="Arial" w:cs="Arial"/>
          <w:lang w:val="en-US"/>
        </w:rPr>
        <w:t xml:space="preserve">into 80 polyethylene bags (118 g per bag) representing each core. When the soil was initially put into each bag it was wetted to 30% WFPS. Then each bag was wetted to half its starting WFPS a day before packing the soil cores, and then a day later they were completely wetted </w:t>
      </w:r>
      <w:r>
        <w:rPr>
          <w:rFonts w:ascii="Arial" w:hAnsi="Arial" w:cs="Arial"/>
          <w:lang w:val="en-US"/>
        </w:rPr>
        <w:lastRenderedPageBreak/>
        <w:t>to the appropriate initial WFPS when the cores were packed. This was done to stagger the rewetting and prevent an initial hot moment for soil cores starting at a higher WFPS. The 5</w:t>
      </w:r>
      <w:r w:rsidRPr="00E067CC">
        <w:rPr>
          <w:rFonts w:ascii="Arial" w:hAnsi="Arial" w:cs="Arial"/>
          <w:lang w:val="en-US"/>
        </w:rPr>
        <w:t xml:space="preserve"> treatments </w:t>
      </w:r>
      <w:r>
        <w:rPr>
          <w:rFonts w:ascii="Arial" w:hAnsi="Arial" w:cs="Arial"/>
          <w:lang w:val="en-US"/>
        </w:rPr>
        <w:t xml:space="preserve">with </w:t>
      </w:r>
      <w:r w:rsidRPr="00E067CC">
        <w:rPr>
          <w:rFonts w:ascii="Arial" w:hAnsi="Arial" w:cs="Arial"/>
          <w:lang w:val="en-US"/>
        </w:rPr>
        <w:t xml:space="preserve">16 </w:t>
      </w:r>
      <w:r>
        <w:rPr>
          <w:rFonts w:ascii="Arial" w:hAnsi="Arial" w:cs="Arial"/>
          <w:lang w:val="en-US"/>
        </w:rPr>
        <w:t>different drought lengths resulted in 80 cores</w:t>
      </w:r>
      <w:bookmarkStart w:id="57" w:name="_Hlk44434697"/>
      <w:r>
        <w:rPr>
          <w:rFonts w:ascii="Arial" w:hAnsi="Arial" w:cs="Arial"/>
          <w:lang w:val="en-US"/>
        </w:rPr>
        <w:t xml:space="preserve"> that were packed to a height of </w:t>
      </w:r>
      <w:r w:rsidRPr="00E067CC">
        <w:rPr>
          <w:rFonts w:ascii="Arial" w:hAnsi="Arial" w:cs="Arial"/>
          <w:lang w:val="en-US"/>
        </w:rPr>
        <w:t xml:space="preserve">7.6 cm </w:t>
      </w:r>
      <w:r>
        <w:rPr>
          <w:rFonts w:ascii="Arial" w:hAnsi="Arial" w:cs="Arial"/>
          <w:lang w:val="en-US"/>
        </w:rPr>
        <w:t>(</w:t>
      </w:r>
      <w:r w:rsidRPr="004412F8">
        <w:rPr>
          <w:rFonts w:ascii="Arial" w:hAnsi="Arial" w:cs="Arial"/>
          <w:lang w:val="en-US"/>
        </w:rPr>
        <w:t>Greiner Bio-One</w:t>
      </w:r>
      <w:r>
        <w:rPr>
          <w:rFonts w:ascii="Arial" w:hAnsi="Arial" w:cs="Arial"/>
          <w:lang w:val="en-US"/>
        </w:rPr>
        <w:t xml:space="preserve"> </w:t>
      </w:r>
      <w:r w:rsidRPr="004412F8">
        <w:rPr>
          <w:rFonts w:ascii="Arial" w:hAnsi="Arial" w:cs="Arial"/>
          <w:lang w:val="en-US"/>
        </w:rPr>
        <w:t xml:space="preserve">multipurpose container, 150 </w:t>
      </w:r>
      <w:r>
        <w:rPr>
          <w:rFonts w:ascii="Arial" w:hAnsi="Arial" w:cs="Arial"/>
          <w:lang w:val="en-US"/>
        </w:rPr>
        <w:t>ml</w:t>
      </w:r>
      <w:r w:rsidRPr="004412F8">
        <w:rPr>
          <w:rFonts w:ascii="Arial" w:hAnsi="Arial" w:cs="Arial"/>
          <w:lang w:val="en-US"/>
        </w:rPr>
        <w:t xml:space="preserve">, metal screw cap, clear, aseptic, </w:t>
      </w:r>
      <w:r>
        <w:rPr>
          <w:rFonts w:ascii="Arial" w:hAnsi="Arial" w:cs="Arial"/>
          <w:lang w:val="en-US"/>
        </w:rPr>
        <w:t>item 225170</w:t>
      </w:r>
      <w:r w:rsidRPr="00E067CC">
        <w:rPr>
          <w:rFonts w:ascii="Arial" w:hAnsi="Arial" w:cs="Arial"/>
          <w:lang w:val="en-US"/>
        </w:rPr>
        <w:t xml:space="preserve">), </w:t>
      </w:r>
      <w:r>
        <w:rPr>
          <w:rFonts w:ascii="Arial" w:hAnsi="Arial" w:cs="Arial"/>
          <w:lang w:val="en-US"/>
        </w:rPr>
        <w:t>at</w:t>
      </w:r>
      <w:r w:rsidRPr="00E067CC">
        <w:rPr>
          <w:rFonts w:ascii="Arial" w:hAnsi="Arial" w:cs="Arial"/>
          <w:lang w:val="en-US"/>
        </w:rPr>
        <w:t xml:space="preserve"> a bulk density of 0.8 g cm</w:t>
      </w:r>
      <w:r w:rsidRPr="00E067CC">
        <w:rPr>
          <w:rFonts w:ascii="Arial" w:hAnsi="Arial" w:cs="Arial"/>
          <w:vertAlign w:val="superscript"/>
          <w:lang w:val="en-US"/>
        </w:rPr>
        <w:t>3</w:t>
      </w:r>
      <w:bookmarkEnd w:id="57"/>
      <w:r>
        <w:rPr>
          <w:rFonts w:ascii="Arial" w:hAnsi="Arial" w:cs="Arial"/>
          <w:lang w:val="en-US"/>
        </w:rPr>
        <w:t xml:space="preserve">. The cores were packed by filling and compacting the cores in thirds, so that the bulk density was consistent throughout the core. The bulk density was selected as a replication of a previous experiment (Barrat </w:t>
      </w:r>
      <w:r w:rsidRPr="005F5B0B">
        <w:rPr>
          <w:rFonts w:ascii="Arial" w:hAnsi="Arial" w:cs="Arial"/>
          <w:i/>
          <w:iCs/>
          <w:lang w:val="en-US"/>
        </w:rPr>
        <w:t>et al.</w:t>
      </w:r>
      <w:r>
        <w:rPr>
          <w:rFonts w:ascii="Arial" w:hAnsi="Arial" w:cs="Arial"/>
          <w:lang w:val="en-US"/>
        </w:rPr>
        <w:t xml:space="preserve"> </w:t>
      </w:r>
      <w:r w:rsidR="00207C09" w:rsidRPr="00207C09">
        <w:rPr>
          <w:rFonts w:ascii="Arial" w:hAnsi="Arial" w:cs="Arial"/>
          <w:lang w:val="en-US"/>
        </w:rPr>
        <w:t>2021</w:t>
      </w:r>
      <w:r>
        <w:rPr>
          <w:rFonts w:ascii="Arial" w:hAnsi="Arial" w:cs="Arial"/>
          <w:lang w:val="en-US"/>
        </w:rPr>
        <w:t xml:space="preserve">). </w:t>
      </w:r>
    </w:p>
    <w:p w14:paraId="25F1A288" w14:textId="77777777" w:rsidR="00CB2CE3" w:rsidRDefault="00CB2CE3" w:rsidP="00CB2CE3">
      <w:pPr>
        <w:spacing w:after="0" w:line="360" w:lineRule="auto"/>
        <w:jc w:val="both"/>
        <w:rPr>
          <w:rFonts w:ascii="Arial" w:hAnsi="Arial" w:cs="Arial"/>
          <w:lang w:val="en-US"/>
        </w:rPr>
      </w:pPr>
      <w:r>
        <w:rPr>
          <w:rFonts w:ascii="Arial" w:hAnsi="Arial" w:cs="Arial"/>
          <w:lang w:val="en-US"/>
        </w:rPr>
        <w:t>For the second experiment, soil was collected again 10 days later from the same site, for the packing of cores that were going to be destructively sampled. This pool of soil was</w:t>
      </w:r>
      <w:r w:rsidRPr="00E067CC">
        <w:rPr>
          <w:rFonts w:ascii="Arial" w:hAnsi="Arial" w:cs="Arial"/>
          <w:lang w:val="en-US"/>
        </w:rPr>
        <w:t xml:space="preserve"> air dried</w:t>
      </w:r>
      <w:r>
        <w:rPr>
          <w:rFonts w:ascii="Arial" w:hAnsi="Arial" w:cs="Arial"/>
          <w:lang w:val="en-US"/>
        </w:rPr>
        <w:t xml:space="preserve"> for 3 days to reach </w:t>
      </w:r>
      <w:r w:rsidRPr="00E067CC">
        <w:rPr>
          <w:rFonts w:ascii="Arial" w:hAnsi="Arial" w:cs="Arial"/>
          <w:lang w:val="en-US"/>
        </w:rPr>
        <w:t xml:space="preserve">a moisture level of </w:t>
      </w:r>
      <w:r>
        <w:rPr>
          <w:rFonts w:ascii="Arial" w:hAnsi="Arial" w:cs="Arial"/>
          <w:lang w:val="en-US"/>
        </w:rPr>
        <w:t>40% WFPS</w:t>
      </w:r>
      <w:r w:rsidRPr="00E067CC">
        <w:rPr>
          <w:rFonts w:ascii="Arial" w:hAnsi="Arial" w:cs="Arial"/>
          <w:lang w:val="en-US"/>
        </w:rPr>
        <w:t xml:space="preserve">, </w:t>
      </w:r>
      <w:r>
        <w:rPr>
          <w:rFonts w:ascii="Arial" w:hAnsi="Arial" w:cs="Arial"/>
          <w:lang w:val="en-US"/>
        </w:rPr>
        <w:t>which was determined by taking 3 x 50 g samples each day to determine gravimetric moisture content</w:t>
      </w:r>
      <w:r w:rsidRPr="00E067CC">
        <w:rPr>
          <w:rFonts w:ascii="Arial" w:hAnsi="Arial" w:cs="Arial"/>
          <w:lang w:val="en-US"/>
        </w:rPr>
        <w:t xml:space="preserve"> </w:t>
      </w:r>
      <w:r>
        <w:rPr>
          <w:rFonts w:ascii="Arial" w:hAnsi="Arial" w:cs="Arial"/>
          <w:lang w:val="en-US"/>
        </w:rPr>
        <w:t xml:space="preserve">and </w:t>
      </w:r>
      <w:r w:rsidRPr="00E067CC">
        <w:rPr>
          <w:rFonts w:ascii="Arial" w:hAnsi="Arial" w:cs="Arial"/>
          <w:lang w:val="en-US"/>
        </w:rPr>
        <w:t>assuming a packing density of 0.8 g cm</w:t>
      </w:r>
      <w:r w:rsidRPr="00E067CC">
        <w:rPr>
          <w:rFonts w:ascii="Arial" w:hAnsi="Arial" w:cs="Arial"/>
          <w:vertAlign w:val="superscript"/>
          <w:lang w:val="en-US"/>
        </w:rPr>
        <w:t>3</w:t>
      </w:r>
      <w:r w:rsidRPr="00E067CC">
        <w:rPr>
          <w:rFonts w:ascii="Arial" w:hAnsi="Arial" w:cs="Arial"/>
          <w:lang w:val="en-US"/>
        </w:rPr>
        <w:t xml:space="preserve"> and a particle density of 2.</w:t>
      </w:r>
      <w:r>
        <w:rPr>
          <w:rFonts w:ascii="Arial" w:hAnsi="Arial" w:cs="Arial"/>
          <w:lang w:val="en-US"/>
        </w:rPr>
        <w:t>43</w:t>
      </w:r>
      <w:r w:rsidRPr="00E067CC">
        <w:rPr>
          <w:rFonts w:ascii="Arial" w:hAnsi="Arial" w:cs="Arial"/>
          <w:lang w:val="en-US"/>
        </w:rPr>
        <w:t xml:space="preserve"> g cm</w:t>
      </w:r>
      <w:r w:rsidRPr="00E067CC">
        <w:rPr>
          <w:rFonts w:ascii="Arial" w:hAnsi="Arial" w:cs="Arial"/>
          <w:vertAlign w:val="superscript"/>
          <w:lang w:val="en-US"/>
        </w:rPr>
        <w:t>3</w:t>
      </w:r>
      <w:r>
        <w:rPr>
          <w:rFonts w:ascii="Arial" w:hAnsi="Arial" w:cs="Arial"/>
          <w:lang w:val="en-US"/>
        </w:rPr>
        <w:t>. It was then</w:t>
      </w:r>
      <w:r w:rsidRPr="00E067CC">
        <w:rPr>
          <w:rFonts w:ascii="Arial" w:hAnsi="Arial" w:cs="Arial"/>
          <w:lang w:val="en-US"/>
        </w:rPr>
        <w:t xml:space="preserve"> </w:t>
      </w:r>
      <w:r>
        <w:rPr>
          <w:rFonts w:ascii="Arial" w:hAnsi="Arial" w:cs="Arial"/>
          <w:lang w:val="en-US"/>
        </w:rPr>
        <w:t>passed</w:t>
      </w:r>
      <w:r w:rsidRPr="00E067CC">
        <w:rPr>
          <w:rFonts w:ascii="Arial" w:hAnsi="Arial" w:cs="Arial"/>
          <w:lang w:val="en-US"/>
        </w:rPr>
        <w:t xml:space="preserve"> through a 9 mm sieve</w:t>
      </w:r>
      <w:r>
        <w:rPr>
          <w:rFonts w:ascii="Arial" w:hAnsi="Arial" w:cs="Arial"/>
          <w:lang w:val="en-US"/>
        </w:rPr>
        <w:t xml:space="preserve"> and stored for 2 days at 4 °C. Then 4.52 kg </w:t>
      </w:r>
      <w:r w:rsidRPr="003E64D1">
        <w:rPr>
          <w:rFonts w:ascii="Arial" w:hAnsi="Arial" w:cs="Arial"/>
          <w:lang w:val="en-US"/>
        </w:rPr>
        <w:t xml:space="preserve">of the </w:t>
      </w:r>
      <w:proofErr w:type="gramStart"/>
      <w:r w:rsidRPr="003E64D1">
        <w:rPr>
          <w:rFonts w:ascii="Arial" w:hAnsi="Arial" w:cs="Arial"/>
          <w:lang w:val="en-US"/>
        </w:rPr>
        <w:t>air dried</w:t>
      </w:r>
      <w:proofErr w:type="gramEnd"/>
      <w:r w:rsidRPr="003E64D1">
        <w:rPr>
          <w:rFonts w:ascii="Arial" w:hAnsi="Arial" w:cs="Arial"/>
          <w:lang w:val="en-US"/>
        </w:rPr>
        <w:t xml:space="preserve"> soil was weighed </w:t>
      </w:r>
      <w:r>
        <w:rPr>
          <w:rFonts w:ascii="Arial" w:hAnsi="Arial" w:cs="Arial"/>
          <w:lang w:val="en-US"/>
        </w:rPr>
        <w:t>and divided into 36 polyethylene bags (125.5 g per bag) representing each core. Each bag of soil that represented the 70% WFPS treatment was wetted to 55% WFPS a day before packing the soil cores, and then a day later they were completely wetted to the appropriate initial WFPS when the cores were packed, to stagger the rewetting and prevent an initial hot moment. It is worth noting that the second experiment was not a replication of the first, so drying times and sampling times were different due to the different objectives and treatments.</w:t>
      </w:r>
    </w:p>
    <w:p w14:paraId="41F4FB05" w14:textId="77777777" w:rsidR="00CB2CE3" w:rsidRDefault="00CB2CE3" w:rsidP="00CB2CE3">
      <w:pPr>
        <w:spacing w:after="0" w:line="360" w:lineRule="auto"/>
        <w:jc w:val="both"/>
        <w:rPr>
          <w:rFonts w:ascii="Arial" w:hAnsi="Arial" w:cs="Arial"/>
          <w:lang w:val="en-US"/>
        </w:rPr>
      </w:pPr>
    </w:p>
    <w:p w14:paraId="6E4ED0D2" w14:textId="0BFA8659" w:rsidR="00CB2CE3" w:rsidRDefault="00CB2CE3" w:rsidP="00CB2CE3">
      <w:pPr>
        <w:spacing w:line="360" w:lineRule="auto"/>
        <w:jc w:val="both"/>
        <w:rPr>
          <w:rFonts w:ascii="Arial" w:hAnsi="Arial" w:cs="Arial"/>
          <w:i/>
          <w:iCs/>
          <w:lang w:val="en-US"/>
        </w:rPr>
      </w:pPr>
      <w:r w:rsidRPr="00722C5D">
        <w:rPr>
          <w:rFonts w:ascii="Arial" w:hAnsi="Arial" w:cs="Arial"/>
          <w:b/>
          <w:bCs/>
          <w:i/>
          <w:iCs/>
          <w:lang w:val="en-US"/>
        </w:rPr>
        <w:t xml:space="preserve">Table </w:t>
      </w:r>
      <w:r w:rsidR="006A76B7">
        <w:rPr>
          <w:rFonts w:ascii="Arial" w:hAnsi="Arial" w:cs="Arial"/>
          <w:b/>
          <w:bCs/>
          <w:i/>
          <w:iCs/>
          <w:lang w:val="en-US"/>
        </w:rPr>
        <w:t>4.</w:t>
      </w:r>
      <w:r w:rsidRPr="00722C5D">
        <w:rPr>
          <w:rFonts w:ascii="Arial" w:hAnsi="Arial" w:cs="Arial"/>
          <w:b/>
          <w:bCs/>
          <w:i/>
          <w:iCs/>
          <w:lang w:val="en-US"/>
        </w:rPr>
        <w:t>1.</w:t>
      </w:r>
      <w:r w:rsidRPr="004B62EB">
        <w:rPr>
          <w:rFonts w:ascii="Arial" w:hAnsi="Arial" w:cs="Arial"/>
          <w:i/>
          <w:iCs/>
          <w:lang w:val="en-US"/>
        </w:rPr>
        <w:t xml:space="preserve"> Summary characteristics of pool</w:t>
      </w:r>
      <w:r>
        <w:rPr>
          <w:rFonts w:ascii="Arial" w:hAnsi="Arial" w:cs="Arial"/>
          <w:i/>
          <w:iCs/>
          <w:lang w:val="en-US"/>
        </w:rPr>
        <w:t>ed</w:t>
      </w:r>
      <w:r w:rsidRPr="004B62EB">
        <w:rPr>
          <w:rFonts w:ascii="Arial" w:hAnsi="Arial" w:cs="Arial"/>
          <w:i/>
          <w:iCs/>
          <w:lang w:val="en-US"/>
        </w:rPr>
        <w:t xml:space="preserve"> soil used to pack the soil cores</w:t>
      </w:r>
      <w:r>
        <w:rPr>
          <w:rFonts w:ascii="Arial" w:hAnsi="Arial" w:cs="Arial"/>
          <w:i/>
          <w:iCs/>
          <w:lang w:val="en-US"/>
        </w:rPr>
        <w:t xml:space="preserve"> for the first experiment</w:t>
      </w:r>
      <w:r w:rsidRPr="004B62EB">
        <w:rPr>
          <w:rFonts w:ascii="Arial" w:hAnsi="Arial" w:cs="Arial"/>
          <w:i/>
          <w:iCs/>
          <w:lang w:val="en-US"/>
        </w:rPr>
        <w:t>.</w:t>
      </w:r>
      <w:r>
        <w:rPr>
          <w:rFonts w:ascii="Arial" w:hAnsi="Arial" w:cs="Arial"/>
          <w:i/>
          <w:iCs/>
          <w:lang w:val="en-US"/>
        </w:rPr>
        <w:t xml:space="preserve"> Variation is represented using standard error. See section </w:t>
      </w:r>
      <w:r w:rsidR="00207C09">
        <w:rPr>
          <w:rFonts w:ascii="Arial" w:hAnsi="Arial" w:cs="Arial"/>
          <w:i/>
          <w:iCs/>
          <w:lang w:val="en-US"/>
        </w:rPr>
        <w:t>4.</w:t>
      </w:r>
      <w:r>
        <w:rPr>
          <w:rFonts w:ascii="Arial" w:hAnsi="Arial" w:cs="Arial"/>
          <w:i/>
          <w:iCs/>
          <w:lang w:val="en-US"/>
        </w:rPr>
        <w:t>2.3 for methods</w:t>
      </w:r>
      <w:r w:rsidR="00207C09">
        <w:rPr>
          <w:rFonts w:ascii="Arial" w:hAnsi="Arial" w:cs="Arial"/>
          <w:i/>
          <w:iCs/>
          <w:lang w:val="en-US"/>
        </w:rPr>
        <w:t xml:space="preserve"> and </w:t>
      </w:r>
      <w:r w:rsidR="00D70F78">
        <w:rPr>
          <w:rFonts w:ascii="Arial" w:hAnsi="Arial" w:cs="Arial"/>
          <w:i/>
          <w:iCs/>
          <w:lang w:val="en-US"/>
        </w:rPr>
        <w:t>F</w:t>
      </w:r>
      <w:r w:rsidR="00207C09">
        <w:rPr>
          <w:rFonts w:ascii="Arial" w:hAnsi="Arial" w:cs="Arial"/>
          <w:i/>
          <w:iCs/>
          <w:lang w:val="en-US"/>
        </w:rPr>
        <w:t>igure 4.6 for the soil characteristics for the second experiment</w:t>
      </w:r>
      <w:r>
        <w:rPr>
          <w:rFonts w:ascii="Arial" w:hAnsi="Arial" w:cs="Arial"/>
          <w:i/>
          <w:iCs/>
          <w:lang w:val="en-US"/>
        </w:rPr>
        <w:t xml:space="preserve">. </w:t>
      </w:r>
      <w:r w:rsidRPr="004B62EB">
        <w:rPr>
          <w:rFonts w:ascii="Arial" w:hAnsi="Arial" w:cs="Arial"/>
          <w:i/>
          <w:iCs/>
          <w:lang w:val="en-US"/>
        </w:rPr>
        <w:t xml:space="preserve"> </w:t>
      </w:r>
    </w:p>
    <w:tbl>
      <w:tblPr>
        <w:tblStyle w:val="TableGrid"/>
        <w:tblW w:w="9356" w:type="dxa"/>
        <w:tblInd w:w="-147" w:type="dxa"/>
        <w:tblLayout w:type="fixed"/>
        <w:tblLook w:val="04A0" w:firstRow="1" w:lastRow="0" w:firstColumn="1" w:lastColumn="0" w:noHBand="0" w:noVBand="1"/>
      </w:tblPr>
      <w:tblGrid>
        <w:gridCol w:w="1276"/>
        <w:gridCol w:w="851"/>
        <w:gridCol w:w="1701"/>
        <w:gridCol w:w="992"/>
        <w:gridCol w:w="1559"/>
        <w:gridCol w:w="1418"/>
        <w:gridCol w:w="1559"/>
      </w:tblGrid>
      <w:tr w:rsidR="00CB2CE3" w14:paraId="3EAB7420" w14:textId="77777777" w:rsidTr="00CB2CE3">
        <w:trPr>
          <w:trHeight w:val="2263"/>
        </w:trPr>
        <w:tc>
          <w:tcPr>
            <w:tcW w:w="1276" w:type="dxa"/>
          </w:tcPr>
          <w:p w14:paraId="60ADF89B" w14:textId="77777777" w:rsidR="00CB2CE3" w:rsidRPr="00A368E3" w:rsidRDefault="00CB2CE3" w:rsidP="00CB2CE3">
            <w:pPr>
              <w:spacing w:line="360" w:lineRule="auto"/>
              <w:jc w:val="both"/>
              <w:rPr>
                <w:rFonts w:ascii="Arial" w:hAnsi="Arial" w:cs="Arial"/>
                <w:i/>
                <w:iCs/>
                <w:sz w:val="20"/>
                <w:szCs w:val="20"/>
                <w:lang w:val="en-US"/>
              </w:rPr>
            </w:pPr>
            <w:r w:rsidRPr="00A368E3">
              <w:rPr>
                <w:rFonts w:ascii="Arial" w:hAnsi="Arial" w:cs="Arial"/>
                <w:i/>
                <w:iCs/>
                <w:sz w:val="20"/>
                <w:szCs w:val="20"/>
                <w:lang w:val="en-US"/>
              </w:rPr>
              <w:t>Vegetation cover</w:t>
            </w:r>
          </w:p>
        </w:tc>
        <w:tc>
          <w:tcPr>
            <w:tcW w:w="851" w:type="dxa"/>
          </w:tcPr>
          <w:p w14:paraId="0D2736F1" w14:textId="77777777" w:rsidR="00CB2CE3" w:rsidRPr="00A368E3" w:rsidRDefault="00CB2CE3" w:rsidP="00CB2CE3">
            <w:pPr>
              <w:spacing w:line="360" w:lineRule="auto"/>
              <w:jc w:val="both"/>
              <w:rPr>
                <w:rFonts w:ascii="Arial" w:hAnsi="Arial" w:cs="Arial"/>
                <w:i/>
                <w:iCs/>
                <w:sz w:val="20"/>
                <w:szCs w:val="20"/>
                <w:lang w:val="en-US"/>
              </w:rPr>
            </w:pPr>
            <w:r w:rsidRPr="00A368E3">
              <w:rPr>
                <w:rFonts w:ascii="Arial" w:hAnsi="Arial" w:cs="Arial"/>
                <w:i/>
                <w:iCs/>
                <w:sz w:val="20"/>
                <w:szCs w:val="20"/>
                <w:lang w:val="en-US"/>
              </w:rPr>
              <w:t>Soil texture</w:t>
            </w:r>
          </w:p>
        </w:tc>
        <w:tc>
          <w:tcPr>
            <w:tcW w:w="1701" w:type="dxa"/>
          </w:tcPr>
          <w:p w14:paraId="34736CDB" w14:textId="77777777" w:rsidR="00CB2CE3" w:rsidRPr="00A368E3" w:rsidRDefault="00CB2CE3" w:rsidP="00CB2CE3">
            <w:pPr>
              <w:spacing w:line="360" w:lineRule="auto"/>
              <w:jc w:val="both"/>
              <w:rPr>
                <w:rFonts w:ascii="Arial" w:hAnsi="Arial" w:cs="Arial"/>
                <w:i/>
                <w:iCs/>
                <w:sz w:val="20"/>
                <w:szCs w:val="20"/>
                <w:lang w:val="en-US"/>
              </w:rPr>
            </w:pPr>
            <w:r w:rsidRPr="00A368E3">
              <w:rPr>
                <w:rFonts w:ascii="Arial" w:hAnsi="Arial" w:cs="Arial"/>
                <w:i/>
                <w:iCs/>
                <w:sz w:val="20"/>
                <w:szCs w:val="20"/>
                <w:lang w:val="en-US"/>
              </w:rPr>
              <w:t>Soil b</w:t>
            </w:r>
            <w:r>
              <w:rPr>
                <w:rFonts w:ascii="Arial" w:hAnsi="Arial" w:cs="Arial"/>
                <w:i/>
                <w:iCs/>
                <w:sz w:val="20"/>
                <w:szCs w:val="20"/>
                <w:lang w:val="en-US"/>
              </w:rPr>
              <w:t>ul</w:t>
            </w:r>
            <w:r w:rsidRPr="00A368E3">
              <w:rPr>
                <w:rFonts w:ascii="Arial" w:hAnsi="Arial" w:cs="Arial"/>
                <w:i/>
                <w:iCs/>
                <w:sz w:val="20"/>
                <w:szCs w:val="20"/>
                <w:lang w:val="en-US"/>
              </w:rPr>
              <w:t>k density in the field</w:t>
            </w:r>
          </w:p>
          <w:p w14:paraId="4B23D4F7" w14:textId="77777777" w:rsidR="00CB2CE3" w:rsidRPr="00A368E3" w:rsidRDefault="00CB2CE3" w:rsidP="00CB2CE3">
            <w:pPr>
              <w:spacing w:line="360" w:lineRule="auto"/>
              <w:jc w:val="both"/>
              <w:rPr>
                <w:rFonts w:ascii="Arial" w:hAnsi="Arial" w:cs="Arial"/>
                <w:i/>
                <w:iCs/>
                <w:sz w:val="20"/>
                <w:szCs w:val="20"/>
                <w:lang w:val="en-US"/>
              </w:rPr>
            </w:pPr>
            <w:r w:rsidRPr="00A368E3">
              <w:rPr>
                <w:rFonts w:ascii="Arial" w:hAnsi="Arial" w:cs="Arial"/>
                <w:i/>
                <w:iCs/>
                <w:sz w:val="20"/>
                <w:szCs w:val="20"/>
                <w:lang w:val="en-US"/>
              </w:rPr>
              <w:t>g cm</w:t>
            </w:r>
            <w:r>
              <w:rPr>
                <w:rFonts w:ascii="Arial" w:hAnsi="Arial" w:cs="Arial"/>
                <w:i/>
                <w:iCs/>
                <w:sz w:val="20"/>
                <w:szCs w:val="20"/>
                <w:vertAlign w:val="superscript"/>
                <w:lang w:val="en-US"/>
              </w:rPr>
              <w:t>-3</w:t>
            </w:r>
            <w:r w:rsidRPr="00A368E3">
              <w:rPr>
                <w:rFonts w:ascii="Arial" w:hAnsi="Arial" w:cs="Arial"/>
                <w:i/>
                <w:iCs/>
                <w:sz w:val="20"/>
                <w:szCs w:val="20"/>
                <w:vertAlign w:val="superscript"/>
                <w:lang w:val="en-US"/>
              </w:rPr>
              <w:t xml:space="preserve"> </w:t>
            </w:r>
            <w:r w:rsidRPr="00A368E3">
              <w:rPr>
                <w:rFonts w:ascii="Arial" w:hAnsi="Arial" w:cs="Arial"/>
                <w:i/>
                <w:iCs/>
                <w:sz w:val="20"/>
                <w:szCs w:val="20"/>
                <w:lang w:val="en-US"/>
              </w:rPr>
              <w:t>(n=9)</w:t>
            </w:r>
          </w:p>
        </w:tc>
        <w:tc>
          <w:tcPr>
            <w:tcW w:w="992" w:type="dxa"/>
          </w:tcPr>
          <w:p w14:paraId="38ADE58B" w14:textId="77777777" w:rsidR="00CB2CE3" w:rsidRPr="00A368E3" w:rsidRDefault="00CB2CE3" w:rsidP="00CB2CE3">
            <w:pPr>
              <w:spacing w:line="360" w:lineRule="auto"/>
              <w:jc w:val="both"/>
              <w:rPr>
                <w:rFonts w:ascii="Arial" w:hAnsi="Arial" w:cs="Arial"/>
                <w:i/>
                <w:iCs/>
                <w:sz w:val="20"/>
                <w:szCs w:val="20"/>
                <w:lang w:val="en-US"/>
              </w:rPr>
            </w:pPr>
            <w:r w:rsidRPr="00A368E3">
              <w:rPr>
                <w:rFonts w:ascii="Arial" w:hAnsi="Arial" w:cs="Arial"/>
                <w:i/>
                <w:iCs/>
                <w:sz w:val="20"/>
                <w:szCs w:val="20"/>
                <w:lang w:val="en-US"/>
              </w:rPr>
              <w:t>Soil pH (n=5)</w:t>
            </w:r>
          </w:p>
        </w:tc>
        <w:tc>
          <w:tcPr>
            <w:tcW w:w="1559" w:type="dxa"/>
          </w:tcPr>
          <w:p w14:paraId="024BC8DC" w14:textId="77777777" w:rsidR="00CB2CE3" w:rsidRPr="00A368E3" w:rsidRDefault="00CB2CE3" w:rsidP="00CB2CE3">
            <w:pPr>
              <w:spacing w:line="360" w:lineRule="auto"/>
              <w:jc w:val="both"/>
              <w:rPr>
                <w:rFonts w:ascii="Arial" w:hAnsi="Arial" w:cs="Arial"/>
                <w:i/>
                <w:iCs/>
                <w:sz w:val="20"/>
                <w:szCs w:val="20"/>
                <w:lang w:val="en-US"/>
              </w:rPr>
            </w:pPr>
            <w:r w:rsidRPr="00A368E3">
              <w:rPr>
                <w:rFonts w:ascii="Arial" w:hAnsi="Arial" w:cs="Arial"/>
                <w:i/>
                <w:iCs/>
                <w:sz w:val="20"/>
                <w:szCs w:val="20"/>
                <w:lang w:val="en-US"/>
              </w:rPr>
              <w:t>Total oxidized nitrogen on a dry soil basis (TON) mg</w:t>
            </w:r>
            <w:r>
              <w:rPr>
                <w:rFonts w:ascii="Arial" w:hAnsi="Arial" w:cs="Arial"/>
                <w:i/>
                <w:iCs/>
                <w:sz w:val="20"/>
                <w:szCs w:val="20"/>
                <w:lang w:val="en-US"/>
              </w:rPr>
              <w:t xml:space="preserve"> </w:t>
            </w:r>
            <w:r w:rsidRPr="00A368E3">
              <w:rPr>
                <w:rFonts w:ascii="Arial" w:hAnsi="Arial" w:cs="Arial"/>
                <w:i/>
                <w:iCs/>
                <w:sz w:val="20"/>
                <w:szCs w:val="20"/>
                <w:lang w:val="en-US"/>
              </w:rPr>
              <w:t>kg</w:t>
            </w:r>
            <w:r w:rsidRPr="00C174A0">
              <w:rPr>
                <w:rFonts w:ascii="Arial" w:hAnsi="Arial" w:cs="Arial"/>
                <w:i/>
                <w:iCs/>
                <w:sz w:val="20"/>
                <w:szCs w:val="20"/>
                <w:vertAlign w:val="superscript"/>
                <w:lang w:val="en-US"/>
              </w:rPr>
              <w:t>-1</w:t>
            </w:r>
            <w:r w:rsidRPr="00A368E3">
              <w:rPr>
                <w:rFonts w:ascii="Arial" w:hAnsi="Arial" w:cs="Arial"/>
                <w:i/>
                <w:iCs/>
                <w:sz w:val="20"/>
                <w:szCs w:val="20"/>
                <w:lang w:val="en-US"/>
              </w:rPr>
              <w:t xml:space="preserve"> (n=5)</w:t>
            </w:r>
          </w:p>
        </w:tc>
        <w:tc>
          <w:tcPr>
            <w:tcW w:w="1418" w:type="dxa"/>
          </w:tcPr>
          <w:p w14:paraId="30655EB7" w14:textId="77777777" w:rsidR="00CB2CE3" w:rsidRPr="00A368E3" w:rsidRDefault="00CB2CE3" w:rsidP="00CB2CE3">
            <w:pPr>
              <w:spacing w:line="360" w:lineRule="auto"/>
              <w:jc w:val="both"/>
              <w:rPr>
                <w:rFonts w:ascii="Arial" w:hAnsi="Arial" w:cs="Arial"/>
                <w:i/>
                <w:iCs/>
                <w:sz w:val="20"/>
                <w:szCs w:val="20"/>
                <w:lang w:val="en-US"/>
              </w:rPr>
            </w:pPr>
            <w:r w:rsidRPr="00A368E3">
              <w:rPr>
                <w:rFonts w:ascii="Arial" w:hAnsi="Arial" w:cs="Arial"/>
                <w:i/>
                <w:iCs/>
                <w:sz w:val="20"/>
                <w:szCs w:val="20"/>
                <w:lang w:val="en-US"/>
              </w:rPr>
              <w:t>Ammonium (NH</w:t>
            </w:r>
            <w:r w:rsidRPr="00A368E3">
              <w:rPr>
                <w:rFonts w:ascii="Arial" w:hAnsi="Arial" w:cs="Arial"/>
                <w:i/>
                <w:iCs/>
                <w:sz w:val="20"/>
                <w:szCs w:val="20"/>
                <w:vertAlign w:val="subscript"/>
                <w:lang w:val="en-US"/>
              </w:rPr>
              <w:t>4</w:t>
            </w:r>
            <w:r w:rsidRPr="00A368E3">
              <w:rPr>
                <w:rFonts w:ascii="Arial" w:hAnsi="Arial" w:cs="Arial"/>
                <w:i/>
                <w:iCs/>
                <w:sz w:val="20"/>
                <w:szCs w:val="20"/>
                <w:vertAlign w:val="superscript"/>
                <w:lang w:val="en-US"/>
              </w:rPr>
              <w:t>+</w:t>
            </w:r>
            <w:r w:rsidRPr="00A368E3">
              <w:rPr>
                <w:rFonts w:ascii="Arial" w:hAnsi="Arial" w:cs="Arial"/>
                <w:i/>
                <w:iCs/>
                <w:sz w:val="20"/>
                <w:szCs w:val="20"/>
                <w:lang w:val="en-US"/>
              </w:rPr>
              <w:t>) on a dry soil basis</w:t>
            </w:r>
          </w:p>
          <w:p w14:paraId="3BEF4E34" w14:textId="77777777" w:rsidR="00CB2CE3" w:rsidRPr="00A368E3" w:rsidRDefault="00CB2CE3" w:rsidP="00CB2CE3">
            <w:pPr>
              <w:spacing w:line="360" w:lineRule="auto"/>
              <w:jc w:val="both"/>
              <w:rPr>
                <w:rFonts w:ascii="Arial" w:hAnsi="Arial" w:cs="Arial"/>
                <w:i/>
                <w:iCs/>
                <w:sz w:val="20"/>
                <w:szCs w:val="20"/>
                <w:lang w:val="en-US"/>
              </w:rPr>
            </w:pPr>
            <w:r w:rsidRPr="00A368E3">
              <w:rPr>
                <w:rFonts w:ascii="Arial" w:hAnsi="Arial" w:cs="Arial"/>
                <w:i/>
                <w:iCs/>
                <w:sz w:val="20"/>
                <w:szCs w:val="20"/>
                <w:lang w:val="en-US"/>
              </w:rPr>
              <w:t>mg</w:t>
            </w:r>
            <w:r>
              <w:rPr>
                <w:rFonts w:ascii="Arial" w:hAnsi="Arial" w:cs="Arial"/>
                <w:i/>
                <w:iCs/>
                <w:sz w:val="20"/>
                <w:szCs w:val="20"/>
                <w:lang w:val="en-US"/>
              </w:rPr>
              <w:t xml:space="preserve"> </w:t>
            </w:r>
            <w:r w:rsidRPr="00A368E3">
              <w:rPr>
                <w:rFonts w:ascii="Arial" w:hAnsi="Arial" w:cs="Arial"/>
                <w:i/>
                <w:iCs/>
                <w:sz w:val="20"/>
                <w:szCs w:val="20"/>
                <w:lang w:val="en-US"/>
              </w:rPr>
              <w:t>kg</w:t>
            </w:r>
            <w:r w:rsidRPr="00835A70">
              <w:rPr>
                <w:rFonts w:ascii="Arial" w:hAnsi="Arial" w:cs="Arial"/>
                <w:i/>
                <w:iCs/>
                <w:sz w:val="20"/>
                <w:szCs w:val="20"/>
                <w:vertAlign w:val="superscript"/>
                <w:lang w:val="en-US"/>
              </w:rPr>
              <w:t>-</w:t>
            </w:r>
            <w:proofErr w:type="gramStart"/>
            <w:r w:rsidRPr="00835A70">
              <w:rPr>
                <w:rFonts w:ascii="Arial" w:hAnsi="Arial" w:cs="Arial"/>
                <w:i/>
                <w:iCs/>
                <w:sz w:val="20"/>
                <w:szCs w:val="20"/>
                <w:vertAlign w:val="superscript"/>
                <w:lang w:val="en-US"/>
              </w:rPr>
              <w:t>1</w:t>
            </w:r>
            <w:r w:rsidRPr="00A368E3">
              <w:rPr>
                <w:rFonts w:ascii="Arial" w:hAnsi="Arial" w:cs="Arial"/>
                <w:i/>
                <w:iCs/>
                <w:sz w:val="20"/>
                <w:szCs w:val="20"/>
                <w:lang w:val="en-US"/>
              </w:rPr>
              <w:t xml:space="preserve"> </w:t>
            </w:r>
            <w:r>
              <w:rPr>
                <w:rFonts w:ascii="Arial" w:hAnsi="Arial" w:cs="Arial"/>
                <w:i/>
                <w:iCs/>
                <w:sz w:val="20"/>
                <w:szCs w:val="20"/>
                <w:lang w:val="en-US"/>
              </w:rPr>
              <w:t xml:space="preserve"> </w:t>
            </w:r>
            <w:r w:rsidRPr="00A368E3">
              <w:rPr>
                <w:rFonts w:ascii="Arial" w:hAnsi="Arial" w:cs="Arial"/>
                <w:i/>
                <w:iCs/>
                <w:sz w:val="20"/>
                <w:szCs w:val="20"/>
                <w:lang w:val="en-US"/>
              </w:rPr>
              <w:t>(</w:t>
            </w:r>
            <w:proofErr w:type="gramEnd"/>
            <w:r w:rsidRPr="00A368E3">
              <w:rPr>
                <w:rFonts w:ascii="Arial" w:hAnsi="Arial" w:cs="Arial"/>
                <w:i/>
                <w:iCs/>
                <w:sz w:val="20"/>
                <w:szCs w:val="20"/>
                <w:lang w:val="en-US"/>
              </w:rPr>
              <w:t>n=5)</w:t>
            </w:r>
          </w:p>
        </w:tc>
        <w:tc>
          <w:tcPr>
            <w:tcW w:w="1559" w:type="dxa"/>
          </w:tcPr>
          <w:p w14:paraId="6697E273" w14:textId="77777777" w:rsidR="00CB2CE3" w:rsidRPr="00A368E3" w:rsidRDefault="00CB2CE3" w:rsidP="00CB2CE3">
            <w:pPr>
              <w:spacing w:line="360" w:lineRule="auto"/>
              <w:jc w:val="both"/>
              <w:rPr>
                <w:rFonts w:ascii="Arial" w:hAnsi="Arial" w:cs="Arial"/>
                <w:i/>
                <w:iCs/>
                <w:sz w:val="20"/>
                <w:szCs w:val="20"/>
                <w:lang w:val="en-US"/>
              </w:rPr>
            </w:pPr>
            <w:r w:rsidRPr="00A368E3">
              <w:rPr>
                <w:rFonts w:ascii="Arial" w:hAnsi="Arial" w:cs="Arial"/>
                <w:i/>
                <w:iCs/>
                <w:sz w:val="20"/>
                <w:szCs w:val="20"/>
                <w:lang w:val="en-US"/>
              </w:rPr>
              <w:t>Dissolved organic carbon (DOC) on a dry soil basis</w:t>
            </w:r>
          </w:p>
          <w:p w14:paraId="6BD75381" w14:textId="77777777" w:rsidR="00CB2CE3" w:rsidRPr="00A368E3" w:rsidRDefault="00CB2CE3" w:rsidP="00CB2CE3">
            <w:pPr>
              <w:spacing w:line="360" w:lineRule="auto"/>
              <w:jc w:val="both"/>
              <w:rPr>
                <w:rFonts w:ascii="Arial" w:hAnsi="Arial" w:cs="Arial"/>
                <w:i/>
                <w:iCs/>
                <w:sz w:val="20"/>
                <w:szCs w:val="20"/>
                <w:lang w:val="en-US"/>
              </w:rPr>
            </w:pPr>
            <w:r w:rsidRPr="00A368E3">
              <w:rPr>
                <w:rFonts w:ascii="Arial" w:hAnsi="Arial" w:cs="Arial"/>
                <w:i/>
                <w:iCs/>
                <w:sz w:val="20"/>
                <w:szCs w:val="20"/>
                <w:lang w:val="en-US"/>
              </w:rPr>
              <w:t>mg</w:t>
            </w:r>
            <w:r>
              <w:rPr>
                <w:rFonts w:ascii="Arial" w:hAnsi="Arial" w:cs="Arial"/>
                <w:i/>
                <w:iCs/>
                <w:sz w:val="20"/>
                <w:szCs w:val="20"/>
                <w:lang w:val="en-US"/>
              </w:rPr>
              <w:t xml:space="preserve"> </w:t>
            </w:r>
            <w:r w:rsidRPr="00A368E3">
              <w:rPr>
                <w:rFonts w:ascii="Arial" w:hAnsi="Arial" w:cs="Arial"/>
                <w:i/>
                <w:iCs/>
                <w:sz w:val="20"/>
                <w:szCs w:val="20"/>
                <w:lang w:val="en-US"/>
              </w:rPr>
              <w:t>kg</w:t>
            </w:r>
            <w:r w:rsidRPr="00835A70">
              <w:rPr>
                <w:rFonts w:ascii="Arial" w:hAnsi="Arial" w:cs="Arial"/>
                <w:i/>
                <w:iCs/>
                <w:sz w:val="20"/>
                <w:szCs w:val="20"/>
                <w:vertAlign w:val="superscript"/>
                <w:lang w:val="en-US"/>
              </w:rPr>
              <w:t>-1</w:t>
            </w:r>
            <w:proofErr w:type="gramStart"/>
            <w:r w:rsidRPr="00A368E3">
              <w:rPr>
                <w:rFonts w:ascii="Arial" w:hAnsi="Arial" w:cs="Arial"/>
                <w:i/>
                <w:iCs/>
                <w:sz w:val="20"/>
                <w:szCs w:val="20"/>
                <w:lang w:val="en-US"/>
              </w:rPr>
              <w:t xml:space="preserve"> </w:t>
            </w:r>
            <w:r>
              <w:rPr>
                <w:rFonts w:ascii="Arial" w:hAnsi="Arial" w:cs="Arial"/>
                <w:i/>
                <w:iCs/>
                <w:sz w:val="20"/>
                <w:szCs w:val="20"/>
                <w:lang w:val="en-US"/>
              </w:rPr>
              <w:t xml:space="preserve">  </w:t>
            </w:r>
            <w:r w:rsidRPr="00A368E3">
              <w:rPr>
                <w:rFonts w:ascii="Arial" w:hAnsi="Arial" w:cs="Arial"/>
                <w:i/>
                <w:iCs/>
                <w:sz w:val="20"/>
                <w:szCs w:val="20"/>
                <w:lang w:val="en-US"/>
              </w:rPr>
              <w:t>(</w:t>
            </w:r>
            <w:proofErr w:type="gramEnd"/>
            <w:r w:rsidRPr="00A368E3">
              <w:rPr>
                <w:rFonts w:ascii="Arial" w:hAnsi="Arial" w:cs="Arial"/>
                <w:i/>
                <w:iCs/>
                <w:sz w:val="20"/>
                <w:szCs w:val="20"/>
                <w:lang w:val="en-US"/>
              </w:rPr>
              <w:t>n=5)</w:t>
            </w:r>
          </w:p>
        </w:tc>
      </w:tr>
      <w:tr w:rsidR="00CB2CE3" w14:paraId="4FDF3F11" w14:textId="77777777" w:rsidTr="00CB2CE3">
        <w:tc>
          <w:tcPr>
            <w:tcW w:w="1276" w:type="dxa"/>
          </w:tcPr>
          <w:p w14:paraId="5292B7A1" w14:textId="77777777" w:rsidR="00CB2CE3" w:rsidRDefault="00CB2CE3" w:rsidP="00CB2CE3">
            <w:pPr>
              <w:spacing w:line="360" w:lineRule="auto"/>
              <w:jc w:val="both"/>
              <w:rPr>
                <w:rFonts w:ascii="Arial" w:hAnsi="Arial" w:cs="Arial"/>
                <w:sz w:val="20"/>
                <w:szCs w:val="20"/>
                <w:lang w:val="en-US"/>
              </w:rPr>
            </w:pPr>
            <w:r w:rsidRPr="006A6B36">
              <w:rPr>
                <w:rFonts w:ascii="Arial" w:hAnsi="Arial" w:cs="Arial"/>
                <w:sz w:val="20"/>
                <w:szCs w:val="20"/>
                <w:lang w:val="en-US"/>
              </w:rPr>
              <w:t>Grassland</w:t>
            </w:r>
          </w:p>
          <w:p w14:paraId="619B8AAE" w14:textId="77777777" w:rsidR="00CB2CE3" w:rsidRDefault="00CB2CE3" w:rsidP="00CB2CE3">
            <w:pPr>
              <w:spacing w:line="360" w:lineRule="auto"/>
              <w:jc w:val="both"/>
              <w:rPr>
                <w:rFonts w:ascii="Arial" w:hAnsi="Arial" w:cs="Arial"/>
                <w:sz w:val="20"/>
                <w:szCs w:val="20"/>
                <w:lang w:val="en-US"/>
              </w:rPr>
            </w:pPr>
            <w:r>
              <w:rPr>
                <w:rFonts w:ascii="Arial" w:hAnsi="Arial" w:cs="Arial"/>
                <w:sz w:val="20"/>
                <w:szCs w:val="20"/>
                <w:lang w:val="en-US"/>
              </w:rPr>
              <w:t xml:space="preserve">Permanent pasture </w:t>
            </w:r>
          </w:p>
          <w:p w14:paraId="27242455" w14:textId="77777777" w:rsidR="00CB2CE3" w:rsidRPr="006A6B36" w:rsidRDefault="00CB2CE3" w:rsidP="00CB2CE3">
            <w:pPr>
              <w:spacing w:line="360" w:lineRule="auto"/>
              <w:jc w:val="both"/>
              <w:rPr>
                <w:rFonts w:ascii="Arial" w:hAnsi="Arial" w:cs="Arial"/>
                <w:sz w:val="20"/>
                <w:szCs w:val="20"/>
                <w:lang w:val="en-US"/>
              </w:rPr>
            </w:pPr>
            <w:r>
              <w:rPr>
                <w:rFonts w:ascii="Arial" w:hAnsi="Arial" w:cs="Arial"/>
                <w:sz w:val="20"/>
                <w:szCs w:val="20"/>
                <w:lang w:val="en-US"/>
              </w:rPr>
              <w:t>(</w:t>
            </w:r>
            <w:proofErr w:type="spellStart"/>
            <w:proofErr w:type="gramStart"/>
            <w:r w:rsidRPr="00030AD7">
              <w:rPr>
                <w:rFonts w:ascii="Arial" w:hAnsi="Arial" w:cs="Arial"/>
                <w:i/>
                <w:iCs/>
                <w:sz w:val="20"/>
                <w:szCs w:val="20"/>
                <w:lang w:val="en-US"/>
              </w:rPr>
              <w:t>L.perenne</w:t>
            </w:r>
            <w:proofErr w:type="spellEnd"/>
            <w:proofErr w:type="gramEnd"/>
            <w:r>
              <w:rPr>
                <w:rFonts w:ascii="Arial" w:hAnsi="Arial" w:cs="Arial"/>
                <w:sz w:val="20"/>
                <w:szCs w:val="20"/>
                <w:lang w:val="en-US"/>
              </w:rPr>
              <w:t>)</w:t>
            </w:r>
          </w:p>
        </w:tc>
        <w:tc>
          <w:tcPr>
            <w:tcW w:w="851" w:type="dxa"/>
          </w:tcPr>
          <w:p w14:paraId="309292AB" w14:textId="77777777" w:rsidR="00CB2CE3" w:rsidRPr="006A6B36" w:rsidRDefault="00CB2CE3" w:rsidP="00CB2CE3">
            <w:pPr>
              <w:spacing w:line="360" w:lineRule="auto"/>
              <w:jc w:val="both"/>
              <w:rPr>
                <w:rFonts w:ascii="Arial" w:hAnsi="Arial" w:cs="Arial"/>
                <w:sz w:val="20"/>
                <w:szCs w:val="20"/>
                <w:lang w:val="en-US"/>
              </w:rPr>
            </w:pPr>
            <w:r w:rsidRPr="006A6B36">
              <w:rPr>
                <w:rFonts w:ascii="Arial" w:hAnsi="Arial" w:cs="Arial"/>
                <w:sz w:val="20"/>
                <w:szCs w:val="20"/>
                <w:lang w:val="en-US"/>
              </w:rPr>
              <w:t xml:space="preserve">Clay </w:t>
            </w:r>
          </w:p>
        </w:tc>
        <w:tc>
          <w:tcPr>
            <w:tcW w:w="1701" w:type="dxa"/>
          </w:tcPr>
          <w:p w14:paraId="02117009" w14:textId="77777777" w:rsidR="00CB2CE3" w:rsidRPr="006A6B36" w:rsidRDefault="00CB2CE3" w:rsidP="00CB2CE3">
            <w:pPr>
              <w:spacing w:line="360" w:lineRule="auto"/>
              <w:jc w:val="both"/>
              <w:rPr>
                <w:rFonts w:ascii="Arial" w:hAnsi="Arial" w:cs="Arial"/>
                <w:sz w:val="20"/>
                <w:szCs w:val="20"/>
                <w:lang w:val="en-US"/>
              </w:rPr>
            </w:pPr>
            <w:r w:rsidRPr="006A6B36">
              <w:rPr>
                <w:rFonts w:ascii="Arial" w:hAnsi="Arial" w:cs="Arial"/>
                <w:sz w:val="20"/>
                <w:szCs w:val="20"/>
                <w:lang w:val="en-US"/>
              </w:rPr>
              <w:t>0.77 ± 0.05</w:t>
            </w:r>
          </w:p>
        </w:tc>
        <w:tc>
          <w:tcPr>
            <w:tcW w:w="992" w:type="dxa"/>
          </w:tcPr>
          <w:p w14:paraId="7203A870" w14:textId="77777777" w:rsidR="00CB2CE3" w:rsidRPr="006A6B36" w:rsidRDefault="00CB2CE3" w:rsidP="00CB2CE3">
            <w:pPr>
              <w:spacing w:line="360" w:lineRule="auto"/>
              <w:jc w:val="both"/>
              <w:rPr>
                <w:rFonts w:ascii="Arial" w:hAnsi="Arial" w:cs="Arial"/>
                <w:sz w:val="20"/>
                <w:szCs w:val="20"/>
                <w:lang w:val="en-US"/>
              </w:rPr>
            </w:pPr>
            <w:r w:rsidRPr="006A6B36">
              <w:rPr>
                <w:rFonts w:ascii="Arial" w:hAnsi="Arial" w:cs="Arial"/>
                <w:sz w:val="20"/>
                <w:szCs w:val="20"/>
                <w:lang w:val="en-US"/>
              </w:rPr>
              <w:t>6.1 ± 0.1</w:t>
            </w:r>
          </w:p>
        </w:tc>
        <w:tc>
          <w:tcPr>
            <w:tcW w:w="1559" w:type="dxa"/>
          </w:tcPr>
          <w:p w14:paraId="1161C01D" w14:textId="77777777" w:rsidR="00CB2CE3" w:rsidRPr="006A6B36" w:rsidRDefault="00CB2CE3" w:rsidP="00CB2CE3">
            <w:pPr>
              <w:spacing w:line="360" w:lineRule="auto"/>
              <w:jc w:val="both"/>
              <w:rPr>
                <w:rFonts w:ascii="Arial" w:hAnsi="Arial" w:cs="Arial"/>
                <w:sz w:val="20"/>
                <w:szCs w:val="20"/>
                <w:lang w:val="en-US"/>
              </w:rPr>
            </w:pPr>
            <w:r w:rsidRPr="006A6B36">
              <w:rPr>
                <w:rFonts w:ascii="Arial" w:hAnsi="Arial" w:cs="Arial"/>
                <w:sz w:val="20"/>
                <w:szCs w:val="20"/>
                <w:lang w:val="en-US"/>
              </w:rPr>
              <w:t>14.0 ± 0.1</w:t>
            </w:r>
          </w:p>
        </w:tc>
        <w:tc>
          <w:tcPr>
            <w:tcW w:w="1418" w:type="dxa"/>
          </w:tcPr>
          <w:p w14:paraId="6E13C078" w14:textId="77777777" w:rsidR="00CB2CE3" w:rsidRPr="006A6B36" w:rsidRDefault="00CB2CE3" w:rsidP="00CB2CE3">
            <w:pPr>
              <w:spacing w:line="360" w:lineRule="auto"/>
              <w:jc w:val="both"/>
              <w:rPr>
                <w:rFonts w:ascii="Arial" w:hAnsi="Arial" w:cs="Arial"/>
                <w:sz w:val="20"/>
                <w:szCs w:val="20"/>
                <w:lang w:val="en-US"/>
              </w:rPr>
            </w:pPr>
            <w:r w:rsidRPr="006A6B36">
              <w:rPr>
                <w:rFonts w:ascii="Arial" w:hAnsi="Arial" w:cs="Arial"/>
                <w:sz w:val="20"/>
                <w:szCs w:val="20"/>
                <w:lang w:val="en-US"/>
              </w:rPr>
              <w:t>8.2 ± 0.1</w:t>
            </w:r>
          </w:p>
        </w:tc>
        <w:tc>
          <w:tcPr>
            <w:tcW w:w="1559" w:type="dxa"/>
          </w:tcPr>
          <w:p w14:paraId="06CBB4AF" w14:textId="77777777" w:rsidR="00CB2CE3" w:rsidRPr="006A6B36" w:rsidRDefault="00CB2CE3" w:rsidP="00CB2CE3">
            <w:pPr>
              <w:spacing w:line="360" w:lineRule="auto"/>
              <w:jc w:val="both"/>
              <w:rPr>
                <w:rFonts w:ascii="Arial" w:hAnsi="Arial" w:cs="Arial"/>
                <w:sz w:val="20"/>
                <w:szCs w:val="20"/>
                <w:lang w:val="en-US"/>
              </w:rPr>
            </w:pPr>
            <w:r w:rsidRPr="006A6B36">
              <w:rPr>
                <w:rFonts w:ascii="Arial" w:hAnsi="Arial" w:cs="Arial"/>
                <w:sz w:val="20"/>
                <w:szCs w:val="20"/>
                <w:lang w:val="en-US"/>
              </w:rPr>
              <w:t>146.9 ± 3.1</w:t>
            </w:r>
          </w:p>
        </w:tc>
      </w:tr>
    </w:tbl>
    <w:p w14:paraId="4283506F" w14:textId="77777777" w:rsidR="00CB2CE3" w:rsidRDefault="00CB2CE3" w:rsidP="00CB2CE3">
      <w:pPr>
        <w:spacing w:after="0" w:line="360" w:lineRule="auto"/>
        <w:jc w:val="both"/>
        <w:rPr>
          <w:rFonts w:ascii="Arial" w:hAnsi="Arial" w:cs="Arial"/>
          <w:lang w:val="en-US"/>
        </w:rPr>
      </w:pPr>
    </w:p>
    <w:p w14:paraId="2F45AE66" w14:textId="77777777" w:rsidR="00207C09" w:rsidRDefault="00207C09" w:rsidP="00CB2CE3">
      <w:pPr>
        <w:spacing w:after="0" w:line="360" w:lineRule="auto"/>
        <w:jc w:val="both"/>
        <w:rPr>
          <w:rFonts w:ascii="Arial" w:hAnsi="Arial" w:cs="Arial"/>
          <w:b/>
          <w:bCs/>
          <w:sz w:val="28"/>
          <w:szCs w:val="28"/>
          <w:lang w:val="en-US"/>
        </w:rPr>
      </w:pPr>
    </w:p>
    <w:p w14:paraId="034B931C" w14:textId="77777777" w:rsidR="00207C09" w:rsidRDefault="00207C09" w:rsidP="00CB2CE3">
      <w:pPr>
        <w:spacing w:after="0" w:line="360" w:lineRule="auto"/>
        <w:jc w:val="both"/>
        <w:rPr>
          <w:rFonts w:ascii="Arial" w:hAnsi="Arial" w:cs="Arial"/>
          <w:b/>
          <w:bCs/>
          <w:sz w:val="28"/>
          <w:szCs w:val="28"/>
          <w:lang w:val="en-US"/>
        </w:rPr>
      </w:pPr>
    </w:p>
    <w:p w14:paraId="42B18352" w14:textId="1F405D64" w:rsidR="00CB2CE3" w:rsidRPr="004B739A" w:rsidRDefault="00320F9E" w:rsidP="00CB2CE3">
      <w:pPr>
        <w:spacing w:after="0" w:line="360" w:lineRule="auto"/>
        <w:jc w:val="both"/>
        <w:rPr>
          <w:rFonts w:ascii="Arial" w:hAnsi="Arial" w:cs="Arial"/>
          <w:b/>
          <w:bCs/>
          <w:sz w:val="24"/>
          <w:szCs w:val="24"/>
          <w:lang w:val="en-US"/>
        </w:rPr>
      </w:pPr>
      <w:r>
        <w:rPr>
          <w:rFonts w:ascii="Arial" w:hAnsi="Arial" w:cs="Arial"/>
          <w:b/>
          <w:bCs/>
          <w:sz w:val="28"/>
          <w:szCs w:val="28"/>
          <w:lang w:val="en-US"/>
        </w:rPr>
        <w:lastRenderedPageBreak/>
        <w:t>4.</w:t>
      </w:r>
      <w:r w:rsidR="00CB2CE3" w:rsidRPr="004B739A">
        <w:rPr>
          <w:rFonts w:ascii="Arial" w:hAnsi="Arial" w:cs="Arial"/>
          <w:b/>
          <w:bCs/>
          <w:sz w:val="24"/>
          <w:szCs w:val="24"/>
          <w:lang w:val="en-US"/>
        </w:rPr>
        <w:t>2.3 Incubation and N</w:t>
      </w:r>
      <w:r w:rsidR="00CB2CE3" w:rsidRPr="004B739A">
        <w:rPr>
          <w:rFonts w:ascii="Arial" w:hAnsi="Arial" w:cs="Arial"/>
          <w:b/>
          <w:bCs/>
          <w:sz w:val="24"/>
          <w:szCs w:val="24"/>
          <w:vertAlign w:val="subscript"/>
          <w:lang w:val="en-US"/>
        </w:rPr>
        <w:t>2</w:t>
      </w:r>
      <w:r w:rsidR="00CB2CE3" w:rsidRPr="004B739A">
        <w:rPr>
          <w:rFonts w:ascii="Arial" w:hAnsi="Arial" w:cs="Arial"/>
          <w:b/>
          <w:bCs/>
          <w:sz w:val="24"/>
          <w:szCs w:val="24"/>
          <w:lang w:val="en-US"/>
        </w:rPr>
        <w:t>O measurements</w:t>
      </w:r>
    </w:p>
    <w:p w14:paraId="2F07C831" w14:textId="77777777" w:rsidR="00CB2CE3" w:rsidRDefault="00CB2CE3" w:rsidP="00CB2CE3">
      <w:pPr>
        <w:spacing w:line="360" w:lineRule="auto"/>
        <w:jc w:val="both"/>
        <w:rPr>
          <w:rFonts w:ascii="Arial" w:hAnsi="Arial" w:cs="Arial"/>
          <w:lang w:val="en-US"/>
        </w:rPr>
      </w:pPr>
      <w:r>
        <w:rPr>
          <w:rFonts w:ascii="Arial" w:hAnsi="Arial" w:cs="Arial"/>
          <w:lang w:val="en-US"/>
        </w:rPr>
        <w:t xml:space="preserve">The soil cores were kept in a temperature control room at approximately 18 °C to represent a summers day, and throughout the experiment the cores were weighed daily and the </w:t>
      </w:r>
      <w:r w:rsidRPr="00E067CC">
        <w:rPr>
          <w:rFonts w:ascii="Arial" w:hAnsi="Arial" w:cs="Arial"/>
          <w:lang w:val="en-US"/>
        </w:rPr>
        <w:t xml:space="preserve">WFPS </w:t>
      </w:r>
      <w:r>
        <w:rPr>
          <w:rFonts w:ascii="Arial" w:hAnsi="Arial" w:cs="Arial"/>
          <w:lang w:val="en-US"/>
        </w:rPr>
        <w:t>of</w:t>
      </w:r>
      <w:r w:rsidRPr="00E067CC">
        <w:rPr>
          <w:rFonts w:ascii="Arial" w:hAnsi="Arial" w:cs="Arial"/>
          <w:lang w:val="en-US"/>
        </w:rPr>
        <w:t xml:space="preserve"> each core </w:t>
      </w:r>
      <w:r>
        <w:rPr>
          <w:rFonts w:ascii="Arial" w:hAnsi="Arial" w:cs="Arial"/>
          <w:lang w:val="en-US"/>
        </w:rPr>
        <w:t>was</w:t>
      </w:r>
      <w:r w:rsidRPr="00E067CC">
        <w:rPr>
          <w:rFonts w:ascii="Arial" w:hAnsi="Arial" w:cs="Arial"/>
          <w:lang w:val="en-US"/>
        </w:rPr>
        <w:t xml:space="preserve"> </w:t>
      </w:r>
      <w:r>
        <w:rPr>
          <w:rFonts w:ascii="Arial" w:hAnsi="Arial" w:cs="Arial"/>
          <w:lang w:val="en-US"/>
        </w:rPr>
        <w:t xml:space="preserve">adjusted when needed to </w:t>
      </w:r>
      <w:r w:rsidRPr="00E067CC">
        <w:rPr>
          <w:rFonts w:ascii="Arial" w:hAnsi="Arial" w:cs="Arial"/>
          <w:lang w:val="en-US"/>
        </w:rPr>
        <w:t>ke</w:t>
      </w:r>
      <w:r>
        <w:rPr>
          <w:rFonts w:ascii="Arial" w:hAnsi="Arial" w:cs="Arial"/>
          <w:lang w:val="en-US"/>
        </w:rPr>
        <w:t>e</w:t>
      </w:r>
      <w:r w:rsidRPr="00E067CC">
        <w:rPr>
          <w:rFonts w:ascii="Arial" w:hAnsi="Arial" w:cs="Arial"/>
          <w:lang w:val="en-US"/>
        </w:rPr>
        <w:t>p</w:t>
      </w:r>
      <w:r>
        <w:rPr>
          <w:rFonts w:ascii="Arial" w:hAnsi="Arial" w:cs="Arial"/>
          <w:lang w:val="en-US"/>
        </w:rPr>
        <w:t xml:space="preserve"> it</w:t>
      </w:r>
      <w:r w:rsidRPr="00E067CC">
        <w:rPr>
          <w:rFonts w:ascii="Arial" w:hAnsi="Arial" w:cs="Arial"/>
          <w:lang w:val="en-US"/>
        </w:rPr>
        <w:t xml:space="preserve"> constant by adding</w:t>
      </w:r>
      <w:r>
        <w:rPr>
          <w:rFonts w:ascii="Arial" w:hAnsi="Arial" w:cs="Arial"/>
          <w:lang w:val="en-US"/>
        </w:rPr>
        <w:t xml:space="preserve"> deionized</w:t>
      </w:r>
      <w:r w:rsidRPr="00E067CC">
        <w:rPr>
          <w:rFonts w:ascii="Arial" w:hAnsi="Arial" w:cs="Arial"/>
          <w:lang w:val="en-US"/>
        </w:rPr>
        <w:t xml:space="preserve"> water assuming weight loss due to evaporation</w:t>
      </w:r>
      <w:r>
        <w:rPr>
          <w:rFonts w:ascii="Arial" w:hAnsi="Arial" w:cs="Arial"/>
          <w:lang w:val="en-US"/>
        </w:rPr>
        <w:t>. When measuring emissions, the cores were sealed using modified metal screw caps containing two rubber septa, 3 cm apart, allowing the headspace (49.3 cm</w:t>
      </w:r>
      <w:r>
        <w:rPr>
          <w:rFonts w:ascii="Arial" w:hAnsi="Arial" w:cs="Arial"/>
          <w:vertAlign w:val="superscript"/>
          <w:lang w:val="en-US"/>
        </w:rPr>
        <w:t>3</w:t>
      </w:r>
      <w:r>
        <w:rPr>
          <w:rFonts w:ascii="Arial" w:hAnsi="Arial" w:cs="Arial"/>
          <w:lang w:val="en-US"/>
        </w:rPr>
        <w:t xml:space="preserve"> at 7.6 cm packing height) to be sampled via PTFE 3.2 mm tubing.</w:t>
      </w:r>
    </w:p>
    <w:p w14:paraId="5C309550" w14:textId="0BAF41AF" w:rsidR="00207C09" w:rsidRPr="00D106BC" w:rsidRDefault="00CB2CE3" w:rsidP="00207C09">
      <w:pPr>
        <w:spacing w:line="360" w:lineRule="auto"/>
        <w:jc w:val="both"/>
        <w:rPr>
          <w:rFonts w:ascii="Arial" w:hAnsi="Arial" w:cs="Arial"/>
          <w:vertAlign w:val="superscript"/>
          <w:lang w:val="en-US"/>
        </w:rPr>
      </w:pPr>
      <w:bookmarkStart w:id="58" w:name="_Hlk44443134"/>
      <w:r>
        <w:rPr>
          <w:rFonts w:ascii="Arial" w:hAnsi="Arial" w:cs="Arial"/>
          <w:lang w:val="en-US"/>
        </w:rPr>
        <w:t>A</w:t>
      </w:r>
      <w:r w:rsidRPr="00E067CC">
        <w:rPr>
          <w:rFonts w:ascii="Arial" w:hAnsi="Arial" w:cs="Arial"/>
          <w:lang w:val="en-US"/>
        </w:rPr>
        <w:t xml:space="preserve"> </w:t>
      </w:r>
      <w:proofErr w:type="spellStart"/>
      <w:r w:rsidRPr="00E067CC">
        <w:rPr>
          <w:rFonts w:ascii="Arial" w:hAnsi="Arial" w:cs="Arial"/>
          <w:lang w:val="en-US"/>
        </w:rPr>
        <w:t>Picarro</w:t>
      </w:r>
      <w:proofErr w:type="spellEnd"/>
      <w:r w:rsidRPr="00E067CC">
        <w:rPr>
          <w:rFonts w:ascii="Arial" w:hAnsi="Arial" w:cs="Arial"/>
          <w:lang w:val="en-US"/>
        </w:rPr>
        <w:t xml:space="preserve"> </w:t>
      </w:r>
      <w:r>
        <w:rPr>
          <w:rFonts w:ascii="Arial" w:hAnsi="Arial" w:cs="Arial"/>
          <w:lang w:val="en-US"/>
        </w:rPr>
        <w:t xml:space="preserve">cavity ringdown spectrometer G2508 </w:t>
      </w:r>
      <w:bookmarkEnd w:id="58"/>
      <w:r>
        <w:rPr>
          <w:rFonts w:ascii="Arial" w:hAnsi="Arial" w:cs="Arial"/>
          <w:lang w:val="en-US"/>
        </w:rPr>
        <w:t>was</w:t>
      </w:r>
      <w:r w:rsidRPr="00E067CC">
        <w:rPr>
          <w:rFonts w:ascii="Arial" w:hAnsi="Arial" w:cs="Arial"/>
          <w:lang w:val="en-US"/>
        </w:rPr>
        <w:t xml:space="preserve"> used to measure the N</w:t>
      </w:r>
      <w:r w:rsidRPr="00E067CC">
        <w:rPr>
          <w:rFonts w:ascii="Arial" w:hAnsi="Arial" w:cs="Arial"/>
          <w:vertAlign w:val="subscript"/>
          <w:lang w:val="en-US"/>
        </w:rPr>
        <w:t>2</w:t>
      </w:r>
      <w:r w:rsidRPr="00E067CC">
        <w:rPr>
          <w:rFonts w:ascii="Arial" w:hAnsi="Arial" w:cs="Arial"/>
          <w:lang w:val="en-US"/>
        </w:rPr>
        <w:t xml:space="preserve">O </w:t>
      </w:r>
      <w:r>
        <w:rPr>
          <w:rFonts w:ascii="Arial" w:hAnsi="Arial" w:cs="Arial"/>
          <w:lang w:val="en-US"/>
        </w:rPr>
        <w:t>concentrations. The headspace for each core was sealed for 90 seconds before sampling, and then the flux was measured for 90 seconds. The first 10 seconds of measurement were ignored to allow</w:t>
      </w:r>
      <w:r w:rsidR="00207C09">
        <w:rPr>
          <w:rFonts w:ascii="Arial" w:hAnsi="Arial" w:cs="Arial"/>
          <w:lang w:val="en-US"/>
        </w:rPr>
        <w:t xml:space="preserve"> circulation of the cores’ headspace, and the following 80 seconds of measurement were used to calculate a linear regression from T10 to T90 to generate a flux as outlined by </w:t>
      </w:r>
      <w:r w:rsidR="00207C09">
        <w:rPr>
          <w:rFonts w:ascii="Arial" w:hAnsi="Arial" w:cs="Arial"/>
          <w:noProof/>
          <w:lang w:val="en-US"/>
        </w:rPr>
        <w:t xml:space="preserve">Venterea </w:t>
      </w:r>
      <w:r w:rsidR="00207C09" w:rsidRPr="005F5B0B">
        <w:rPr>
          <w:rFonts w:ascii="Arial" w:hAnsi="Arial" w:cs="Arial"/>
          <w:i/>
          <w:iCs/>
          <w:noProof/>
          <w:lang w:val="en-US"/>
        </w:rPr>
        <w:t>et al.</w:t>
      </w:r>
      <w:r w:rsidR="00207C09">
        <w:rPr>
          <w:rFonts w:ascii="Arial" w:hAnsi="Arial" w:cs="Arial"/>
          <w:noProof/>
          <w:lang w:val="en-US"/>
        </w:rPr>
        <w:t xml:space="preserve"> (2020)</w:t>
      </w:r>
      <w:r w:rsidR="00207C09">
        <w:rPr>
          <w:rFonts w:ascii="Arial" w:hAnsi="Arial" w:cs="Arial"/>
          <w:lang w:val="en-US"/>
        </w:rPr>
        <w:t>.  This was converted from parts per million (ppm) into a concentration based on the ideal gas law, the chamber</w:t>
      </w:r>
      <w:r w:rsidR="00343D41">
        <w:rPr>
          <w:rFonts w:ascii="Arial" w:hAnsi="Arial" w:cs="Arial"/>
          <w:lang w:val="en-US"/>
        </w:rPr>
        <w:t>’</w:t>
      </w:r>
      <w:r w:rsidR="00207C09">
        <w:rPr>
          <w:rFonts w:ascii="Arial" w:hAnsi="Arial" w:cs="Arial"/>
          <w:lang w:val="en-US"/>
        </w:rPr>
        <w:t>s dimensions</w:t>
      </w:r>
      <w:bookmarkStart w:id="59" w:name="_Hlk53600369"/>
      <w:r w:rsidR="00207C09">
        <w:rPr>
          <w:rFonts w:ascii="Arial" w:hAnsi="Arial" w:cs="Arial"/>
          <w:lang w:val="en-US"/>
        </w:rPr>
        <w:t xml:space="preserve">, and the time of measurement (see equation </w:t>
      </w:r>
      <w:r w:rsidR="00343D41">
        <w:rPr>
          <w:rFonts w:ascii="Arial" w:hAnsi="Arial" w:cs="Arial"/>
          <w:lang w:val="en-US"/>
        </w:rPr>
        <w:t>4.</w:t>
      </w:r>
      <w:r w:rsidR="00207C09">
        <w:rPr>
          <w:rFonts w:ascii="Arial" w:hAnsi="Arial" w:cs="Arial"/>
          <w:lang w:val="en-US"/>
        </w:rPr>
        <w:t xml:space="preserve">1). </w:t>
      </w:r>
    </w:p>
    <w:p w14:paraId="4EDD1247" w14:textId="77777777" w:rsidR="00207C09" w:rsidRPr="002414ED" w:rsidRDefault="00207C09" w:rsidP="00207C09">
      <w:pPr>
        <w:spacing w:line="360" w:lineRule="auto"/>
        <w:jc w:val="both"/>
        <w:rPr>
          <w:rFonts w:ascii="Arial" w:eastAsiaTheme="minorEastAsia" w:hAnsi="Arial" w:cs="Arial"/>
          <w:lang w:val="en-US"/>
        </w:rPr>
      </w:pPr>
      <m:oMathPara>
        <m:oMath>
          <m:r>
            <w:rPr>
              <w:rFonts w:ascii="Cambria Math" w:hAnsi="Cambria Math" w:cs="Arial"/>
              <w:lang w:val="en-US"/>
            </w:rPr>
            <m:t xml:space="preserve">N2O flux mg </m:t>
          </m:r>
          <m:r>
            <m:rPr>
              <m:sty m:val="p"/>
            </m:rPr>
            <w:rPr>
              <w:rFonts w:ascii="Cambria Math" w:hAnsi="Cambria Math" w:cs="Arial"/>
              <w:lang w:val="en-US"/>
            </w:rPr>
            <m:t>m</m:t>
          </m:r>
          <m:r>
            <m:rPr>
              <m:sty m:val="p"/>
            </m:rPr>
            <w:rPr>
              <w:rFonts w:ascii="Cambria Math" w:hAnsi="Cambria Math" w:cs="Arial"/>
              <w:vertAlign w:val="superscript"/>
              <w:lang w:val="en-US"/>
            </w:rPr>
            <m:t>2</m:t>
          </m:r>
          <m:r>
            <w:rPr>
              <w:rFonts w:ascii="Cambria Math" w:hAnsi="Cambria Math" w:cs="Arial"/>
              <w:lang w:val="en-US"/>
            </w:rPr>
            <m:t xml:space="preserve"> day=</m:t>
          </m:r>
          <m:f>
            <m:fPr>
              <m:ctrlPr>
                <w:rPr>
                  <w:rFonts w:ascii="Cambria Math" w:hAnsi="Cambria Math" w:cs="Arial"/>
                  <w:i/>
                  <w:lang w:val="en-US"/>
                </w:rPr>
              </m:ctrlPr>
            </m:fPr>
            <m:num>
              <m:r>
                <w:rPr>
                  <w:rFonts w:ascii="Cambria Math" w:hAnsi="Cambria Math" w:cs="Arial"/>
                  <w:lang w:val="en-US"/>
                </w:rPr>
                <m:t>Fppm ×atm</m:t>
              </m:r>
            </m:num>
            <m:den>
              <m:r>
                <w:rPr>
                  <w:rFonts w:ascii="Cambria Math" w:hAnsi="Cambria Math" w:cs="Arial"/>
                  <w:lang w:val="en-US"/>
                </w:rPr>
                <m:t>K÷R ×m</m:t>
              </m:r>
            </m:den>
          </m:f>
          <m:r>
            <w:rPr>
              <w:rFonts w:ascii="Cambria Math" w:hAnsi="Cambria Math" w:cs="Arial"/>
              <w:lang w:val="en-US"/>
            </w:rPr>
            <m:t xml:space="preserve"> ×</m:t>
          </m:r>
          <m:f>
            <m:fPr>
              <m:ctrlPr>
                <w:rPr>
                  <w:rFonts w:ascii="Cambria Math" w:hAnsi="Cambria Math" w:cs="Arial"/>
                  <w:i/>
                  <w:lang w:val="en-US"/>
                </w:rPr>
              </m:ctrlPr>
            </m:fPr>
            <m:num>
              <m:r>
                <w:rPr>
                  <w:rFonts w:ascii="Cambria Math" w:hAnsi="Cambria Math" w:cs="Arial"/>
                  <w:lang w:val="en-US"/>
                </w:rPr>
                <m:t>Chv</m:t>
              </m:r>
            </m:num>
            <m:den>
              <m:r>
                <w:rPr>
                  <w:rFonts w:ascii="Cambria Math" w:hAnsi="Cambria Math" w:cs="Arial"/>
                  <w:lang w:val="en-US"/>
                </w:rPr>
                <m:t>Cha</m:t>
              </m:r>
            </m:den>
          </m:f>
          <m:r>
            <w:rPr>
              <w:rFonts w:ascii="Cambria Math" w:hAnsi="Cambria Math" w:cs="Arial"/>
              <w:lang w:val="en-US"/>
            </w:rPr>
            <m:t xml:space="preserve"> ×0.76188 ×1440 </m:t>
          </m:r>
        </m:oMath>
      </m:oMathPara>
    </w:p>
    <w:p w14:paraId="12131413" w14:textId="77777777" w:rsidR="00207C09" w:rsidRPr="002414ED" w:rsidRDefault="00207C09" w:rsidP="00207C09">
      <w:pPr>
        <w:spacing w:line="360" w:lineRule="auto"/>
        <w:jc w:val="both"/>
        <w:rPr>
          <w:rFonts w:ascii="Arial" w:hAnsi="Arial" w:cs="Arial"/>
          <w:i/>
          <w:iCs/>
          <w:lang w:val="en-US"/>
        </w:rPr>
      </w:pPr>
      <w:r w:rsidRPr="008E7223">
        <w:rPr>
          <w:rFonts w:ascii="Arial" w:hAnsi="Arial" w:cs="Arial"/>
          <w:b/>
          <w:bCs/>
          <w:i/>
          <w:iCs/>
          <w:lang w:val="en-US"/>
        </w:rPr>
        <w:t xml:space="preserve">Equation </w:t>
      </w:r>
      <w:r>
        <w:rPr>
          <w:rFonts w:ascii="Arial" w:hAnsi="Arial" w:cs="Arial"/>
          <w:b/>
          <w:bCs/>
          <w:i/>
          <w:iCs/>
          <w:lang w:val="en-US"/>
        </w:rPr>
        <w:t>4.</w:t>
      </w:r>
      <w:r w:rsidRPr="008E7223">
        <w:rPr>
          <w:rFonts w:ascii="Arial" w:hAnsi="Arial" w:cs="Arial"/>
          <w:b/>
          <w:bCs/>
          <w:i/>
          <w:iCs/>
          <w:lang w:val="en-US"/>
        </w:rPr>
        <w:t>1.</w:t>
      </w:r>
      <w:r w:rsidRPr="008E7223">
        <w:rPr>
          <w:rFonts w:ascii="Arial" w:hAnsi="Arial" w:cs="Arial"/>
          <w:i/>
          <w:iCs/>
          <w:lang w:val="en-US"/>
        </w:rPr>
        <w:t xml:space="preserve"> </w:t>
      </w:r>
      <w:r>
        <w:rPr>
          <w:rFonts w:ascii="Arial" w:hAnsi="Arial" w:cs="Arial"/>
          <w:i/>
          <w:iCs/>
          <w:lang w:val="en-US"/>
        </w:rPr>
        <w:t>U</w:t>
      </w:r>
      <w:r w:rsidRPr="008E7223">
        <w:rPr>
          <w:rFonts w:ascii="Arial" w:hAnsi="Arial" w:cs="Arial"/>
          <w:i/>
          <w:iCs/>
          <w:lang w:val="en-US"/>
        </w:rPr>
        <w:t>sed to calculate emissions in terms of grams per meter squared per day</w:t>
      </w:r>
      <w:r>
        <w:rPr>
          <w:rFonts w:ascii="Arial" w:hAnsi="Arial" w:cs="Arial"/>
          <w:i/>
          <w:iCs/>
          <w:lang w:val="en-US"/>
        </w:rPr>
        <w:t xml:space="preserve">. </w:t>
      </w:r>
      <w:proofErr w:type="spellStart"/>
      <w:r>
        <w:rPr>
          <w:rFonts w:ascii="Arial" w:hAnsi="Arial" w:cs="Arial"/>
          <w:i/>
          <w:iCs/>
          <w:lang w:val="en-US"/>
        </w:rPr>
        <w:t>Fppm</w:t>
      </w:r>
      <w:proofErr w:type="spellEnd"/>
      <w:r>
        <w:rPr>
          <w:rFonts w:ascii="Arial" w:hAnsi="Arial" w:cs="Arial"/>
          <w:i/>
          <w:iCs/>
          <w:lang w:val="en-US"/>
        </w:rPr>
        <w:t xml:space="preserve"> is the ppm flux, atm is the ambient air pressure, K is the air temperature in kelvin, R is the ideal gas constant in L atm mol</w:t>
      </w:r>
      <w:r>
        <w:rPr>
          <w:rFonts w:ascii="Arial" w:hAnsi="Arial" w:cs="Arial"/>
          <w:i/>
          <w:iCs/>
          <w:vertAlign w:val="superscript"/>
          <w:lang w:val="en-US"/>
        </w:rPr>
        <w:t>-1</w:t>
      </w:r>
      <w:r>
        <w:rPr>
          <w:rFonts w:ascii="Arial" w:hAnsi="Arial" w:cs="Arial"/>
          <w:i/>
          <w:iCs/>
          <w:lang w:val="en-US"/>
        </w:rPr>
        <w:t xml:space="preserve"> K</w:t>
      </w:r>
      <w:r>
        <w:rPr>
          <w:rFonts w:ascii="Arial" w:hAnsi="Arial" w:cs="Arial"/>
          <w:i/>
          <w:iCs/>
          <w:vertAlign w:val="superscript"/>
          <w:lang w:val="en-US"/>
        </w:rPr>
        <w:t>-1</w:t>
      </w:r>
      <w:r>
        <w:rPr>
          <w:rFonts w:ascii="Arial" w:hAnsi="Arial" w:cs="Arial"/>
          <w:i/>
          <w:iCs/>
          <w:lang w:val="en-US"/>
        </w:rPr>
        <w:t>, m is the moles of N in the N</w:t>
      </w:r>
      <w:r>
        <w:rPr>
          <w:rFonts w:ascii="Arial" w:hAnsi="Arial" w:cs="Arial"/>
          <w:i/>
          <w:iCs/>
          <w:vertAlign w:val="subscript"/>
          <w:lang w:val="en-US"/>
        </w:rPr>
        <w:t>2</w:t>
      </w:r>
      <w:r>
        <w:rPr>
          <w:rFonts w:ascii="Arial" w:hAnsi="Arial" w:cs="Arial"/>
          <w:i/>
          <w:iCs/>
          <w:lang w:val="en-US"/>
        </w:rPr>
        <w:t xml:space="preserve">O molecule (28), </w:t>
      </w:r>
      <w:proofErr w:type="spellStart"/>
      <w:r>
        <w:rPr>
          <w:rFonts w:ascii="Arial" w:hAnsi="Arial" w:cs="Arial"/>
          <w:i/>
          <w:iCs/>
          <w:lang w:val="en-US"/>
        </w:rPr>
        <w:t>Chv</w:t>
      </w:r>
      <w:proofErr w:type="spellEnd"/>
      <w:r>
        <w:rPr>
          <w:rFonts w:ascii="Arial" w:hAnsi="Arial" w:cs="Arial"/>
          <w:i/>
          <w:iCs/>
          <w:lang w:val="en-US"/>
        </w:rPr>
        <w:t xml:space="preserve"> is the chamber volume in m</w:t>
      </w:r>
      <w:r>
        <w:rPr>
          <w:rFonts w:ascii="Arial" w:hAnsi="Arial" w:cs="Arial"/>
          <w:i/>
          <w:iCs/>
          <w:vertAlign w:val="superscript"/>
          <w:lang w:val="en-US"/>
        </w:rPr>
        <w:t xml:space="preserve">3 </w:t>
      </w:r>
      <w:r>
        <w:rPr>
          <w:rFonts w:ascii="Arial" w:hAnsi="Arial" w:cs="Arial"/>
          <w:i/>
          <w:iCs/>
          <w:lang w:val="en-US"/>
        </w:rPr>
        <w:t>and Cha is the chamber area in m</w:t>
      </w:r>
      <w:r>
        <w:rPr>
          <w:rFonts w:ascii="Arial" w:hAnsi="Arial" w:cs="Arial"/>
          <w:i/>
          <w:iCs/>
          <w:vertAlign w:val="superscript"/>
          <w:lang w:val="en-US"/>
        </w:rPr>
        <w:t>2</w:t>
      </w:r>
      <w:r>
        <w:rPr>
          <w:rFonts w:ascii="Arial" w:hAnsi="Arial" w:cs="Arial"/>
          <w:i/>
          <w:iCs/>
          <w:lang w:val="en-US"/>
        </w:rPr>
        <w:t xml:space="preserve">, 0.76188 converts the flux from 1 minute 20 seconds to 1 minute, multiplying by 1440 converts it to a daily flux. </w:t>
      </w:r>
    </w:p>
    <w:bookmarkEnd w:id="59"/>
    <w:p w14:paraId="00F5CE0F" w14:textId="77777777" w:rsidR="00207C09" w:rsidRDefault="00207C09" w:rsidP="00207C09">
      <w:pPr>
        <w:spacing w:line="360" w:lineRule="auto"/>
        <w:jc w:val="both"/>
        <w:rPr>
          <w:rFonts w:ascii="Arial" w:hAnsi="Arial" w:cs="Arial"/>
          <w:lang w:val="en-US"/>
        </w:rPr>
      </w:pPr>
      <w:r>
        <w:rPr>
          <w:rFonts w:ascii="Arial" w:hAnsi="Arial" w:cs="Arial"/>
          <w:lang w:val="en-US"/>
        </w:rPr>
        <w:t>Measurements were taken twice a day (approximately 2 hours apart), and an average from the two samplings was taken for each core creating a daily flux. This was converted into the cumulative emissions over 14 days for each treatment, by adding up all the daily emissions for 14 days post wetting (see supplementary material for a summary of the data).</w:t>
      </w:r>
    </w:p>
    <w:p w14:paraId="500B4A42" w14:textId="70EECEEB" w:rsidR="00E8567C" w:rsidRDefault="00E8567C" w:rsidP="00CB2CE3">
      <w:pPr>
        <w:spacing w:line="360" w:lineRule="auto"/>
        <w:jc w:val="both"/>
        <w:rPr>
          <w:rFonts w:ascii="Arial" w:hAnsi="Arial" w:cs="Arial"/>
          <w:lang w:val="en-US"/>
        </w:rPr>
        <w:sectPr w:rsidR="00E8567C" w:rsidSect="00CB2CE3">
          <w:footerReference w:type="default" r:id="rId41"/>
          <w:pgSz w:w="11906" w:h="16838"/>
          <w:pgMar w:top="1440" w:right="1440" w:bottom="1440" w:left="1440" w:header="708" w:footer="708" w:gutter="0"/>
          <w:cols w:space="708"/>
          <w:docGrid w:linePitch="360"/>
        </w:sectPr>
      </w:pPr>
    </w:p>
    <w:p w14:paraId="0357F8FA" w14:textId="232106B8" w:rsidR="00E8567C" w:rsidRDefault="00E8567C" w:rsidP="007771D0">
      <w:pPr>
        <w:tabs>
          <w:tab w:val="right" w:pos="13958"/>
        </w:tabs>
        <w:ind w:firstLine="720"/>
        <w:rPr>
          <w:rFonts w:ascii="Arial" w:hAnsi="Arial" w:cs="Arial"/>
          <w:lang w:val="en-US"/>
        </w:rPr>
        <w:sectPr w:rsidR="00E8567C" w:rsidSect="00E8567C">
          <w:pgSz w:w="16838" w:h="11906" w:orient="landscape"/>
          <w:pgMar w:top="1440" w:right="1440" w:bottom="1440" w:left="1440" w:header="708" w:footer="708" w:gutter="0"/>
          <w:cols w:space="708"/>
          <w:docGrid w:linePitch="360"/>
        </w:sectPr>
      </w:pPr>
      <w:r w:rsidRPr="008C61FB">
        <w:rPr>
          <w:rFonts w:ascii="Arial" w:hAnsi="Arial" w:cs="Arial"/>
          <w:noProof/>
        </w:rPr>
        <w:lastRenderedPageBreak/>
        <mc:AlternateContent>
          <mc:Choice Requires="wps">
            <w:drawing>
              <wp:anchor distT="0" distB="0" distL="114300" distR="114300" simplePos="0" relativeHeight="251937792" behindDoc="0" locked="0" layoutInCell="1" allowOverlap="1" wp14:anchorId="46CB43CD" wp14:editId="7EF4F17A">
                <wp:simplePos x="0" y="0"/>
                <wp:positionH relativeFrom="margin">
                  <wp:align>center</wp:align>
                </wp:positionH>
                <wp:positionV relativeFrom="paragraph">
                  <wp:posOffset>5283200</wp:posOffset>
                </wp:positionV>
                <wp:extent cx="9719734" cy="600164"/>
                <wp:effectExtent l="0" t="0" r="0" b="0"/>
                <wp:wrapNone/>
                <wp:docPr id="395" name="TextBox 394">
                  <a:extLst xmlns:a="http://schemas.openxmlformats.org/drawingml/2006/main">
                    <a:ext uri="{FF2B5EF4-FFF2-40B4-BE49-F238E27FC236}">
                      <a16:creationId xmlns:a16="http://schemas.microsoft.com/office/drawing/2014/main" id="{F3EC2836-530C-4542-A2B4-09AD22E64BF1}"/>
                    </a:ext>
                  </a:extLst>
                </wp:docPr>
                <wp:cNvGraphicFramePr/>
                <a:graphic xmlns:a="http://schemas.openxmlformats.org/drawingml/2006/main">
                  <a:graphicData uri="http://schemas.microsoft.com/office/word/2010/wordprocessingShape">
                    <wps:wsp>
                      <wps:cNvSpPr txBox="1"/>
                      <wps:spPr>
                        <a:xfrm>
                          <a:off x="0" y="0"/>
                          <a:ext cx="9719734" cy="600164"/>
                        </a:xfrm>
                        <a:prstGeom prst="rect">
                          <a:avLst/>
                        </a:prstGeom>
                        <a:noFill/>
                      </wps:spPr>
                      <wps:txbx>
                        <w:txbxContent>
                          <w:p w14:paraId="740DFBD6" w14:textId="6C74B0B3" w:rsidR="00BC5A94" w:rsidRDefault="00BC5A94" w:rsidP="00E8567C">
                            <w:pPr>
                              <w:textAlignment w:val="baseline"/>
                              <w:rPr>
                                <w:rFonts w:ascii="Arial" w:hAnsi="Arial" w:cs="Arial"/>
                                <w:b/>
                                <w:bCs/>
                                <w:i/>
                                <w:iCs/>
                                <w:color w:val="000000"/>
                                <w:kern w:val="24"/>
                                <w:lang w:val="en-US"/>
                              </w:rPr>
                            </w:pPr>
                            <w:r>
                              <w:rPr>
                                <w:rFonts w:ascii="Arial" w:hAnsi="Arial" w:cs="Arial"/>
                                <w:b/>
                                <w:bCs/>
                                <w:i/>
                                <w:iCs/>
                                <w:color w:val="000000"/>
                                <w:kern w:val="24"/>
                                <w:lang w:val="en-US"/>
                              </w:rPr>
                              <w:t xml:space="preserve">Figure </w:t>
                            </w:r>
                            <w:r w:rsidR="00343D41">
                              <w:rPr>
                                <w:rFonts w:ascii="Arial" w:hAnsi="Arial" w:cs="Arial"/>
                                <w:b/>
                                <w:bCs/>
                                <w:i/>
                                <w:iCs/>
                                <w:color w:val="000000"/>
                                <w:kern w:val="24"/>
                                <w:lang w:val="en-US"/>
                              </w:rPr>
                              <w:t>4.</w:t>
                            </w:r>
                            <w:r>
                              <w:rPr>
                                <w:rFonts w:ascii="Arial" w:hAnsi="Arial" w:cs="Arial"/>
                                <w:b/>
                                <w:bCs/>
                                <w:i/>
                                <w:iCs/>
                                <w:color w:val="000000"/>
                                <w:kern w:val="24"/>
                                <w:lang w:val="en-US"/>
                              </w:rPr>
                              <w:t xml:space="preserve">1 </w:t>
                            </w:r>
                            <w:r>
                              <w:rPr>
                                <w:rFonts w:ascii="Arial" w:hAnsi="Arial" w:cs="Arial"/>
                                <w:i/>
                                <w:iCs/>
                                <w:color w:val="000000"/>
                                <w:kern w:val="24"/>
                                <w:lang w:val="en-US"/>
                              </w:rPr>
                              <w:t>Visual representation of the two experiments conducted in this study. The cylinders represent soil cores, however for experiment 2 there was a range of replication, n=3 for the destructive sampling to determine changes in soil chemistry and microbiology (at days -14, -1, 0, 1, 2, 3 and 7 marked in bold), but the gas sampling used all the cores that were</w:t>
                            </w:r>
                            <w:r>
                              <w:rPr>
                                <w:rFonts w:ascii="Arial" w:hAnsi="Arial" w:cs="Arial"/>
                                <w:b/>
                                <w:bCs/>
                                <w:i/>
                                <w:iCs/>
                                <w:color w:val="000000"/>
                                <w:kern w:val="24"/>
                                <w:lang w:val="en-US"/>
                              </w:rPr>
                              <w:t xml:space="preserve"> </w:t>
                            </w:r>
                            <w:r w:rsidRPr="008C61FB">
                              <w:rPr>
                                <w:rFonts w:ascii="Arial" w:hAnsi="Arial" w:cs="Arial"/>
                                <w:i/>
                                <w:iCs/>
                                <w:color w:val="000000"/>
                                <w:kern w:val="24"/>
                                <w:lang w:val="en-US"/>
                              </w:rPr>
                              <w:t>available</w:t>
                            </w:r>
                            <w:r>
                              <w:rPr>
                                <w:rFonts w:ascii="Arial" w:hAnsi="Arial" w:cs="Arial"/>
                                <w:b/>
                                <w:bCs/>
                                <w:i/>
                                <w:iCs/>
                                <w:color w:val="000000"/>
                                <w:kern w:val="24"/>
                                <w:lang w:val="en-US"/>
                              </w:rPr>
                              <w:t xml:space="preserve"> </w:t>
                            </w:r>
                            <w:r>
                              <w:rPr>
                                <w:rFonts w:ascii="Arial" w:hAnsi="Arial" w:cs="Arial"/>
                                <w:i/>
                                <w:iCs/>
                                <w:color w:val="000000"/>
                                <w:kern w:val="24"/>
                                <w:lang w:val="en-US"/>
                              </w:rPr>
                              <w:t>each day</w:t>
                            </w:r>
                            <w:r>
                              <w:rPr>
                                <w:rFonts w:ascii="Arial" w:hAnsi="Arial" w:cs="Arial"/>
                                <w:b/>
                                <w:bCs/>
                                <w:i/>
                                <w:iCs/>
                                <w:color w:val="000000"/>
                                <w:kern w:val="24"/>
                                <w:lang w:val="en-US"/>
                              </w:rPr>
                              <w:t xml:space="preserve">, </w:t>
                            </w:r>
                            <w:r>
                              <w:rPr>
                                <w:rFonts w:ascii="Arial" w:hAnsi="Arial" w:cs="Arial"/>
                                <w:i/>
                                <w:iCs/>
                                <w:color w:val="000000"/>
                                <w:kern w:val="24"/>
                                <w:lang w:val="en-US"/>
                              </w:rPr>
                              <w:t>so the replication starts at n=36 for -4 days and ends at n=3 for 7 days.</w:t>
                            </w:r>
                          </w:p>
                        </w:txbxContent>
                      </wps:txbx>
                      <wps:bodyPr wrap="square" rtlCol="0">
                        <a:spAutoFit/>
                      </wps:bodyPr>
                    </wps:wsp>
                  </a:graphicData>
                </a:graphic>
                <wp14:sizeRelH relativeFrom="margin">
                  <wp14:pctWidth>0</wp14:pctWidth>
                </wp14:sizeRelH>
              </wp:anchor>
            </w:drawing>
          </mc:Choice>
          <mc:Fallback>
            <w:pict>
              <v:shapetype w14:anchorId="46CB43CD" id="_x0000_t202" coordsize="21600,21600" o:spt="202" path="m,l,21600r21600,l21600,xe">
                <v:stroke joinstyle="miter"/>
                <v:path gradientshapeok="t" o:connecttype="rect"/>
              </v:shapetype>
              <v:shape id="TextBox 394" o:spid="_x0000_s1026" type="#_x0000_t202" style="position:absolute;left:0;text-align:left;margin-left:0;margin-top:416pt;width:765.35pt;height:47.25pt;z-index:251937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" filled="f" stroked="f">
                <v:textbox style="mso-fit-shape-to-text:t">
                  <w:txbxContent>
                    <w:p w14:paraId="740DFBD6" w14:textId="6C74B0B3" w:rsidR="00BC5A94" w:rsidRDefault="00BC5A94" w:rsidP="00E8567C">
                      <w:pPr>
                        <w:textAlignment w:val="baseline"/>
                        <w:rPr>
                          <w:rFonts w:ascii="Arial" w:hAnsi="Arial" w:cs="Arial"/>
                          <w:b/>
                          <w:bCs/>
                          <w:i/>
                          <w:iCs/>
                          <w:color w:val="000000"/>
                          <w:kern w:val="24"/>
                          <w:lang w:val="en-US"/>
                        </w:rPr>
                      </w:pPr>
                      <w:r>
                        <w:rPr>
                          <w:rFonts w:ascii="Arial" w:hAnsi="Arial" w:cs="Arial"/>
                          <w:b/>
                          <w:bCs/>
                          <w:i/>
                          <w:iCs/>
                          <w:color w:val="000000"/>
                          <w:kern w:val="24"/>
                          <w:lang w:val="en-US"/>
                        </w:rPr>
                        <w:t xml:space="preserve">Figure </w:t>
                      </w:r>
                      <w:r w:rsidR="00343D41">
                        <w:rPr>
                          <w:rFonts w:ascii="Arial" w:hAnsi="Arial" w:cs="Arial"/>
                          <w:b/>
                          <w:bCs/>
                          <w:i/>
                          <w:iCs/>
                          <w:color w:val="000000"/>
                          <w:kern w:val="24"/>
                          <w:lang w:val="en-US"/>
                        </w:rPr>
                        <w:t>4.</w:t>
                      </w:r>
                      <w:r>
                        <w:rPr>
                          <w:rFonts w:ascii="Arial" w:hAnsi="Arial" w:cs="Arial"/>
                          <w:b/>
                          <w:bCs/>
                          <w:i/>
                          <w:iCs/>
                          <w:color w:val="000000"/>
                          <w:kern w:val="24"/>
                          <w:lang w:val="en-US"/>
                        </w:rPr>
                        <w:t xml:space="preserve">1 </w:t>
                      </w:r>
                      <w:r>
                        <w:rPr>
                          <w:rFonts w:ascii="Arial" w:hAnsi="Arial" w:cs="Arial"/>
                          <w:i/>
                          <w:iCs/>
                          <w:color w:val="000000"/>
                          <w:kern w:val="24"/>
                          <w:lang w:val="en-US"/>
                        </w:rPr>
                        <w:t>Visual representation of the two experiments conducted in this study. The cylinders represent soil cores, however for experiment 2 there was a range of replication, n=3 for the destructive sampling to determine changes in soil chemistry and microbiology (at days -14, -1, 0, 1, 2, 3 and 7 marked in bold), but the gas sampling used all the cores that were</w:t>
                      </w:r>
                      <w:r>
                        <w:rPr>
                          <w:rFonts w:ascii="Arial" w:hAnsi="Arial" w:cs="Arial"/>
                          <w:b/>
                          <w:bCs/>
                          <w:i/>
                          <w:iCs/>
                          <w:color w:val="000000"/>
                          <w:kern w:val="24"/>
                          <w:lang w:val="en-US"/>
                        </w:rPr>
                        <w:t xml:space="preserve"> </w:t>
                      </w:r>
                      <w:r w:rsidRPr="008C61FB">
                        <w:rPr>
                          <w:rFonts w:ascii="Arial" w:hAnsi="Arial" w:cs="Arial"/>
                          <w:i/>
                          <w:iCs/>
                          <w:color w:val="000000"/>
                          <w:kern w:val="24"/>
                          <w:lang w:val="en-US"/>
                        </w:rPr>
                        <w:t>available</w:t>
                      </w:r>
                      <w:r>
                        <w:rPr>
                          <w:rFonts w:ascii="Arial" w:hAnsi="Arial" w:cs="Arial"/>
                          <w:b/>
                          <w:bCs/>
                          <w:i/>
                          <w:iCs/>
                          <w:color w:val="000000"/>
                          <w:kern w:val="24"/>
                          <w:lang w:val="en-US"/>
                        </w:rPr>
                        <w:t xml:space="preserve"> </w:t>
                      </w:r>
                      <w:r>
                        <w:rPr>
                          <w:rFonts w:ascii="Arial" w:hAnsi="Arial" w:cs="Arial"/>
                          <w:i/>
                          <w:iCs/>
                          <w:color w:val="000000"/>
                          <w:kern w:val="24"/>
                          <w:lang w:val="en-US"/>
                        </w:rPr>
                        <w:t>each day</w:t>
                      </w:r>
                      <w:r>
                        <w:rPr>
                          <w:rFonts w:ascii="Arial" w:hAnsi="Arial" w:cs="Arial"/>
                          <w:b/>
                          <w:bCs/>
                          <w:i/>
                          <w:iCs/>
                          <w:color w:val="000000"/>
                          <w:kern w:val="24"/>
                          <w:lang w:val="en-US"/>
                        </w:rPr>
                        <w:t xml:space="preserve">, </w:t>
                      </w:r>
                      <w:r>
                        <w:rPr>
                          <w:rFonts w:ascii="Arial" w:hAnsi="Arial" w:cs="Arial"/>
                          <w:i/>
                          <w:iCs/>
                          <w:color w:val="000000"/>
                          <w:kern w:val="24"/>
                          <w:lang w:val="en-US"/>
                        </w:rPr>
                        <w:t>so the replication starts at n=36 for -4 days and ends at n=3 for 7 days.</w:t>
                      </w:r>
                    </w:p>
                  </w:txbxContent>
                </v:textbox>
                <w10:wrap anchorx="margin"/>
              </v:shape>
            </w:pict>
          </mc:Fallback>
        </mc:AlternateContent>
      </w:r>
      <w:r w:rsidRPr="00D85CC9">
        <w:rPr>
          <w:rFonts w:ascii="Arial" w:hAnsi="Arial" w:cs="Arial"/>
          <w:noProof/>
        </w:rPr>
        <mc:AlternateContent>
          <mc:Choice Requires="wps">
            <w:drawing>
              <wp:anchor distT="0" distB="0" distL="114300" distR="114300" simplePos="0" relativeHeight="251848704" behindDoc="0" locked="0" layoutInCell="1" allowOverlap="1" wp14:anchorId="15E0C5A4" wp14:editId="6B0AE2D7">
                <wp:simplePos x="0" y="0"/>
                <wp:positionH relativeFrom="column">
                  <wp:posOffset>-880745</wp:posOffset>
                </wp:positionH>
                <wp:positionV relativeFrom="paragraph">
                  <wp:posOffset>4581102</wp:posOffset>
                </wp:positionV>
                <wp:extent cx="1677247" cy="484928"/>
                <wp:effectExtent l="0" t="0" r="0" b="0"/>
                <wp:wrapNone/>
                <wp:docPr id="321" name="TextBox 320">
                  <a:extLst xmlns:a="http://schemas.openxmlformats.org/drawingml/2006/main">
                    <a:ext uri="{FF2B5EF4-FFF2-40B4-BE49-F238E27FC236}">
                      <a16:creationId xmlns:a16="http://schemas.microsoft.com/office/drawing/2014/main" id="{CE0C765C-228A-4E8A-82D7-5CFFD3770C4F}"/>
                    </a:ext>
                  </a:extLst>
                </wp:docPr>
                <wp:cNvGraphicFramePr/>
                <a:graphic xmlns:a="http://schemas.openxmlformats.org/drawingml/2006/main">
                  <a:graphicData uri="http://schemas.microsoft.com/office/word/2010/wordprocessingShape">
                    <wps:wsp>
                      <wps:cNvSpPr txBox="1"/>
                      <wps:spPr>
                        <a:xfrm>
                          <a:off x="0" y="0"/>
                          <a:ext cx="1677247" cy="484928"/>
                        </a:xfrm>
                        <a:prstGeom prst="rect">
                          <a:avLst/>
                        </a:prstGeom>
                        <a:noFill/>
                      </wps:spPr>
                      <wps:txbx>
                        <w:txbxContent>
                          <w:p w14:paraId="6072305E"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Antecedent WFPS 70%</w:t>
                            </w:r>
                          </w:p>
                          <w:p w14:paraId="17B664B6"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Rewetting WFPS 90%</w:t>
                            </w:r>
                          </w:p>
                          <w:p w14:paraId="4B42566F" w14:textId="77777777" w:rsidR="00BC5A94" w:rsidRDefault="00BC5A94" w:rsidP="00E8567C">
                            <w:pPr>
                              <w:spacing w:after="0"/>
                              <w:textAlignment w:val="baseline"/>
                              <w:rPr>
                                <w:rFonts w:ascii="Arial" w:hAnsi="Arial" w:cs="Arial"/>
                                <w:color w:val="000000"/>
                                <w:kern w:val="24"/>
                              </w:rPr>
                            </w:pPr>
                            <w:r>
                              <w:rPr>
                                <w:rFonts w:ascii="Arial" w:hAnsi="Arial" w:cs="Arial"/>
                                <w:color w:val="000000"/>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E0C5A4" id="TextBox 320" o:spid="_x0000_s1027" type="#_x0000_t202" style="position:absolute;left:0;text-align:left;margin-left:-69.35pt;margin-top:360.7pt;width:132.05pt;height:38.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" filled="f" stroked="f">
                <v:textbox>
                  <w:txbxContent>
                    <w:p w14:paraId="6072305E"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Antecedent WFPS 70%</w:t>
                      </w:r>
                    </w:p>
                    <w:p w14:paraId="17B664B6"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Rewetting WFPS 90%</w:t>
                      </w:r>
                    </w:p>
                    <w:p w14:paraId="4B42566F" w14:textId="77777777" w:rsidR="00BC5A94" w:rsidRDefault="00BC5A94" w:rsidP="00E8567C">
                      <w:pPr>
                        <w:spacing w:after="0"/>
                        <w:textAlignment w:val="baseline"/>
                        <w:rPr>
                          <w:rFonts w:ascii="Arial" w:hAnsi="Arial" w:cs="Arial"/>
                          <w:color w:val="000000"/>
                          <w:kern w:val="24"/>
                        </w:rPr>
                      </w:pPr>
                      <w:r>
                        <w:rPr>
                          <w:rFonts w:ascii="Arial" w:hAnsi="Arial" w:cs="Arial"/>
                          <w:color w:val="000000"/>
                          <w:kern w:val="24"/>
                        </w:rPr>
                        <w:t xml:space="preserve"> </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851776" behindDoc="0" locked="0" layoutInCell="1" allowOverlap="1" wp14:anchorId="1BAD5023" wp14:editId="62E81645">
                <wp:simplePos x="0" y="0"/>
                <wp:positionH relativeFrom="column">
                  <wp:posOffset>896620</wp:posOffset>
                </wp:positionH>
                <wp:positionV relativeFrom="paragraph">
                  <wp:posOffset>4656455</wp:posOffset>
                </wp:positionV>
                <wp:extent cx="263525" cy="467995"/>
                <wp:effectExtent l="0" t="0" r="22225" b="27305"/>
                <wp:wrapNone/>
                <wp:docPr id="324" name="Flowchart: Magnetic Disk 323">
                  <a:extLst xmlns:a="http://schemas.openxmlformats.org/drawingml/2006/main">
                    <a:ext uri="{FF2B5EF4-FFF2-40B4-BE49-F238E27FC236}">
                      <a16:creationId xmlns:a16="http://schemas.microsoft.com/office/drawing/2014/main" id="{12808AFF-D01D-45B1-8DA9-D5225E7C4BC7}"/>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9E95D7"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23" o:spid="_x0000_s1026" type="#_x0000_t132" style="position:absolute;margin-left:70.6pt;margin-top:366.65pt;width:20.75pt;height:36.8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50752" behindDoc="0" locked="0" layoutInCell="1" allowOverlap="1" wp14:anchorId="7CAB40CF" wp14:editId="50E24D0B">
                <wp:simplePos x="0" y="0"/>
                <wp:positionH relativeFrom="column">
                  <wp:posOffset>1066165</wp:posOffset>
                </wp:positionH>
                <wp:positionV relativeFrom="paragraph">
                  <wp:posOffset>4551045</wp:posOffset>
                </wp:positionV>
                <wp:extent cx="263525" cy="467995"/>
                <wp:effectExtent l="0" t="0" r="22225" b="27305"/>
                <wp:wrapNone/>
                <wp:docPr id="323" name="Flowchart: Magnetic Disk 322">
                  <a:extLst xmlns:a="http://schemas.openxmlformats.org/drawingml/2006/main">
                    <a:ext uri="{FF2B5EF4-FFF2-40B4-BE49-F238E27FC236}">
                      <a16:creationId xmlns:a16="http://schemas.microsoft.com/office/drawing/2014/main" id="{C6D51504-F4EF-47D0-AAAE-A2427BF01404}"/>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A67A1" id="Flowchart: Magnetic Disk 322" o:spid="_x0000_s1026" type="#_x0000_t132" style="position:absolute;margin-left:83.95pt;margin-top:358.35pt;width:20.75pt;height:36.8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49728" behindDoc="0" locked="0" layoutInCell="1" allowOverlap="1" wp14:anchorId="14B284FA" wp14:editId="1FA42677">
                <wp:simplePos x="0" y="0"/>
                <wp:positionH relativeFrom="column">
                  <wp:posOffset>759460</wp:posOffset>
                </wp:positionH>
                <wp:positionV relativeFrom="paragraph">
                  <wp:posOffset>4542790</wp:posOffset>
                </wp:positionV>
                <wp:extent cx="263525" cy="467995"/>
                <wp:effectExtent l="0" t="0" r="22225" b="27305"/>
                <wp:wrapNone/>
                <wp:docPr id="322" name="Flowchart: Magnetic Disk 321">
                  <a:extLst xmlns:a="http://schemas.openxmlformats.org/drawingml/2006/main">
                    <a:ext uri="{FF2B5EF4-FFF2-40B4-BE49-F238E27FC236}">
                      <a16:creationId xmlns:a16="http://schemas.microsoft.com/office/drawing/2014/main" id="{B8765FE7-D1CA-4257-BA0C-00E3119274CF}"/>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E09E58" id="Flowchart: Magnetic Disk 321" o:spid="_x0000_s1026" type="#_x0000_t132" style="position:absolute;margin-left:59.8pt;margin-top:357.7pt;width:20.75pt;height:36.8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75328" behindDoc="0" locked="0" layoutInCell="1" allowOverlap="1" wp14:anchorId="77646D2E" wp14:editId="62BD88A0">
                <wp:simplePos x="0" y="0"/>
                <wp:positionH relativeFrom="column">
                  <wp:posOffset>1570355</wp:posOffset>
                </wp:positionH>
                <wp:positionV relativeFrom="paragraph">
                  <wp:posOffset>4672330</wp:posOffset>
                </wp:positionV>
                <wp:extent cx="263525" cy="467995"/>
                <wp:effectExtent l="0" t="0" r="22225" b="27305"/>
                <wp:wrapNone/>
                <wp:docPr id="370" name="Flowchart: Magnetic Disk 369">
                  <a:extLst xmlns:a="http://schemas.openxmlformats.org/drawingml/2006/main">
                    <a:ext uri="{FF2B5EF4-FFF2-40B4-BE49-F238E27FC236}">
                      <a16:creationId xmlns:a16="http://schemas.microsoft.com/office/drawing/2014/main" id="{04726482-08F6-4895-9A1F-FE8FE89F6E17}"/>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40209B" id="Flowchart: Magnetic Disk 369" o:spid="_x0000_s1026" type="#_x0000_t132" style="position:absolute;margin-left:123.65pt;margin-top:367.9pt;width:20.75pt;height:36.8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74304" behindDoc="0" locked="0" layoutInCell="1" allowOverlap="1" wp14:anchorId="1C2F5957" wp14:editId="5F8311B4">
                <wp:simplePos x="0" y="0"/>
                <wp:positionH relativeFrom="column">
                  <wp:posOffset>1739265</wp:posOffset>
                </wp:positionH>
                <wp:positionV relativeFrom="paragraph">
                  <wp:posOffset>4566285</wp:posOffset>
                </wp:positionV>
                <wp:extent cx="263525" cy="467995"/>
                <wp:effectExtent l="0" t="0" r="22225" b="27305"/>
                <wp:wrapNone/>
                <wp:docPr id="369" name="Flowchart: Magnetic Disk 368">
                  <a:extLst xmlns:a="http://schemas.openxmlformats.org/drawingml/2006/main">
                    <a:ext uri="{FF2B5EF4-FFF2-40B4-BE49-F238E27FC236}">
                      <a16:creationId xmlns:a16="http://schemas.microsoft.com/office/drawing/2014/main" id="{3682288D-FD14-4653-82E2-D1C5F6B7C31F}"/>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42573C" id="Flowchart: Magnetic Disk 368" o:spid="_x0000_s1026" type="#_x0000_t132" style="position:absolute;margin-left:136.95pt;margin-top:359.55pt;width:20.75pt;height:36.8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73280" behindDoc="0" locked="0" layoutInCell="1" allowOverlap="1" wp14:anchorId="424B21F3" wp14:editId="57622EE8">
                <wp:simplePos x="0" y="0"/>
                <wp:positionH relativeFrom="column">
                  <wp:posOffset>1432560</wp:posOffset>
                </wp:positionH>
                <wp:positionV relativeFrom="paragraph">
                  <wp:posOffset>4558665</wp:posOffset>
                </wp:positionV>
                <wp:extent cx="263525" cy="467995"/>
                <wp:effectExtent l="0" t="0" r="22225" b="27305"/>
                <wp:wrapNone/>
                <wp:docPr id="368" name="Flowchart: Magnetic Disk 367">
                  <a:extLst xmlns:a="http://schemas.openxmlformats.org/drawingml/2006/main">
                    <a:ext uri="{FF2B5EF4-FFF2-40B4-BE49-F238E27FC236}">
                      <a16:creationId xmlns:a16="http://schemas.microsoft.com/office/drawing/2014/main" id="{9E9953D7-046D-4D2D-82F4-180E34810F1A}"/>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C2F69E" id="Flowchart: Magnetic Disk 367" o:spid="_x0000_s1026" type="#_x0000_t132" style="position:absolute;margin-left:112.8pt;margin-top:358.95pt;width:20.75pt;height:36.8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" fillcolor="#b4c6e7 [1300]"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893760" behindDoc="0" locked="0" layoutInCell="1" allowOverlap="1" wp14:anchorId="6CAE6CFE" wp14:editId="7A984FFE">
                <wp:simplePos x="0" y="0"/>
                <wp:positionH relativeFrom="column">
                  <wp:posOffset>4171315</wp:posOffset>
                </wp:positionH>
                <wp:positionV relativeFrom="paragraph">
                  <wp:posOffset>4582160</wp:posOffset>
                </wp:positionV>
                <wp:extent cx="263525" cy="467995"/>
                <wp:effectExtent l="0" t="0" r="22225" b="27305"/>
                <wp:wrapNone/>
                <wp:docPr id="9" name="Flowchart: Magnetic Disk 321"/>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070243" id="Flowchart: Magnetic Disk 321" o:spid="_x0000_s1026" type="#_x0000_t132" style="position:absolute;margin-left:328.45pt;margin-top:360.8pt;width:20.75pt;height:36.8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" fillcolor="#b4c6e7 [1300]"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894784" behindDoc="0" locked="0" layoutInCell="1" allowOverlap="1" wp14:anchorId="4041D010" wp14:editId="37D7DB57">
                <wp:simplePos x="0" y="0"/>
                <wp:positionH relativeFrom="column">
                  <wp:posOffset>4478020</wp:posOffset>
                </wp:positionH>
                <wp:positionV relativeFrom="paragraph">
                  <wp:posOffset>4590415</wp:posOffset>
                </wp:positionV>
                <wp:extent cx="263525" cy="467995"/>
                <wp:effectExtent l="0" t="0" r="22225" b="27305"/>
                <wp:wrapNone/>
                <wp:docPr id="10" name="Flowchart: Magnetic Disk 322"/>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2FF5D1" id="Flowchart: Magnetic Disk 322" o:spid="_x0000_s1026" type="#_x0000_t132" style="position:absolute;margin-left:352.6pt;margin-top:361.45pt;width:20.75pt;height:36.8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" fillcolor="#b4c6e7 [1300]"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895808" behindDoc="0" locked="0" layoutInCell="1" allowOverlap="1" wp14:anchorId="6F06772A" wp14:editId="661668F0">
                <wp:simplePos x="0" y="0"/>
                <wp:positionH relativeFrom="column">
                  <wp:posOffset>4308475</wp:posOffset>
                </wp:positionH>
                <wp:positionV relativeFrom="paragraph">
                  <wp:posOffset>4695825</wp:posOffset>
                </wp:positionV>
                <wp:extent cx="263525" cy="467995"/>
                <wp:effectExtent l="0" t="0" r="22225" b="27305"/>
                <wp:wrapNone/>
                <wp:docPr id="11" name="Flowchart: Magnetic Disk 323"/>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507DE8" id="Flowchart: Magnetic Disk 323" o:spid="_x0000_s1026" type="#_x0000_t132" style="position:absolute;margin-left:339.25pt;margin-top:369.75pt;width:20.75pt;height:36.8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78400" behindDoc="0" locked="0" layoutInCell="1" allowOverlap="1" wp14:anchorId="04C4A193" wp14:editId="0677247A">
                <wp:simplePos x="0" y="0"/>
                <wp:positionH relativeFrom="column">
                  <wp:posOffset>2259330</wp:posOffset>
                </wp:positionH>
                <wp:positionV relativeFrom="paragraph">
                  <wp:posOffset>4680585</wp:posOffset>
                </wp:positionV>
                <wp:extent cx="263525" cy="467995"/>
                <wp:effectExtent l="0" t="0" r="22225" b="27305"/>
                <wp:wrapNone/>
                <wp:docPr id="373" name="Flowchart: Magnetic Disk 372">
                  <a:extLst xmlns:a="http://schemas.openxmlformats.org/drawingml/2006/main">
                    <a:ext uri="{FF2B5EF4-FFF2-40B4-BE49-F238E27FC236}">
                      <a16:creationId xmlns:a16="http://schemas.microsoft.com/office/drawing/2014/main" id="{2BD867ED-5640-4784-9ECA-9EB9CAA6E4B7}"/>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FB8838" id="Flowchart: Magnetic Disk 372" o:spid="_x0000_s1026" type="#_x0000_t132" style="position:absolute;margin-left:177.9pt;margin-top:368.55pt;width:20.75pt;height:36.8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77376" behindDoc="0" locked="0" layoutInCell="1" allowOverlap="1" wp14:anchorId="23BF05E8" wp14:editId="725267D9">
                <wp:simplePos x="0" y="0"/>
                <wp:positionH relativeFrom="column">
                  <wp:posOffset>2428240</wp:posOffset>
                </wp:positionH>
                <wp:positionV relativeFrom="paragraph">
                  <wp:posOffset>4574540</wp:posOffset>
                </wp:positionV>
                <wp:extent cx="263525" cy="467995"/>
                <wp:effectExtent l="0" t="0" r="22225" b="27305"/>
                <wp:wrapNone/>
                <wp:docPr id="372" name="Flowchart: Magnetic Disk 371">
                  <a:extLst xmlns:a="http://schemas.openxmlformats.org/drawingml/2006/main">
                    <a:ext uri="{FF2B5EF4-FFF2-40B4-BE49-F238E27FC236}">
                      <a16:creationId xmlns:a16="http://schemas.microsoft.com/office/drawing/2014/main" id="{1E77B512-BBF0-4E92-A749-41E022D35F96}"/>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5AA536" id="Flowchart: Magnetic Disk 371" o:spid="_x0000_s1026" type="#_x0000_t132" style="position:absolute;margin-left:191.2pt;margin-top:360.2pt;width:20.75pt;height:36.8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76352" behindDoc="0" locked="0" layoutInCell="1" allowOverlap="1" wp14:anchorId="5E66F67A" wp14:editId="2F0A8FE5">
                <wp:simplePos x="0" y="0"/>
                <wp:positionH relativeFrom="column">
                  <wp:posOffset>2121535</wp:posOffset>
                </wp:positionH>
                <wp:positionV relativeFrom="paragraph">
                  <wp:posOffset>4566920</wp:posOffset>
                </wp:positionV>
                <wp:extent cx="263525" cy="467995"/>
                <wp:effectExtent l="0" t="0" r="22225" b="27305"/>
                <wp:wrapNone/>
                <wp:docPr id="371" name="Flowchart: Magnetic Disk 370">
                  <a:extLst xmlns:a="http://schemas.openxmlformats.org/drawingml/2006/main">
                    <a:ext uri="{FF2B5EF4-FFF2-40B4-BE49-F238E27FC236}">
                      <a16:creationId xmlns:a16="http://schemas.microsoft.com/office/drawing/2014/main" id="{FA24A092-A457-4580-BDAD-40CBCC97EDF3}"/>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3B3F85" id="Flowchart: Magnetic Disk 370" o:spid="_x0000_s1026" type="#_x0000_t132" style="position:absolute;margin-left:167.05pt;margin-top:359.6pt;width:20.75pt;height:36.8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81472" behindDoc="0" locked="0" layoutInCell="1" allowOverlap="1" wp14:anchorId="433F1B68" wp14:editId="670B4F1A">
                <wp:simplePos x="0" y="0"/>
                <wp:positionH relativeFrom="column">
                  <wp:posOffset>2934970</wp:posOffset>
                </wp:positionH>
                <wp:positionV relativeFrom="paragraph">
                  <wp:posOffset>4688840</wp:posOffset>
                </wp:positionV>
                <wp:extent cx="263525" cy="467995"/>
                <wp:effectExtent l="0" t="0" r="22225" b="27305"/>
                <wp:wrapNone/>
                <wp:docPr id="376" name="Flowchart: Magnetic Disk 375">
                  <a:extLst xmlns:a="http://schemas.openxmlformats.org/drawingml/2006/main">
                    <a:ext uri="{FF2B5EF4-FFF2-40B4-BE49-F238E27FC236}">
                      <a16:creationId xmlns:a16="http://schemas.microsoft.com/office/drawing/2014/main" id="{C4EE7453-298C-4F90-850B-3E27790FFD25}"/>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8F7761" id="Flowchart: Magnetic Disk 375" o:spid="_x0000_s1026" type="#_x0000_t132" style="position:absolute;margin-left:231.1pt;margin-top:369.2pt;width:20.75pt;height:36.8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80448" behindDoc="0" locked="0" layoutInCell="1" allowOverlap="1" wp14:anchorId="37E68EFC" wp14:editId="23081AA9">
                <wp:simplePos x="0" y="0"/>
                <wp:positionH relativeFrom="column">
                  <wp:posOffset>3103880</wp:posOffset>
                </wp:positionH>
                <wp:positionV relativeFrom="paragraph">
                  <wp:posOffset>4582795</wp:posOffset>
                </wp:positionV>
                <wp:extent cx="263525" cy="467995"/>
                <wp:effectExtent l="0" t="0" r="22225" b="27305"/>
                <wp:wrapNone/>
                <wp:docPr id="375" name="Flowchart: Magnetic Disk 374">
                  <a:extLst xmlns:a="http://schemas.openxmlformats.org/drawingml/2006/main">
                    <a:ext uri="{FF2B5EF4-FFF2-40B4-BE49-F238E27FC236}">
                      <a16:creationId xmlns:a16="http://schemas.microsoft.com/office/drawing/2014/main" id="{FAD888A1-9150-4320-A7FD-12E200C00049}"/>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3403D" id="Flowchart: Magnetic Disk 374" o:spid="_x0000_s1026" type="#_x0000_t132" style="position:absolute;margin-left:244.4pt;margin-top:360.85pt;width:20.75pt;height:36.8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79424" behindDoc="0" locked="0" layoutInCell="1" allowOverlap="1" wp14:anchorId="08F39951" wp14:editId="044D7CB0">
                <wp:simplePos x="0" y="0"/>
                <wp:positionH relativeFrom="column">
                  <wp:posOffset>2797175</wp:posOffset>
                </wp:positionH>
                <wp:positionV relativeFrom="paragraph">
                  <wp:posOffset>4575175</wp:posOffset>
                </wp:positionV>
                <wp:extent cx="263525" cy="467995"/>
                <wp:effectExtent l="0" t="0" r="22225" b="27305"/>
                <wp:wrapNone/>
                <wp:docPr id="374" name="Flowchart: Magnetic Disk 373">
                  <a:extLst xmlns:a="http://schemas.openxmlformats.org/drawingml/2006/main">
                    <a:ext uri="{FF2B5EF4-FFF2-40B4-BE49-F238E27FC236}">
                      <a16:creationId xmlns:a16="http://schemas.microsoft.com/office/drawing/2014/main" id="{E88C7876-CBEE-4FAA-B9D4-7A07FBAB72C3}"/>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10244D" id="Flowchart: Magnetic Disk 373" o:spid="_x0000_s1026" type="#_x0000_t132" style="position:absolute;margin-left:220.25pt;margin-top:360.25pt;width:20.75pt;height:36.8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54848" behindDoc="0" locked="0" layoutInCell="1" allowOverlap="1" wp14:anchorId="2BB5319F" wp14:editId="613D77C0">
                <wp:simplePos x="0" y="0"/>
                <wp:positionH relativeFrom="column">
                  <wp:posOffset>3620770</wp:posOffset>
                </wp:positionH>
                <wp:positionV relativeFrom="paragraph">
                  <wp:posOffset>4688205</wp:posOffset>
                </wp:positionV>
                <wp:extent cx="263525" cy="467995"/>
                <wp:effectExtent l="0" t="0" r="22225" b="27305"/>
                <wp:wrapNone/>
                <wp:docPr id="327" name="Flowchart: Magnetic Disk 326">
                  <a:extLst xmlns:a="http://schemas.openxmlformats.org/drawingml/2006/main">
                    <a:ext uri="{FF2B5EF4-FFF2-40B4-BE49-F238E27FC236}">
                      <a16:creationId xmlns:a16="http://schemas.microsoft.com/office/drawing/2014/main" id="{8DC69984-BDC4-4010-B961-7CD4A9971863}"/>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0E813" id="Flowchart: Magnetic Disk 326" o:spid="_x0000_s1026" type="#_x0000_t132" style="position:absolute;margin-left:285.1pt;margin-top:369.15pt;width:20.75pt;height:36.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53824" behindDoc="0" locked="0" layoutInCell="1" allowOverlap="1" wp14:anchorId="0E27FC89" wp14:editId="2F0FC9F2">
                <wp:simplePos x="0" y="0"/>
                <wp:positionH relativeFrom="column">
                  <wp:posOffset>3790315</wp:posOffset>
                </wp:positionH>
                <wp:positionV relativeFrom="paragraph">
                  <wp:posOffset>4582160</wp:posOffset>
                </wp:positionV>
                <wp:extent cx="263525" cy="467995"/>
                <wp:effectExtent l="0" t="0" r="22225" b="27305"/>
                <wp:wrapNone/>
                <wp:docPr id="326" name="Flowchart: Magnetic Disk 325">
                  <a:extLst xmlns:a="http://schemas.openxmlformats.org/drawingml/2006/main">
                    <a:ext uri="{FF2B5EF4-FFF2-40B4-BE49-F238E27FC236}">
                      <a16:creationId xmlns:a16="http://schemas.microsoft.com/office/drawing/2014/main" id="{83836F13-BF5B-4F43-9AE3-AEED1FC1EEBB}"/>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D7170" id="Flowchart: Magnetic Disk 325" o:spid="_x0000_s1026" type="#_x0000_t132" style="position:absolute;margin-left:298.45pt;margin-top:360.8pt;width:20.75pt;height:36.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52800" behindDoc="0" locked="0" layoutInCell="1" allowOverlap="1" wp14:anchorId="0BC308E8" wp14:editId="54396467">
                <wp:simplePos x="0" y="0"/>
                <wp:positionH relativeFrom="column">
                  <wp:posOffset>3483610</wp:posOffset>
                </wp:positionH>
                <wp:positionV relativeFrom="paragraph">
                  <wp:posOffset>4574540</wp:posOffset>
                </wp:positionV>
                <wp:extent cx="263525" cy="467995"/>
                <wp:effectExtent l="0" t="0" r="22225" b="27305"/>
                <wp:wrapNone/>
                <wp:docPr id="325" name="Flowchart: Magnetic Disk 324">
                  <a:extLst xmlns:a="http://schemas.openxmlformats.org/drawingml/2006/main">
                    <a:ext uri="{FF2B5EF4-FFF2-40B4-BE49-F238E27FC236}">
                      <a16:creationId xmlns:a16="http://schemas.microsoft.com/office/drawing/2014/main" id="{4357C6EA-B4A6-48A3-90FE-F4320E0A01B8}"/>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9639B" id="Flowchart: Magnetic Disk 324" o:spid="_x0000_s1026" type="#_x0000_t132" style="position:absolute;margin-left:274.3pt;margin-top:360.2pt;width:20.75pt;height:36.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" fillcolor="#b4c6e7 [1300]"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09120" behindDoc="0" locked="0" layoutInCell="1" allowOverlap="1" wp14:anchorId="38CD9F22" wp14:editId="435E9B6A">
                <wp:simplePos x="0" y="0"/>
                <wp:positionH relativeFrom="column">
                  <wp:posOffset>4844415</wp:posOffset>
                </wp:positionH>
                <wp:positionV relativeFrom="paragraph">
                  <wp:posOffset>4580255</wp:posOffset>
                </wp:positionV>
                <wp:extent cx="263525" cy="467995"/>
                <wp:effectExtent l="0" t="0" r="22225" b="27305"/>
                <wp:wrapNone/>
                <wp:docPr id="40" name="Flowchart: Magnetic Disk 367"/>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19B0DF" id="Flowchart: Magnetic Disk 367" o:spid="_x0000_s1026" type="#_x0000_t132" style="position:absolute;margin-left:381.45pt;margin-top:360.65pt;width:20.75pt;height:36.8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" fillcolor="#b4c6e7 [1300]"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10144" behindDoc="0" locked="0" layoutInCell="1" allowOverlap="1" wp14:anchorId="1F7D16F7" wp14:editId="1CE6B2F6">
                <wp:simplePos x="0" y="0"/>
                <wp:positionH relativeFrom="column">
                  <wp:posOffset>5151120</wp:posOffset>
                </wp:positionH>
                <wp:positionV relativeFrom="paragraph">
                  <wp:posOffset>4587875</wp:posOffset>
                </wp:positionV>
                <wp:extent cx="263525" cy="467995"/>
                <wp:effectExtent l="0" t="0" r="22225" b="27305"/>
                <wp:wrapNone/>
                <wp:docPr id="41" name="Flowchart: Magnetic Disk 368"/>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3F1861" id="Flowchart: Magnetic Disk 368" o:spid="_x0000_s1026" type="#_x0000_t132" style="position:absolute;margin-left:405.6pt;margin-top:361.25pt;width:20.75pt;height:36.8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" fillcolor="#b4c6e7 [1300]"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11168" behindDoc="0" locked="0" layoutInCell="1" allowOverlap="1" wp14:anchorId="596C47CE" wp14:editId="2A0B8BC5">
                <wp:simplePos x="0" y="0"/>
                <wp:positionH relativeFrom="column">
                  <wp:posOffset>4982210</wp:posOffset>
                </wp:positionH>
                <wp:positionV relativeFrom="paragraph">
                  <wp:posOffset>4693920</wp:posOffset>
                </wp:positionV>
                <wp:extent cx="263525" cy="467995"/>
                <wp:effectExtent l="0" t="0" r="22225" b="27305"/>
                <wp:wrapNone/>
                <wp:docPr id="42" name="Flowchart: Magnetic Disk 369"/>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A5773" id="Flowchart: Magnetic Disk 369" o:spid="_x0000_s1026" type="#_x0000_t132" style="position:absolute;margin-left:392.3pt;margin-top:369.6pt;width:20.75pt;height:36.8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" fillcolor="#b4c6e7 [1300]"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12192" behindDoc="0" locked="0" layoutInCell="1" allowOverlap="1" wp14:anchorId="17FDC78E" wp14:editId="7DDD54E5">
                <wp:simplePos x="0" y="0"/>
                <wp:positionH relativeFrom="column">
                  <wp:posOffset>5533390</wp:posOffset>
                </wp:positionH>
                <wp:positionV relativeFrom="paragraph">
                  <wp:posOffset>4570730</wp:posOffset>
                </wp:positionV>
                <wp:extent cx="263525" cy="467995"/>
                <wp:effectExtent l="0" t="0" r="22225" b="27305"/>
                <wp:wrapNone/>
                <wp:docPr id="43" name="Flowchart: Magnetic Disk 370"/>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1F4DAA" id="Flowchart: Magnetic Disk 370" o:spid="_x0000_s1026" type="#_x0000_t132" style="position:absolute;margin-left:435.7pt;margin-top:359.9pt;width:20.75pt;height:36.8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" fillcolor="#b4c6e7 [1300]"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13216" behindDoc="0" locked="0" layoutInCell="1" allowOverlap="1" wp14:anchorId="2F0ECBE1" wp14:editId="65B045C9">
                <wp:simplePos x="0" y="0"/>
                <wp:positionH relativeFrom="column">
                  <wp:posOffset>5840095</wp:posOffset>
                </wp:positionH>
                <wp:positionV relativeFrom="paragraph">
                  <wp:posOffset>4578350</wp:posOffset>
                </wp:positionV>
                <wp:extent cx="263525" cy="467995"/>
                <wp:effectExtent l="0" t="0" r="22225" b="27305"/>
                <wp:wrapNone/>
                <wp:docPr id="53" name="Flowchart: Magnetic Disk 371"/>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5569A7" id="Flowchart: Magnetic Disk 371" o:spid="_x0000_s1026" type="#_x0000_t132" style="position:absolute;margin-left:459.85pt;margin-top:360.5pt;width:20.75pt;height:36.8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" fillcolor="#b4c6e7 [1300]"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14240" behindDoc="0" locked="0" layoutInCell="1" allowOverlap="1" wp14:anchorId="36722210" wp14:editId="539184D2">
                <wp:simplePos x="0" y="0"/>
                <wp:positionH relativeFrom="column">
                  <wp:posOffset>5671185</wp:posOffset>
                </wp:positionH>
                <wp:positionV relativeFrom="paragraph">
                  <wp:posOffset>4684395</wp:posOffset>
                </wp:positionV>
                <wp:extent cx="263525" cy="467995"/>
                <wp:effectExtent l="0" t="0" r="22225" b="27305"/>
                <wp:wrapNone/>
                <wp:docPr id="54" name="Flowchart: Magnetic Disk 372"/>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ACD40" id="Flowchart: Magnetic Disk 372" o:spid="_x0000_s1026" type="#_x0000_t132" style="position:absolute;margin-left:446.55pt;margin-top:368.85pt;width:20.75pt;height:36.8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" fillcolor="#b4c6e7 [1300]"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17312" behindDoc="0" locked="0" layoutInCell="1" allowOverlap="1" wp14:anchorId="10A1514C" wp14:editId="17B87E65">
                <wp:simplePos x="0" y="0"/>
                <wp:positionH relativeFrom="column">
                  <wp:posOffset>6346825</wp:posOffset>
                </wp:positionH>
                <wp:positionV relativeFrom="paragraph">
                  <wp:posOffset>4692650</wp:posOffset>
                </wp:positionV>
                <wp:extent cx="263525" cy="467995"/>
                <wp:effectExtent l="0" t="0" r="22225" b="27305"/>
                <wp:wrapNone/>
                <wp:docPr id="55" name="Flowchart: Magnetic Disk 375"/>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B7A347" id="Flowchart: Magnetic Disk 375" o:spid="_x0000_s1026" type="#_x0000_t132" style="position:absolute;margin-left:499.75pt;margin-top:369.5pt;width:20.75pt;height:36.8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" fillcolor="#b4c6e7 [1300]"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16288" behindDoc="0" locked="0" layoutInCell="1" allowOverlap="1" wp14:anchorId="1BD59B7F" wp14:editId="6CBB1074">
                <wp:simplePos x="0" y="0"/>
                <wp:positionH relativeFrom="column">
                  <wp:posOffset>6515735</wp:posOffset>
                </wp:positionH>
                <wp:positionV relativeFrom="paragraph">
                  <wp:posOffset>4586605</wp:posOffset>
                </wp:positionV>
                <wp:extent cx="263525" cy="467995"/>
                <wp:effectExtent l="0" t="0" r="22225" b="27305"/>
                <wp:wrapNone/>
                <wp:docPr id="56" name="Flowchart: Magnetic Disk 374"/>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A2963" id="Flowchart: Magnetic Disk 374" o:spid="_x0000_s1026" type="#_x0000_t132" style="position:absolute;margin-left:513.05pt;margin-top:361.15pt;width:20.75pt;height:36.8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" fillcolor="#b4c6e7 [1300]"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15264" behindDoc="0" locked="0" layoutInCell="1" allowOverlap="1" wp14:anchorId="5F73309E" wp14:editId="611D0E9D">
                <wp:simplePos x="0" y="0"/>
                <wp:positionH relativeFrom="column">
                  <wp:posOffset>6209030</wp:posOffset>
                </wp:positionH>
                <wp:positionV relativeFrom="paragraph">
                  <wp:posOffset>4578985</wp:posOffset>
                </wp:positionV>
                <wp:extent cx="263525" cy="467995"/>
                <wp:effectExtent l="0" t="0" r="22225" b="27305"/>
                <wp:wrapNone/>
                <wp:docPr id="57" name="Flowchart: Magnetic Disk 373"/>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34A3B0" id="Flowchart: Magnetic Disk 373" o:spid="_x0000_s1026" type="#_x0000_t132" style="position:absolute;margin-left:488.9pt;margin-top:360.55pt;width:20.75pt;height:36.8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" fillcolor="#b4c6e7 [1300]"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896832" behindDoc="0" locked="0" layoutInCell="1" allowOverlap="1" wp14:anchorId="32C6887C" wp14:editId="056EC2A9">
                <wp:simplePos x="0" y="0"/>
                <wp:positionH relativeFrom="column">
                  <wp:posOffset>6895465</wp:posOffset>
                </wp:positionH>
                <wp:positionV relativeFrom="paragraph">
                  <wp:posOffset>4578350</wp:posOffset>
                </wp:positionV>
                <wp:extent cx="263525" cy="467995"/>
                <wp:effectExtent l="0" t="0" r="22225" b="27305"/>
                <wp:wrapNone/>
                <wp:docPr id="58" name="Flowchart: Magnetic Disk 324"/>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67BD" id="Flowchart: Magnetic Disk 324" o:spid="_x0000_s1026" type="#_x0000_t132" style="position:absolute;margin-left:542.95pt;margin-top:360.5pt;width:20.75pt;height:36.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" fillcolor="#b4c6e7 [1300]"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897856" behindDoc="0" locked="0" layoutInCell="1" allowOverlap="1" wp14:anchorId="052E770F" wp14:editId="629A2DA0">
                <wp:simplePos x="0" y="0"/>
                <wp:positionH relativeFrom="column">
                  <wp:posOffset>7202170</wp:posOffset>
                </wp:positionH>
                <wp:positionV relativeFrom="paragraph">
                  <wp:posOffset>4585970</wp:posOffset>
                </wp:positionV>
                <wp:extent cx="263525" cy="467995"/>
                <wp:effectExtent l="0" t="0" r="22225" b="27305"/>
                <wp:wrapNone/>
                <wp:docPr id="59" name="Flowchart: Magnetic Disk 325"/>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EC5AC" id="Flowchart: Magnetic Disk 325" o:spid="_x0000_s1026" type="#_x0000_t132" style="position:absolute;margin-left:567.1pt;margin-top:361.1pt;width:20.75pt;height:36.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" fillcolor="#b4c6e7 [1300]"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898880" behindDoc="0" locked="0" layoutInCell="1" allowOverlap="1" wp14:anchorId="4FD52F49" wp14:editId="4083ED65">
                <wp:simplePos x="0" y="0"/>
                <wp:positionH relativeFrom="column">
                  <wp:posOffset>7032625</wp:posOffset>
                </wp:positionH>
                <wp:positionV relativeFrom="paragraph">
                  <wp:posOffset>4692015</wp:posOffset>
                </wp:positionV>
                <wp:extent cx="263525" cy="467995"/>
                <wp:effectExtent l="0" t="0" r="22225" b="27305"/>
                <wp:wrapNone/>
                <wp:docPr id="60" name="Flowchart: Magnetic Disk 326"/>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FB0B6" id="Flowchart: Magnetic Disk 326" o:spid="_x0000_s1026" type="#_x0000_t132" style="position:absolute;margin-left:553.75pt;margin-top:369.45pt;width:20.75pt;height:36.8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" fillcolor="#b4c6e7 [1300]"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21408" behindDoc="0" locked="0" layoutInCell="1" allowOverlap="1" wp14:anchorId="2037086C" wp14:editId="7A4ACAB5">
                <wp:simplePos x="0" y="0"/>
                <wp:positionH relativeFrom="column">
                  <wp:posOffset>8928100</wp:posOffset>
                </wp:positionH>
                <wp:positionV relativeFrom="paragraph">
                  <wp:posOffset>4606290</wp:posOffset>
                </wp:positionV>
                <wp:extent cx="263525" cy="467995"/>
                <wp:effectExtent l="0" t="0" r="22225" b="27305"/>
                <wp:wrapNone/>
                <wp:docPr id="61" name="Flowchart: Magnetic Disk 324"/>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B934D" id="Flowchart: Magnetic Disk 324" o:spid="_x0000_s1026" type="#_x0000_t132" style="position:absolute;margin-left:703pt;margin-top:362.7pt;width:20.75pt;height:36.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" fillcolor="#b4c6e7 [1300]"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22432" behindDoc="0" locked="0" layoutInCell="1" allowOverlap="1" wp14:anchorId="224F79CB" wp14:editId="5E0013EC">
                <wp:simplePos x="0" y="0"/>
                <wp:positionH relativeFrom="column">
                  <wp:posOffset>9234805</wp:posOffset>
                </wp:positionH>
                <wp:positionV relativeFrom="paragraph">
                  <wp:posOffset>4613910</wp:posOffset>
                </wp:positionV>
                <wp:extent cx="263525" cy="467995"/>
                <wp:effectExtent l="0" t="0" r="22225" b="27305"/>
                <wp:wrapNone/>
                <wp:docPr id="62" name="Flowchart: Magnetic Disk 325"/>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5561C" id="Flowchart: Magnetic Disk 325" o:spid="_x0000_s1026" type="#_x0000_t132" style="position:absolute;margin-left:727.15pt;margin-top:363.3pt;width:20.75pt;height:36.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" fillcolor="#b4c6e7 [1300]"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23456" behindDoc="0" locked="0" layoutInCell="1" allowOverlap="1" wp14:anchorId="440920E5" wp14:editId="2D3FDB11">
                <wp:simplePos x="0" y="0"/>
                <wp:positionH relativeFrom="column">
                  <wp:posOffset>9065260</wp:posOffset>
                </wp:positionH>
                <wp:positionV relativeFrom="paragraph">
                  <wp:posOffset>4719955</wp:posOffset>
                </wp:positionV>
                <wp:extent cx="263525" cy="467995"/>
                <wp:effectExtent l="0" t="0" r="22225" b="27305"/>
                <wp:wrapNone/>
                <wp:docPr id="63" name="Flowchart: Magnetic Disk 326"/>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675EC" id="Flowchart: Magnetic Disk 326" o:spid="_x0000_s1026" type="#_x0000_t132" style="position:absolute;margin-left:713.8pt;margin-top:371.65pt;width:20.75pt;height:36.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" fillcolor="#b4c6e7 [1300]"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30624" behindDoc="0" locked="0" layoutInCell="1" allowOverlap="1" wp14:anchorId="05C3E7E8" wp14:editId="47A462C2">
                <wp:simplePos x="0" y="0"/>
                <wp:positionH relativeFrom="column">
                  <wp:posOffset>7566025</wp:posOffset>
                </wp:positionH>
                <wp:positionV relativeFrom="paragraph">
                  <wp:posOffset>4598670</wp:posOffset>
                </wp:positionV>
                <wp:extent cx="263525" cy="467995"/>
                <wp:effectExtent l="0" t="0" r="22225" b="27305"/>
                <wp:wrapNone/>
                <wp:docPr id="1024" name="Flowchart: Magnetic Disk 370"/>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D217A7" id="Flowchart: Magnetic Disk 370" o:spid="_x0000_s1026" type="#_x0000_t132" style="position:absolute;margin-left:595.75pt;margin-top:362.1pt;width:20.75pt;height:36.8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" fillcolor="#b4c6e7 [1300]"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31648" behindDoc="0" locked="0" layoutInCell="1" allowOverlap="1" wp14:anchorId="086D7E27" wp14:editId="6B8D5131">
                <wp:simplePos x="0" y="0"/>
                <wp:positionH relativeFrom="column">
                  <wp:posOffset>7872730</wp:posOffset>
                </wp:positionH>
                <wp:positionV relativeFrom="paragraph">
                  <wp:posOffset>4606290</wp:posOffset>
                </wp:positionV>
                <wp:extent cx="263525" cy="467995"/>
                <wp:effectExtent l="0" t="0" r="22225" b="27305"/>
                <wp:wrapNone/>
                <wp:docPr id="1025" name="Flowchart: Magnetic Disk 371"/>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502CA" id="Flowchart: Magnetic Disk 371" o:spid="_x0000_s1026" type="#_x0000_t132" style="position:absolute;margin-left:619.9pt;margin-top:362.7pt;width:20.75pt;height:36.8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" fillcolor="#b4c6e7 [1300]"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32672" behindDoc="0" locked="0" layoutInCell="1" allowOverlap="1" wp14:anchorId="2770B964" wp14:editId="2A84FD15">
                <wp:simplePos x="0" y="0"/>
                <wp:positionH relativeFrom="column">
                  <wp:posOffset>7703820</wp:posOffset>
                </wp:positionH>
                <wp:positionV relativeFrom="paragraph">
                  <wp:posOffset>4712335</wp:posOffset>
                </wp:positionV>
                <wp:extent cx="263525" cy="467995"/>
                <wp:effectExtent l="0" t="0" r="22225" b="27305"/>
                <wp:wrapNone/>
                <wp:docPr id="1027" name="Flowchart: Magnetic Disk 372"/>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659A36" id="Flowchart: Magnetic Disk 372" o:spid="_x0000_s1026" type="#_x0000_t132" style="position:absolute;margin-left:606.6pt;margin-top:371.05pt;width:20.75pt;height:36.8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" fillcolor="#b4c6e7 [1300]"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33696" behindDoc="0" locked="0" layoutInCell="1" allowOverlap="1" wp14:anchorId="4AEDDA9B" wp14:editId="21E84D31">
                <wp:simplePos x="0" y="0"/>
                <wp:positionH relativeFrom="column">
                  <wp:posOffset>8241665</wp:posOffset>
                </wp:positionH>
                <wp:positionV relativeFrom="paragraph">
                  <wp:posOffset>4606925</wp:posOffset>
                </wp:positionV>
                <wp:extent cx="263525" cy="467995"/>
                <wp:effectExtent l="0" t="0" r="22225" b="27305"/>
                <wp:wrapNone/>
                <wp:docPr id="1028" name="Flowchart: Magnetic Disk 373"/>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5E5F93" id="Flowchart: Magnetic Disk 373" o:spid="_x0000_s1026" type="#_x0000_t132" style="position:absolute;margin-left:648.95pt;margin-top:362.75pt;width:20.75pt;height:36.8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" fillcolor="#b4c6e7 [1300]"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34720" behindDoc="0" locked="0" layoutInCell="1" allowOverlap="1" wp14:anchorId="67E62551" wp14:editId="03329070">
                <wp:simplePos x="0" y="0"/>
                <wp:positionH relativeFrom="column">
                  <wp:posOffset>8548370</wp:posOffset>
                </wp:positionH>
                <wp:positionV relativeFrom="paragraph">
                  <wp:posOffset>4614545</wp:posOffset>
                </wp:positionV>
                <wp:extent cx="263525" cy="467995"/>
                <wp:effectExtent l="0" t="0" r="22225" b="27305"/>
                <wp:wrapNone/>
                <wp:docPr id="1029" name="Flowchart: Magnetic Disk 374"/>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F9B930" id="Flowchart: Magnetic Disk 374" o:spid="_x0000_s1026" type="#_x0000_t132" style="position:absolute;margin-left:673.1pt;margin-top:363.35pt;width:20.75pt;height:36.8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" fillcolor="#b4c6e7 [1300]"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35744" behindDoc="0" locked="0" layoutInCell="1" allowOverlap="1" wp14:anchorId="45DBBD67" wp14:editId="19FDF269">
                <wp:simplePos x="0" y="0"/>
                <wp:positionH relativeFrom="column">
                  <wp:posOffset>8379460</wp:posOffset>
                </wp:positionH>
                <wp:positionV relativeFrom="paragraph">
                  <wp:posOffset>4721013</wp:posOffset>
                </wp:positionV>
                <wp:extent cx="263525" cy="467995"/>
                <wp:effectExtent l="0" t="0" r="22225" b="27305"/>
                <wp:wrapNone/>
                <wp:docPr id="1030" name="Flowchart: Magnetic Disk 375"/>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685C36" id="Flowchart: Magnetic Disk 375" o:spid="_x0000_s1026" type="#_x0000_t132" style="position:absolute;margin-left:659.8pt;margin-top:371.75pt;width:20.75pt;height:36.8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47680" behindDoc="0" locked="0" layoutInCell="1" allowOverlap="1" wp14:anchorId="3E497665" wp14:editId="234FC8C6">
                <wp:simplePos x="0" y="0"/>
                <wp:positionH relativeFrom="page">
                  <wp:posOffset>33655</wp:posOffset>
                </wp:positionH>
                <wp:positionV relativeFrom="paragraph">
                  <wp:posOffset>3961977</wp:posOffset>
                </wp:positionV>
                <wp:extent cx="1684866" cy="448310"/>
                <wp:effectExtent l="0" t="0" r="0" b="0"/>
                <wp:wrapNone/>
                <wp:docPr id="320" name="TextBox 319">
                  <a:extLst xmlns:a="http://schemas.openxmlformats.org/drawingml/2006/main">
                    <a:ext uri="{FF2B5EF4-FFF2-40B4-BE49-F238E27FC236}">
                      <a16:creationId xmlns:a16="http://schemas.microsoft.com/office/drawing/2014/main" id="{DE89BBA2-0647-41ED-9225-7CE09C0675DF}"/>
                    </a:ext>
                  </a:extLst>
                </wp:docPr>
                <wp:cNvGraphicFramePr/>
                <a:graphic xmlns:a="http://schemas.openxmlformats.org/drawingml/2006/main">
                  <a:graphicData uri="http://schemas.microsoft.com/office/word/2010/wordprocessingShape">
                    <wps:wsp>
                      <wps:cNvSpPr txBox="1"/>
                      <wps:spPr>
                        <a:xfrm>
                          <a:off x="0" y="0"/>
                          <a:ext cx="1684866" cy="448310"/>
                        </a:xfrm>
                        <a:prstGeom prst="rect">
                          <a:avLst/>
                        </a:prstGeom>
                        <a:noFill/>
                      </wps:spPr>
                      <wps:txbx>
                        <w:txbxContent>
                          <w:p w14:paraId="11098052"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Antecedent WFPS 40%</w:t>
                            </w:r>
                          </w:p>
                          <w:p w14:paraId="348C777F"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Rewetting WFPS 90%</w:t>
                            </w:r>
                          </w:p>
                          <w:p w14:paraId="0BD11556" w14:textId="77777777" w:rsidR="00BC5A94" w:rsidRDefault="00BC5A94" w:rsidP="00E8567C">
                            <w:pPr>
                              <w:spacing w:after="0"/>
                              <w:jc w:val="right"/>
                              <w:textAlignment w:val="baseline"/>
                              <w:rPr>
                                <w:rFonts w:ascii="Arial" w:hAnsi="Arial" w:cs="Arial"/>
                                <w:color w:val="000000"/>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497665" id="TextBox 319" o:spid="_x0000_s1028" type="#_x0000_t202" style="position:absolute;left:0;text-align:left;margin-left:2.65pt;margin-top:311.95pt;width:132.65pt;height:35.3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" filled="f" stroked="f">
                <v:textbox>
                  <w:txbxContent>
                    <w:p w14:paraId="11098052"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Antecedent WFPS 40%</w:t>
                      </w:r>
                    </w:p>
                    <w:p w14:paraId="348C777F"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Rewetting WFPS 90%</w:t>
                      </w:r>
                    </w:p>
                    <w:p w14:paraId="0BD11556" w14:textId="77777777" w:rsidR="00BC5A94" w:rsidRDefault="00BC5A94" w:rsidP="00E8567C">
                      <w:pPr>
                        <w:spacing w:after="0"/>
                        <w:jc w:val="right"/>
                        <w:textAlignment w:val="baseline"/>
                        <w:rPr>
                          <w:rFonts w:ascii="Arial" w:hAnsi="Arial" w:cs="Arial"/>
                          <w:color w:val="000000"/>
                          <w:kern w:val="24"/>
                        </w:rPr>
                      </w:pPr>
                    </w:p>
                  </w:txbxContent>
                </v:textbox>
                <w10:wrap anchorx="page"/>
              </v:shape>
            </w:pict>
          </mc:Fallback>
        </mc:AlternateContent>
      </w:r>
      <w:r w:rsidRPr="00D85CC9">
        <w:rPr>
          <w:rFonts w:ascii="Arial" w:hAnsi="Arial" w:cs="Arial"/>
          <w:noProof/>
        </w:rPr>
        <mc:AlternateContent>
          <mc:Choice Requires="wps">
            <w:drawing>
              <wp:anchor distT="0" distB="0" distL="114300" distR="114300" simplePos="0" relativeHeight="251936768" behindDoc="0" locked="0" layoutInCell="1" allowOverlap="1" wp14:anchorId="46D623BA" wp14:editId="20258192">
                <wp:simplePos x="0" y="0"/>
                <wp:positionH relativeFrom="column">
                  <wp:posOffset>8929370</wp:posOffset>
                </wp:positionH>
                <wp:positionV relativeFrom="paragraph">
                  <wp:posOffset>3747135</wp:posOffset>
                </wp:positionV>
                <wp:extent cx="639445" cy="276860"/>
                <wp:effectExtent l="0" t="0" r="0" b="0"/>
                <wp:wrapNone/>
                <wp:docPr id="64" name="TextBox 350"/>
                <wp:cNvGraphicFramePr/>
                <a:graphic xmlns:a="http://schemas.openxmlformats.org/drawingml/2006/main">
                  <a:graphicData uri="http://schemas.microsoft.com/office/word/2010/wordprocessingShape">
                    <wps:wsp>
                      <wps:cNvSpPr txBox="1"/>
                      <wps:spPr>
                        <a:xfrm>
                          <a:off x="0" y="0"/>
                          <a:ext cx="639445" cy="276860"/>
                        </a:xfrm>
                        <a:prstGeom prst="rect">
                          <a:avLst/>
                        </a:prstGeom>
                        <a:noFill/>
                      </wps:spPr>
                      <wps:txbx>
                        <w:txbxContent>
                          <w:p w14:paraId="0FE0AE52" w14:textId="77777777" w:rsidR="00BC5A94" w:rsidRPr="008C61FB" w:rsidRDefault="00BC5A94" w:rsidP="00E8567C">
                            <w:pPr>
                              <w:jc w:val="center"/>
                              <w:rPr>
                                <w:rFonts w:ascii="Arial" w:hAnsi="Arial" w:cs="Arial"/>
                                <w:b/>
                                <w:bCs/>
                                <w:color w:val="000000"/>
                                <w:kern w:val="24"/>
                                <w:sz w:val="24"/>
                                <w:szCs w:val="24"/>
                              </w:rPr>
                            </w:pPr>
                            <w:r w:rsidRPr="008C61FB">
                              <w:rPr>
                                <w:rFonts w:ascii="Arial" w:hAnsi="Arial" w:cs="Arial"/>
                                <w:b/>
                                <w:bCs/>
                                <w:color w:val="000000"/>
                                <w:kern w:val="24"/>
                              </w:rPr>
                              <w:t>7 days</w:t>
                            </w:r>
                          </w:p>
                        </w:txbxContent>
                      </wps:txbx>
                      <wps:bodyPr wrap="square" rtlCol="0">
                        <a:spAutoFit/>
                      </wps:bodyPr>
                    </wps:wsp>
                  </a:graphicData>
                </a:graphic>
                <wp14:sizeRelH relativeFrom="margin">
                  <wp14:pctWidth>0</wp14:pctWidth>
                </wp14:sizeRelH>
              </wp:anchor>
            </w:drawing>
          </mc:Choice>
          <mc:Fallback>
            <w:pict>
              <v:shape w14:anchorId="46D623BA" id="TextBox 350" o:spid="_x0000_s1029" type="#_x0000_t202" style="position:absolute;left:0;text-align:left;margin-left:703.1pt;margin-top:295.05pt;width:50.35pt;height:21.8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" filled="f" stroked="f">
                <v:textbox style="mso-fit-shape-to-text:t">
                  <w:txbxContent>
                    <w:p w14:paraId="0FE0AE52" w14:textId="77777777" w:rsidR="00BC5A94" w:rsidRPr="008C61FB" w:rsidRDefault="00BC5A94" w:rsidP="00E8567C">
                      <w:pPr>
                        <w:jc w:val="center"/>
                        <w:rPr>
                          <w:rFonts w:ascii="Arial" w:hAnsi="Arial" w:cs="Arial"/>
                          <w:b/>
                          <w:bCs/>
                          <w:color w:val="000000"/>
                          <w:kern w:val="24"/>
                          <w:sz w:val="24"/>
                          <w:szCs w:val="24"/>
                        </w:rPr>
                      </w:pPr>
                      <w:r w:rsidRPr="008C61FB">
                        <w:rPr>
                          <w:rFonts w:ascii="Arial" w:hAnsi="Arial" w:cs="Arial"/>
                          <w:b/>
                          <w:bCs/>
                          <w:color w:val="000000"/>
                          <w:kern w:val="24"/>
                        </w:rPr>
                        <w:t>7 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862016" behindDoc="0" locked="0" layoutInCell="1" allowOverlap="1" wp14:anchorId="59E88033" wp14:editId="478B0D47">
                <wp:simplePos x="0" y="0"/>
                <wp:positionH relativeFrom="column">
                  <wp:posOffset>8228330</wp:posOffset>
                </wp:positionH>
                <wp:positionV relativeFrom="paragraph">
                  <wp:posOffset>3723640</wp:posOffset>
                </wp:positionV>
                <wp:extent cx="639445" cy="276860"/>
                <wp:effectExtent l="0" t="0" r="0" b="0"/>
                <wp:wrapNone/>
                <wp:docPr id="351" name="TextBox 350">
                  <a:extLst xmlns:a="http://schemas.openxmlformats.org/drawingml/2006/main">
                    <a:ext uri="{FF2B5EF4-FFF2-40B4-BE49-F238E27FC236}">
                      <a16:creationId xmlns:a16="http://schemas.microsoft.com/office/drawing/2014/main" id="{5C1C7783-44EB-499C-8B97-A3E95F41170D}"/>
                    </a:ext>
                  </a:extLst>
                </wp:docPr>
                <wp:cNvGraphicFramePr/>
                <a:graphic xmlns:a="http://schemas.openxmlformats.org/drawingml/2006/main">
                  <a:graphicData uri="http://schemas.microsoft.com/office/word/2010/wordprocessingShape">
                    <wps:wsp>
                      <wps:cNvSpPr txBox="1"/>
                      <wps:spPr>
                        <a:xfrm>
                          <a:off x="0" y="0"/>
                          <a:ext cx="639445" cy="276860"/>
                        </a:xfrm>
                        <a:prstGeom prst="rect">
                          <a:avLst/>
                        </a:prstGeom>
                        <a:noFill/>
                      </wps:spPr>
                      <wps:txbx>
                        <w:txbxContent>
                          <w:p w14:paraId="50E29D08" w14:textId="77777777" w:rsidR="00BC5A94" w:rsidRDefault="00BC5A94" w:rsidP="00E8567C">
                            <w:pPr>
                              <w:jc w:val="center"/>
                              <w:rPr>
                                <w:rFonts w:ascii="Arial" w:hAnsi="Arial" w:cs="Arial"/>
                                <w:color w:val="000000"/>
                                <w:kern w:val="24"/>
                                <w:sz w:val="24"/>
                                <w:szCs w:val="24"/>
                              </w:rPr>
                            </w:pPr>
                            <w:r>
                              <w:rPr>
                                <w:rFonts w:ascii="Arial" w:hAnsi="Arial" w:cs="Arial"/>
                                <w:color w:val="000000"/>
                                <w:kern w:val="24"/>
                              </w:rPr>
                              <w:t>6 days</w:t>
                            </w:r>
                          </w:p>
                        </w:txbxContent>
                      </wps:txbx>
                      <wps:bodyPr wrap="square" rtlCol="0">
                        <a:spAutoFit/>
                      </wps:bodyPr>
                    </wps:wsp>
                  </a:graphicData>
                </a:graphic>
                <wp14:sizeRelH relativeFrom="margin">
                  <wp14:pctWidth>0</wp14:pctWidth>
                </wp14:sizeRelH>
              </wp:anchor>
            </w:drawing>
          </mc:Choice>
          <mc:Fallback>
            <w:pict>
              <v:shape w14:anchorId="59E88033" id="_x0000_s1030" type="#_x0000_t202" style="position:absolute;left:0;text-align:left;margin-left:647.9pt;margin-top:293.2pt;width:50.35pt;height:21.8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" filled="f" stroked="f">
                <v:textbox style="mso-fit-shape-to-text:t">
                  <w:txbxContent>
                    <w:p w14:paraId="50E29D08" w14:textId="77777777" w:rsidR="00BC5A94" w:rsidRDefault="00BC5A94" w:rsidP="00E8567C">
                      <w:pPr>
                        <w:jc w:val="center"/>
                        <w:rPr>
                          <w:rFonts w:ascii="Arial" w:hAnsi="Arial" w:cs="Arial"/>
                          <w:color w:val="000000"/>
                          <w:kern w:val="24"/>
                          <w:sz w:val="24"/>
                          <w:szCs w:val="24"/>
                        </w:rPr>
                      </w:pPr>
                      <w:r>
                        <w:rPr>
                          <w:rFonts w:ascii="Arial" w:hAnsi="Arial" w:cs="Arial"/>
                          <w:color w:val="000000"/>
                          <w:kern w:val="24"/>
                        </w:rPr>
                        <w:t>6 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886592" behindDoc="0" locked="0" layoutInCell="1" allowOverlap="1" wp14:anchorId="3C893416" wp14:editId="769FFAEB">
                <wp:simplePos x="0" y="0"/>
                <wp:positionH relativeFrom="column">
                  <wp:posOffset>7279640</wp:posOffset>
                </wp:positionH>
                <wp:positionV relativeFrom="paragraph">
                  <wp:posOffset>3712845</wp:posOffset>
                </wp:positionV>
                <wp:extent cx="1130935" cy="276860"/>
                <wp:effectExtent l="0" t="0" r="0" b="0"/>
                <wp:wrapNone/>
                <wp:docPr id="393" name="TextBox 392">
                  <a:extLst xmlns:a="http://schemas.openxmlformats.org/drawingml/2006/main">
                    <a:ext uri="{FF2B5EF4-FFF2-40B4-BE49-F238E27FC236}">
                      <a16:creationId xmlns:a16="http://schemas.microsoft.com/office/drawing/2014/main" id="{CDD7AB82-16F7-48EA-BA64-7AC10A877D64}"/>
                    </a:ext>
                  </a:extLst>
                </wp:docPr>
                <wp:cNvGraphicFramePr/>
                <a:graphic xmlns:a="http://schemas.openxmlformats.org/drawingml/2006/main">
                  <a:graphicData uri="http://schemas.microsoft.com/office/word/2010/wordprocessingShape">
                    <wps:wsp>
                      <wps:cNvSpPr txBox="1"/>
                      <wps:spPr>
                        <a:xfrm>
                          <a:off x="0" y="0"/>
                          <a:ext cx="1130935" cy="276860"/>
                        </a:xfrm>
                        <a:prstGeom prst="rect">
                          <a:avLst/>
                        </a:prstGeom>
                        <a:noFill/>
                      </wps:spPr>
                      <wps:txbx>
                        <w:txbxContent>
                          <w:p w14:paraId="79B3BD1B" w14:textId="77777777" w:rsidR="00BC5A94" w:rsidRDefault="00BC5A94" w:rsidP="00E8567C">
                            <w:pPr>
                              <w:jc w:val="center"/>
                              <w:rPr>
                                <w:rFonts w:ascii="Arial" w:hAnsi="Arial" w:cs="Arial"/>
                                <w:color w:val="000000"/>
                                <w:kern w:val="24"/>
                                <w:sz w:val="24"/>
                                <w:szCs w:val="24"/>
                              </w:rPr>
                            </w:pPr>
                            <w:r>
                              <w:rPr>
                                <w:rFonts w:ascii="Arial" w:hAnsi="Arial" w:cs="Arial"/>
                                <w:color w:val="000000"/>
                                <w:kern w:val="24"/>
                              </w:rPr>
                              <w:t>5 days</w:t>
                            </w:r>
                          </w:p>
                        </w:txbxContent>
                      </wps:txbx>
                      <wps:bodyPr wrap="square" rtlCol="0">
                        <a:spAutoFit/>
                      </wps:bodyPr>
                    </wps:wsp>
                  </a:graphicData>
                </a:graphic>
              </wp:anchor>
            </w:drawing>
          </mc:Choice>
          <mc:Fallback>
            <w:pict>
              <v:shape w14:anchorId="3C893416" id="TextBox 392" o:spid="_x0000_s1031" type="#_x0000_t202" style="position:absolute;left:0;text-align:left;margin-left:573.2pt;margin-top:292.35pt;width:89.05pt;height:21.8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" filled="f" stroked="f">
                <v:textbox style="mso-fit-shape-to-text:t">
                  <w:txbxContent>
                    <w:p w14:paraId="79B3BD1B" w14:textId="77777777" w:rsidR="00BC5A94" w:rsidRDefault="00BC5A94" w:rsidP="00E8567C">
                      <w:pPr>
                        <w:jc w:val="center"/>
                        <w:rPr>
                          <w:rFonts w:ascii="Arial" w:hAnsi="Arial" w:cs="Arial"/>
                          <w:color w:val="000000"/>
                          <w:kern w:val="24"/>
                          <w:sz w:val="24"/>
                          <w:szCs w:val="24"/>
                        </w:rPr>
                      </w:pPr>
                      <w:r>
                        <w:rPr>
                          <w:rFonts w:ascii="Arial" w:hAnsi="Arial" w:cs="Arial"/>
                          <w:color w:val="000000"/>
                          <w:kern w:val="24"/>
                        </w:rPr>
                        <w:t>5 days</w:t>
                      </w:r>
                    </w:p>
                  </w:txbxContent>
                </v:textbox>
              </v:shape>
            </w:pict>
          </mc:Fallback>
        </mc:AlternateContent>
      </w:r>
      <w:r w:rsidRPr="008C61FB">
        <w:rPr>
          <w:rFonts w:ascii="Arial" w:hAnsi="Arial" w:cs="Arial"/>
          <w:noProof/>
          <w:lang w:val="en-US"/>
        </w:rPr>
        <mc:AlternateContent>
          <mc:Choice Requires="wps">
            <w:drawing>
              <wp:anchor distT="0" distB="0" distL="114300" distR="114300" simplePos="0" relativeHeight="251929600" behindDoc="0" locked="0" layoutInCell="1" allowOverlap="1" wp14:anchorId="7269FBC9" wp14:editId="66ED35F1">
                <wp:simplePos x="0" y="0"/>
                <wp:positionH relativeFrom="column">
                  <wp:posOffset>8389620</wp:posOffset>
                </wp:positionH>
                <wp:positionV relativeFrom="paragraph">
                  <wp:posOffset>4137660</wp:posOffset>
                </wp:positionV>
                <wp:extent cx="263525" cy="467995"/>
                <wp:effectExtent l="0" t="0" r="22225" b="27305"/>
                <wp:wrapNone/>
                <wp:docPr id="1040" name="Flowchart: Magnetic Disk 360"/>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C88D78" id="Flowchart: Magnetic Disk 360" o:spid="_x0000_s1026" type="#_x0000_t132" style="position:absolute;margin-left:660.6pt;margin-top:325.8pt;width:20.75pt;height:36.8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" fillcolor="#2f5496 [2404]"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28576" behindDoc="0" locked="0" layoutInCell="1" allowOverlap="1" wp14:anchorId="353B5C5B" wp14:editId="4152E7EC">
                <wp:simplePos x="0" y="0"/>
                <wp:positionH relativeFrom="column">
                  <wp:posOffset>8558530</wp:posOffset>
                </wp:positionH>
                <wp:positionV relativeFrom="paragraph">
                  <wp:posOffset>4031615</wp:posOffset>
                </wp:positionV>
                <wp:extent cx="263525" cy="467995"/>
                <wp:effectExtent l="0" t="0" r="22225" b="27305"/>
                <wp:wrapNone/>
                <wp:docPr id="1041" name="Flowchart: Magnetic Disk 359"/>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0B4935" id="Flowchart: Magnetic Disk 359" o:spid="_x0000_s1026" type="#_x0000_t132" style="position:absolute;margin-left:673.9pt;margin-top:317.45pt;width:20.75pt;height:36.8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" fillcolor="#2f5496 [2404]"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27552" behindDoc="0" locked="0" layoutInCell="1" allowOverlap="1" wp14:anchorId="249832E9" wp14:editId="7DE5D6E1">
                <wp:simplePos x="0" y="0"/>
                <wp:positionH relativeFrom="column">
                  <wp:posOffset>8251825</wp:posOffset>
                </wp:positionH>
                <wp:positionV relativeFrom="paragraph">
                  <wp:posOffset>4023995</wp:posOffset>
                </wp:positionV>
                <wp:extent cx="263525" cy="467995"/>
                <wp:effectExtent l="0" t="0" r="22225" b="27305"/>
                <wp:wrapNone/>
                <wp:docPr id="1042" name="Flowchart: Magnetic Disk 358"/>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96E836" id="Flowchart: Magnetic Disk 358" o:spid="_x0000_s1026" type="#_x0000_t132" style="position:absolute;margin-left:649.75pt;margin-top:316.85pt;width:20.75pt;height:36.8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" fillcolor="#2f5496 [2404]"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26528" behindDoc="0" locked="0" layoutInCell="1" allowOverlap="1" wp14:anchorId="75716574" wp14:editId="1A4E0CC0">
                <wp:simplePos x="0" y="0"/>
                <wp:positionH relativeFrom="column">
                  <wp:posOffset>7713345</wp:posOffset>
                </wp:positionH>
                <wp:positionV relativeFrom="paragraph">
                  <wp:posOffset>4129405</wp:posOffset>
                </wp:positionV>
                <wp:extent cx="263525" cy="467995"/>
                <wp:effectExtent l="0" t="0" r="22225" b="27305"/>
                <wp:wrapNone/>
                <wp:docPr id="1043" name="Flowchart: Magnetic Disk 357"/>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307918" id="Flowchart: Magnetic Disk 357" o:spid="_x0000_s1026" type="#_x0000_t132" style="position:absolute;margin-left:607.35pt;margin-top:325.15pt;width:20.75pt;height:36.8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" fillcolor="#2f5496 [2404]"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25504" behindDoc="0" locked="0" layoutInCell="1" allowOverlap="1" wp14:anchorId="3F4BF419" wp14:editId="5FE02E75">
                <wp:simplePos x="0" y="0"/>
                <wp:positionH relativeFrom="column">
                  <wp:posOffset>7882890</wp:posOffset>
                </wp:positionH>
                <wp:positionV relativeFrom="paragraph">
                  <wp:posOffset>4023360</wp:posOffset>
                </wp:positionV>
                <wp:extent cx="263525" cy="467995"/>
                <wp:effectExtent l="0" t="0" r="22225" b="27305"/>
                <wp:wrapNone/>
                <wp:docPr id="1052" name="Flowchart: Magnetic Disk 356"/>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DE391A" id="Flowchart: Magnetic Disk 356" o:spid="_x0000_s1026" type="#_x0000_t132" style="position:absolute;margin-left:620.7pt;margin-top:316.8pt;width:20.75pt;height:36.8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" fillcolor="#2f5496 [2404]"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24480" behindDoc="0" locked="0" layoutInCell="1" allowOverlap="1" wp14:anchorId="3663345E" wp14:editId="16DCC947">
                <wp:simplePos x="0" y="0"/>
                <wp:positionH relativeFrom="column">
                  <wp:posOffset>7575550</wp:posOffset>
                </wp:positionH>
                <wp:positionV relativeFrom="paragraph">
                  <wp:posOffset>4015740</wp:posOffset>
                </wp:positionV>
                <wp:extent cx="263525" cy="467995"/>
                <wp:effectExtent l="0" t="0" r="22225" b="27305"/>
                <wp:wrapNone/>
                <wp:docPr id="1053" name="Flowchart: Magnetic Disk 355"/>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6CF5FB" id="Flowchart: Magnetic Disk 355" o:spid="_x0000_s1026" type="#_x0000_t132" style="position:absolute;margin-left:596.5pt;margin-top:316.2pt;width:20.75pt;height:36.8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" fillcolor="#2f5496 [2404]"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20384" behindDoc="0" locked="0" layoutInCell="1" allowOverlap="1" wp14:anchorId="2F225514" wp14:editId="5326A127">
                <wp:simplePos x="0" y="0"/>
                <wp:positionH relativeFrom="column">
                  <wp:posOffset>9075420</wp:posOffset>
                </wp:positionH>
                <wp:positionV relativeFrom="paragraph">
                  <wp:posOffset>4137025</wp:posOffset>
                </wp:positionV>
                <wp:extent cx="263525" cy="467995"/>
                <wp:effectExtent l="0" t="0" r="22225" b="27305"/>
                <wp:wrapNone/>
                <wp:docPr id="1054" name="Flowchart: Magnetic Disk 303"/>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440B2" id="Flowchart: Magnetic Disk 303" o:spid="_x0000_s1026" type="#_x0000_t132" style="position:absolute;margin-left:714.6pt;margin-top:325.75pt;width:20.75pt;height:36.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" fillcolor="#2f5496 [2404]"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19360" behindDoc="0" locked="0" layoutInCell="1" allowOverlap="1" wp14:anchorId="0C013A8D" wp14:editId="262FDD7C">
                <wp:simplePos x="0" y="0"/>
                <wp:positionH relativeFrom="column">
                  <wp:posOffset>9244330</wp:posOffset>
                </wp:positionH>
                <wp:positionV relativeFrom="paragraph">
                  <wp:posOffset>4030980</wp:posOffset>
                </wp:positionV>
                <wp:extent cx="263525" cy="467995"/>
                <wp:effectExtent l="0" t="0" r="22225" b="27305"/>
                <wp:wrapNone/>
                <wp:docPr id="1055" name="Flowchart: Magnetic Disk 302"/>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79444" id="Flowchart: Magnetic Disk 302" o:spid="_x0000_s1026" type="#_x0000_t132" style="position:absolute;margin-left:727.9pt;margin-top:317.4pt;width:20.75pt;height:36.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" fillcolor="#2f5496 [2404]" strokecolor="black [3213]" strokeweight=".25pt">
                <v:stroke joinstyle="miter"/>
              </v:shape>
            </w:pict>
          </mc:Fallback>
        </mc:AlternateContent>
      </w:r>
      <w:r w:rsidRPr="008C61FB">
        <w:rPr>
          <w:rFonts w:ascii="Arial" w:hAnsi="Arial" w:cs="Arial"/>
          <w:noProof/>
          <w:lang w:val="en-US"/>
        </w:rPr>
        <mc:AlternateContent>
          <mc:Choice Requires="wps">
            <w:drawing>
              <wp:anchor distT="0" distB="0" distL="114300" distR="114300" simplePos="0" relativeHeight="251918336" behindDoc="0" locked="0" layoutInCell="1" allowOverlap="1" wp14:anchorId="1550A29C" wp14:editId="517AF5DD">
                <wp:simplePos x="0" y="0"/>
                <wp:positionH relativeFrom="column">
                  <wp:posOffset>8937625</wp:posOffset>
                </wp:positionH>
                <wp:positionV relativeFrom="paragraph">
                  <wp:posOffset>4023360</wp:posOffset>
                </wp:positionV>
                <wp:extent cx="263525" cy="467995"/>
                <wp:effectExtent l="0" t="0" r="22225" b="27305"/>
                <wp:wrapNone/>
                <wp:docPr id="1056" name="Flowchart: Magnetic Disk 301"/>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3D58B" id="Flowchart: Magnetic Disk 301" o:spid="_x0000_s1026" type="#_x0000_t132" style="position:absolute;margin-left:703.75pt;margin-top:316.8pt;width:20.75pt;height:36.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85568" behindDoc="0" locked="0" layoutInCell="1" allowOverlap="1" wp14:anchorId="75370C27" wp14:editId="5BDA3172">
                <wp:simplePos x="0" y="0"/>
                <wp:positionH relativeFrom="column">
                  <wp:posOffset>6625590</wp:posOffset>
                </wp:positionH>
                <wp:positionV relativeFrom="paragraph">
                  <wp:posOffset>3695700</wp:posOffset>
                </wp:positionV>
                <wp:extent cx="1130935" cy="276860"/>
                <wp:effectExtent l="0" t="0" r="0" b="0"/>
                <wp:wrapNone/>
                <wp:docPr id="392" name="TextBox 391">
                  <a:extLst xmlns:a="http://schemas.openxmlformats.org/drawingml/2006/main">
                    <a:ext uri="{FF2B5EF4-FFF2-40B4-BE49-F238E27FC236}">
                      <a16:creationId xmlns:a16="http://schemas.microsoft.com/office/drawing/2014/main" id="{EB0C6910-E43A-43A5-96A7-B722C61A726F}"/>
                    </a:ext>
                  </a:extLst>
                </wp:docPr>
                <wp:cNvGraphicFramePr/>
                <a:graphic xmlns:a="http://schemas.openxmlformats.org/drawingml/2006/main">
                  <a:graphicData uri="http://schemas.microsoft.com/office/word/2010/wordprocessingShape">
                    <wps:wsp>
                      <wps:cNvSpPr txBox="1"/>
                      <wps:spPr>
                        <a:xfrm>
                          <a:off x="0" y="0"/>
                          <a:ext cx="1130935" cy="276860"/>
                        </a:xfrm>
                        <a:prstGeom prst="rect">
                          <a:avLst/>
                        </a:prstGeom>
                        <a:noFill/>
                      </wps:spPr>
                      <wps:txbx>
                        <w:txbxContent>
                          <w:p w14:paraId="394DA141" w14:textId="77777777" w:rsidR="00BC5A94" w:rsidRDefault="00BC5A94" w:rsidP="00E8567C">
                            <w:pPr>
                              <w:jc w:val="center"/>
                              <w:rPr>
                                <w:rFonts w:ascii="Arial" w:hAnsi="Arial" w:cs="Arial"/>
                                <w:color w:val="000000"/>
                                <w:kern w:val="24"/>
                                <w:sz w:val="24"/>
                                <w:szCs w:val="24"/>
                              </w:rPr>
                            </w:pPr>
                            <w:r>
                              <w:rPr>
                                <w:rFonts w:ascii="Arial" w:hAnsi="Arial" w:cs="Arial"/>
                                <w:color w:val="000000"/>
                                <w:kern w:val="24"/>
                              </w:rPr>
                              <w:t>4 days</w:t>
                            </w:r>
                          </w:p>
                        </w:txbxContent>
                      </wps:txbx>
                      <wps:bodyPr wrap="square" rtlCol="0">
                        <a:spAutoFit/>
                      </wps:bodyPr>
                    </wps:wsp>
                  </a:graphicData>
                </a:graphic>
              </wp:anchor>
            </w:drawing>
          </mc:Choice>
          <mc:Fallback>
            <w:pict>
              <v:shape w14:anchorId="75370C27" id="TextBox 391" o:spid="_x0000_s1032" type="#_x0000_t202" style="position:absolute;left:0;text-align:left;margin-left:521.7pt;margin-top:291pt;width:89.05pt;height:21.8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" filled="f" stroked="f">
                <v:textbox style="mso-fit-shape-to-text:t">
                  <w:txbxContent>
                    <w:p w14:paraId="394DA141" w14:textId="77777777" w:rsidR="00BC5A94" w:rsidRDefault="00BC5A94" w:rsidP="00E8567C">
                      <w:pPr>
                        <w:jc w:val="center"/>
                        <w:rPr>
                          <w:rFonts w:ascii="Arial" w:hAnsi="Arial" w:cs="Arial"/>
                          <w:color w:val="000000"/>
                          <w:kern w:val="24"/>
                          <w:sz w:val="24"/>
                          <w:szCs w:val="24"/>
                        </w:rPr>
                      </w:pPr>
                      <w:r>
                        <w:rPr>
                          <w:rFonts w:ascii="Arial" w:hAnsi="Arial" w:cs="Arial"/>
                          <w:color w:val="000000"/>
                          <w:kern w:val="24"/>
                        </w:rPr>
                        <w:t>4 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860992" behindDoc="0" locked="0" layoutInCell="1" allowOverlap="1" wp14:anchorId="5CA7D73A" wp14:editId="2DF8ACBB">
                <wp:simplePos x="0" y="0"/>
                <wp:positionH relativeFrom="column">
                  <wp:posOffset>5941060</wp:posOffset>
                </wp:positionH>
                <wp:positionV relativeFrom="paragraph">
                  <wp:posOffset>3706495</wp:posOffset>
                </wp:positionV>
                <wp:extent cx="1130935" cy="276860"/>
                <wp:effectExtent l="0" t="0" r="0" b="0"/>
                <wp:wrapNone/>
                <wp:docPr id="350" name="TextBox 349">
                  <a:extLst xmlns:a="http://schemas.openxmlformats.org/drawingml/2006/main">
                    <a:ext uri="{FF2B5EF4-FFF2-40B4-BE49-F238E27FC236}">
                      <a16:creationId xmlns:a16="http://schemas.microsoft.com/office/drawing/2014/main" id="{E9664767-106B-4BC4-ADFA-243E2548F9FB}"/>
                    </a:ext>
                  </a:extLst>
                </wp:docPr>
                <wp:cNvGraphicFramePr/>
                <a:graphic xmlns:a="http://schemas.openxmlformats.org/drawingml/2006/main">
                  <a:graphicData uri="http://schemas.microsoft.com/office/word/2010/wordprocessingShape">
                    <wps:wsp>
                      <wps:cNvSpPr txBox="1"/>
                      <wps:spPr>
                        <a:xfrm>
                          <a:off x="0" y="0"/>
                          <a:ext cx="1130935" cy="276860"/>
                        </a:xfrm>
                        <a:prstGeom prst="rect">
                          <a:avLst/>
                        </a:prstGeom>
                        <a:noFill/>
                      </wps:spPr>
                      <wps:txbx>
                        <w:txbxContent>
                          <w:p w14:paraId="393CFB6F" w14:textId="77777777" w:rsidR="00BC5A94" w:rsidRDefault="00BC5A94" w:rsidP="00E8567C">
                            <w:pPr>
                              <w:jc w:val="center"/>
                              <w:rPr>
                                <w:rFonts w:ascii="Arial" w:hAnsi="Arial" w:cs="Arial"/>
                                <w:b/>
                                <w:bCs/>
                                <w:color w:val="000000"/>
                                <w:kern w:val="24"/>
                                <w:sz w:val="24"/>
                                <w:szCs w:val="24"/>
                              </w:rPr>
                            </w:pPr>
                            <w:r>
                              <w:rPr>
                                <w:rFonts w:ascii="Arial" w:hAnsi="Arial" w:cs="Arial"/>
                                <w:b/>
                                <w:bCs/>
                                <w:color w:val="000000"/>
                                <w:kern w:val="24"/>
                              </w:rPr>
                              <w:t>3 days</w:t>
                            </w:r>
                          </w:p>
                        </w:txbxContent>
                      </wps:txbx>
                      <wps:bodyPr wrap="square" rtlCol="0">
                        <a:spAutoFit/>
                      </wps:bodyPr>
                    </wps:wsp>
                  </a:graphicData>
                </a:graphic>
              </wp:anchor>
            </w:drawing>
          </mc:Choice>
          <mc:Fallback>
            <w:pict>
              <v:shape w14:anchorId="5CA7D73A" id="TextBox 349" o:spid="_x0000_s1033" type="#_x0000_t202" style="position:absolute;left:0;text-align:left;margin-left:467.8pt;margin-top:291.85pt;width:89.05pt;height:21.8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" filled="f" stroked="f">
                <v:textbox style="mso-fit-shape-to-text:t">
                  <w:txbxContent>
                    <w:p w14:paraId="393CFB6F" w14:textId="77777777" w:rsidR="00BC5A94" w:rsidRDefault="00BC5A94" w:rsidP="00E8567C">
                      <w:pPr>
                        <w:jc w:val="center"/>
                        <w:rPr>
                          <w:rFonts w:ascii="Arial" w:hAnsi="Arial" w:cs="Arial"/>
                          <w:b/>
                          <w:bCs/>
                          <w:color w:val="000000"/>
                          <w:kern w:val="24"/>
                          <w:sz w:val="24"/>
                          <w:szCs w:val="24"/>
                        </w:rPr>
                      </w:pPr>
                      <w:r>
                        <w:rPr>
                          <w:rFonts w:ascii="Arial" w:hAnsi="Arial" w:cs="Arial"/>
                          <w:b/>
                          <w:bCs/>
                          <w:color w:val="000000"/>
                          <w:kern w:val="24"/>
                        </w:rPr>
                        <w:t>3 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859968" behindDoc="0" locked="0" layoutInCell="1" allowOverlap="1" wp14:anchorId="3807418C" wp14:editId="096A79DF">
                <wp:simplePos x="0" y="0"/>
                <wp:positionH relativeFrom="column">
                  <wp:posOffset>5259705</wp:posOffset>
                </wp:positionH>
                <wp:positionV relativeFrom="paragraph">
                  <wp:posOffset>3705225</wp:posOffset>
                </wp:positionV>
                <wp:extent cx="1130935" cy="276860"/>
                <wp:effectExtent l="0" t="0" r="0" b="0"/>
                <wp:wrapNone/>
                <wp:docPr id="349" name="TextBox 348">
                  <a:extLst xmlns:a="http://schemas.openxmlformats.org/drawingml/2006/main">
                    <a:ext uri="{FF2B5EF4-FFF2-40B4-BE49-F238E27FC236}">
                      <a16:creationId xmlns:a16="http://schemas.microsoft.com/office/drawing/2014/main" id="{9DB3FB71-2F36-468B-9CCE-6241BE35CE96}"/>
                    </a:ext>
                  </a:extLst>
                </wp:docPr>
                <wp:cNvGraphicFramePr/>
                <a:graphic xmlns:a="http://schemas.openxmlformats.org/drawingml/2006/main">
                  <a:graphicData uri="http://schemas.microsoft.com/office/word/2010/wordprocessingShape">
                    <wps:wsp>
                      <wps:cNvSpPr txBox="1"/>
                      <wps:spPr>
                        <a:xfrm>
                          <a:off x="0" y="0"/>
                          <a:ext cx="1130935" cy="276860"/>
                        </a:xfrm>
                        <a:prstGeom prst="rect">
                          <a:avLst/>
                        </a:prstGeom>
                        <a:noFill/>
                      </wps:spPr>
                      <wps:txbx>
                        <w:txbxContent>
                          <w:p w14:paraId="10613BEF" w14:textId="77777777" w:rsidR="00BC5A94" w:rsidRDefault="00BC5A94" w:rsidP="00E8567C">
                            <w:pPr>
                              <w:jc w:val="center"/>
                              <w:rPr>
                                <w:rFonts w:ascii="Arial" w:hAnsi="Arial" w:cs="Arial"/>
                                <w:b/>
                                <w:bCs/>
                                <w:color w:val="000000"/>
                                <w:kern w:val="24"/>
                                <w:sz w:val="24"/>
                                <w:szCs w:val="24"/>
                              </w:rPr>
                            </w:pPr>
                            <w:r>
                              <w:rPr>
                                <w:rFonts w:ascii="Arial" w:hAnsi="Arial" w:cs="Arial"/>
                                <w:b/>
                                <w:bCs/>
                                <w:color w:val="000000"/>
                                <w:kern w:val="24"/>
                              </w:rPr>
                              <w:t>2 days</w:t>
                            </w:r>
                          </w:p>
                        </w:txbxContent>
                      </wps:txbx>
                      <wps:bodyPr wrap="square" rtlCol="0">
                        <a:spAutoFit/>
                      </wps:bodyPr>
                    </wps:wsp>
                  </a:graphicData>
                </a:graphic>
              </wp:anchor>
            </w:drawing>
          </mc:Choice>
          <mc:Fallback>
            <w:pict>
              <v:shape w14:anchorId="3807418C" id="TextBox 348" o:spid="_x0000_s1034" type="#_x0000_t202" style="position:absolute;left:0;text-align:left;margin-left:414.15pt;margin-top:291.75pt;width:89.05pt;height:21.8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" filled="f" stroked="f">
                <v:textbox style="mso-fit-shape-to-text:t">
                  <w:txbxContent>
                    <w:p w14:paraId="10613BEF" w14:textId="77777777" w:rsidR="00BC5A94" w:rsidRDefault="00BC5A94" w:rsidP="00E8567C">
                      <w:pPr>
                        <w:jc w:val="center"/>
                        <w:rPr>
                          <w:rFonts w:ascii="Arial" w:hAnsi="Arial" w:cs="Arial"/>
                          <w:b/>
                          <w:bCs/>
                          <w:color w:val="000000"/>
                          <w:kern w:val="24"/>
                          <w:sz w:val="24"/>
                          <w:szCs w:val="24"/>
                        </w:rPr>
                      </w:pPr>
                      <w:r>
                        <w:rPr>
                          <w:rFonts w:ascii="Arial" w:hAnsi="Arial" w:cs="Arial"/>
                          <w:b/>
                          <w:bCs/>
                          <w:color w:val="000000"/>
                          <w:kern w:val="24"/>
                        </w:rPr>
                        <w:t>2 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858944" behindDoc="0" locked="0" layoutInCell="1" allowOverlap="1" wp14:anchorId="54D2039A" wp14:editId="17E10F80">
                <wp:simplePos x="0" y="0"/>
                <wp:positionH relativeFrom="column">
                  <wp:posOffset>4557395</wp:posOffset>
                </wp:positionH>
                <wp:positionV relativeFrom="paragraph">
                  <wp:posOffset>3704590</wp:posOffset>
                </wp:positionV>
                <wp:extent cx="1130935" cy="276860"/>
                <wp:effectExtent l="0" t="0" r="0" b="0"/>
                <wp:wrapNone/>
                <wp:docPr id="348" name="TextBox 347">
                  <a:extLst xmlns:a="http://schemas.openxmlformats.org/drawingml/2006/main">
                    <a:ext uri="{FF2B5EF4-FFF2-40B4-BE49-F238E27FC236}">
                      <a16:creationId xmlns:a16="http://schemas.microsoft.com/office/drawing/2014/main" id="{BD0ED6B7-8B79-497C-9795-DE634552E1FE}"/>
                    </a:ext>
                  </a:extLst>
                </wp:docPr>
                <wp:cNvGraphicFramePr/>
                <a:graphic xmlns:a="http://schemas.openxmlformats.org/drawingml/2006/main">
                  <a:graphicData uri="http://schemas.microsoft.com/office/word/2010/wordprocessingShape">
                    <wps:wsp>
                      <wps:cNvSpPr txBox="1"/>
                      <wps:spPr>
                        <a:xfrm>
                          <a:off x="0" y="0"/>
                          <a:ext cx="1130935" cy="276860"/>
                        </a:xfrm>
                        <a:prstGeom prst="rect">
                          <a:avLst/>
                        </a:prstGeom>
                        <a:noFill/>
                      </wps:spPr>
                      <wps:txbx>
                        <w:txbxContent>
                          <w:p w14:paraId="592B2329" w14:textId="77777777" w:rsidR="00BC5A94" w:rsidRDefault="00BC5A94" w:rsidP="00E8567C">
                            <w:pPr>
                              <w:jc w:val="center"/>
                              <w:rPr>
                                <w:rFonts w:ascii="Arial" w:hAnsi="Arial" w:cs="Arial"/>
                                <w:b/>
                                <w:bCs/>
                                <w:color w:val="000000"/>
                                <w:kern w:val="24"/>
                                <w:sz w:val="24"/>
                                <w:szCs w:val="24"/>
                              </w:rPr>
                            </w:pPr>
                            <w:r>
                              <w:rPr>
                                <w:rFonts w:ascii="Arial" w:hAnsi="Arial" w:cs="Arial"/>
                                <w:b/>
                                <w:bCs/>
                                <w:color w:val="000000"/>
                                <w:kern w:val="24"/>
                              </w:rPr>
                              <w:t>1 day</w:t>
                            </w:r>
                          </w:p>
                        </w:txbxContent>
                      </wps:txbx>
                      <wps:bodyPr wrap="square" rtlCol="0">
                        <a:spAutoFit/>
                      </wps:bodyPr>
                    </wps:wsp>
                  </a:graphicData>
                </a:graphic>
              </wp:anchor>
            </w:drawing>
          </mc:Choice>
          <mc:Fallback>
            <w:pict>
              <v:shape w14:anchorId="54D2039A" id="TextBox 347" o:spid="_x0000_s1035" type="#_x0000_t202" style="position:absolute;left:0;text-align:left;margin-left:358.85pt;margin-top:291.7pt;width:89.05pt;height:21.8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" filled="f" stroked="f">
                <v:textbox style="mso-fit-shape-to-text:t">
                  <w:txbxContent>
                    <w:p w14:paraId="592B2329" w14:textId="77777777" w:rsidR="00BC5A94" w:rsidRDefault="00BC5A94" w:rsidP="00E8567C">
                      <w:pPr>
                        <w:jc w:val="center"/>
                        <w:rPr>
                          <w:rFonts w:ascii="Arial" w:hAnsi="Arial" w:cs="Arial"/>
                          <w:b/>
                          <w:bCs/>
                          <w:color w:val="000000"/>
                          <w:kern w:val="24"/>
                          <w:sz w:val="24"/>
                          <w:szCs w:val="24"/>
                        </w:rPr>
                      </w:pPr>
                      <w:r>
                        <w:rPr>
                          <w:rFonts w:ascii="Arial" w:hAnsi="Arial" w:cs="Arial"/>
                          <w:b/>
                          <w:bCs/>
                          <w:color w:val="000000"/>
                          <w:kern w:val="24"/>
                        </w:rPr>
                        <w:t>1 day</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857920" behindDoc="0" locked="0" layoutInCell="1" allowOverlap="1" wp14:anchorId="301C7233" wp14:editId="4E55DA0E">
                <wp:simplePos x="0" y="0"/>
                <wp:positionH relativeFrom="column">
                  <wp:posOffset>3883025</wp:posOffset>
                </wp:positionH>
                <wp:positionV relativeFrom="paragraph">
                  <wp:posOffset>3698875</wp:posOffset>
                </wp:positionV>
                <wp:extent cx="1130935" cy="276860"/>
                <wp:effectExtent l="0" t="0" r="0" b="0"/>
                <wp:wrapNone/>
                <wp:docPr id="347" name="TextBox 346">
                  <a:extLst xmlns:a="http://schemas.openxmlformats.org/drawingml/2006/main">
                    <a:ext uri="{FF2B5EF4-FFF2-40B4-BE49-F238E27FC236}">
                      <a16:creationId xmlns:a16="http://schemas.microsoft.com/office/drawing/2014/main" id="{4B060352-3550-474C-BAAD-14D6ABA369BA}"/>
                    </a:ext>
                  </a:extLst>
                </wp:docPr>
                <wp:cNvGraphicFramePr/>
                <a:graphic xmlns:a="http://schemas.openxmlformats.org/drawingml/2006/main">
                  <a:graphicData uri="http://schemas.microsoft.com/office/word/2010/wordprocessingShape">
                    <wps:wsp>
                      <wps:cNvSpPr txBox="1"/>
                      <wps:spPr>
                        <a:xfrm>
                          <a:off x="0" y="0"/>
                          <a:ext cx="1130935" cy="276860"/>
                        </a:xfrm>
                        <a:prstGeom prst="rect">
                          <a:avLst/>
                        </a:prstGeom>
                        <a:noFill/>
                      </wps:spPr>
                      <wps:txbx>
                        <w:txbxContent>
                          <w:p w14:paraId="3DE5A309" w14:textId="77777777" w:rsidR="00BC5A94" w:rsidRDefault="00BC5A94" w:rsidP="00E8567C">
                            <w:pPr>
                              <w:jc w:val="center"/>
                              <w:rPr>
                                <w:rFonts w:ascii="Arial" w:hAnsi="Arial" w:cs="Arial"/>
                                <w:b/>
                                <w:bCs/>
                                <w:color w:val="000000"/>
                                <w:kern w:val="24"/>
                                <w:sz w:val="24"/>
                                <w:szCs w:val="24"/>
                              </w:rPr>
                            </w:pPr>
                            <w:r>
                              <w:rPr>
                                <w:rFonts w:ascii="Arial" w:hAnsi="Arial" w:cs="Arial"/>
                                <w:b/>
                                <w:bCs/>
                                <w:color w:val="000000"/>
                                <w:kern w:val="24"/>
                              </w:rPr>
                              <w:t>0 days</w:t>
                            </w:r>
                          </w:p>
                        </w:txbxContent>
                      </wps:txbx>
                      <wps:bodyPr wrap="square" rtlCol="0">
                        <a:spAutoFit/>
                      </wps:bodyPr>
                    </wps:wsp>
                  </a:graphicData>
                </a:graphic>
              </wp:anchor>
            </w:drawing>
          </mc:Choice>
          <mc:Fallback>
            <w:pict>
              <v:shape w14:anchorId="301C7233" id="TextBox 346" o:spid="_x0000_s1036" type="#_x0000_t202" style="position:absolute;left:0;text-align:left;margin-left:305.75pt;margin-top:291.25pt;width:89.05pt;height:21.8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" filled="f" stroked="f">
                <v:textbox style="mso-fit-shape-to-text:t">
                  <w:txbxContent>
                    <w:p w14:paraId="3DE5A309" w14:textId="77777777" w:rsidR="00BC5A94" w:rsidRDefault="00BC5A94" w:rsidP="00E8567C">
                      <w:pPr>
                        <w:jc w:val="center"/>
                        <w:rPr>
                          <w:rFonts w:ascii="Arial" w:hAnsi="Arial" w:cs="Arial"/>
                          <w:b/>
                          <w:bCs/>
                          <w:color w:val="000000"/>
                          <w:kern w:val="24"/>
                          <w:sz w:val="24"/>
                          <w:szCs w:val="24"/>
                        </w:rPr>
                      </w:pPr>
                      <w:r>
                        <w:rPr>
                          <w:rFonts w:ascii="Arial" w:hAnsi="Arial" w:cs="Arial"/>
                          <w:b/>
                          <w:bCs/>
                          <w:color w:val="000000"/>
                          <w:kern w:val="24"/>
                        </w:rPr>
                        <w:t>0 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856896" behindDoc="0" locked="0" layoutInCell="1" allowOverlap="1" wp14:anchorId="4E9B2885" wp14:editId="316E6390">
                <wp:simplePos x="0" y="0"/>
                <wp:positionH relativeFrom="column">
                  <wp:posOffset>3195955</wp:posOffset>
                </wp:positionH>
                <wp:positionV relativeFrom="paragraph">
                  <wp:posOffset>3688080</wp:posOffset>
                </wp:positionV>
                <wp:extent cx="1130935" cy="276860"/>
                <wp:effectExtent l="0" t="0" r="0" b="0"/>
                <wp:wrapNone/>
                <wp:docPr id="346" name="TextBox 345">
                  <a:extLst xmlns:a="http://schemas.openxmlformats.org/drawingml/2006/main">
                    <a:ext uri="{FF2B5EF4-FFF2-40B4-BE49-F238E27FC236}">
                      <a16:creationId xmlns:a16="http://schemas.microsoft.com/office/drawing/2014/main" id="{0458F776-E836-4F4F-8DC4-A75CD73BBB64}"/>
                    </a:ext>
                  </a:extLst>
                </wp:docPr>
                <wp:cNvGraphicFramePr/>
                <a:graphic xmlns:a="http://schemas.openxmlformats.org/drawingml/2006/main">
                  <a:graphicData uri="http://schemas.microsoft.com/office/word/2010/wordprocessingShape">
                    <wps:wsp>
                      <wps:cNvSpPr txBox="1"/>
                      <wps:spPr>
                        <a:xfrm>
                          <a:off x="0" y="0"/>
                          <a:ext cx="1130935" cy="276860"/>
                        </a:xfrm>
                        <a:prstGeom prst="rect">
                          <a:avLst/>
                        </a:prstGeom>
                        <a:noFill/>
                      </wps:spPr>
                      <wps:txbx>
                        <w:txbxContent>
                          <w:p w14:paraId="49335412" w14:textId="77777777" w:rsidR="00BC5A94" w:rsidRDefault="00BC5A94" w:rsidP="00E8567C">
                            <w:pPr>
                              <w:jc w:val="center"/>
                              <w:rPr>
                                <w:rFonts w:ascii="Arial" w:hAnsi="Arial" w:cs="Arial"/>
                                <w:b/>
                                <w:bCs/>
                                <w:color w:val="000000"/>
                                <w:kern w:val="24"/>
                                <w:sz w:val="24"/>
                                <w:szCs w:val="24"/>
                              </w:rPr>
                            </w:pPr>
                            <w:r>
                              <w:rPr>
                                <w:rFonts w:ascii="Arial" w:hAnsi="Arial" w:cs="Arial"/>
                                <w:b/>
                                <w:bCs/>
                                <w:color w:val="000000"/>
                                <w:kern w:val="24"/>
                              </w:rPr>
                              <w:t>-1 day</w:t>
                            </w:r>
                          </w:p>
                        </w:txbxContent>
                      </wps:txbx>
                      <wps:bodyPr wrap="square" rtlCol="0">
                        <a:spAutoFit/>
                      </wps:bodyPr>
                    </wps:wsp>
                  </a:graphicData>
                </a:graphic>
              </wp:anchor>
            </w:drawing>
          </mc:Choice>
          <mc:Fallback>
            <w:pict>
              <v:shape w14:anchorId="4E9B2885" id="TextBox 345" o:spid="_x0000_s1037" type="#_x0000_t202" style="position:absolute;left:0;text-align:left;margin-left:251.65pt;margin-top:290.4pt;width:89.05pt;height:21.8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" filled="f" stroked="f">
                <v:textbox style="mso-fit-shape-to-text:t">
                  <w:txbxContent>
                    <w:p w14:paraId="49335412" w14:textId="77777777" w:rsidR="00BC5A94" w:rsidRDefault="00BC5A94" w:rsidP="00E8567C">
                      <w:pPr>
                        <w:jc w:val="center"/>
                        <w:rPr>
                          <w:rFonts w:ascii="Arial" w:hAnsi="Arial" w:cs="Arial"/>
                          <w:b/>
                          <w:bCs/>
                          <w:color w:val="000000"/>
                          <w:kern w:val="24"/>
                          <w:sz w:val="24"/>
                          <w:szCs w:val="24"/>
                        </w:rPr>
                      </w:pPr>
                      <w:r>
                        <w:rPr>
                          <w:rFonts w:ascii="Arial" w:hAnsi="Arial" w:cs="Arial"/>
                          <w:b/>
                          <w:bCs/>
                          <w:color w:val="000000"/>
                          <w:kern w:val="24"/>
                        </w:rPr>
                        <w:t>-1 day</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882496" behindDoc="0" locked="0" layoutInCell="1" allowOverlap="1" wp14:anchorId="72EE5EB4" wp14:editId="3DB425F6">
                <wp:simplePos x="0" y="0"/>
                <wp:positionH relativeFrom="column">
                  <wp:posOffset>2516505</wp:posOffset>
                </wp:positionH>
                <wp:positionV relativeFrom="paragraph">
                  <wp:posOffset>3696335</wp:posOffset>
                </wp:positionV>
                <wp:extent cx="1130935" cy="276860"/>
                <wp:effectExtent l="0" t="0" r="0" b="0"/>
                <wp:wrapNone/>
                <wp:docPr id="389" name="TextBox 388">
                  <a:extLst xmlns:a="http://schemas.openxmlformats.org/drawingml/2006/main">
                    <a:ext uri="{FF2B5EF4-FFF2-40B4-BE49-F238E27FC236}">
                      <a16:creationId xmlns:a16="http://schemas.microsoft.com/office/drawing/2014/main" id="{67695574-558C-4615-9F4F-3345C01D55B6}"/>
                    </a:ext>
                  </a:extLst>
                </wp:docPr>
                <wp:cNvGraphicFramePr/>
                <a:graphic xmlns:a="http://schemas.openxmlformats.org/drawingml/2006/main">
                  <a:graphicData uri="http://schemas.microsoft.com/office/word/2010/wordprocessingShape">
                    <wps:wsp>
                      <wps:cNvSpPr txBox="1"/>
                      <wps:spPr>
                        <a:xfrm>
                          <a:off x="0" y="0"/>
                          <a:ext cx="1130935" cy="276860"/>
                        </a:xfrm>
                        <a:prstGeom prst="rect">
                          <a:avLst/>
                        </a:prstGeom>
                        <a:noFill/>
                      </wps:spPr>
                      <wps:txbx>
                        <w:txbxContent>
                          <w:p w14:paraId="47BAB7D8" w14:textId="77777777" w:rsidR="00BC5A94" w:rsidRDefault="00BC5A94" w:rsidP="00E8567C">
                            <w:pPr>
                              <w:jc w:val="center"/>
                              <w:rPr>
                                <w:rFonts w:ascii="Arial" w:hAnsi="Arial" w:cs="Arial"/>
                                <w:color w:val="000000"/>
                                <w:kern w:val="24"/>
                                <w:sz w:val="24"/>
                                <w:szCs w:val="24"/>
                              </w:rPr>
                            </w:pPr>
                            <w:r>
                              <w:rPr>
                                <w:rFonts w:ascii="Arial" w:hAnsi="Arial" w:cs="Arial"/>
                                <w:color w:val="000000"/>
                                <w:kern w:val="24"/>
                              </w:rPr>
                              <w:t>-2 days</w:t>
                            </w:r>
                          </w:p>
                        </w:txbxContent>
                      </wps:txbx>
                      <wps:bodyPr wrap="square" rtlCol="0">
                        <a:spAutoFit/>
                      </wps:bodyPr>
                    </wps:wsp>
                  </a:graphicData>
                </a:graphic>
              </wp:anchor>
            </w:drawing>
          </mc:Choice>
          <mc:Fallback>
            <w:pict>
              <v:shape w14:anchorId="72EE5EB4" id="TextBox 388" o:spid="_x0000_s1038" type="#_x0000_t202" style="position:absolute;left:0;text-align:left;margin-left:198.15pt;margin-top:291.05pt;width:89.05pt;height:21.8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" filled="f" stroked="f">
                <v:textbox style="mso-fit-shape-to-text:t">
                  <w:txbxContent>
                    <w:p w14:paraId="47BAB7D8" w14:textId="77777777" w:rsidR="00BC5A94" w:rsidRDefault="00BC5A94" w:rsidP="00E8567C">
                      <w:pPr>
                        <w:jc w:val="center"/>
                        <w:rPr>
                          <w:rFonts w:ascii="Arial" w:hAnsi="Arial" w:cs="Arial"/>
                          <w:color w:val="000000"/>
                          <w:kern w:val="24"/>
                          <w:sz w:val="24"/>
                          <w:szCs w:val="24"/>
                        </w:rPr>
                      </w:pPr>
                      <w:r>
                        <w:rPr>
                          <w:rFonts w:ascii="Arial" w:hAnsi="Arial" w:cs="Arial"/>
                          <w:color w:val="000000"/>
                          <w:kern w:val="24"/>
                        </w:rPr>
                        <w:t>-2 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883520" behindDoc="0" locked="0" layoutInCell="1" allowOverlap="1" wp14:anchorId="432130E6" wp14:editId="6B5DBBEC">
                <wp:simplePos x="0" y="0"/>
                <wp:positionH relativeFrom="column">
                  <wp:posOffset>1835785</wp:posOffset>
                </wp:positionH>
                <wp:positionV relativeFrom="paragraph">
                  <wp:posOffset>3691890</wp:posOffset>
                </wp:positionV>
                <wp:extent cx="1130935" cy="276860"/>
                <wp:effectExtent l="0" t="0" r="0" b="0"/>
                <wp:wrapNone/>
                <wp:docPr id="390" name="TextBox 389">
                  <a:extLst xmlns:a="http://schemas.openxmlformats.org/drawingml/2006/main">
                    <a:ext uri="{FF2B5EF4-FFF2-40B4-BE49-F238E27FC236}">
                      <a16:creationId xmlns:a16="http://schemas.microsoft.com/office/drawing/2014/main" id="{96605F28-CF2B-445B-B515-5595C0DDE129}"/>
                    </a:ext>
                  </a:extLst>
                </wp:docPr>
                <wp:cNvGraphicFramePr/>
                <a:graphic xmlns:a="http://schemas.openxmlformats.org/drawingml/2006/main">
                  <a:graphicData uri="http://schemas.microsoft.com/office/word/2010/wordprocessingShape">
                    <wps:wsp>
                      <wps:cNvSpPr txBox="1"/>
                      <wps:spPr>
                        <a:xfrm>
                          <a:off x="0" y="0"/>
                          <a:ext cx="1130935" cy="276860"/>
                        </a:xfrm>
                        <a:prstGeom prst="rect">
                          <a:avLst/>
                        </a:prstGeom>
                        <a:noFill/>
                      </wps:spPr>
                      <wps:txbx>
                        <w:txbxContent>
                          <w:p w14:paraId="62FE0137" w14:textId="77777777" w:rsidR="00BC5A94" w:rsidRDefault="00BC5A94" w:rsidP="00E8567C">
                            <w:pPr>
                              <w:jc w:val="center"/>
                              <w:rPr>
                                <w:rFonts w:ascii="Arial" w:hAnsi="Arial" w:cs="Arial"/>
                                <w:color w:val="000000"/>
                                <w:kern w:val="24"/>
                                <w:sz w:val="24"/>
                                <w:szCs w:val="24"/>
                              </w:rPr>
                            </w:pPr>
                            <w:r>
                              <w:rPr>
                                <w:rFonts w:ascii="Arial" w:hAnsi="Arial" w:cs="Arial"/>
                                <w:color w:val="000000"/>
                                <w:kern w:val="24"/>
                              </w:rPr>
                              <w:t>-3 days</w:t>
                            </w:r>
                          </w:p>
                        </w:txbxContent>
                      </wps:txbx>
                      <wps:bodyPr wrap="square" rtlCol="0">
                        <a:spAutoFit/>
                      </wps:bodyPr>
                    </wps:wsp>
                  </a:graphicData>
                </a:graphic>
              </wp:anchor>
            </w:drawing>
          </mc:Choice>
          <mc:Fallback>
            <w:pict>
              <v:shape w14:anchorId="432130E6" id="TextBox 389" o:spid="_x0000_s1039" type="#_x0000_t202" style="position:absolute;left:0;text-align:left;margin-left:144.55pt;margin-top:290.7pt;width:89.05pt;height:21.8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" filled="f" stroked="f">
                <v:textbox style="mso-fit-shape-to-text:t">
                  <w:txbxContent>
                    <w:p w14:paraId="62FE0137" w14:textId="77777777" w:rsidR="00BC5A94" w:rsidRDefault="00BC5A94" w:rsidP="00E8567C">
                      <w:pPr>
                        <w:jc w:val="center"/>
                        <w:rPr>
                          <w:rFonts w:ascii="Arial" w:hAnsi="Arial" w:cs="Arial"/>
                          <w:color w:val="000000"/>
                          <w:kern w:val="24"/>
                          <w:sz w:val="24"/>
                          <w:szCs w:val="24"/>
                        </w:rPr>
                      </w:pPr>
                      <w:r>
                        <w:rPr>
                          <w:rFonts w:ascii="Arial" w:hAnsi="Arial" w:cs="Arial"/>
                          <w:color w:val="000000"/>
                          <w:kern w:val="24"/>
                        </w:rPr>
                        <w:t>-3 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884544" behindDoc="0" locked="0" layoutInCell="1" allowOverlap="1" wp14:anchorId="05FF3ACF" wp14:editId="2B7FC43C">
                <wp:simplePos x="0" y="0"/>
                <wp:positionH relativeFrom="column">
                  <wp:posOffset>1160780</wp:posOffset>
                </wp:positionH>
                <wp:positionV relativeFrom="paragraph">
                  <wp:posOffset>3707130</wp:posOffset>
                </wp:positionV>
                <wp:extent cx="1130935" cy="276860"/>
                <wp:effectExtent l="0" t="0" r="0" b="0"/>
                <wp:wrapNone/>
                <wp:docPr id="391" name="TextBox 390">
                  <a:extLst xmlns:a="http://schemas.openxmlformats.org/drawingml/2006/main">
                    <a:ext uri="{FF2B5EF4-FFF2-40B4-BE49-F238E27FC236}">
                      <a16:creationId xmlns:a16="http://schemas.microsoft.com/office/drawing/2014/main" id="{402DB274-677B-46E0-BB89-838F83D29CF2}"/>
                    </a:ext>
                  </a:extLst>
                </wp:docPr>
                <wp:cNvGraphicFramePr/>
                <a:graphic xmlns:a="http://schemas.openxmlformats.org/drawingml/2006/main">
                  <a:graphicData uri="http://schemas.microsoft.com/office/word/2010/wordprocessingShape">
                    <wps:wsp>
                      <wps:cNvSpPr txBox="1"/>
                      <wps:spPr>
                        <a:xfrm>
                          <a:off x="0" y="0"/>
                          <a:ext cx="1130935" cy="276860"/>
                        </a:xfrm>
                        <a:prstGeom prst="rect">
                          <a:avLst/>
                        </a:prstGeom>
                        <a:noFill/>
                      </wps:spPr>
                      <wps:txbx>
                        <w:txbxContent>
                          <w:p w14:paraId="1717382A" w14:textId="77777777" w:rsidR="00BC5A94" w:rsidRDefault="00BC5A94" w:rsidP="00E8567C">
                            <w:pPr>
                              <w:jc w:val="center"/>
                              <w:rPr>
                                <w:rFonts w:ascii="Arial" w:hAnsi="Arial" w:cs="Arial"/>
                                <w:color w:val="000000"/>
                                <w:kern w:val="24"/>
                                <w:sz w:val="24"/>
                                <w:szCs w:val="24"/>
                              </w:rPr>
                            </w:pPr>
                            <w:r>
                              <w:rPr>
                                <w:rFonts w:ascii="Arial" w:hAnsi="Arial" w:cs="Arial"/>
                                <w:color w:val="000000"/>
                                <w:kern w:val="24"/>
                              </w:rPr>
                              <w:t>-4 days</w:t>
                            </w:r>
                          </w:p>
                        </w:txbxContent>
                      </wps:txbx>
                      <wps:bodyPr wrap="square" rtlCol="0">
                        <a:spAutoFit/>
                      </wps:bodyPr>
                    </wps:wsp>
                  </a:graphicData>
                </a:graphic>
              </wp:anchor>
            </w:drawing>
          </mc:Choice>
          <mc:Fallback>
            <w:pict>
              <v:shape w14:anchorId="05FF3ACF" id="TextBox 390" o:spid="_x0000_s1040" type="#_x0000_t202" style="position:absolute;left:0;text-align:left;margin-left:91.4pt;margin-top:291.9pt;width:89.05pt;height:21.8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" filled="f" stroked="f">
                <v:textbox style="mso-fit-shape-to-text:t">
                  <w:txbxContent>
                    <w:p w14:paraId="1717382A" w14:textId="77777777" w:rsidR="00BC5A94" w:rsidRDefault="00BC5A94" w:rsidP="00E8567C">
                      <w:pPr>
                        <w:jc w:val="center"/>
                        <w:rPr>
                          <w:rFonts w:ascii="Arial" w:hAnsi="Arial" w:cs="Arial"/>
                          <w:color w:val="000000"/>
                          <w:kern w:val="24"/>
                          <w:sz w:val="24"/>
                          <w:szCs w:val="24"/>
                        </w:rPr>
                      </w:pPr>
                      <w:r>
                        <w:rPr>
                          <w:rFonts w:ascii="Arial" w:hAnsi="Arial" w:cs="Arial"/>
                          <w:color w:val="000000"/>
                          <w:kern w:val="24"/>
                        </w:rPr>
                        <w:t>-4 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855872" behindDoc="0" locked="0" layoutInCell="1" allowOverlap="1" wp14:anchorId="5F97EBA4" wp14:editId="6237D51B">
                <wp:simplePos x="0" y="0"/>
                <wp:positionH relativeFrom="column">
                  <wp:posOffset>474980</wp:posOffset>
                </wp:positionH>
                <wp:positionV relativeFrom="paragraph">
                  <wp:posOffset>3697605</wp:posOffset>
                </wp:positionV>
                <wp:extent cx="1130935" cy="276860"/>
                <wp:effectExtent l="0" t="0" r="0" b="0"/>
                <wp:wrapNone/>
                <wp:docPr id="343" name="TextBox 342">
                  <a:extLst xmlns:a="http://schemas.openxmlformats.org/drawingml/2006/main">
                    <a:ext uri="{FF2B5EF4-FFF2-40B4-BE49-F238E27FC236}">
                      <a16:creationId xmlns:a16="http://schemas.microsoft.com/office/drawing/2014/main" id="{F9278A47-B1F7-40F3-B0E5-71EB35E31259}"/>
                    </a:ext>
                  </a:extLst>
                </wp:docPr>
                <wp:cNvGraphicFramePr/>
                <a:graphic xmlns:a="http://schemas.openxmlformats.org/drawingml/2006/main">
                  <a:graphicData uri="http://schemas.microsoft.com/office/word/2010/wordprocessingShape">
                    <wps:wsp>
                      <wps:cNvSpPr txBox="1"/>
                      <wps:spPr>
                        <a:xfrm>
                          <a:off x="0" y="0"/>
                          <a:ext cx="1130935" cy="276860"/>
                        </a:xfrm>
                        <a:prstGeom prst="rect">
                          <a:avLst/>
                        </a:prstGeom>
                        <a:noFill/>
                      </wps:spPr>
                      <wps:txbx>
                        <w:txbxContent>
                          <w:p w14:paraId="5210E80D" w14:textId="77777777" w:rsidR="00BC5A94" w:rsidRDefault="00BC5A94" w:rsidP="00E8567C">
                            <w:pPr>
                              <w:jc w:val="center"/>
                              <w:rPr>
                                <w:rFonts w:ascii="Arial" w:hAnsi="Arial" w:cs="Arial"/>
                                <w:color w:val="000000"/>
                                <w:kern w:val="24"/>
                                <w:sz w:val="24"/>
                                <w:szCs w:val="24"/>
                              </w:rPr>
                            </w:pPr>
                            <w:r>
                              <w:rPr>
                                <w:rFonts w:ascii="Arial" w:hAnsi="Arial" w:cs="Arial"/>
                                <w:color w:val="000000"/>
                                <w:kern w:val="24"/>
                              </w:rPr>
                              <w:t>-</w:t>
                            </w:r>
                            <w:r>
                              <w:rPr>
                                <w:rFonts w:ascii="Arial" w:hAnsi="Arial" w:cs="Arial"/>
                                <w:b/>
                                <w:bCs/>
                                <w:color w:val="000000"/>
                                <w:kern w:val="24"/>
                              </w:rPr>
                              <w:t>14 days</w:t>
                            </w:r>
                          </w:p>
                        </w:txbxContent>
                      </wps:txbx>
                      <wps:bodyPr wrap="square" rtlCol="0">
                        <a:spAutoFit/>
                      </wps:bodyPr>
                    </wps:wsp>
                  </a:graphicData>
                </a:graphic>
              </wp:anchor>
            </w:drawing>
          </mc:Choice>
          <mc:Fallback>
            <w:pict>
              <v:shape w14:anchorId="5F97EBA4" id="TextBox 342" o:spid="_x0000_s1041" type="#_x0000_t202" style="position:absolute;left:0;text-align:left;margin-left:37.4pt;margin-top:291.15pt;width:89.05pt;height:21.8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" filled="f" stroked="f">
                <v:textbox style="mso-fit-shape-to-text:t">
                  <w:txbxContent>
                    <w:p w14:paraId="5210E80D" w14:textId="77777777" w:rsidR="00BC5A94" w:rsidRDefault="00BC5A94" w:rsidP="00E8567C">
                      <w:pPr>
                        <w:jc w:val="center"/>
                        <w:rPr>
                          <w:rFonts w:ascii="Arial" w:hAnsi="Arial" w:cs="Arial"/>
                          <w:color w:val="000000"/>
                          <w:kern w:val="24"/>
                          <w:sz w:val="24"/>
                          <w:szCs w:val="24"/>
                        </w:rPr>
                      </w:pPr>
                      <w:r>
                        <w:rPr>
                          <w:rFonts w:ascii="Arial" w:hAnsi="Arial" w:cs="Arial"/>
                          <w:color w:val="000000"/>
                          <w:kern w:val="24"/>
                        </w:rPr>
                        <w:t>-</w:t>
                      </w:r>
                      <w:r>
                        <w:rPr>
                          <w:rFonts w:ascii="Arial" w:hAnsi="Arial" w:cs="Arial"/>
                          <w:b/>
                          <w:bCs/>
                          <w:color w:val="000000"/>
                          <w:kern w:val="24"/>
                        </w:rPr>
                        <w:t>14 days</w:t>
                      </w:r>
                    </w:p>
                  </w:txbxContent>
                </v:textbox>
              </v:shape>
            </w:pict>
          </mc:Fallback>
        </mc:AlternateContent>
      </w:r>
      <w:r w:rsidRPr="00FA5C8F">
        <w:rPr>
          <w:rFonts w:ascii="Arial" w:hAnsi="Arial" w:cs="Arial"/>
          <w:noProof/>
          <w:lang w:val="en-US"/>
        </w:rPr>
        <mc:AlternateContent>
          <mc:Choice Requires="wps">
            <w:drawing>
              <wp:anchor distT="0" distB="0" distL="114300" distR="114300" simplePos="0" relativeHeight="251892736" behindDoc="0" locked="0" layoutInCell="1" allowOverlap="1" wp14:anchorId="12F7678B" wp14:editId="384C0734">
                <wp:simplePos x="0" y="0"/>
                <wp:positionH relativeFrom="column">
                  <wp:posOffset>7042785</wp:posOffset>
                </wp:positionH>
                <wp:positionV relativeFrom="paragraph">
                  <wp:posOffset>4109085</wp:posOffset>
                </wp:positionV>
                <wp:extent cx="263525" cy="467995"/>
                <wp:effectExtent l="0" t="0" r="22225" b="27305"/>
                <wp:wrapNone/>
                <wp:docPr id="1057" name="Flowchart: Magnetic Disk 303"/>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97C18" id="Flowchart: Magnetic Disk 303" o:spid="_x0000_s1026" type="#_x0000_t132" style="position:absolute;margin-left:554.55pt;margin-top:323.55pt;width:20.75pt;height:36.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" fillcolor="#2f5496 [2404]"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891712" behindDoc="0" locked="0" layoutInCell="1" allowOverlap="1" wp14:anchorId="57BD2936" wp14:editId="0EE2D5DC">
                <wp:simplePos x="0" y="0"/>
                <wp:positionH relativeFrom="column">
                  <wp:posOffset>7211695</wp:posOffset>
                </wp:positionH>
                <wp:positionV relativeFrom="paragraph">
                  <wp:posOffset>4003040</wp:posOffset>
                </wp:positionV>
                <wp:extent cx="263525" cy="467995"/>
                <wp:effectExtent l="0" t="0" r="22225" b="27305"/>
                <wp:wrapNone/>
                <wp:docPr id="1058" name="Flowchart: Magnetic Disk 302"/>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FB241" id="Flowchart: Magnetic Disk 302" o:spid="_x0000_s1026" type="#_x0000_t132" style="position:absolute;margin-left:567.85pt;margin-top:315.2pt;width:20.75pt;height:36.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" fillcolor="#2f5496 [2404]"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890688" behindDoc="0" locked="0" layoutInCell="1" allowOverlap="1" wp14:anchorId="2F331936" wp14:editId="565B009C">
                <wp:simplePos x="0" y="0"/>
                <wp:positionH relativeFrom="column">
                  <wp:posOffset>6904990</wp:posOffset>
                </wp:positionH>
                <wp:positionV relativeFrom="paragraph">
                  <wp:posOffset>3995420</wp:posOffset>
                </wp:positionV>
                <wp:extent cx="263525" cy="467995"/>
                <wp:effectExtent l="0" t="0" r="22225" b="27305"/>
                <wp:wrapNone/>
                <wp:docPr id="1059" name="Flowchart: Magnetic Disk 301"/>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DA4A9" id="Flowchart: Magnetic Disk 301" o:spid="_x0000_s1026" type="#_x0000_t132" style="position:absolute;margin-left:543.7pt;margin-top:314.6pt;width:20.75pt;height:36.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" fillcolor="#2f5496 [2404]"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06048" behindDoc="0" locked="0" layoutInCell="1" allowOverlap="1" wp14:anchorId="7C335243" wp14:editId="57E7BC44">
                <wp:simplePos x="0" y="0"/>
                <wp:positionH relativeFrom="column">
                  <wp:posOffset>6219190</wp:posOffset>
                </wp:positionH>
                <wp:positionV relativeFrom="paragraph">
                  <wp:posOffset>3996055</wp:posOffset>
                </wp:positionV>
                <wp:extent cx="263525" cy="467995"/>
                <wp:effectExtent l="0" t="0" r="22225" b="27305"/>
                <wp:wrapNone/>
                <wp:docPr id="1060" name="Flowchart: Magnetic Disk 358"/>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B2F84A" id="Flowchart: Magnetic Disk 358" o:spid="_x0000_s1026" type="#_x0000_t132" style="position:absolute;margin-left:489.7pt;margin-top:314.65pt;width:20.75pt;height:36.8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" fillcolor="#2f5496 [2404]"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07072" behindDoc="0" locked="0" layoutInCell="1" allowOverlap="1" wp14:anchorId="702E5424" wp14:editId="3C5EE84F">
                <wp:simplePos x="0" y="0"/>
                <wp:positionH relativeFrom="column">
                  <wp:posOffset>6525895</wp:posOffset>
                </wp:positionH>
                <wp:positionV relativeFrom="paragraph">
                  <wp:posOffset>4003675</wp:posOffset>
                </wp:positionV>
                <wp:extent cx="263525" cy="467995"/>
                <wp:effectExtent l="0" t="0" r="22225" b="27305"/>
                <wp:wrapNone/>
                <wp:docPr id="1061" name="Flowchart: Magnetic Disk 359"/>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723FF6" id="Flowchart: Magnetic Disk 359" o:spid="_x0000_s1026" type="#_x0000_t132" style="position:absolute;margin-left:513.85pt;margin-top:315.25pt;width:20.75pt;height:36.8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" fillcolor="#2f5496 [2404]"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08096" behindDoc="0" locked="0" layoutInCell="1" allowOverlap="1" wp14:anchorId="2002E2A9" wp14:editId="29BE3D92">
                <wp:simplePos x="0" y="0"/>
                <wp:positionH relativeFrom="column">
                  <wp:posOffset>6356985</wp:posOffset>
                </wp:positionH>
                <wp:positionV relativeFrom="paragraph">
                  <wp:posOffset>4109720</wp:posOffset>
                </wp:positionV>
                <wp:extent cx="263525" cy="467995"/>
                <wp:effectExtent l="0" t="0" r="22225" b="27305"/>
                <wp:wrapNone/>
                <wp:docPr id="1062" name="Flowchart: Magnetic Disk 360"/>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65197" id="Flowchart: Magnetic Disk 360" o:spid="_x0000_s1026" type="#_x0000_t132" style="position:absolute;margin-left:500.55pt;margin-top:323.6pt;width:20.75pt;height:36.8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" fillcolor="#2f5496 [2404]"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05024" behindDoc="0" locked="0" layoutInCell="1" allowOverlap="1" wp14:anchorId="024CCB28" wp14:editId="571A6B16">
                <wp:simplePos x="0" y="0"/>
                <wp:positionH relativeFrom="column">
                  <wp:posOffset>5680710</wp:posOffset>
                </wp:positionH>
                <wp:positionV relativeFrom="paragraph">
                  <wp:posOffset>4101465</wp:posOffset>
                </wp:positionV>
                <wp:extent cx="263525" cy="467995"/>
                <wp:effectExtent l="0" t="0" r="22225" b="27305"/>
                <wp:wrapNone/>
                <wp:docPr id="1063" name="Flowchart: Magnetic Disk 357"/>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CB4999" id="Flowchart: Magnetic Disk 357" o:spid="_x0000_s1026" type="#_x0000_t132" style="position:absolute;margin-left:447.3pt;margin-top:322.95pt;width:20.75pt;height:36.8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" fillcolor="#2f5496 [2404]"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04000" behindDoc="0" locked="0" layoutInCell="1" allowOverlap="1" wp14:anchorId="2B8B159E" wp14:editId="11C92B16">
                <wp:simplePos x="0" y="0"/>
                <wp:positionH relativeFrom="column">
                  <wp:posOffset>5850255</wp:posOffset>
                </wp:positionH>
                <wp:positionV relativeFrom="paragraph">
                  <wp:posOffset>3995420</wp:posOffset>
                </wp:positionV>
                <wp:extent cx="263525" cy="467995"/>
                <wp:effectExtent l="0" t="0" r="22225" b="27305"/>
                <wp:wrapNone/>
                <wp:docPr id="1064" name="Flowchart: Magnetic Disk 356"/>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36C33F" id="Flowchart: Magnetic Disk 356" o:spid="_x0000_s1026" type="#_x0000_t132" style="position:absolute;margin-left:460.65pt;margin-top:314.6pt;width:20.75pt;height:36.8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" fillcolor="#2f5496 [2404]"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02976" behindDoc="0" locked="0" layoutInCell="1" allowOverlap="1" wp14:anchorId="6D86B8EA" wp14:editId="6470E59D">
                <wp:simplePos x="0" y="0"/>
                <wp:positionH relativeFrom="column">
                  <wp:posOffset>5542915</wp:posOffset>
                </wp:positionH>
                <wp:positionV relativeFrom="paragraph">
                  <wp:posOffset>3987800</wp:posOffset>
                </wp:positionV>
                <wp:extent cx="263525" cy="467995"/>
                <wp:effectExtent l="0" t="0" r="22225" b="27305"/>
                <wp:wrapNone/>
                <wp:docPr id="1065" name="Flowchart: Magnetic Disk 355"/>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7D82AE" id="Flowchart: Magnetic Disk 355" o:spid="_x0000_s1026" type="#_x0000_t132" style="position:absolute;margin-left:436.45pt;margin-top:314pt;width:20.75pt;height:36.8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" fillcolor="#2f5496 [2404]"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01952" behindDoc="0" locked="0" layoutInCell="1" allowOverlap="1" wp14:anchorId="5A259492" wp14:editId="6EC18B63">
                <wp:simplePos x="0" y="0"/>
                <wp:positionH relativeFrom="column">
                  <wp:posOffset>4991735</wp:posOffset>
                </wp:positionH>
                <wp:positionV relativeFrom="paragraph">
                  <wp:posOffset>4110990</wp:posOffset>
                </wp:positionV>
                <wp:extent cx="263525" cy="467995"/>
                <wp:effectExtent l="0" t="0" r="22225" b="27305"/>
                <wp:wrapNone/>
                <wp:docPr id="1066" name="Flowchart: Magnetic Disk 354"/>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2954B4" id="Flowchart: Magnetic Disk 354" o:spid="_x0000_s1026" type="#_x0000_t132" style="position:absolute;margin-left:393.05pt;margin-top:323.7pt;width:20.75pt;height:36.8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" fillcolor="#2f5496 [2404]"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900928" behindDoc="0" locked="0" layoutInCell="1" allowOverlap="1" wp14:anchorId="120D59D1" wp14:editId="253B5C5A">
                <wp:simplePos x="0" y="0"/>
                <wp:positionH relativeFrom="column">
                  <wp:posOffset>5161280</wp:posOffset>
                </wp:positionH>
                <wp:positionV relativeFrom="paragraph">
                  <wp:posOffset>4004945</wp:posOffset>
                </wp:positionV>
                <wp:extent cx="263525" cy="467995"/>
                <wp:effectExtent l="0" t="0" r="22225" b="27305"/>
                <wp:wrapNone/>
                <wp:docPr id="1067" name="Flowchart: Magnetic Disk 353"/>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33D368" id="Flowchart: Magnetic Disk 353" o:spid="_x0000_s1026" type="#_x0000_t132" style="position:absolute;margin-left:406.4pt;margin-top:315.35pt;width:20.75pt;height:36.8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" fillcolor="#2f5496 [2404]"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899904" behindDoc="0" locked="0" layoutInCell="1" allowOverlap="1" wp14:anchorId="7152AFBA" wp14:editId="0C2C53E8">
                <wp:simplePos x="0" y="0"/>
                <wp:positionH relativeFrom="column">
                  <wp:posOffset>4854575</wp:posOffset>
                </wp:positionH>
                <wp:positionV relativeFrom="paragraph">
                  <wp:posOffset>3997325</wp:posOffset>
                </wp:positionV>
                <wp:extent cx="263525" cy="467995"/>
                <wp:effectExtent l="0" t="0" r="22225" b="27305"/>
                <wp:wrapNone/>
                <wp:docPr id="1068" name="Flowchart: Magnetic Disk 352"/>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BF664D" id="Flowchart: Magnetic Disk 352" o:spid="_x0000_s1026" type="#_x0000_t132" style="position:absolute;margin-left:382.25pt;margin-top:314.75pt;width:20.75pt;height:36.8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44608" behindDoc="0" locked="0" layoutInCell="1" allowOverlap="1" wp14:anchorId="1B9B9CF6" wp14:editId="3BE14D41">
                <wp:simplePos x="0" y="0"/>
                <wp:positionH relativeFrom="column">
                  <wp:posOffset>3493135</wp:posOffset>
                </wp:positionH>
                <wp:positionV relativeFrom="paragraph">
                  <wp:posOffset>3991610</wp:posOffset>
                </wp:positionV>
                <wp:extent cx="263525" cy="467995"/>
                <wp:effectExtent l="0" t="0" r="22225" b="27305"/>
                <wp:wrapNone/>
                <wp:docPr id="302" name="Flowchart: Magnetic Disk 301">
                  <a:extLst xmlns:a="http://schemas.openxmlformats.org/drawingml/2006/main">
                    <a:ext uri="{FF2B5EF4-FFF2-40B4-BE49-F238E27FC236}">
                      <a16:creationId xmlns:a16="http://schemas.microsoft.com/office/drawing/2014/main" id="{5C226829-9037-43E1-B4FB-4ADEF00B0167}"/>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696CC" id="Flowchart: Magnetic Disk 301" o:spid="_x0000_s1026" type="#_x0000_t132" style="position:absolute;margin-left:275.05pt;margin-top:314.3pt;width:20.75pt;height:36.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45632" behindDoc="0" locked="0" layoutInCell="1" allowOverlap="1" wp14:anchorId="4D5D7FD1" wp14:editId="16FD6087">
                <wp:simplePos x="0" y="0"/>
                <wp:positionH relativeFrom="column">
                  <wp:posOffset>3799840</wp:posOffset>
                </wp:positionH>
                <wp:positionV relativeFrom="paragraph">
                  <wp:posOffset>3999230</wp:posOffset>
                </wp:positionV>
                <wp:extent cx="263525" cy="467995"/>
                <wp:effectExtent l="0" t="0" r="22225" b="27305"/>
                <wp:wrapNone/>
                <wp:docPr id="303" name="Flowchart: Magnetic Disk 302">
                  <a:extLst xmlns:a="http://schemas.openxmlformats.org/drawingml/2006/main">
                    <a:ext uri="{FF2B5EF4-FFF2-40B4-BE49-F238E27FC236}">
                      <a16:creationId xmlns:a16="http://schemas.microsoft.com/office/drawing/2014/main" id="{F8001CD5-5493-495F-A441-8B5C173FC9F1}"/>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772C3" id="Flowchart: Magnetic Disk 302" o:spid="_x0000_s1026" type="#_x0000_t132" style="position:absolute;margin-left:299.2pt;margin-top:314.9pt;width:20.75pt;height:36.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46656" behindDoc="0" locked="0" layoutInCell="1" allowOverlap="1" wp14:anchorId="116CC83A" wp14:editId="154A20DB">
                <wp:simplePos x="0" y="0"/>
                <wp:positionH relativeFrom="column">
                  <wp:posOffset>3630930</wp:posOffset>
                </wp:positionH>
                <wp:positionV relativeFrom="paragraph">
                  <wp:posOffset>4105275</wp:posOffset>
                </wp:positionV>
                <wp:extent cx="263525" cy="467995"/>
                <wp:effectExtent l="0" t="0" r="22225" b="27305"/>
                <wp:wrapNone/>
                <wp:docPr id="304" name="Flowchart: Magnetic Disk 303">
                  <a:extLst xmlns:a="http://schemas.openxmlformats.org/drawingml/2006/main">
                    <a:ext uri="{FF2B5EF4-FFF2-40B4-BE49-F238E27FC236}">
                      <a16:creationId xmlns:a16="http://schemas.microsoft.com/office/drawing/2014/main" id="{8909E671-33CC-432A-BF6F-D9D9B6DFACD2}"/>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FB06D" id="Flowchart: Magnetic Disk 303" o:spid="_x0000_s1026" type="#_x0000_t132" style="position:absolute;margin-left:285.9pt;margin-top:323.25pt;width:20.75pt;height:36.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70208" behindDoc="0" locked="0" layoutInCell="1" allowOverlap="1" wp14:anchorId="57DB257C" wp14:editId="0D39DB2B">
                <wp:simplePos x="0" y="0"/>
                <wp:positionH relativeFrom="column">
                  <wp:posOffset>2807335</wp:posOffset>
                </wp:positionH>
                <wp:positionV relativeFrom="paragraph">
                  <wp:posOffset>3992245</wp:posOffset>
                </wp:positionV>
                <wp:extent cx="263525" cy="467995"/>
                <wp:effectExtent l="0" t="0" r="22225" b="27305"/>
                <wp:wrapNone/>
                <wp:docPr id="359" name="Flowchart: Magnetic Disk 358">
                  <a:extLst xmlns:a="http://schemas.openxmlformats.org/drawingml/2006/main">
                    <a:ext uri="{FF2B5EF4-FFF2-40B4-BE49-F238E27FC236}">
                      <a16:creationId xmlns:a16="http://schemas.microsoft.com/office/drawing/2014/main" id="{083D1D7A-8ABA-454B-881A-B85E7E264D5A}"/>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AC18C0" id="Flowchart: Magnetic Disk 358" o:spid="_x0000_s1026" type="#_x0000_t132" style="position:absolute;margin-left:221.05pt;margin-top:314.35pt;width:20.75pt;height:36.8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71232" behindDoc="0" locked="0" layoutInCell="1" allowOverlap="1" wp14:anchorId="7F99C148" wp14:editId="4898DDFE">
                <wp:simplePos x="0" y="0"/>
                <wp:positionH relativeFrom="column">
                  <wp:posOffset>3114040</wp:posOffset>
                </wp:positionH>
                <wp:positionV relativeFrom="paragraph">
                  <wp:posOffset>3999865</wp:posOffset>
                </wp:positionV>
                <wp:extent cx="263525" cy="467995"/>
                <wp:effectExtent l="0" t="0" r="22225" b="27305"/>
                <wp:wrapNone/>
                <wp:docPr id="360" name="Flowchart: Magnetic Disk 359">
                  <a:extLst xmlns:a="http://schemas.openxmlformats.org/drawingml/2006/main">
                    <a:ext uri="{FF2B5EF4-FFF2-40B4-BE49-F238E27FC236}">
                      <a16:creationId xmlns:a16="http://schemas.microsoft.com/office/drawing/2014/main" id="{81DC6BFE-C9BE-4DED-BAE6-9801788E002A}"/>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ACBA8" id="Flowchart: Magnetic Disk 359" o:spid="_x0000_s1026" type="#_x0000_t132" style="position:absolute;margin-left:245.2pt;margin-top:314.95pt;width:20.75pt;height:36.8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72256" behindDoc="0" locked="0" layoutInCell="1" allowOverlap="1" wp14:anchorId="2B893669" wp14:editId="49F92B84">
                <wp:simplePos x="0" y="0"/>
                <wp:positionH relativeFrom="column">
                  <wp:posOffset>2945130</wp:posOffset>
                </wp:positionH>
                <wp:positionV relativeFrom="paragraph">
                  <wp:posOffset>4105910</wp:posOffset>
                </wp:positionV>
                <wp:extent cx="263525" cy="467995"/>
                <wp:effectExtent l="0" t="0" r="22225" b="27305"/>
                <wp:wrapNone/>
                <wp:docPr id="361" name="Flowchart: Magnetic Disk 360">
                  <a:extLst xmlns:a="http://schemas.openxmlformats.org/drawingml/2006/main">
                    <a:ext uri="{FF2B5EF4-FFF2-40B4-BE49-F238E27FC236}">
                      <a16:creationId xmlns:a16="http://schemas.microsoft.com/office/drawing/2014/main" id="{CC2D846A-C547-4229-9CAB-4F2B4E836A77}"/>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0D8C4B" id="Flowchart: Magnetic Disk 360" o:spid="_x0000_s1026" type="#_x0000_t132" style="position:absolute;margin-left:231.9pt;margin-top:323.3pt;width:20.75pt;height:36.8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67136" behindDoc="0" locked="0" layoutInCell="1" allowOverlap="1" wp14:anchorId="77074AD4" wp14:editId="6DCEAC16">
                <wp:simplePos x="0" y="0"/>
                <wp:positionH relativeFrom="column">
                  <wp:posOffset>2131060</wp:posOffset>
                </wp:positionH>
                <wp:positionV relativeFrom="paragraph">
                  <wp:posOffset>3983990</wp:posOffset>
                </wp:positionV>
                <wp:extent cx="263525" cy="467995"/>
                <wp:effectExtent l="0" t="0" r="22225" b="27305"/>
                <wp:wrapNone/>
                <wp:docPr id="356" name="Flowchart: Magnetic Disk 355">
                  <a:extLst xmlns:a="http://schemas.openxmlformats.org/drawingml/2006/main">
                    <a:ext uri="{FF2B5EF4-FFF2-40B4-BE49-F238E27FC236}">
                      <a16:creationId xmlns:a16="http://schemas.microsoft.com/office/drawing/2014/main" id="{8FF32758-B60B-4743-A730-7373B455DE91}"/>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50D153" id="Flowchart: Magnetic Disk 355" o:spid="_x0000_s1026" type="#_x0000_t132" style="position:absolute;margin-left:167.8pt;margin-top:313.7pt;width:20.75pt;height:36.8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68160" behindDoc="0" locked="0" layoutInCell="1" allowOverlap="1" wp14:anchorId="2CACB89C" wp14:editId="793312CF">
                <wp:simplePos x="0" y="0"/>
                <wp:positionH relativeFrom="column">
                  <wp:posOffset>2438400</wp:posOffset>
                </wp:positionH>
                <wp:positionV relativeFrom="paragraph">
                  <wp:posOffset>3991610</wp:posOffset>
                </wp:positionV>
                <wp:extent cx="263525" cy="467995"/>
                <wp:effectExtent l="0" t="0" r="22225" b="27305"/>
                <wp:wrapNone/>
                <wp:docPr id="357" name="Flowchart: Magnetic Disk 356">
                  <a:extLst xmlns:a="http://schemas.openxmlformats.org/drawingml/2006/main">
                    <a:ext uri="{FF2B5EF4-FFF2-40B4-BE49-F238E27FC236}">
                      <a16:creationId xmlns:a16="http://schemas.microsoft.com/office/drawing/2014/main" id="{AF71AE35-E37E-4832-A901-1FE9893E53A1}"/>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E7CF4" id="Flowchart: Magnetic Disk 356" o:spid="_x0000_s1026" type="#_x0000_t132" style="position:absolute;margin-left:192pt;margin-top:314.3pt;width:20.75pt;height:36.8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69184" behindDoc="0" locked="0" layoutInCell="1" allowOverlap="1" wp14:anchorId="37657CBF" wp14:editId="4B6F7471">
                <wp:simplePos x="0" y="0"/>
                <wp:positionH relativeFrom="column">
                  <wp:posOffset>2268855</wp:posOffset>
                </wp:positionH>
                <wp:positionV relativeFrom="paragraph">
                  <wp:posOffset>4097655</wp:posOffset>
                </wp:positionV>
                <wp:extent cx="263525" cy="467995"/>
                <wp:effectExtent l="0" t="0" r="22225" b="27305"/>
                <wp:wrapNone/>
                <wp:docPr id="358" name="Flowchart: Magnetic Disk 357">
                  <a:extLst xmlns:a="http://schemas.openxmlformats.org/drawingml/2006/main">
                    <a:ext uri="{FF2B5EF4-FFF2-40B4-BE49-F238E27FC236}">
                      <a16:creationId xmlns:a16="http://schemas.microsoft.com/office/drawing/2014/main" id="{10F97F5E-0A5D-41AF-83A9-0C2D78339B0B}"/>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BF7B27" id="Flowchart: Magnetic Disk 357" o:spid="_x0000_s1026" type="#_x0000_t132" style="position:absolute;margin-left:178.65pt;margin-top:322.65pt;width:20.75pt;height:36.8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" fillcolor="#2f5496 [2404]"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889664" behindDoc="0" locked="0" layoutInCell="1" allowOverlap="1" wp14:anchorId="0DD2F0B7" wp14:editId="706951E7">
                <wp:simplePos x="0" y="0"/>
                <wp:positionH relativeFrom="column">
                  <wp:posOffset>4318635</wp:posOffset>
                </wp:positionH>
                <wp:positionV relativeFrom="paragraph">
                  <wp:posOffset>4114800</wp:posOffset>
                </wp:positionV>
                <wp:extent cx="263525" cy="467995"/>
                <wp:effectExtent l="0" t="0" r="22225" b="27305"/>
                <wp:wrapNone/>
                <wp:docPr id="1069" name="Flowchart: Magnetic Disk 298"/>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6E015D" id="Flowchart: Magnetic Disk 298" o:spid="_x0000_s1026" type="#_x0000_t132" style="position:absolute;margin-left:340.05pt;margin-top:324pt;width:20.75pt;height:36.8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" fillcolor="#2f5496 [2404]"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888640" behindDoc="0" locked="0" layoutInCell="1" allowOverlap="1" wp14:anchorId="1377F851" wp14:editId="7C7DF664">
                <wp:simplePos x="0" y="0"/>
                <wp:positionH relativeFrom="column">
                  <wp:posOffset>4487545</wp:posOffset>
                </wp:positionH>
                <wp:positionV relativeFrom="paragraph">
                  <wp:posOffset>4009390</wp:posOffset>
                </wp:positionV>
                <wp:extent cx="263525" cy="467995"/>
                <wp:effectExtent l="0" t="0" r="22225" b="27305"/>
                <wp:wrapNone/>
                <wp:docPr id="1070" name="Flowchart: Magnetic Disk 299"/>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347AA3" id="Flowchart: Magnetic Disk 299" o:spid="_x0000_s1026" type="#_x0000_t132" style="position:absolute;margin-left:353.35pt;margin-top:315.7pt;width:20.75pt;height:36.8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" fillcolor="#2f5496 [2404]" strokecolor="black [3213]" strokeweight=".25pt">
                <v:stroke joinstyle="miter"/>
              </v:shape>
            </w:pict>
          </mc:Fallback>
        </mc:AlternateContent>
      </w:r>
      <w:r w:rsidRPr="00FA5C8F">
        <w:rPr>
          <w:rFonts w:ascii="Arial" w:hAnsi="Arial" w:cs="Arial"/>
          <w:noProof/>
          <w:lang w:val="en-US"/>
        </w:rPr>
        <mc:AlternateContent>
          <mc:Choice Requires="wps">
            <w:drawing>
              <wp:anchor distT="0" distB="0" distL="114300" distR="114300" simplePos="0" relativeHeight="251887616" behindDoc="0" locked="0" layoutInCell="1" allowOverlap="1" wp14:anchorId="076258A9" wp14:editId="62F00876">
                <wp:simplePos x="0" y="0"/>
                <wp:positionH relativeFrom="column">
                  <wp:posOffset>4180840</wp:posOffset>
                </wp:positionH>
                <wp:positionV relativeFrom="paragraph">
                  <wp:posOffset>4001135</wp:posOffset>
                </wp:positionV>
                <wp:extent cx="263525" cy="467995"/>
                <wp:effectExtent l="0" t="0" r="22225" b="27305"/>
                <wp:wrapNone/>
                <wp:docPr id="1071" name="Flowchart: Magnetic Disk 297"/>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A994AB" id="Flowchart: Magnetic Disk 297" o:spid="_x0000_s1026" type="#_x0000_t132" style="position:absolute;margin-left:329.2pt;margin-top:315.05pt;width:20.75pt;height:36.8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64064" behindDoc="0" locked="0" layoutInCell="1" allowOverlap="1" wp14:anchorId="2D817222" wp14:editId="5A043EF8">
                <wp:simplePos x="0" y="0"/>
                <wp:positionH relativeFrom="column">
                  <wp:posOffset>1442720</wp:posOffset>
                </wp:positionH>
                <wp:positionV relativeFrom="paragraph">
                  <wp:posOffset>3975735</wp:posOffset>
                </wp:positionV>
                <wp:extent cx="263525" cy="467995"/>
                <wp:effectExtent l="0" t="0" r="22225" b="27305"/>
                <wp:wrapNone/>
                <wp:docPr id="353" name="Flowchart: Magnetic Disk 352">
                  <a:extLst xmlns:a="http://schemas.openxmlformats.org/drawingml/2006/main">
                    <a:ext uri="{FF2B5EF4-FFF2-40B4-BE49-F238E27FC236}">
                      <a16:creationId xmlns:a16="http://schemas.microsoft.com/office/drawing/2014/main" id="{8CE9F1B2-72F6-484F-B216-8EE5D3B3F78A}"/>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4CD8CF" id="Flowchart: Magnetic Disk 352" o:spid="_x0000_s1026" type="#_x0000_t132" style="position:absolute;margin-left:113.6pt;margin-top:313.05pt;width:20.75pt;height:36.8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65088" behindDoc="0" locked="0" layoutInCell="1" allowOverlap="1" wp14:anchorId="6FF087E8" wp14:editId="799ACAFC">
                <wp:simplePos x="0" y="0"/>
                <wp:positionH relativeFrom="column">
                  <wp:posOffset>1749425</wp:posOffset>
                </wp:positionH>
                <wp:positionV relativeFrom="paragraph">
                  <wp:posOffset>3983355</wp:posOffset>
                </wp:positionV>
                <wp:extent cx="263525" cy="467995"/>
                <wp:effectExtent l="0" t="0" r="22225" b="27305"/>
                <wp:wrapNone/>
                <wp:docPr id="354" name="Flowchart: Magnetic Disk 353">
                  <a:extLst xmlns:a="http://schemas.openxmlformats.org/drawingml/2006/main">
                    <a:ext uri="{FF2B5EF4-FFF2-40B4-BE49-F238E27FC236}">
                      <a16:creationId xmlns:a16="http://schemas.microsoft.com/office/drawing/2014/main" id="{9906405F-1425-4F41-A4AD-BF2E475358C4}"/>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65ED0A" id="Flowchart: Magnetic Disk 353" o:spid="_x0000_s1026" type="#_x0000_t132" style="position:absolute;margin-left:137.75pt;margin-top:313.65pt;width:20.75pt;height:36.8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66112" behindDoc="0" locked="0" layoutInCell="1" allowOverlap="1" wp14:anchorId="426A218E" wp14:editId="7C960FBC">
                <wp:simplePos x="0" y="0"/>
                <wp:positionH relativeFrom="column">
                  <wp:posOffset>1579880</wp:posOffset>
                </wp:positionH>
                <wp:positionV relativeFrom="paragraph">
                  <wp:posOffset>4089400</wp:posOffset>
                </wp:positionV>
                <wp:extent cx="263525" cy="467995"/>
                <wp:effectExtent l="0" t="0" r="22225" b="27305"/>
                <wp:wrapNone/>
                <wp:docPr id="355" name="Flowchart: Magnetic Disk 354">
                  <a:extLst xmlns:a="http://schemas.openxmlformats.org/drawingml/2006/main">
                    <a:ext uri="{FF2B5EF4-FFF2-40B4-BE49-F238E27FC236}">
                      <a16:creationId xmlns:a16="http://schemas.microsoft.com/office/drawing/2014/main" id="{E4B68283-FCDA-4414-8C07-38F9D035FDDC}"/>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B3A123" id="Flowchart: Magnetic Disk 354" o:spid="_x0000_s1026" type="#_x0000_t132" style="position:absolute;margin-left:124.4pt;margin-top:322pt;width:20.75pt;height:36.8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40512" behindDoc="0" locked="0" layoutInCell="1" allowOverlap="1" wp14:anchorId="23E6A69F" wp14:editId="6292D709">
                <wp:simplePos x="0" y="0"/>
                <wp:positionH relativeFrom="column">
                  <wp:posOffset>768985</wp:posOffset>
                </wp:positionH>
                <wp:positionV relativeFrom="paragraph">
                  <wp:posOffset>3961765</wp:posOffset>
                </wp:positionV>
                <wp:extent cx="263525" cy="467995"/>
                <wp:effectExtent l="0" t="0" r="22225" b="27305"/>
                <wp:wrapNone/>
                <wp:docPr id="298" name="Flowchart: Magnetic Disk 297">
                  <a:extLst xmlns:a="http://schemas.openxmlformats.org/drawingml/2006/main">
                    <a:ext uri="{FF2B5EF4-FFF2-40B4-BE49-F238E27FC236}">
                      <a16:creationId xmlns:a16="http://schemas.microsoft.com/office/drawing/2014/main" id="{DDBAF76E-9118-488A-BB71-EC4F1B32CE1F}"/>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E047CD" id="Flowchart: Magnetic Disk 297" o:spid="_x0000_s1026" type="#_x0000_t132" style="position:absolute;margin-left:60.55pt;margin-top:311.95pt;width:20.75pt;height:36.8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41536" behindDoc="0" locked="0" layoutInCell="1" allowOverlap="1" wp14:anchorId="365053BB" wp14:editId="42A8F025">
                <wp:simplePos x="0" y="0"/>
                <wp:positionH relativeFrom="column">
                  <wp:posOffset>1075690</wp:posOffset>
                </wp:positionH>
                <wp:positionV relativeFrom="paragraph">
                  <wp:posOffset>3970020</wp:posOffset>
                </wp:positionV>
                <wp:extent cx="263525" cy="467995"/>
                <wp:effectExtent l="0" t="0" r="22225" b="27305"/>
                <wp:wrapNone/>
                <wp:docPr id="300" name="Flowchart: Magnetic Disk 299">
                  <a:extLst xmlns:a="http://schemas.openxmlformats.org/drawingml/2006/main">
                    <a:ext uri="{FF2B5EF4-FFF2-40B4-BE49-F238E27FC236}">
                      <a16:creationId xmlns:a16="http://schemas.microsoft.com/office/drawing/2014/main" id="{41DBC31C-A2AE-4B39-9C9A-B39F937E2945}"/>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63FF74" id="Flowchart: Magnetic Disk 299" o:spid="_x0000_s1026" type="#_x0000_t132" style="position:absolute;margin-left:84.7pt;margin-top:312.6pt;width:20.75pt;height:36.8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42560" behindDoc="0" locked="0" layoutInCell="1" allowOverlap="1" wp14:anchorId="661192A8" wp14:editId="4B34215B">
                <wp:simplePos x="0" y="0"/>
                <wp:positionH relativeFrom="column">
                  <wp:posOffset>906780</wp:posOffset>
                </wp:positionH>
                <wp:positionV relativeFrom="paragraph">
                  <wp:posOffset>4075430</wp:posOffset>
                </wp:positionV>
                <wp:extent cx="263525" cy="467995"/>
                <wp:effectExtent l="0" t="0" r="22225" b="27305"/>
                <wp:wrapNone/>
                <wp:docPr id="299" name="Flowchart: Magnetic Disk 298">
                  <a:extLst xmlns:a="http://schemas.openxmlformats.org/drawingml/2006/main">
                    <a:ext uri="{FF2B5EF4-FFF2-40B4-BE49-F238E27FC236}">
                      <a16:creationId xmlns:a16="http://schemas.microsoft.com/office/drawing/2014/main" id="{93067370-CFB2-4CB2-BFF3-41C8AD12F49E}"/>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FE94FB" id="Flowchart: Magnetic Disk 298" o:spid="_x0000_s1026" type="#_x0000_t132" style="position:absolute;margin-left:71.4pt;margin-top:320.9pt;width:20.75pt;height:36.8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63040" behindDoc="0" locked="0" layoutInCell="1" allowOverlap="1" wp14:anchorId="29F0703C" wp14:editId="080E6EEA">
                <wp:simplePos x="0" y="0"/>
                <wp:positionH relativeFrom="margin">
                  <wp:posOffset>-296333</wp:posOffset>
                </wp:positionH>
                <wp:positionV relativeFrom="paragraph">
                  <wp:posOffset>3479589</wp:posOffset>
                </wp:positionV>
                <wp:extent cx="9855200" cy="276860"/>
                <wp:effectExtent l="0" t="0" r="0" b="0"/>
                <wp:wrapNone/>
                <wp:docPr id="352" name="TextBox 351">
                  <a:extLst xmlns:a="http://schemas.openxmlformats.org/drawingml/2006/main">
                    <a:ext uri="{FF2B5EF4-FFF2-40B4-BE49-F238E27FC236}">
                      <a16:creationId xmlns:a16="http://schemas.microsoft.com/office/drawing/2014/main" id="{DC2B3B8C-24DC-4082-B680-7FAEEC721038}"/>
                    </a:ext>
                  </a:extLst>
                </wp:docPr>
                <wp:cNvGraphicFramePr/>
                <a:graphic xmlns:a="http://schemas.openxmlformats.org/drawingml/2006/main">
                  <a:graphicData uri="http://schemas.microsoft.com/office/word/2010/wordprocessingShape">
                    <wps:wsp>
                      <wps:cNvSpPr txBox="1"/>
                      <wps:spPr>
                        <a:xfrm>
                          <a:off x="0" y="0"/>
                          <a:ext cx="9855200" cy="276860"/>
                        </a:xfrm>
                        <a:prstGeom prst="rect">
                          <a:avLst/>
                        </a:prstGeom>
                        <a:noFill/>
                      </wps:spPr>
                      <wps:txbx>
                        <w:txbxContent>
                          <w:p w14:paraId="26E80C80" w14:textId="77777777" w:rsidR="00BC5A94" w:rsidRDefault="00BC5A94" w:rsidP="00E8567C">
                            <w:pPr>
                              <w:rPr>
                                <w:rFonts w:ascii="Arial" w:hAnsi="Arial" w:cs="Arial"/>
                                <w:b/>
                                <w:bCs/>
                                <w:color w:val="000000"/>
                                <w:kern w:val="24"/>
                                <w:sz w:val="24"/>
                                <w:szCs w:val="24"/>
                              </w:rPr>
                            </w:pPr>
                            <w:r>
                              <w:rPr>
                                <w:rFonts w:ascii="Arial" w:hAnsi="Arial" w:cs="Arial"/>
                                <w:b/>
                                <w:bCs/>
                                <w:color w:val="000000"/>
                                <w:kern w:val="24"/>
                              </w:rPr>
                              <w:t>Experiment 2. Days are numbered according to when the samples were rewetted, both treatments were kept at their antecedent WFPS for 14 days</w:t>
                            </w:r>
                          </w:p>
                        </w:txbxContent>
                      </wps:txbx>
                      <wps:bodyPr wrap="square" rtlCol="0">
                        <a:spAutoFit/>
                      </wps:bodyPr>
                    </wps:wsp>
                  </a:graphicData>
                </a:graphic>
                <wp14:sizeRelH relativeFrom="margin">
                  <wp14:pctWidth>0</wp14:pctWidth>
                </wp14:sizeRelH>
              </wp:anchor>
            </w:drawing>
          </mc:Choice>
          <mc:Fallback>
            <w:pict>
              <v:shape w14:anchorId="29F0703C" id="TextBox 351" o:spid="_x0000_s1042" type="#_x0000_t202" style="position:absolute;left:0;text-align:left;margin-left:-23.35pt;margin-top:274pt;width:776pt;height:21.8pt;z-index:251863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" filled="f" stroked="f">
                <v:textbox style="mso-fit-shape-to-text:t">
                  <w:txbxContent>
                    <w:p w14:paraId="26E80C80" w14:textId="77777777" w:rsidR="00BC5A94" w:rsidRDefault="00BC5A94" w:rsidP="00E8567C">
                      <w:pPr>
                        <w:rPr>
                          <w:rFonts w:ascii="Arial" w:hAnsi="Arial" w:cs="Arial"/>
                          <w:b/>
                          <w:bCs/>
                          <w:color w:val="000000"/>
                          <w:kern w:val="24"/>
                          <w:sz w:val="24"/>
                          <w:szCs w:val="24"/>
                        </w:rPr>
                      </w:pPr>
                      <w:r>
                        <w:rPr>
                          <w:rFonts w:ascii="Arial" w:hAnsi="Arial" w:cs="Arial"/>
                          <w:b/>
                          <w:bCs/>
                          <w:color w:val="000000"/>
                          <w:kern w:val="24"/>
                        </w:rPr>
                        <w:t>Experiment 2. Days are numbered according to when the samples were rewetted, both treatments were kept at their antecedent WFPS for 14 days</w:t>
                      </w:r>
                    </w:p>
                  </w:txbxContent>
                </v:textbox>
                <w10:wrap anchorx="margin"/>
              </v:shape>
            </w:pict>
          </mc:Fallback>
        </mc:AlternateContent>
      </w:r>
      <w:r w:rsidRPr="00D85CC9">
        <w:rPr>
          <w:rFonts w:ascii="Arial" w:hAnsi="Arial" w:cs="Arial"/>
          <w:noProof/>
        </w:rPr>
        <mc:AlternateContent>
          <mc:Choice Requires="wps">
            <w:drawing>
              <wp:anchor distT="0" distB="0" distL="114300" distR="114300" simplePos="0" relativeHeight="251843584" behindDoc="0" locked="0" layoutInCell="1" allowOverlap="1" wp14:anchorId="2CC1B491" wp14:editId="1E38E2F0">
                <wp:simplePos x="0" y="0"/>
                <wp:positionH relativeFrom="margin">
                  <wp:posOffset>-168486</wp:posOffset>
                </wp:positionH>
                <wp:positionV relativeFrom="paragraph">
                  <wp:posOffset>-67945</wp:posOffset>
                </wp:positionV>
                <wp:extent cx="8311515" cy="276860"/>
                <wp:effectExtent l="0" t="0" r="0" b="0"/>
                <wp:wrapNone/>
                <wp:docPr id="301" name="TextBox 300">
                  <a:extLst xmlns:a="http://schemas.openxmlformats.org/drawingml/2006/main">
                    <a:ext uri="{FF2B5EF4-FFF2-40B4-BE49-F238E27FC236}">
                      <a16:creationId xmlns:a16="http://schemas.microsoft.com/office/drawing/2014/main" id="{DE69C96E-F91A-4BFA-8EAC-8363EAC9E674}"/>
                    </a:ext>
                  </a:extLst>
                </wp:docPr>
                <wp:cNvGraphicFramePr/>
                <a:graphic xmlns:a="http://schemas.openxmlformats.org/drawingml/2006/main">
                  <a:graphicData uri="http://schemas.microsoft.com/office/word/2010/wordprocessingShape">
                    <wps:wsp>
                      <wps:cNvSpPr txBox="1"/>
                      <wps:spPr>
                        <a:xfrm>
                          <a:off x="0" y="0"/>
                          <a:ext cx="8311515" cy="276860"/>
                        </a:xfrm>
                        <a:prstGeom prst="rect">
                          <a:avLst/>
                        </a:prstGeom>
                        <a:noFill/>
                      </wps:spPr>
                      <wps:txbx>
                        <w:txbxContent>
                          <w:p w14:paraId="051A5063" w14:textId="77777777" w:rsidR="00BC5A94" w:rsidRDefault="00BC5A94" w:rsidP="00E8567C">
                            <w:pPr>
                              <w:rPr>
                                <w:rFonts w:ascii="Arial" w:hAnsi="Arial" w:cs="Arial"/>
                                <w:b/>
                                <w:bCs/>
                                <w:color w:val="000000"/>
                                <w:kern w:val="24"/>
                                <w:sz w:val="24"/>
                                <w:szCs w:val="24"/>
                              </w:rPr>
                            </w:pPr>
                            <w:r>
                              <w:rPr>
                                <w:rFonts w:ascii="Arial" w:hAnsi="Arial" w:cs="Arial"/>
                                <w:b/>
                                <w:bCs/>
                                <w:color w:val="000000"/>
                                <w:kern w:val="24"/>
                              </w:rPr>
                              <w:t xml:space="preserve">Experiment 1. Days indicate time spent at antecedent WFPS before being rewetted to its designated WFPS </w:t>
                            </w:r>
                          </w:p>
                        </w:txbxContent>
                      </wps:txbx>
                      <wps:bodyPr wrap="square" rtlCol="0">
                        <a:spAutoFit/>
                      </wps:bodyPr>
                    </wps:wsp>
                  </a:graphicData>
                </a:graphic>
              </wp:anchor>
            </w:drawing>
          </mc:Choice>
          <mc:Fallback>
            <w:pict>
              <v:shape w14:anchorId="2CC1B491" id="TextBox 300" o:spid="_x0000_s1043" type="#_x0000_t202" style="position:absolute;left:0;text-align:left;margin-left:-13.25pt;margin-top:-5.35pt;width:654.45pt;height:21.8pt;z-index:251843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" filled="f" stroked="f">
                <v:textbox style="mso-fit-shape-to-text:t">
                  <w:txbxContent>
                    <w:p w14:paraId="051A5063" w14:textId="77777777" w:rsidR="00BC5A94" w:rsidRDefault="00BC5A94" w:rsidP="00E8567C">
                      <w:pPr>
                        <w:rPr>
                          <w:rFonts w:ascii="Arial" w:hAnsi="Arial" w:cs="Arial"/>
                          <w:b/>
                          <w:bCs/>
                          <w:color w:val="000000"/>
                          <w:kern w:val="24"/>
                          <w:sz w:val="24"/>
                          <w:szCs w:val="24"/>
                        </w:rPr>
                      </w:pPr>
                      <w:r>
                        <w:rPr>
                          <w:rFonts w:ascii="Arial" w:hAnsi="Arial" w:cs="Arial"/>
                          <w:b/>
                          <w:bCs/>
                          <w:color w:val="000000"/>
                          <w:kern w:val="24"/>
                        </w:rPr>
                        <w:t xml:space="preserve">Experiment 1. Days indicate time spent at antecedent WFPS before being rewetted to its designated WFPS </w:t>
                      </w:r>
                    </w:p>
                  </w:txbxContent>
                </v:textbox>
                <w10:wrap anchorx="margin"/>
              </v:shape>
            </w:pict>
          </mc:Fallback>
        </mc:AlternateContent>
      </w:r>
      <w:r w:rsidRPr="00D85CC9">
        <w:rPr>
          <w:rFonts w:ascii="Arial" w:hAnsi="Arial" w:cs="Arial"/>
          <w:noProof/>
        </w:rPr>
        <mc:AlternateContent>
          <mc:Choice Requires="wps">
            <w:drawing>
              <wp:anchor distT="0" distB="0" distL="114300" distR="114300" simplePos="0" relativeHeight="251833344" behindDoc="0" locked="0" layoutInCell="1" allowOverlap="1" wp14:anchorId="0766D6E0" wp14:editId="0F4E0002">
                <wp:simplePos x="0" y="0"/>
                <wp:positionH relativeFrom="column">
                  <wp:posOffset>-363220</wp:posOffset>
                </wp:positionH>
                <wp:positionV relativeFrom="paragraph">
                  <wp:posOffset>2853055</wp:posOffset>
                </wp:positionV>
                <wp:extent cx="1659255" cy="430530"/>
                <wp:effectExtent l="0" t="0" r="0" b="0"/>
                <wp:wrapNone/>
                <wp:docPr id="291" name="TextBox 290">
                  <a:extLst xmlns:a="http://schemas.openxmlformats.org/drawingml/2006/main">
                    <a:ext uri="{FF2B5EF4-FFF2-40B4-BE49-F238E27FC236}">
                      <a16:creationId xmlns:a16="http://schemas.microsoft.com/office/drawing/2014/main" id="{40B8D50C-3291-4884-94BE-6F725F1C9341}"/>
                    </a:ext>
                  </a:extLst>
                </wp:docPr>
                <wp:cNvGraphicFramePr/>
                <a:graphic xmlns:a="http://schemas.openxmlformats.org/drawingml/2006/main">
                  <a:graphicData uri="http://schemas.microsoft.com/office/word/2010/wordprocessingShape">
                    <wps:wsp>
                      <wps:cNvSpPr txBox="1"/>
                      <wps:spPr>
                        <a:xfrm>
                          <a:off x="0" y="0"/>
                          <a:ext cx="1659255" cy="430530"/>
                        </a:xfrm>
                        <a:prstGeom prst="rect">
                          <a:avLst/>
                        </a:prstGeom>
                        <a:noFill/>
                      </wps:spPr>
                      <wps:txbx>
                        <w:txbxContent>
                          <w:p w14:paraId="2BFBF565"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Antecedent WFPS 30%</w:t>
                            </w:r>
                          </w:p>
                          <w:p w14:paraId="7C01DC42"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 xml:space="preserve">Rewetting WFPS 60% </w:t>
                            </w:r>
                          </w:p>
                        </w:txbxContent>
                      </wps:txbx>
                      <wps:bodyPr wrap="square" rtlCol="0">
                        <a:spAutoFit/>
                      </wps:bodyPr>
                    </wps:wsp>
                  </a:graphicData>
                </a:graphic>
              </wp:anchor>
            </w:drawing>
          </mc:Choice>
          <mc:Fallback>
            <w:pict>
              <v:shape w14:anchorId="0766D6E0" id="TextBox 290" o:spid="_x0000_s1044" type="#_x0000_t202" style="position:absolute;left:0;text-align:left;margin-left:-28.6pt;margin-top:224.65pt;width:130.65pt;height:33.9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" filled="f" stroked="f">
                <v:textbox style="mso-fit-shape-to-text:t">
                  <w:txbxContent>
                    <w:p w14:paraId="2BFBF565"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Antecedent WFPS 30%</w:t>
                      </w:r>
                    </w:p>
                    <w:p w14:paraId="7C01DC42"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 xml:space="preserve">Rewetting WFPS 60% </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815936" behindDoc="0" locked="0" layoutInCell="1" allowOverlap="1" wp14:anchorId="3E62FBC8" wp14:editId="76620431">
                <wp:simplePos x="0" y="0"/>
                <wp:positionH relativeFrom="column">
                  <wp:posOffset>-359410</wp:posOffset>
                </wp:positionH>
                <wp:positionV relativeFrom="paragraph">
                  <wp:posOffset>2282402</wp:posOffset>
                </wp:positionV>
                <wp:extent cx="1659255" cy="430530"/>
                <wp:effectExtent l="0" t="0" r="0" b="0"/>
                <wp:wrapNone/>
                <wp:docPr id="274" name="TextBox 273">
                  <a:extLst xmlns:a="http://schemas.openxmlformats.org/drawingml/2006/main">
                    <a:ext uri="{FF2B5EF4-FFF2-40B4-BE49-F238E27FC236}">
                      <a16:creationId xmlns:a16="http://schemas.microsoft.com/office/drawing/2014/main" id="{CB87616C-BDEA-4681-BE79-F587AFA2A9FC}"/>
                    </a:ext>
                  </a:extLst>
                </wp:docPr>
                <wp:cNvGraphicFramePr/>
                <a:graphic xmlns:a="http://schemas.openxmlformats.org/drawingml/2006/main">
                  <a:graphicData uri="http://schemas.microsoft.com/office/word/2010/wordprocessingShape">
                    <wps:wsp>
                      <wps:cNvSpPr txBox="1"/>
                      <wps:spPr>
                        <a:xfrm>
                          <a:off x="0" y="0"/>
                          <a:ext cx="1659255" cy="430530"/>
                        </a:xfrm>
                        <a:prstGeom prst="rect">
                          <a:avLst/>
                        </a:prstGeom>
                        <a:noFill/>
                      </wps:spPr>
                      <wps:txbx>
                        <w:txbxContent>
                          <w:p w14:paraId="39EA5D5A"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Antecedent WFPS 70%</w:t>
                            </w:r>
                          </w:p>
                          <w:p w14:paraId="6F0C150B"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 xml:space="preserve">Rewetting WFPS 90% </w:t>
                            </w:r>
                          </w:p>
                        </w:txbxContent>
                      </wps:txbx>
                      <wps:bodyPr wrap="square" rtlCol="0">
                        <a:spAutoFit/>
                      </wps:bodyPr>
                    </wps:wsp>
                  </a:graphicData>
                </a:graphic>
              </wp:anchor>
            </w:drawing>
          </mc:Choice>
          <mc:Fallback>
            <w:pict>
              <v:shape w14:anchorId="3E62FBC8" id="TextBox 273" o:spid="_x0000_s1045" type="#_x0000_t202" style="position:absolute;left:0;text-align:left;margin-left:-28.3pt;margin-top:179.7pt;width:130.65pt;height:33.9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" filled="f" stroked="f">
                <v:textbox style="mso-fit-shape-to-text:t">
                  <w:txbxContent>
                    <w:p w14:paraId="39EA5D5A"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Antecedent WFPS 70%</w:t>
                      </w:r>
                    </w:p>
                    <w:p w14:paraId="6F0C150B"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 xml:space="preserve">Rewetting WFPS 90% </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98528" behindDoc="0" locked="0" layoutInCell="1" allowOverlap="1" wp14:anchorId="2947B228" wp14:editId="3E8A60CE">
                <wp:simplePos x="0" y="0"/>
                <wp:positionH relativeFrom="column">
                  <wp:posOffset>-358352</wp:posOffset>
                </wp:positionH>
                <wp:positionV relativeFrom="paragraph">
                  <wp:posOffset>1731645</wp:posOffset>
                </wp:positionV>
                <wp:extent cx="1659255" cy="430530"/>
                <wp:effectExtent l="0" t="0" r="0" b="0"/>
                <wp:wrapNone/>
                <wp:docPr id="257" name="TextBox 256">
                  <a:extLst xmlns:a="http://schemas.openxmlformats.org/drawingml/2006/main">
                    <a:ext uri="{FF2B5EF4-FFF2-40B4-BE49-F238E27FC236}">
                      <a16:creationId xmlns:a16="http://schemas.microsoft.com/office/drawing/2014/main" id="{4F468902-8123-44E9-86FA-0F0587EF3A94}"/>
                    </a:ext>
                  </a:extLst>
                </wp:docPr>
                <wp:cNvGraphicFramePr/>
                <a:graphic xmlns:a="http://schemas.openxmlformats.org/drawingml/2006/main">
                  <a:graphicData uri="http://schemas.microsoft.com/office/word/2010/wordprocessingShape">
                    <wps:wsp>
                      <wps:cNvSpPr txBox="1"/>
                      <wps:spPr>
                        <a:xfrm>
                          <a:off x="0" y="0"/>
                          <a:ext cx="1659255" cy="430530"/>
                        </a:xfrm>
                        <a:prstGeom prst="rect">
                          <a:avLst/>
                        </a:prstGeom>
                        <a:noFill/>
                      </wps:spPr>
                      <wps:txbx>
                        <w:txbxContent>
                          <w:p w14:paraId="5F568BE5"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Antecedent WFPS 60%</w:t>
                            </w:r>
                          </w:p>
                          <w:p w14:paraId="1641C4A2"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 xml:space="preserve">Rewetting WFPS 90% </w:t>
                            </w:r>
                          </w:p>
                        </w:txbxContent>
                      </wps:txbx>
                      <wps:bodyPr wrap="square" rtlCol="0">
                        <a:spAutoFit/>
                      </wps:bodyPr>
                    </wps:wsp>
                  </a:graphicData>
                </a:graphic>
              </wp:anchor>
            </w:drawing>
          </mc:Choice>
          <mc:Fallback>
            <w:pict>
              <v:shape w14:anchorId="2947B228" id="TextBox 256" o:spid="_x0000_s1046" type="#_x0000_t202" style="position:absolute;left:0;text-align:left;margin-left:-28.2pt;margin-top:136.35pt;width:130.65pt;height:33.9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" filled="f" stroked="f">
                <v:textbox style="mso-fit-shape-to-text:t">
                  <w:txbxContent>
                    <w:p w14:paraId="5F568BE5"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Antecedent WFPS 60%</w:t>
                      </w:r>
                    </w:p>
                    <w:p w14:paraId="1641C4A2"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 xml:space="preserve">Rewetting WFPS 90% </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81120" behindDoc="0" locked="0" layoutInCell="1" allowOverlap="1" wp14:anchorId="5DB0821F" wp14:editId="577CBD72">
                <wp:simplePos x="0" y="0"/>
                <wp:positionH relativeFrom="column">
                  <wp:posOffset>-333798</wp:posOffset>
                </wp:positionH>
                <wp:positionV relativeFrom="paragraph">
                  <wp:posOffset>1185545</wp:posOffset>
                </wp:positionV>
                <wp:extent cx="1659255" cy="430530"/>
                <wp:effectExtent l="0" t="0" r="0" b="0"/>
                <wp:wrapNone/>
                <wp:docPr id="240" name="TextBox 239">
                  <a:extLst xmlns:a="http://schemas.openxmlformats.org/drawingml/2006/main">
                    <a:ext uri="{FF2B5EF4-FFF2-40B4-BE49-F238E27FC236}">
                      <a16:creationId xmlns:a16="http://schemas.microsoft.com/office/drawing/2014/main" id="{9D5C433C-692E-49C2-A0B5-072072F892C4}"/>
                    </a:ext>
                  </a:extLst>
                </wp:docPr>
                <wp:cNvGraphicFramePr/>
                <a:graphic xmlns:a="http://schemas.openxmlformats.org/drawingml/2006/main">
                  <a:graphicData uri="http://schemas.microsoft.com/office/word/2010/wordprocessingShape">
                    <wps:wsp>
                      <wps:cNvSpPr txBox="1"/>
                      <wps:spPr>
                        <a:xfrm>
                          <a:off x="0" y="0"/>
                          <a:ext cx="1659255" cy="430530"/>
                        </a:xfrm>
                        <a:prstGeom prst="rect">
                          <a:avLst/>
                        </a:prstGeom>
                        <a:noFill/>
                      </wps:spPr>
                      <wps:txbx>
                        <w:txbxContent>
                          <w:p w14:paraId="3987CC57"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Antecedent WFPS 50%</w:t>
                            </w:r>
                          </w:p>
                          <w:p w14:paraId="29B705BD"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 xml:space="preserve">Rewetting WFPS 90% </w:t>
                            </w:r>
                          </w:p>
                        </w:txbxContent>
                      </wps:txbx>
                      <wps:bodyPr wrap="square" rtlCol="0">
                        <a:spAutoFit/>
                      </wps:bodyPr>
                    </wps:wsp>
                  </a:graphicData>
                </a:graphic>
              </wp:anchor>
            </w:drawing>
          </mc:Choice>
          <mc:Fallback>
            <w:pict>
              <v:shape w14:anchorId="5DB0821F" id="TextBox 239" o:spid="_x0000_s1047" type="#_x0000_t202" style="position:absolute;left:0;text-align:left;margin-left:-26.3pt;margin-top:93.35pt;width:130.65pt;height:33.9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" filled="f" stroked="f">
                <v:textbox style="mso-fit-shape-to-text:t">
                  <w:txbxContent>
                    <w:p w14:paraId="3987CC57"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Antecedent WFPS 50%</w:t>
                      </w:r>
                    </w:p>
                    <w:p w14:paraId="29B705BD"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 xml:space="preserve">Rewetting WFPS 90% </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47328" behindDoc="0" locked="0" layoutInCell="1" allowOverlap="1" wp14:anchorId="677CA49D" wp14:editId="33C411F3">
                <wp:simplePos x="0" y="0"/>
                <wp:positionH relativeFrom="column">
                  <wp:posOffset>-324485</wp:posOffset>
                </wp:positionH>
                <wp:positionV relativeFrom="paragraph">
                  <wp:posOffset>693208</wp:posOffset>
                </wp:positionV>
                <wp:extent cx="1659255" cy="430530"/>
                <wp:effectExtent l="0" t="0" r="0" b="0"/>
                <wp:wrapNone/>
                <wp:docPr id="1072" name="TextBox 211"/>
                <wp:cNvGraphicFramePr/>
                <a:graphic xmlns:a="http://schemas.openxmlformats.org/drawingml/2006/main">
                  <a:graphicData uri="http://schemas.microsoft.com/office/word/2010/wordprocessingShape">
                    <wps:wsp>
                      <wps:cNvSpPr txBox="1"/>
                      <wps:spPr>
                        <a:xfrm>
                          <a:off x="0" y="0"/>
                          <a:ext cx="1659255" cy="430530"/>
                        </a:xfrm>
                        <a:prstGeom prst="rect">
                          <a:avLst/>
                        </a:prstGeom>
                        <a:noFill/>
                      </wps:spPr>
                      <wps:txbx>
                        <w:txbxContent>
                          <w:p w14:paraId="30430633"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Antecedent WFPS 40%</w:t>
                            </w:r>
                          </w:p>
                          <w:p w14:paraId="165199F0"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 xml:space="preserve">Rewetting WFPS 90% </w:t>
                            </w:r>
                          </w:p>
                        </w:txbxContent>
                      </wps:txbx>
                      <wps:bodyPr wrap="square" rtlCol="0">
                        <a:spAutoFit/>
                      </wps:bodyPr>
                    </wps:wsp>
                  </a:graphicData>
                </a:graphic>
              </wp:anchor>
            </w:drawing>
          </mc:Choice>
          <mc:Fallback>
            <w:pict>
              <v:shape w14:anchorId="677CA49D" id="TextBox 211" o:spid="_x0000_s1048" type="#_x0000_t202" style="position:absolute;left:0;text-align:left;margin-left:-25.55pt;margin-top:54.6pt;width:130.65pt;height:33.9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" filled="f" stroked="f">
                <v:textbox style="mso-fit-shape-to-text:t">
                  <w:txbxContent>
                    <w:p w14:paraId="30430633"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Antecedent WFPS 40%</w:t>
                      </w:r>
                    </w:p>
                    <w:p w14:paraId="165199F0" w14:textId="77777777" w:rsidR="00BC5A94" w:rsidRDefault="00BC5A94" w:rsidP="00E8567C">
                      <w:pPr>
                        <w:spacing w:after="0"/>
                        <w:jc w:val="right"/>
                        <w:rPr>
                          <w:rFonts w:ascii="Arial" w:hAnsi="Arial" w:cs="Arial"/>
                          <w:color w:val="000000"/>
                          <w:kern w:val="24"/>
                        </w:rPr>
                      </w:pPr>
                      <w:r>
                        <w:rPr>
                          <w:rFonts w:ascii="Arial" w:hAnsi="Arial" w:cs="Arial"/>
                          <w:color w:val="000000"/>
                          <w:kern w:val="24"/>
                        </w:rPr>
                        <w:t xml:space="preserve">Rewetting WFPS 90% </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839488" behindDoc="0" locked="0" layoutInCell="1" allowOverlap="1" wp14:anchorId="03F154DF" wp14:editId="5C51AE53">
                <wp:simplePos x="0" y="0"/>
                <wp:positionH relativeFrom="column">
                  <wp:posOffset>8913495</wp:posOffset>
                </wp:positionH>
                <wp:positionV relativeFrom="paragraph">
                  <wp:posOffset>2879725</wp:posOffset>
                </wp:positionV>
                <wp:extent cx="263525" cy="467995"/>
                <wp:effectExtent l="0" t="0" r="22225" b="27305"/>
                <wp:wrapNone/>
                <wp:docPr id="297" name="Flowchart: Magnetic Disk 296">
                  <a:extLst xmlns:a="http://schemas.openxmlformats.org/drawingml/2006/main">
                    <a:ext uri="{FF2B5EF4-FFF2-40B4-BE49-F238E27FC236}">
                      <a16:creationId xmlns:a16="http://schemas.microsoft.com/office/drawing/2014/main" id="{41CFBE5C-E17A-4234-AD9F-4895B24D1F10}"/>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EBD8B3" id="Flowchart: Magnetic Disk 296" o:spid="_x0000_s1026" type="#_x0000_t132" style="position:absolute;margin-left:701.85pt;margin-top:226.75pt;width:20.75pt;height:36.8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38464" behindDoc="0" locked="0" layoutInCell="1" allowOverlap="1" wp14:anchorId="449992A6" wp14:editId="529BC4BE">
                <wp:simplePos x="0" y="0"/>
                <wp:positionH relativeFrom="column">
                  <wp:posOffset>8412480</wp:posOffset>
                </wp:positionH>
                <wp:positionV relativeFrom="paragraph">
                  <wp:posOffset>2879090</wp:posOffset>
                </wp:positionV>
                <wp:extent cx="263525" cy="467995"/>
                <wp:effectExtent l="0" t="0" r="22225" b="27305"/>
                <wp:wrapNone/>
                <wp:docPr id="296" name="Flowchart: Magnetic Disk 295">
                  <a:extLst xmlns:a="http://schemas.openxmlformats.org/drawingml/2006/main">
                    <a:ext uri="{FF2B5EF4-FFF2-40B4-BE49-F238E27FC236}">
                      <a16:creationId xmlns:a16="http://schemas.microsoft.com/office/drawing/2014/main" id="{EC1B65B2-2E55-48C2-85B9-5D1A166336C7}"/>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1F8E54" id="Flowchart: Magnetic Disk 295" o:spid="_x0000_s1026" type="#_x0000_t132" style="position:absolute;margin-left:662.4pt;margin-top:226.7pt;width:20.75pt;height:36.8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37440" behindDoc="0" locked="0" layoutInCell="1" allowOverlap="1" wp14:anchorId="3CD79014" wp14:editId="34BF2E0D">
                <wp:simplePos x="0" y="0"/>
                <wp:positionH relativeFrom="column">
                  <wp:posOffset>7907020</wp:posOffset>
                </wp:positionH>
                <wp:positionV relativeFrom="paragraph">
                  <wp:posOffset>2875915</wp:posOffset>
                </wp:positionV>
                <wp:extent cx="263525" cy="467995"/>
                <wp:effectExtent l="0" t="0" r="22225" b="27305"/>
                <wp:wrapNone/>
                <wp:docPr id="295" name="Flowchart: Magnetic Disk 294">
                  <a:extLst xmlns:a="http://schemas.openxmlformats.org/drawingml/2006/main">
                    <a:ext uri="{FF2B5EF4-FFF2-40B4-BE49-F238E27FC236}">
                      <a16:creationId xmlns:a16="http://schemas.microsoft.com/office/drawing/2014/main" id="{FD734F2B-964F-4879-B066-68AA02DFF95E}"/>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0E1DBA" id="Flowchart: Magnetic Disk 294" o:spid="_x0000_s1026" type="#_x0000_t132" style="position:absolute;margin-left:622.6pt;margin-top:226.45pt;width:20.75pt;height:36.8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36416" behindDoc="0" locked="0" layoutInCell="1" allowOverlap="1" wp14:anchorId="255679F2" wp14:editId="01910EDC">
                <wp:simplePos x="0" y="0"/>
                <wp:positionH relativeFrom="column">
                  <wp:posOffset>7402195</wp:posOffset>
                </wp:positionH>
                <wp:positionV relativeFrom="paragraph">
                  <wp:posOffset>2872740</wp:posOffset>
                </wp:positionV>
                <wp:extent cx="263525" cy="467995"/>
                <wp:effectExtent l="0" t="0" r="22225" b="27305"/>
                <wp:wrapNone/>
                <wp:docPr id="294" name="Flowchart: Magnetic Disk 293">
                  <a:extLst xmlns:a="http://schemas.openxmlformats.org/drawingml/2006/main">
                    <a:ext uri="{FF2B5EF4-FFF2-40B4-BE49-F238E27FC236}">
                      <a16:creationId xmlns:a16="http://schemas.microsoft.com/office/drawing/2014/main" id="{CFD1D038-D945-4C6C-AADD-DC84405B4BFB}"/>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8A3637" id="Flowchart: Magnetic Disk 293" o:spid="_x0000_s1026" type="#_x0000_t132" style="position:absolute;margin-left:582.85pt;margin-top:226.2pt;width:20.75pt;height:36.8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35392" behindDoc="0" locked="0" layoutInCell="1" allowOverlap="1" wp14:anchorId="34F3CE83" wp14:editId="08464119">
                <wp:simplePos x="0" y="0"/>
                <wp:positionH relativeFrom="column">
                  <wp:posOffset>6897370</wp:posOffset>
                </wp:positionH>
                <wp:positionV relativeFrom="paragraph">
                  <wp:posOffset>2872105</wp:posOffset>
                </wp:positionV>
                <wp:extent cx="263525" cy="467995"/>
                <wp:effectExtent l="0" t="0" r="22225" b="27305"/>
                <wp:wrapNone/>
                <wp:docPr id="293" name="Flowchart: Magnetic Disk 292">
                  <a:extLst xmlns:a="http://schemas.openxmlformats.org/drawingml/2006/main">
                    <a:ext uri="{FF2B5EF4-FFF2-40B4-BE49-F238E27FC236}">
                      <a16:creationId xmlns:a16="http://schemas.microsoft.com/office/drawing/2014/main" id="{08DB8287-7D18-48E3-A69A-0E5EE60E8CB0}"/>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68D807" id="Flowchart: Magnetic Disk 292" o:spid="_x0000_s1026" type="#_x0000_t132" style="position:absolute;margin-left:543.1pt;margin-top:226.15pt;width:20.75pt;height:36.8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34368" behindDoc="0" locked="0" layoutInCell="1" allowOverlap="1" wp14:anchorId="0A3C2255" wp14:editId="3FFDC23A">
                <wp:simplePos x="0" y="0"/>
                <wp:positionH relativeFrom="column">
                  <wp:posOffset>6391910</wp:posOffset>
                </wp:positionH>
                <wp:positionV relativeFrom="paragraph">
                  <wp:posOffset>2870835</wp:posOffset>
                </wp:positionV>
                <wp:extent cx="263525" cy="467995"/>
                <wp:effectExtent l="0" t="0" r="22225" b="27305"/>
                <wp:wrapNone/>
                <wp:docPr id="292" name="Flowchart: Magnetic Disk 291">
                  <a:extLst xmlns:a="http://schemas.openxmlformats.org/drawingml/2006/main">
                    <a:ext uri="{FF2B5EF4-FFF2-40B4-BE49-F238E27FC236}">
                      <a16:creationId xmlns:a16="http://schemas.microsoft.com/office/drawing/2014/main" id="{9941652D-D283-4EFB-8F29-88475F95C00C}"/>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461482" id="Flowchart: Magnetic Disk 291" o:spid="_x0000_s1026" type="#_x0000_t132" style="position:absolute;margin-left:503.3pt;margin-top:226.05pt;width:20.75pt;height:36.8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32320" behindDoc="0" locked="0" layoutInCell="1" allowOverlap="1" wp14:anchorId="0510F4C4" wp14:editId="768ABC25">
                <wp:simplePos x="0" y="0"/>
                <wp:positionH relativeFrom="column">
                  <wp:posOffset>5886450</wp:posOffset>
                </wp:positionH>
                <wp:positionV relativeFrom="paragraph">
                  <wp:posOffset>2870835</wp:posOffset>
                </wp:positionV>
                <wp:extent cx="263525" cy="467995"/>
                <wp:effectExtent l="0" t="0" r="22225" b="27305"/>
                <wp:wrapNone/>
                <wp:docPr id="290" name="Flowchart: Magnetic Disk 289">
                  <a:extLst xmlns:a="http://schemas.openxmlformats.org/drawingml/2006/main">
                    <a:ext uri="{FF2B5EF4-FFF2-40B4-BE49-F238E27FC236}">
                      <a16:creationId xmlns:a16="http://schemas.microsoft.com/office/drawing/2014/main" id="{C43E074F-18CF-4A57-94AF-E389E429B70C}"/>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9DE1FF" id="Flowchart: Magnetic Disk 289" o:spid="_x0000_s1026" type="#_x0000_t132" style="position:absolute;margin-left:463.5pt;margin-top:226.05pt;width:20.75pt;height:36.8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31296" behindDoc="0" locked="0" layoutInCell="1" allowOverlap="1" wp14:anchorId="4360D971" wp14:editId="7582A395">
                <wp:simplePos x="0" y="0"/>
                <wp:positionH relativeFrom="column">
                  <wp:posOffset>5400040</wp:posOffset>
                </wp:positionH>
                <wp:positionV relativeFrom="paragraph">
                  <wp:posOffset>2870835</wp:posOffset>
                </wp:positionV>
                <wp:extent cx="263525" cy="467995"/>
                <wp:effectExtent l="0" t="0" r="22225" b="27305"/>
                <wp:wrapNone/>
                <wp:docPr id="289" name="Flowchart: Magnetic Disk 288">
                  <a:extLst xmlns:a="http://schemas.openxmlformats.org/drawingml/2006/main">
                    <a:ext uri="{FF2B5EF4-FFF2-40B4-BE49-F238E27FC236}">
                      <a16:creationId xmlns:a16="http://schemas.microsoft.com/office/drawing/2014/main" id="{956F7EB7-D580-45FC-B064-3A52E6B9F5F0}"/>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2F1D1C" id="Flowchart: Magnetic Disk 288" o:spid="_x0000_s1026" type="#_x0000_t132" style="position:absolute;margin-left:425.2pt;margin-top:226.05pt;width:20.75pt;height:36.8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30272" behindDoc="0" locked="0" layoutInCell="1" allowOverlap="1" wp14:anchorId="2FCA7BAC" wp14:editId="05F748BC">
                <wp:simplePos x="0" y="0"/>
                <wp:positionH relativeFrom="column">
                  <wp:posOffset>4890770</wp:posOffset>
                </wp:positionH>
                <wp:positionV relativeFrom="paragraph">
                  <wp:posOffset>2886075</wp:posOffset>
                </wp:positionV>
                <wp:extent cx="263525" cy="467995"/>
                <wp:effectExtent l="0" t="0" r="22225" b="27305"/>
                <wp:wrapNone/>
                <wp:docPr id="288" name="Flowchart: Magnetic Disk 287">
                  <a:extLst xmlns:a="http://schemas.openxmlformats.org/drawingml/2006/main">
                    <a:ext uri="{FF2B5EF4-FFF2-40B4-BE49-F238E27FC236}">
                      <a16:creationId xmlns:a16="http://schemas.microsoft.com/office/drawing/2014/main" id="{E7F3278C-991D-497D-8074-6D6E4411294B}"/>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1DB7BE" id="Flowchart: Magnetic Disk 287" o:spid="_x0000_s1026" type="#_x0000_t132" style="position:absolute;margin-left:385.1pt;margin-top:227.25pt;width:20.75pt;height:36.8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29248" behindDoc="0" locked="0" layoutInCell="1" allowOverlap="1" wp14:anchorId="7AAE0034" wp14:editId="004AB5AB">
                <wp:simplePos x="0" y="0"/>
                <wp:positionH relativeFrom="column">
                  <wp:posOffset>4379595</wp:posOffset>
                </wp:positionH>
                <wp:positionV relativeFrom="paragraph">
                  <wp:posOffset>2870835</wp:posOffset>
                </wp:positionV>
                <wp:extent cx="263525" cy="467995"/>
                <wp:effectExtent l="0" t="0" r="22225" b="27305"/>
                <wp:wrapNone/>
                <wp:docPr id="287" name="Flowchart: Magnetic Disk 286">
                  <a:extLst xmlns:a="http://schemas.openxmlformats.org/drawingml/2006/main">
                    <a:ext uri="{FF2B5EF4-FFF2-40B4-BE49-F238E27FC236}">
                      <a16:creationId xmlns:a16="http://schemas.microsoft.com/office/drawing/2014/main" id="{63D20C73-CB62-47C7-8E80-4E36A6EF84ED}"/>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01E8B5" id="Flowchart: Magnetic Disk 286" o:spid="_x0000_s1026" type="#_x0000_t132" style="position:absolute;margin-left:344.85pt;margin-top:226.05pt;width:20.75pt;height:36.8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28224" behindDoc="0" locked="0" layoutInCell="1" allowOverlap="1" wp14:anchorId="4D280E74" wp14:editId="14BF4DDD">
                <wp:simplePos x="0" y="0"/>
                <wp:positionH relativeFrom="column">
                  <wp:posOffset>3878580</wp:posOffset>
                </wp:positionH>
                <wp:positionV relativeFrom="paragraph">
                  <wp:posOffset>2880360</wp:posOffset>
                </wp:positionV>
                <wp:extent cx="263525" cy="467995"/>
                <wp:effectExtent l="0" t="0" r="22225" b="27305"/>
                <wp:wrapNone/>
                <wp:docPr id="286" name="Flowchart: Magnetic Disk 285">
                  <a:extLst xmlns:a="http://schemas.openxmlformats.org/drawingml/2006/main">
                    <a:ext uri="{FF2B5EF4-FFF2-40B4-BE49-F238E27FC236}">
                      <a16:creationId xmlns:a16="http://schemas.microsoft.com/office/drawing/2014/main" id="{A73E934E-FB63-4FFC-B272-2C074C9F852D}"/>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39F441" id="Flowchart: Magnetic Disk 285" o:spid="_x0000_s1026" type="#_x0000_t132" style="position:absolute;margin-left:305.4pt;margin-top:226.8pt;width:20.75pt;height:36.8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27200" behindDoc="0" locked="0" layoutInCell="1" allowOverlap="1" wp14:anchorId="0A1AD15C" wp14:editId="41DE6122">
                <wp:simplePos x="0" y="0"/>
                <wp:positionH relativeFrom="column">
                  <wp:posOffset>3377565</wp:posOffset>
                </wp:positionH>
                <wp:positionV relativeFrom="paragraph">
                  <wp:posOffset>2879090</wp:posOffset>
                </wp:positionV>
                <wp:extent cx="263525" cy="467995"/>
                <wp:effectExtent l="0" t="0" r="22225" b="27305"/>
                <wp:wrapNone/>
                <wp:docPr id="285" name="Flowchart: Magnetic Disk 284">
                  <a:extLst xmlns:a="http://schemas.openxmlformats.org/drawingml/2006/main">
                    <a:ext uri="{FF2B5EF4-FFF2-40B4-BE49-F238E27FC236}">
                      <a16:creationId xmlns:a16="http://schemas.microsoft.com/office/drawing/2014/main" id="{A6ED65D8-D5EE-4327-88C2-D5A956A8D270}"/>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E366AB" id="Flowchart: Magnetic Disk 284" o:spid="_x0000_s1026" type="#_x0000_t132" style="position:absolute;margin-left:265.95pt;margin-top:226.7pt;width:20.75pt;height:36.8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26176" behindDoc="0" locked="0" layoutInCell="1" allowOverlap="1" wp14:anchorId="0B411D5C" wp14:editId="5C101B40">
                <wp:simplePos x="0" y="0"/>
                <wp:positionH relativeFrom="column">
                  <wp:posOffset>2872740</wp:posOffset>
                </wp:positionH>
                <wp:positionV relativeFrom="paragraph">
                  <wp:posOffset>2875915</wp:posOffset>
                </wp:positionV>
                <wp:extent cx="263525" cy="467995"/>
                <wp:effectExtent l="0" t="0" r="22225" b="27305"/>
                <wp:wrapNone/>
                <wp:docPr id="284" name="Flowchart: Magnetic Disk 283">
                  <a:extLst xmlns:a="http://schemas.openxmlformats.org/drawingml/2006/main">
                    <a:ext uri="{FF2B5EF4-FFF2-40B4-BE49-F238E27FC236}">
                      <a16:creationId xmlns:a16="http://schemas.microsoft.com/office/drawing/2014/main" id="{8B67FAFB-1214-4036-9254-8EE799E52B1C}"/>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52AB6" id="Flowchart: Magnetic Disk 283" o:spid="_x0000_s1026" type="#_x0000_t132" style="position:absolute;margin-left:226.2pt;margin-top:226.45pt;width:20.75pt;height:36.8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25152" behindDoc="0" locked="0" layoutInCell="1" allowOverlap="1" wp14:anchorId="70F2555E" wp14:editId="1BC1DF4D">
                <wp:simplePos x="0" y="0"/>
                <wp:positionH relativeFrom="column">
                  <wp:posOffset>2367280</wp:posOffset>
                </wp:positionH>
                <wp:positionV relativeFrom="paragraph">
                  <wp:posOffset>2872740</wp:posOffset>
                </wp:positionV>
                <wp:extent cx="263525" cy="467995"/>
                <wp:effectExtent l="0" t="0" r="22225" b="27305"/>
                <wp:wrapNone/>
                <wp:docPr id="283" name="Flowchart: Magnetic Disk 282">
                  <a:extLst xmlns:a="http://schemas.openxmlformats.org/drawingml/2006/main">
                    <a:ext uri="{FF2B5EF4-FFF2-40B4-BE49-F238E27FC236}">
                      <a16:creationId xmlns:a16="http://schemas.microsoft.com/office/drawing/2014/main" id="{941E5A70-B331-4607-A5A1-82681A8FE5C7}"/>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90AC73" id="Flowchart: Magnetic Disk 282" o:spid="_x0000_s1026" type="#_x0000_t132" style="position:absolute;margin-left:186.4pt;margin-top:226.2pt;width:20.75pt;height:36.8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24128" behindDoc="0" locked="0" layoutInCell="1" allowOverlap="1" wp14:anchorId="77A05307" wp14:editId="5C9E2D60">
                <wp:simplePos x="0" y="0"/>
                <wp:positionH relativeFrom="column">
                  <wp:posOffset>1862455</wp:posOffset>
                </wp:positionH>
                <wp:positionV relativeFrom="paragraph">
                  <wp:posOffset>2872105</wp:posOffset>
                </wp:positionV>
                <wp:extent cx="263525" cy="467995"/>
                <wp:effectExtent l="0" t="0" r="22225" b="27305"/>
                <wp:wrapNone/>
                <wp:docPr id="282" name="Flowchart: Magnetic Disk 281">
                  <a:extLst xmlns:a="http://schemas.openxmlformats.org/drawingml/2006/main">
                    <a:ext uri="{FF2B5EF4-FFF2-40B4-BE49-F238E27FC236}">
                      <a16:creationId xmlns:a16="http://schemas.microsoft.com/office/drawing/2014/main" id="{A8F703BB-3A5C-42D8-9D88-59E8E8566468}"/>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6BC17A" id="Flowchart: Magnetic Disk 281" o:spid="_x0000_s1026" type="#_x0000_t132" style="position:absolute;margin-left:146.65pt;margin-top:226.15pt;width:20.75pt;height:36.8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23104" behindDoc="0" locked="0" layoutInCell="1" allowOverlap="1" wp14:anchorId="3B3FA334" wp14:editId="1364C7E0">
                <wp:simplePos x="0" y="0"/>
                <wp:positionH relativeFrom="column">
                  <wp:posOffset>1356995</wp:posOffset>
                </wp:positionH>
                <wp:positionV relativeFrom="paragraph">
                  <wp:posOffset>2870835</wp:posOffset>
                </wp:positionV>
                <wp:extent cx="263525" cy="467995"/>
                <wp:effectExtent l="0" t="0" r="22225" b="27305"/>
                <wp:wrapNone/>
                <wp:docPr id="281" name="Flowchart: Magnetic Disk 280">
                  <a:extLst xmlns:a="http://schemas.openxmlformats.org/drawingml/2006/main">
                    <a:ext uri="{FF2B5EF4-FFF2-40B4-BE49-F238E27FC236}">
                      <a16:creationId xmlns:a16="http://schemas.microsoft.com/office/drawing/2014/main" id="{2BF54733-F0A7-4DB3-8FB7-53CEDF07F98D}"/>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20000"/>
                            <a:lumOff val="8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F6C203" id="Flowchart: Magnetic Disk 280" o:spid="_x0000_s1026" type="#_x0000_t132" style="position:absolute;margin-left:106.85pt;margin-top:226.05pt;width:20.75pt;height:36.8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" fillcolor="#d9e2f3 [66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22080" behindDoc="0" locked="0" layoutInCell="1" allowOverlap="1" wp14:anchorId="1C54A8E1" wp14:editId="76DF84AB">
                <wp:simplePos x="0" y="0"/>
                <wp:positionH relativeFrom="column">
                  <wp:posOffset>8913495</wp:posOffset>
                </wp:positionH>
                <wp:positionV relativeFrom="paragraph">
                  <wp:posOffset>2313940</wp:posOffset>
                </wp:positionV>
                <wp:extent cx="263525" cy="467995"/>
                <wp:effectExtent l="0" t="0" r="22225" b="27305"/>
                <wp:wrapNone/>
                <wp:docPr id="280" name="Flowchart: Magnetic Disk 279">
                  <a:extLst xmlns:a="http://schemas.openxmlformats.org/drawingml/2006/main">
                    <a:ext uri="{FF2B5EF4-FFF2-40B4-BE49-F238E27FC236}">
                      <a16:creationId xmlns:a16="http://schemas.microsoft.com/office/drawing/2014/main" id="{740105FD-5667-4A70-8704-BBACEFA96923}"/>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BDF1C2" id="Flowchart: Magnetic Disk 279" o:spid="_x0000_s1026" type="#_x0000_t132" style="position:absolute;margin-left:701.85pt;margin-top:182.2pt;width:20.75pt;height:36.8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21056" behindDoc="0" locked="0" layoutInCell="1" allowOverlap="1" wp14:anchorId="77F19884" wp14:editId="0A74FEA9">
                <wp:simplePos x="0" y="0"/>
                <wp:positionH relativeFrom="column">
                  <wp:posOffset>8412480</wp:posOffset>
                </wp:positionH>
                <wp:positionV relativeFrom="paragraph">
                  <wp:posOffset>2312670</wp:posOffset>
                </wp:positionV>
                <wp:extent cx="263525" cy="467995"/>
                <wp:effectExtent l="0" t="0" r="22225" b="27305"/>
                <wp:wrapNone/>
                <wp:docPr id="279" name="Flowchart: Magnetic Disk 278">
                  <a:extLst xmlns:a="http://schemas.openxmlformats.org/drawingml/2006/main">
                    <a:ext uri="{FF2B5EF4-FFF2-40B4-BE49-F238E27FC236}">
                      <a16:creationId xmlns:a16="http://schemas.microsoft.com/office/drawing/2014/main" id="{65ADED55-DD08-4B98-9EB0-768C5818A317}"/>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2F1BBA" id="Flowchart: Magnetic Disk 278" o:spid="_x0000_s1026" type="#_x0000_t132" style="position:absolute;margin-left:662.4pt;margin-top:182.1pt;width:20.75pt;height:36.8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20032" behindDoc="0" locked="0" layoutInCell="1" allowOverlap="1" wp14:anchorId="455A52DD" wp14:editId="3529CE57">
                <wp:simplePos x="0" y="0"/>
                <wp:positionH relativeFrom="column">
                  <wp:posOffset>7907020</wp:posOffset>
                </wp:positionH>
                <wp:positionV relativeFrom="paragraph">
                  <wp:posOffset>2310130</wp:posOffset>
                </wp:positionV>
                <wp:extent cx="263525" cy="467995"/>
                <wp:effectExtent l="0" t="0" r="22225" b="27305"/>
                <wp:wrapNone/>
                <wp:docPr id="278" name="Flowchart: Magnetic Disk 277">
                  <a:extLst xmlns:a="http://schemas.openxmlformats.org/drawingml/2006/main">
                    <a:ext uri="{FF2B5EF4-FFF2-40B4-BE49-F238E27FC236}">
                      <a16:creationId xmlns:a16="http://schemas.microsoft.com/office/drawing/2014/main" id="{5D72C2FA-CB98-4A76-B65B-576B14A5A704}"/>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26B744" id="Flowchart: Magnetic Disk 277" o:spid="_x0000_s1026" type="#_x0000_t132" style="position:absolute;margin-left:622.6pt;margin-top:181.9pt;width:20.75pt;height:36.8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19008" behindDoc="0" locked="0" layoutInCell="1" allowOverlap="1" wp14:anchorId="1FDDA238" wp14:editId="14A5042E">
                <wp:simplePos x="0" y="0"/>
                <wp:positionH relativeFrom="column">
                  <wp:posOffset>7402195</wp:posOffset>
                </wp:positionH>
                <wp:positionV relativeFrom="paragraph">
                  <wp:posOffset>2306955</wp:posOffset>
                </wp:positionV>
                <wp:extent cx="263525" cy="467995"/>
                <wp:effectExtent l="0" t="0" r="22225" b="27305"/>
                <wp:wrapNone/>
                <wp:docPr id="277" name="Flowchart: Magnetic Disk 276">
                  <a:extLst xmlns:a="http://schemas.openxmlformats.org/drawingml/2006/main">
                    <a:ext uri="{FF2B5EF4-FFF2-40B4-BE49-F238E27FC236}">
                      <a16:creationId xmlns:a16="http://schemas.microsoft.com/office/drawing/2014/main" id="{FFBCDE11-ACAB-4A62-9342-1A8E14A55D11}"/>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85E753" id="Flowchart: Magnetic Disk 276" o:spid="_x0000_s1026" type="#_x0000_t132" style="position:absolute;margin-left:582.85pt;margin-top:181.65pt;width:20.75pt;height:36.8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17984" behindDoc="0" locked="0" layoutInCell="1" allowOverlap="1" wp14:anchorId="199E1747" wp14:editId="60EFCBF8">
                <wp:simplePos x="0" y="0"/>
                <wp:positionH relativeFrom="column">
                  <wp:posOffset>6897370</wp:posOffset>
                </wp:positionH>
                <wp:positionV relativeFrom="paragraph">
                  <wp:posOffset>2305685</wp:posOffset>
                </wp:positionV>
                <wp:extent cx="263525" cy="467995"/>
                <wp:effectExtent l="0" t="0" r="22225" b="27305"/>
                <wp:wrapNone/>
                <wp:docPr id="276" name="Flowchart: Magnetic Disk 275">
                  <a:extLst xmlns:a="http://schemas.openxmlformats.org/drawingml/2006/main">
                    <a:ext uri="{FF2B5EF4-FFF2-40B4-BE49-F238E27FC236}">
                      <a16:creationId xmlns:a16="http://schemas.microsoft.com/office/drawing/2014/main" id="{29F9E26D-6484-4ED3-9CF1-80B233F0A361}"/>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F2D3A3" id="Flowchart: Magnetic Disk 275" o:spid="_x0000_s1026" type="#_x0000_t132" style="position:absolute;margin-left:543.1pt;margin-top:181.55pt;width:20.75pt;height:36.8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16960" behindDoc="0" locked="0" layoutInCell="1" allowOverlap="1" wp14:anchorId="6A70C661" wp14:editId="0377568D">
                <wp:simplePos x="0" y="0"/>
                <wp:positionH relativeFrom="column">
                  <wp:posOffset>6391910</wp:posOffset>
                </wp:positionH>
                <wp:positionV relativeFrom="paragraph">
                  <wp:posOffset>2305050</wp:posOffset>
                </wp:positionV>
                <wp:extent cx="263525" cy="467995"/>
                <wp:effectExtent l="0" t="0" r="22225" b="27305"/>
                <wp:wrapNone/>
                <wp:docPr id="275" name="Flowchart: Magnetic Disk 274">
                  <a:extLst xmlns:a="http://schemas.openxmlformats.org/drawingml/2006/main">
                    <a:ext uri="{FF2B5EF4-FFF2-40B4-BE49-F238E27FC236}">
                      <a16:creationId xmlns:a16="http://schemas.microsoft.com/office/drawing/2014/main" id="{0B8A69FA-6644-4601-893D-443A7F2DAD97}"/>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68D9B9" id="Flowchart: Magnetic Disk 274" o:spid="_x0000_s1026" type="#_x0000_t132" style="position:absolute;margin-left:503.3pt;margin-top:181.5pt;width:20.75pt;height:36.8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14912" behindDoc="0" locked="0" layoutInCell="1" allowOverlap="1" wp14:anchorId="14401480" wp14:editId="795F2B98">
                <wp:simplePos x="0" y="0"/>
                <wp:positionH relativeFrom="column">
                  <wp:posOffset>5886450</wp:posOffset>
                </wp:positionH>
                <wp:positionV relativeFrom="paragraph">
                  <wp:posOffset>2305050</wp:posOffset>
                </wp:positionV>
                <wp:extent cx="263525" cy="467995"/>
                <wp:effectExtent l="0" t="0" r="22225" b="27305"/>
                <wp:wrapNone/>
                <wp:docPr id="273" name="Flowchart: Magnetic Disk 272">
                  <a:extLst xmlns:a="http://schemas.openxmlformats.org/drawingml/2006/main">
                    <a:ext uri="{FF2B5EF4-FFF2-40B4-BE49-F238E27FC236}">
                      <a16:creationId xmlns:a16="http://schemas.microsoft.com/office/drawing/2014/main" id="{775B56DB-0672-465D-95A4-795907C25A5E}"/>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4B7693" id="Flowchart: Magnetic Disk 272" o:spid="_x0000_s1026" type="#_x0000_t132" style="position:absolute;margin-left:463.5pt;margin-top:181.5pt;width:20.75pt;height:36.8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13888" behindDoc="0" locked="0" layoutInCell="1" allowOverlap="1" wp14:anchorId="53184FCB" wp14:editId="66B9F609">
                <wp:simplePos x="0" y="0"/>
                <wp:positionH relativeFrom="column">
                  <wp:posOffset>5400040</wp:posOffset>
                </wp:positionH>
                <wp:positionV relativeFrom="paragraph">
                  <wp:posOffset>2305050</wp:posOffset>
                </wp:positionV>
                <wp:extent cx="263525" cy="467995"/>
                <wp:effectExtent l="0" t="0" r="22225" b="27305"/>
                <wp:wrapNone/>
                <wp:docPr id="272" name="Flowchart: Magnetic Disk 271">
                  <a:extLst xmlns:a="http://schemas.openxmlformats.org/drawingml/2006/main">
                    <a:ext uri="{FF2B5EF4-FFF2-40B4-BE49-F238E27FC236}">
                      <a16:creationId xmlns:a16="http://schemas.microsoft.com/office/drawing/2014/main" id="{F8F64043-2B6D-48DC-92D8-8D4FFDB0398A}"/>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BE872A" id="Flowchart: Magnetic Disk 271" o:spid="_x0000_s1026" type="#_x0000_t132" style="position:absolute;margin-left:425.2pt;margin-top:181.5pt;width:20.75pt;height:36.8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12864" behindDoc="0" locked="0" layoutInCell="1" allowOverlap="1" wp14:anchorId="0720A891" wp14:editId="0AEF685E">
                <wp:simplePos x="0" y="0"/>
                <wp:positionH relativeFrom="column">
                  <wp:posOffset>4890770</wp:posOffset>
                </wp:positionH>
                <wp:positionV relativeFrom="paragraph">
                  <wp:posOffset>2320290</wp:posOffset>
                </wp:positionV>
                <wp:extent cx="263525" cy="467995"/>
                <wp:effectExtent l="0" t="0" r="22225" b="27305"/>
                <wp:wrapNone/>
                <wp:docPr id="271" name="Flowchart: Magnetic Disk 270">
                  <a:extLst xmlns:a="http://schemas.openxmlformats.org/drawingml/2006/main">
                    <a:ext uri="{FF2B5EF4-FFF2-40B4-BE49-F238E27FC236}">
                      <a16:creationId xmlns:a16="http://schemas.microsoft.com/office/drawing/2014/main" id="{7A18FFF3-9875-4107-BD0C-A2108B011F03}"/>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96AC1" id="Flowchart: Magnetic Disk 270" o:spid="_x0000_s1026" type="#_x0000_t132" style="position:absolute;margin-left:385.1pt;margin-top:182.7pt;width:20.75pt;height:36.8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11840" behindDoc="0" locked="0" layoutInCell="1" allowOverlap="1" wp14:anchorId="1D839FA3" wp14:editId="5D90009D">
                <wp:simplePos x="0" y="0"/>
                <wp:positionH relativeFrom="column">
                  <wp:posOffset>4379595</wp:posOffset>
                </wp:positionH>
                <wp:positionV relativeFrom="paragraph">
                  <wp:posOffset>2305050</wp:posOffset>
                </wp:positionV>
                <wp:extent cx="263525" cy="467995"/>
                <wp:effectExtent l="0" t="0" r="22225" b="27305"/>
                <wp:wrapNone/>
                <wp:docPr id="270" name="Flowchart: Magnetic Disk 269">
                  <a:extLst xmlns:a="http://schemas.openxmlformats.org/drawingml/2006/main">
                    <a:ext uri="{FF2B5EF4-FFF2-40B4-BE49-F238E27FC236}">
                      <a16:creationId xmlns:a16="http://schemas.microsoft.com/office/drawing/2014/main" id="{AD9996F3-60BB-4B28-95AB-F64B39B88703}"/>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B123B" id="Flowchart: Magnetic Disk 269" o:spid="_x0000_s1026" type="#_x0000_t132" style="position:absolute;margin-left:344.85pt;margin-top:181.5pt;width:20.75pt;height:36.8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10816" behindDoc="0" locked="0" layoutInCell="1" allowOverlap="1" wp14:anchorId="78745D0D" wp14:editId="2322A9A5">
                <wp:simplePos x="0" y="0"/>
                <wp:positionH relativeFrom="column">
                  <wp:posOffset>3878580</wp:posOffset>
                </wp:positionH>
                <wp:positionV relativeFrom="paragraph">
                  <wp:posOffset>2313940</wp:posOffset>
                </wp:positionV>
                <wp:extent cx="263525" cy="467995"/>
                <wp:effectExtent l="0" t="0" r="22225" b="27305"/>
                <wp:wrapNone/>
                <wp:docPr id="269" name="Flowchart: Magnetic Disk 268">
                  <a:extLst xmlns:a="http://schemas.openxmlformats.org/drawingml/2006/main">
                    <a:ext uri="{FF2B5EF4-FFF2-40B4-BE49-F238E27FC236}">
                      <a16:creationId xmlns:a16="http://schemas.microsoft.com/office/drawing/2014/main" id="{CBFAC57A-046B-4746-89D8-EAFE8C083D09}"/>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DF9507" id="Flowchart: Magnetic Disk 268" o:spid="_x0000_s1026" type="#_x0000_t132" style="position:absolute;margin-left:305.4pt;margin-top:182.2pt;width:20.75pt;height:36.8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09792" behindDoc="0" locked="0" layoutInCell="1" allowOverlap="1" wp14:anchorId="03D2E467" wp14:editId="4C910581">
                <wp:simplePos x="0" y="0"/>
                <wp:positionH relativeFrom="column">
                  <wp:posOffset>3377565</wp:posOffset>
                </wp:positionH>
                <wp:positionV relativeFrom="paragraph">
                  <wp:posOffset>2312670</wp:posOffset>
                </wp:positionV>
                <wp:extent cx="263525" cy="467995"/>
                <wp:effectExtent l="0" t="0" r="22225" b="27305"/>
                <wp:wrapNone/>
                <wp:docPr id="268" name="Flowchart: Magnetic Disk 267">
                  <a:extLst xmlns:a="http://schemas.openxmlformats.org/drawingml/2006/main">
                    <a:ext uri="{FF2B5EF4-FFF2-40B4-BE49-F238E27FC236}">
                      <a16:creationId xmlns:a16="http://schemas.microsoft.com/office/drawing/2014/main" id="{2AF7410C-28CE-45E2-B2AE-1810C2561B2B}"/>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5D92EC" id="Flowchart: Magnetic Disk 267" o:spid="_x0000_s1026" type="#_x0000_t132" style="position:absolute;margin-left:265.95pt;margin-top:182.1pt;width:20.75pt;height:36.8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08768" behindDoc="0" locked="0" layoutInCell="1" allowOverlap="1" wp14:anchorId="728D07A4" wp14:editId="276B205B">
                <wp:simplePos x="0" y="0"/>
                <wp:positionH relativeFrom="column">
                  <wp:posOffset>2872740</wp:posOffset>
                </wp:positionH>
                <wp:positionV relativeFrom="paragraph">
                  <wp:posOffset>2310130</wp:posOffset>
                </wp:positionV>
                <wp:extent cx="263525" cy="467995"/>
                <wp:effectExtent l="0" t="0" r="22225" b="27305"/>
                <wp:wrapNone/>
                <wp:docPr id="267" name="Flowchart: Magnetic Disk 266">
                  <a:extLst xmlns:a="http://schemas.openxmlformats.org/drawingml/2006/main">
                    <a:ext uri="{FF2B5EF4-FFF2-40B4-BE49-F238E27FC236}">
                      <a16:creationId xmlns:a16="http://schemas.microsoft.com/office/drawing/2014/main" id="{60181296-1A64-409F-B2E0-5D830903817E}"/>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04EBBF" id="Flowchart: Magnetic Disk 266" o:spid="_x0000_s1026" type="#_x0000_t132" style="position:absolute;margin-left:226.2pt;margin-top:181.9pt;width:20.75pt;height:36.8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07744" behindDoc="0" locked="0" layoutInCell="1" allowOverlap="1" wp14:anchorId="53C50D9D" wp14:editId="49A80F9C">
                <wp:simplePos x="0" y="0"/>
                <wp:positionH relativeFrom="column">
                  <wp:posOffset>2367280</wp:posOffset>
                </wp:positionH>
                <wp:positionV relativeFrom="paragraph">
                  <wp:posOffset>2306955</wp:posOffset>
                </wp:positionV>
                <wp:extent cx="263525" cy="467995"/>
                <wp:effectExtent l="0" t="0" r="22225" b="27305"/>
                <wp:wrapNone/>
                <wp:docPr id="266" name="Flowchart: Magnetic Disk 265">
                  <a:extLst xmlns:a="http://schemas.openxmlformats.org/drawingml/2006/main">
                    <a:ext uri="{FF2B5EF4-FFF2-40B4-BE49-F238E27FC236}">
                      <a16:creationId xmlns:a16="http://schemas.microsoft.com/office/drawing/2014/main" id="{459F5FAA-3572-4821-92DF-9CD025E0026A}"/>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5E0A36" id="Flowchart: Magnetic Disk 265" o:spid="_x0000_s1026" type="#_x0000_t132" style="position:absolute;margin-left:186.4pt;margin-top:181.65pt;width:20.75pt;height:36.8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06720" behindDoc="0" locked="0" layoutInCell="1" allowOverlap="1" wp14:anchorId="4F6BA9C4" wp14:editId="705C92BA">
                <wp:simplePos x="0" y="0"/>
                <wp:positionH relativeFrom="column">
                  <wp:posOffset>1862455</wp:posOffset>
                </wp:positionH>
                <wp:positionV relativeFrom="paragraph">
                  <wp:posOffset>2306320</wp:posOffset>
                </wp:positionV>
                <wp:extent cx="263525" cy="467995"/>
                <wp:effectExtent l="0" t="0" r="22225" b="27305"/>
                <wp:wrapNone/>
                <wp:docPr id="265" name="Flowchart: Magnetic Disk 264">
                  <a:extLst xmlns:a="http://schemas.openxmlformats.org/drawingml/2006/main">
                    <a:ext uri="{FF2B5EF4-FFF2-40B4-BE49-F238E27FC236}">
                      <a16:creationId xmlns:a16="http://schemas.microsoft.com/office/drawing/2014/main" id="{06C46A37-B3F9-4331-8818-24D1313B7692}"/>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5B6EBA" id="Flowchart: Magnetic Disk 264" o:spid="_x0000_s1026" type="#_x0000_t132" style="position:absolute;margin-left:146.65pt;margin-top:181.6pt;width:20.75pt;height:36.8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05696" behindDoc="0" locked="0" layoutInCell="1" allowOverlap="1" wp14:anchorId="2A75D133" wp14:editId="04E74D19">
                <wp:simplePos x="0" y="0"/>
                <wp:positionH relativeFrom="column">
                  <wp:posOffset>1356995</wp:posOffset>
                </wp:positionH>
                <wp:positionV relativeFrom="paragraph">
                  <wp:posOffset>2305050</wp:posOffset>
                </wp:positionV>
                <wp:extent cx="263525" cy="467995"/>
                <wp:effectExtent l="0" t="0" r="22225" b="27305"/>
                <wp:wrapNone/>
                <wp:docPr id="264" name="Flowchart: Magnetic Disk 263">
                  <a:extLst xmlns:a="http://schemas.openxmlformats.org/drawingml/2006/main">
                    <a:ext uri="{FF2B5EF4-FFF2-40B4-BE49-F238E27FC236}">
                      <a16:creationId xmlns:a16="http://schemas.microsoft.com/office/drawing/2014/main" id="{07BD06E5-598F-443F-920B-15B3AA7CD6EC}"/>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40000"/>
                            <a:lumOff val="6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186D69" id="Flowchart: Magnetic Disk 263" o:spid="_x0000_s1026" type="#_x0000_t132" style="position:absolute;margin-left:106.85pt;margin-top:181.5pt;width:20.75pt;height:36.8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" fillcolor="#b4c6e7 [130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04672" behindDoc="0" locked="0" layoutInCell="1" allowOverlap="1" wp14:anchorId="38857B12" wp14:editId="73CF23D9">
                <wp:simplePos x="0" y="0"/>
                <wp:positionH relativeFrom="column">
                  <wp:posOffset>8913495</wp:posOffset>
                </wp:positionH>
                <wp:positionV relativeFrom="paragraph">
                  <wp:posOffset>1766570</wp:posOffset>
                </wp:positionV>
                <wp:extent cx="263525" cy="467995"/>
                <wp:effectExtent l="0" t="0" r="22225" b="27305"/>
                <wp:wrapNone/>
                <wp:docPr id="263" name="Flowchart: Magnetic Disk 262">
                  <a:extLst xmlns:a="http://schemas.openxmlformats.org/drawingml/2006/main">
                    <a:ext uri="{FF2B5EF4-FFF2-40B4-BE49-F238E27FC236}">
                      <a16:creationId xmlns:a16="http://schemas.microsoft.com/office/drawing/2014/main" id="{7A1CCAC5-1F66-4CDA-92F8-242C6A58D870}"/>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99750B" id="Flowchart: Magnetic Disk 262" o:spid="_x0000_s1026" type="#_x0000_t132" style="position:absolute;margin-left:701.85pt;margin-top:139.1pt;width:20.75pt;height:36.8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03648" behindDoc="0" locked="0" layoutInCell="1" allowOverlap="1" wp14:anchorId="6C9F3284" wp14:editId="3261E75E">
                <wp:simplePos x="0" y="0"/>
                <wp:positionH relativeFrom="column">
                  <wp:posOffset>8412480</wp:posOffset>
                </wp:positionH>
                <wp:positionV relativeFrom="paragraph">
                  <wp:posOffset>1765300</wp:posOffset>
                </wp:positionV>
                <wp:extent cx="263525" cy="467995"/>
                <wp:effectExtent l="0" t="0" r="22225" b="27305"/>
                <wp:wrapNone/>
                <wp:docPr id="262" name="Flowchart: Magnetic Disk 261">
                  <a:extLst xmlns:a="http://schemas.openxmlformats.org/drawingml/2006/main">
                    <a:ext uri="{FF2B5EF4-FFF2-40B4-BE49-F238E27FC236}">
                      <a16:creationId xmlns:a16="http://schemas.microsoft.com/office/drawing/2014/main" id="{DA010383-6C7C-4B3A-9E9C-C7E5E90F18F3}"/>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3EDFA6" id="Flowchart: Magnetic Disk 261" o:spid="_x0000_s1026" type="#_x0000_t132" style="position:absolute;margin-left:662.4pt;margin-top:139pt;width:20.75pt;height:36.8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02624" behindDoc="0" locked="0" layoutInCell="1" allowOverlap="1" wp14:anchorId="70F5CCE6" wp14:editId="20C285E6">
                <wp:simplePos x="0" y="0"/>
                <wp:positionH relativeFrom="column">
                  <wp:posOffset>7907020</wp:posOffset>
                </wp:positionH>
                <wp:positionV relativeFrom="paragraph">
                  <wp:posOffset>1762760</wp:posOffset>
                </wp:positionV>
                <wp:extent cx="263525" cy="467995"/>
                <wp:effectExtent l="0" t="0" r="22225" b="27305"/>
                <wp:wrapNone/>
                <wp:docPr id="261" name="Flowchart: Magnetic Disk 260">
                  <a:extLst xmlns:a="http://schemas.openxmlformats.org/drawingml/2006/main">
                    <a:ext uri="{FF2B5EF4-FFF2-40B4-BE49-F238E27FC236}">
                      <a16:creationId xmlns:a16="http://schemas.microsoft.com/office/drawing/2014/main" id="{384934B9-E728-495D-BBAA-2DB6AF8416FA}"/>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734D93" id="Flowchart: Magnetic Disk 260" o:spid="_x0000_s1026" type="#_x0000_t132" style="position:absolute;margin-left:622.6pt;margin-top:138.8pt;width:20.75pt;height:36.8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01600" behindDoc="0" locked="0" layoutInCell="1" allowOverlap="1" wp14:anchorId="61978339" wp14:editId="0C92042B">
                <wp:simplePos x="0" y="0"/>
                <wp:positionH relativeFrom="column">
                  <wp:posOffset>7402195</wp:posOffset>
                </wp:positionH>
                <wp:positionV relativeFrom="paragraph">
                  <wp:posOffset>1759585</wp:posOffset>
                </wp:positionV>
                <wp:extent cx="263525" cy="467995"/>
                <wp:effectExtent l="0" t="0" r="22225" b="27305"/>
                <wp:wrapNone/>
                <wp:docPr id="260" name="Flowchart: Magnetic Disk 259">
                  <a:extLst xmlns:a="http://schemas.openxmlformats.org/drawingml/2006/main">
                    <a:ext uri="{FF2B5EF4-FFF2-40B4-BE49-F238E27FC236}">
                      <a16:creationId xmlns:a16="http://schemas.microsoft.com/office/drawing/2014/main" id="{95B1F1B9-621B-4711-9E0A-BBCB9D09C5DC}"/>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B7E5D9" id="Flowchart: Magnetic Disk 259" o:spid="_x0000_s1026" type="#_x0000_t132" style="position:absolute;margin-left:582.85pt;margin-top:138.55pt;width:20.75pt;height:36.8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800576" behindDoc="0" locked="0" layoutInCell="1" allowOverlap="1" wp14:anchorId="58B68CA8" wp14:editId="6E3EFB38">
                <wp:simplePos x="0" y="0"/>
                <wp:positionH relativeFrom="column">
                  <wp:posOffset>6897370</wp:posOffset>
                </wp:positionH>
                <wp:positionV relativeFrom="paragraph">
                  <wp:posOffset>1758315</wp:posOffset>
                </wp:positionV>
                <wp:extent cx="263525" cy="467995"/>
                <wp:effectExtent l="0" t="0" r="22225" b="27305"/>
                <wp:wrapNone/>
                <wp:docPr id="259" name="Flowchart: Magnetic Disk 258">
                  <a:extLst xmlns:a="http://schemas.openxmlformats.org/drawingml/2006/main">
                    <a:ext uri="{FF2B5EF4-FFF2-40B4-BE49-F238E27FC236}">
                      <a16:creationId xmlns:a16="http://schemas.microsoft.com/office/drawing/2014/main" id="{209A2E51-196B-4E27-9005-86620D1431A4}"/>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E5236B" id="Flowchart: Magnetic Disk 258" o:spid="_x0000_s1026" type="#_x0000_t132" style="position:absolute;margin-left:543.1pt;margin-top:138.45pt;width:20.75pt;height:36.8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99552" behindDoc="0" locked="0" layoutInCell="1" allowOverlap="1" wp14:anchorId="01388CA8" wp14:editId="7178BF80">
                <wp:simplePos x="0" y="0"/>
                <wp:positionH relativeFrom="column">
                  <wp:posOffset>6391910</wp:posOffset>
                </wp:positionH>
                <wp:positionV relativeFrom="paragraph">
                  <wp:posOffset>1757045</wp:posOffset>
                </wp:positionV>
                <wp:extent cx="263525" cy="467995"/>
                <wp:effectExtent l="0" t="0" r="22225" b="27305"/>
                <wp:wrapNone/>
                <wp:docPr id="258" name="Flowchart: Magnetic Disk 257">
                  <a:extLst xmlns:a="http://schemas.openxmlformats.org/drawingml/2006/main">
                    <a:ext uri="{FF2B5EF4-FFF2-40B4-BE49-F238E27FC236}">
                      <a16:creationId xmlns:a16="http://schemas.microsoft.com/office/drawing/2014/main" id="{0AE49EEE-F4CD-48AC-BDC6-082490351B1A}"/>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E03B8A" id="Flowchart: Magnetic Disk 257" o:spid="_x0000_s1026" type="#_x0000_t132" style="position:absolute;margin-left:503.3pt;margin-top:138.35pt;width:20.75pt;height:36.8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97504" behindDoc="0" locked="0" layoutInCell="1" allowOverlap="1" wp14:anchorId="405793BA" wp14:editId="7ACB201B">
                <wp:simplePos x="0" y="0"/>
                <wp:positionH relativeFrom="column">
                  <wp:posOffset>5886450</wp:posOffset>
                </wp:positionH>
                <wp:positionV relativeFrom="paragraph">
                  <wp:posOffset>1757680</wp:posOffset>
                </wp:positionV>
                <wp:extent cx="263525" cy="467995"/>
                <wp:effectExtent l="0" t="0" r="22225" b="27305"/>
                <wp:wrapNone/>
                <wp:docPr id="256" name="Flowchart: Magnetic Disk 255">
                  <a:extLst xmlns:a="http://schemas.openxmlformats.org/drawingml/2006/main">
                    <a:ext uri="{FF2B5EF4-FFF2-40B4-BE49-F238E27FC236}">
                      <a16:creationId xmlns:a16="http://schemas.microsoft.com/office/drawing/2014/main" id="{7558D6B3-2418-4A24-AB67-A89E455E4C3C}"/>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81CBC6" id="Flowchart: Magnetic Disk 255" o:spid="_x0000_s1026" type="#_x0000_t132" style="position:absolute;margin-left:463.5pt;margin-top:138.4pt;width:20.75pt;height:36.8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96480" behindDoc="0" locked="0" layoutInCell="1" allowOverlap="1" wp14:anchorId="5D9BAE55" wp14:editId="387BDCE7">
                <wp:simplePos x="0" y="0"/>
                <wp:positionH relativeFrom="column">
                  <wp:posOffset>5400040</wp:posOffset>
                </wp:positionH>
                <wp:positionV relativeFrom="paragraph">
                  <wp:posOffset>1757680</wp:posOffset>
                </wp:positionV>
                <wp:extent cx="263525" cy="467995"/>
                <wp:effectExtent l="0" t="0" r="22225" b="27305"/>
                <wp:wrapNone/>
                <wp:docPr id="255" name="Flowchart: Magnetic Disk 254">
                  <a:extLst xmlns:a="http://schemas.openxmlformats.org/drawingml/2006/main">
                    <a:ext uri="{FF2B5EF4-FFF2-40B4-BE49-F238E27FC236}">
                      <a16:creationId xmlns:a16="http://schemas.microsoft.com/office/drawing/2014/main" id="{9636F4A9-F282-4C33-81ED-AB643E41E3D1}"/>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CC8FA" id="Flowchart: Magnetic Disk 254" o:spid="_x0000_s1026" type="#_x0000_t132" style="position:absolute;margin-left:425.2pt;margin-top:138.4pt;width:20.75pt;height:36.8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95456" behindDoc="0" locked="0" layoutInCell="1" allowOverlap="1" wp14:anchorId="02D66496" wp14:editId="75DD79B9">
                <wp:simplePos x="0" y="0"/>
                <wp:positionH relativeFrom="column">
                  <wp:posOffset>4890770</wp:posOffset>
                </wp:positionH>
                <wp:positionV relativeFrom="paragraph">
                  <wp:posOffset>1772285</wp:posOffset>
                </wp:positionV>
                <wp:extent cx="263525" cy="467995"/>
                <wp:effectExtent l="0" t="0" r="22225" b="27305"/>
                <wp:wrapNone/>
                <wp:docPr id="254" name="Flowchart: Magnetic Disk 253">
                  <a:extLst xmlns:a="http://schemas.openxmlformats.org/drawingml/2006/main">
                    <a:ext uri="{FF2B5EF4-FFF2-40B4-BE49-F238E27FC236}">
                      <a16:creationId xmlns:a16="http://schemas.microsoft.com/office/drawing/2014/main" id="{E7BDF302-F520-45BC-9C58-B3FE306FDDAC}"/>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A97C0B" id="Flowchart: Magnetic Disk 253" o:spid="_x0000_s1026" type="#_x0000_t132" style="position:absolute;margin-left:385.1pt;margin-top:139.55pt;width:20.75pt;height:36.8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94432" behindDoc="0" locked="0" layoutInCell="1" allowOverlap="1" wp14:anchorId="4C93A6FE" wp14:editId="577A47B2">
                <wp:simplePos x="0" y="0"/>
                <wp:positionH relativeFrom="column">
                  <wp:posOffset>4379595</wp:posOffset>
                </wp:positionH>
                <wp:positionV relativeFrom="paragraph">
                  <wp:posOffset>1757680</wp:posOffset>
                </wp:positionV>
                <wp:extent cx="263525" cy="467995"/>
                <wp:effectExtent l="0" t="0" r="22225" b="27305"/>
                <wp:wrapNone/>
                <wp:docPr id="253" name="Flowchart: Magnetic Disk 252">
                  <a:extLst xmlns:a="http://schemas.openxmlformats.org/drawingml/2006/main">
                    <a:ext uri="{FF2B5EF4-FFF2-40B4-BE49-F238E27FC236}">
                      <a16:creationId xmlns:a16="http://schemas.microsoft.com/office/drawing/2014/main" id="{A5C07A97-A137-412E-A2E2-F3C0E3D90151}"/>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18515" id="Flowchart: Magnetic Disk 252" o:spid="_x0000_s1026" type="#_x0000_t132" style="position:absolute;margin-left:344.85pt;margin-top:138.4pt;width:20.75pt;height:36.8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93408" behindDoc="0" locked="0" layoutInCell="1" allowOverlap="1" wp14:anchorId="091D6750" wp14:editId="48110DE7">
                <wp:simplePos x="0" y="0"/>
                <wp:positionH relativeFrom="column">
                  <wp:posOffset>3878580</wp:posOffset>
                </wp:positionH>
                <wp:positionV relativeFrom="paragraph">
                  <wp:posOffset>1766570</wp:posOffset>
                </wp:positionV>
                <wp:extent cx="263525" cy="467995"/>
                <wp:effectExtent l="0" t="0" r="22225" b="27305"/>
                <wp:wrapNone/>
                <wp:docPr id="252" name="Flowchart: Magnetic Disk 251">
                  <a:extLst xmlns:a="http://schemas.openxmlformats.org/drawingml/2006/main">
                    <a:ext uri="{FF2B5EF4-FFF2-40B4-BE49-F238E27FC236}">
                      <a16:creationId xmlns:a16="http://schemas.microsoft.com/office/drawing/2014/main" id="{16FA1D2D-FDAA-411A-AC76-542DA9DF51A5}"/>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9F73A5" id="Flowchart: Magnetic Disk 251" o:spid="_x0000_s1026" type="#_x0000_t132" style="position:absolute;margin-left:305.4pt;margin-top:139.1pt;width:20.75pt;height:36.8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92384" behindDoc="0" locked="0" layoutInCell="1" allowOverlap="1" wp14:anchorId="514F2657" wp14:editId="647EC61F">
                <wp:simplePos x="0" y="0"/>
                <wp:positionH relativeFrom="column">
                  <wp:posOffset>3377565</wp:posOffset>
                </wp:positionH>
                <wp:positionV relativeFrom="paragraph">
                  <wp:posOffset>1765300</wp:posOffset>
                </wp:positionV>
                <wp:extent cx="263525" cy="467995"/>
                <wp:effectExtent l="0" t="0" r="22225" b="27305"/>
                <wp:wrapNone/>
                <wp:docPr id="251" name="Flowchart: Magnetic Disk 250">
                  <a:extLst xmlns:a="http://schemas.openxmlformats.org/drawingml/2006/main">
                    <a:ext uri="{FF2B5EF4-FFF2-40B4-BE49-F238E27FC236}">
                      <a16:creationId xmlns:a16="http://schemas.microsoft.com/office/drawing/2014/main" id="{A6FD92D9-C689-4E2C-BEC3-3026B95BA27F}"/>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0ECDB9" id="Flowchart: Magnetic Disk 250" o:spid="_x0000_s1026" type="#_x0000_t132" style="position:absolute;margin-left:265.95pt;margin-top:139pt;width:20.75pt;height:36.8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91360" behindDoc="0" locked="0" layoutInCell="1" allowOverlap="1" wp14:anchorId="6E839064" wp14:editId="48473334">
                <wp:simplePos x="0" y="0"/>
                <wp:positionH relativeFrom="column">
                  <wp:posOffset>2872740</wp:posOffset>
                </wp:positionH>
                <wp:positionV relativeFrom="paragraph">
                  <wp:posOffset>1762760</wp:posOffset>
                </wp:positionV>
                <wp:extent cx="263525" cy="467995"/>
                <wp:effectExtent l="0" t="0" r="22225" b="27305"/>
                <wp:wrapNone/>
                <wp:docPr id="250" name="Flowchart: Magnetic Disk 249">
                  <a:extLst xmlns:a="http://schemas.openxmlformats.org/drawingml/2006/main">
                    <a:ext uri="{FF2B5EF4-FFF2-40B4-BE49-F238E27FC236}">
                      <a16:creationId xmlns:a16="http://schemas.microsoft.com/office/drawing/2014/main" id="{1F103AD3-52B0-435D-83F4-196CBA452290}"/>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0D6FA3" id="Flowchart: Magnetic Disk 249" o:spid="_x0000_s1026" type="#_x0000_t132" style="position:absolute;margin-left:226.2pt;margin-top:138.8pt;width:20.75pt;height:36.8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90336" behindDoc="0" locked="0" layoutInCell="1" allowOverlap="1" wp14:anchorId="6E843ADD" wp14:editId="61D31C7B">
                <wp:simplePos x="0" y="0"/>
                <wp:positionH relativeFrom="column">
                  <wp:posOffset>2367280</wp:posOffset>
                </wp:positionH>
                <wp:positionV relativeFrom="paragraph">
                  <wp:posOffset>1759585</wp:posOffset>
                </wp:positionV>
                <wp:extent cx="263525" cy="467995"/>
                <wp:effectExtent l="0" t="0" r="22225" b="27305"/>
                <wp:wrapNone/>
                <wp:docPr id="249" name="Flowchart: Magnetic Disk 248">
                  <a:extLst xmlns:a="http://schemas.openxmlformats.org/drawingml/2006/main">
                    <a:ext uri="{FF2B5EF4-FFF2-40B4-BE49-F238E27FC236}">
                      <a16:creationId xmlns:a16="http://schemas.microsoft.com/office/drawing/2014/main" id="{7AFC7096-FCF0-4B13-93D1-0B20FEDD1885}"/>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92AE18" id="Flowchart: Magnetic Disk 248" o:spid="_x0000_s1026" type="#_x0000_t132" style="position:absolute;margin-left:186.4pt;margin-top:138.55pt;width:20.75pt;height:36.8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89312" behindDoc="0" locked="0" layoutInCell="1" allowOverlap="1" wp14:anchorId="7AF87F9C" wp14:editId="2A447737">
                <wp:simplePos x="0" y="0"/>
                <wp:positionH relativeFrom="column">
                  <wp:posOffset>1862455</wp:posOffset>
                </wp:positionH>
                <wp:positionV relativeFrom="paragraph">
                  <wp:posOffset>1758315</wp:posOffset>
                </wp:positionV>
                <wp:extent cx="263525" cy="467995"/>
                <wp:effectExtent l="0" t="0" r="22225" b="27305"/>
                <wp:wrapNone/>
                <wp:docPr id="248" name="Flowchart: Magnetic Disk 247">
                  <a:extLst xmlns:a="http://schemas.openxmlformats.org/drawingml/2006/main">
                    <a:ext uri="{FF2B5EF4-FFF2-40B4-BE49-F238E27FC236}">
                      <a16:creationId xmlns:a16="http://schemas.microsoft.com/office/drawing/2014/main" id="{3999A063-CB1B-4CE0-849C-AD3A75A483B7}"/>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B3E039" id="Flowchart: Magnetic Disk 247" o:spid="_x0000_s1026" type="#_x0000_t132" style="position:absolute;margin-left:146.65pt;margin-top:138.45pt;width:20.75pt;height:36.8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88288" behindDoc="0" locked="0" layoutInCell="1" allowOverlap="1" wp14:anchorId="1F9E300E" wp14:editId="12A64FF9">
                <wp:simplePos x="0" y="0"/>
                <wp:positionH relativeFrom="column">
                  <wp:posOffset>1356995</wp:posOffset>
                </wp:positionH>
                <wp:positionV relativeFrom="paragraph">
                  <wp:posOffset>1757680</wp:posOffset>
                </wp:positionV>
                <wp:extent cx="263525" cy="467995"/>
                <wp:effectExtent l="0" t="0" r="22225" b="27305"/>
                <wp:wrapNone/>
                <wp:docPr id="247" name="Flowchart: Magnetic Disk 246">
                  <a:extLst xmlns:a="http://schemas.openxmlformats.org/drawingml/2006/main">
                    <a:ext uri="{FF2B5EF4-FFF2-40B4-BE49-F238E27FC236}">
                      <a16:creationId xmlns:a16="http://schemas.microsoft.com/office/drawing/2014/main" id="{5AE5A61E-DC10-4A8A-A581-7C0E325F09CA}"/>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60000"/>
                            <a:lumOff val="40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553E35" id="Flowchart: Magnetic Disk 246" o:spid="_x0000_s1026" type="#_x0000_t132" style="position:absolute;margin-left:106.85pt;margin-top:138.4pt;width:20.75pt;height:36.8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" fillcolor="#8eaadb [1940]"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87264" behindDoc="0" locked="0" layoutInCell="1" allowOverlap="1" wp14:anchorId="1156B07E" wp14:editId="45BD8B9E">
                <wp:simplePos x="0" y="0"/>
                <wp:positionH relativeFrom="column">
                  <wp:posOffset>8913495</wp:posOffset>
                </wp:positionH>
                <wp:positionV relativeFrom="paragraph">
                  <wp:posOffset>1219835</wp:posOffset>
                </wp:positionV>
                <wp:extent cx="263525" cy="467995"/>
                <wp:effectExtent l="0" t="0" r="22225" b="27305"/>
                <wp:wrapNone/>
                <wp:docPr id="246" name="Flowchart: Magnetic Disk 245">
                  <a:extLst xmlns:a="http://schemas.openxmlformats.org/drawingml/2006/main">
                    <a:ext uri="{FF2B5EF4-FFF2-40B4-BE49-F238E27FC236}">
                      <a16:creationId xmlns:a16="http://schemas.microsoft.com/office/drawing/2014/main" id="{55536057-C7B5-4969-B597-4E45B5E806F9}"/>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BBA597" id="Flowchart: Magnetic Disk 245" o:spid="_x0000_s1026" type="#_x0000_t132" style="position:absolute;margin-left:701.85pt;margin-top:96.05pt;width:20.75pt;height:36.8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86240" behindDoc="0" locked="0" layoutInCell="1" allowOverlap="1" wp14:anchorId="13A20EEF" wp14:editId="4B2394D4">
                <wp:simplePos x="0" y="0"/>
                <wp:positionH relativeFrom="column">
                  <wp:posOffset>8412480</wp:posOffset>
                </wp:positionH>
                <wp:positionV relativeFrom="paragraph">
                  <wp:posOffset>1218565</wp:posOffset>
                </wp:positionV>
                <wp:extent cx="263525" cy="467995"/>
                <wp:effectExtent l="0" t="0" r="22225" b="27305"/>
                <wp:wrapNone/>
                <wp:docPr id="245" name="Flowchart: Magnetic Disk 244">
                  <a:extLst xmlns:a="http://schemas.openxmlformats.org/drawingml/2006/main">
                    <a:ext uri="{FF2B5EF4-FFF2-40B4-BE49-F238E27FC236}">
                      <a16:creationId xmlns:a16="http://schemas.microsoft.com/office/drawing/2014/main" id="{B722C7B7-578A-4BF1-B3CE-A0D4B173125A}"/>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083071" id="Flowchart: Magnetic Disk 244" o:spid="_x0000_s1026" type="#_x0000_t132" style="position:absolute;margin-left:662.4pt;margin-top:95.95pt;width:20.75pt;height:36.8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85216" behindDoc="0" locked="0" layoutInCell="1" allowOverlap="1" wp14:anchorId="2F117716" wp14:editId="4C125A50">
                <wp:simplePos x="0" y="0"/>
                <wp:positionH relativeFrom="column">
                  <wp:posOffset>7907020</wp:posOffset>
                </wp:positionH>
                <wp:positionV relativeFrom="paragraph">
                  <wp:posOffset>1216025</wp:posOffset>
                </wp:positionV>
                <wp:extent cx="263525" cy="467995"/>
                <wp:effectExtent l="0" t="0" r="22225" b="27305"/>
                <wp:wrapNone/>
                <wp:docPr id="244" name="Flowchart: Magnetic Disk 243">
                  <a:extLst xmlns:a="http://schemas.openxmlformats.org/drawingml/2006/main">
                    <a:ext uri="{FF2B5EF4-FFF2-40B4-BE49-F238E27FC236}">
                      <a16:creationId xmlns:a16="http://schemas.microsoft.com/office/drawing/2014/main" id="{1DE92B97-3D67-42B6-8F13-892BE581AC82}"/>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0D46CB" id="Flowchart: Magnetic Disk 243" o:spid="_x0000_s1026" type="#_x0000_t132" style="position:absolute;margin-left:622.6pt;margin-top:95.75pt;width:20.75pt;height:36.8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84192" behindDoc="0" locked="0" layoutInCell="1" allowOverlap="1" wp14:anchorId="771F884D" wp14:editId="0FBCD8A1">
                <wp:simplePos x="0" y="0"/>
                <wp:positionH relativeFrom="column">
                  <wp:posOffset>7402195</wp:posOffset>
                </wp:positionH>
                <wp:positionV relativeFrom="paragraph">
                  <wp:posOffset>1212850</wp:posOffset>
                </wp:positionV>
                <wp:extent cx="263525" cy="467995"/>
                <wp:effectExtent l="0" t="0" r="22225" b="27305"/>
                <wp:wrapNone/>
                <wp:docPr id="243" name="Flowchart: Magnetic Disk 242">
                  <a:extLst xmlns:a="http://schemas.openxmlformats.org/drawingml/2006/main">
                    <a:ext uri="{FF2B5EF4-FFF2-40B4-BE49-F238E27FC236}">
                      <a16:creationId xmlns:a16="http://schemas.microsoft.com/office/drawing/2014/main" id="{3962C244-C56F-4DDC-ABD4-4865E05FE015}"/>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3670D5" id="Flowchart: Magnetic Disk 242" o:spid="_x0000_s1026" type="#_x0000_t132" style="position:absolute;margin-left:582.85pt;margin-top:95.5pt;width:20.75pt;height:36.8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83168" behindDoc="0" locked="0" layoutInCell="1" allowOverlap="1" wp14:anchorId="5ACF4645" wp14:editId="5CC79E3B">
                <wp:simplePos x="0" y="0"/>
                <wp:positionH relativeFrom="column">
                  <wp:posOffset>6897370</wp:posOffset>
                </wp:positionH>
                <wp:positionV relativeFrom="paragraph">
                  <wp:posOffset>1211580</wp:posOffset>
                </wp:positionV>
                <wp:extent cx="263525" cy="467995"/>
                <wp:effectExtent l="0" t="0" r="22225" b="27305"/>
                <wp:wrapNone/>
                <wp:docPr id="242" name="Flowchart: Magnetic Disk 241">
                  <a:extLst xmlns:a="http://schemas.openxmlformats.org/drawingml/2006/main">
                    <a:ext uri="{FF2B5EF4-FFF2-40B4-BE49-F238E27FC236}">
                      <a16:creationId xmlns:a16="http://schemas.microsoft.com/office/drawing/2014/main" id="{0F9F42DB-41A7-4F8F-961F-894C2219684E}"/>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5CFCF2" id="Flowchart: Magnetic Disk 241" o:spid="_x0000_s1026" type="#_x0000_t132" style="position:absolute;margin-left:543.1pt;margin-top:95.4pt;width:20.75pt;height:36.8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82144" behindDoc="0" locked="0" layoutInCell="1" allowOverlap="1" wp14:anchorId="710E1D1D" wp14:editId="457FE004">
                <wp:simplePos x="0" y="0"/>
                <wp:positionH relativeFrom="column">
                  <wp:posOffset>6391910</wp:posOffset>
                </wp:positionH>
                <wp:positionV relativeFrom="paragraph">
                  <wp:posOffset>1210945</wp:posOffset>
                </wp:positionV>
                <wp:extent cx="263525" cy="467995"/>
                <wp:effectExtent l="0" t="0" r="22225" b="27305"/>
                <wp:wrapNone/>
                <wp:docPr id="241" name="Flowchart: Magnetic Disk 240">
                  <a:extLst xmlns:a="http://schemas.openxmlformats.org/drawingml/2006/main">
                    <a:ext uri="{FF2B5EF4-FFF2-40B4-BE49-F238E27FC236}">
                      <a16:creationId xmlns:a16="http://schemas.microsoft.com/office/drawing/2014/main" id="{BACADD22-B4CB-4DEB-A6BC-328B9CAC59AB}"/>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6B72B" id="Flowchart: Magnetic Disk 240" o:spid="_x0000_s1026" type="#_x0000_t132" style="position:absolute;margin-left:503.3pt;margin-top:95.35pt;width:20.75pt;height:36.8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80096" behindDoc="0" locked="0" layoutInCell="1" allowOverlap="1" wp14:anchorId="55C1C44E" wp14:editId="0594CFC9">
                <wp:simplePos x="0" y="0"/>
                <wp:positionH relativeFrom="column">
                  <wp:posOffset>5886450</wp:posOffset>
                </wp:positionH>
                <wp:positionV relativeFrom="paragraph">
                  <wp:posOffset>1210945</wp:posOffset>
                </wp:positionV>
                <wp:extent cx="263525" cy="467995"/>
                <wp:effectExtent l="0" t="0" r="22225" b="27305"/>
                <wp:wrapNone/>
                <wp:docPr id="239" name="Flowchart: Magnetic Disk 238">
                  <a:extLst xmlns:a="http://schemas.openxmlformats.org/drawingml/2006/main">
                    <a:ext uri="{FF2B5EF4-FFF2-40B4-BE49-F238E27FC236}">
                      <a16:creationId xmlns:a16="http://schemas.microsoft.com/office/drawing/2014/main" id="{3C8633EC-480D-4F53-B28E-6F44BB3DABC5}"/>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558311" id="Flowchart: Magnetic Disk 238" o:spid="_x0000_s1026" type="#_x0000_t132" style="position:absolute;margin-left:463.5pt;margin-top:95.35pt;width:20.75pt;height:36.8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79072" behindDoc="0" locked="0" layoutInCell="1" allowOverlap="1" wp14:anchorId="38F417A1" wp14:editId="073B4B84">
                <wp:simplePos x="0" y="0"/>
                <wp:positionH relativeFrom="column">
                  <wp:posOffset>5400040</wp:posOffset>
                </wp:positionH>
                <wp:positionV relativeFrom="paragraph">
                  <wp:posOffset>1210945</wp:posOffset>
                </wp:positionV>
                <wp:extent cx="263525" cy="467995"/>
                <wp:effectExtent l="0" t="0" r="22225" b="27305"/>
                <wp:wrapNone/>
                <wp:docPr id="238" name="Flowchart: Magnetic Disk 237">
                  <a:extLst xmlns:a="http://schemas.openxmlformats.org/drawingml/2006/main">
                    <a:ext uri="{FF2B5EF4-FFF2-40B4-BE49-F238E27FC236}">
                      <a16:creationId xmlns:a16="http://schemas.microsoft.com/office/drawing/2014/main" id="{0ACEA233-58A4-4203-AEE6-92BEA3120F89}"/>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9F912A" id="Flowchart: Magnetic Disk 237" o:spid="_x0000_s1026" type="#_x0000_t132" style="position:absolute;margin-left:425.2pt;margin-top:95.35pt;width:20.75pt;height:36.8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78048" behindDoc="0" locked="0" layoutInCell="1" allowOverlap="1" wp14:anchorId="08CCBA22" wp14:editId="310D6027">
                <wp:simplePos x="0" y="0"/>
                <wp:positionH relativeFrom="column">
                  <wp:posOffset>4890770</wp:posOffset>
                </wp:positionH>
                <wp:positionV relativeFrom="paragraph">
                  <wp:posOffset>1226185</wp:posOffset>
                </wp:positionV>
                <wp:extent cx="263525" cy="467995"/>
                <wp:effectExtent l="0" t="0" r="22225" b="27305"/>
                <wp:wrapNone/>
                <wp:docPr id="237" name="Flowchart: Magnetic Disk 236">
                  <a:extLst xmlns:a="http://schemas.openxmlformats.org/drawingml/2006/main">
                    <a:ext uri="{FF2B5EF4-FFF2-40B4-BE49-F238E27FC236}">
                      <a16:creationId xmlns:a16="http://schemas.microsoft.com/office/drawing/2014/main" id="{6F04D0DC-4A3D-4281-B910-5CAAC41B7691}"/>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0D1D26" id="Flowchart: Magnetic Disk 236" o:spid="_x0000_s1026" type="#_x0000_t132" style="position:absolute;margin-left:385.1pt;margin-top:96.55pt;width:20.75pt;height:36.8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77024" behindDoc="0" locked="0" layoutInCell="1" allowOverlap="1" wp14:anchorId="692E7BAD" wp14:editId="374B8EF0">
                <wp:simplePos x="0" y="0"/>
                <wp:positionH relativeFrom="column">
                  <wp:posOffset>4379595</wp:posOffset>
                </wp:positionH>
                <wp:positionV relativeFrom="paragraph">
                  <wp:posOffset>1210945</wp:posOffset>
                </wp:positionV>
                <wp:extent cx="263525" cy="467995"/>
                <wp:effectExtent l="0" t="0" r="22225" b="27305"/>
                <wp:wrapNone/>
                <wp:docPr id="236" name="Flowchart: Magnetic Disk 235">
                  <a:extLst xmlns:a="http://schemas.openxmlformats.org/drawingml/2006/main">
                    <a:ext uri="{FF2B5EF4-FFF2-40B4-BE49-F238E27FC236}">
                      <a16:creationId xmlns:a16="http://schemas.microsoft.com/office/drawing/2014/main" id="{790B06E5-E4E7-49EE-880E-76A015D462BF}"/>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4EDA20" id="Flowchart: Magnetic Disk 235" o:spid="_x0000_s1026" type="#_x0000_t132" style="position:absolute;margin-left:344.85pt;margin-top:95.35pt;width:20.75pt;height:36.8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76000" behindDoc="0" locked="0" layoutInCell="1" allowOverlap="1" wp14:anchorId="68B76706" wp14:editId="5EF84937">
                <wp:simplePos x="0" y="0"/>
                <wp:positionH relativeFrom="column">
                  <wp:posOffset>3878580</wp:posOffset>
                </wp:positionH>
                <wp:positionV relativeFrom="paragraph">
                  <wp:posOffset>1219835</wp:posOffset>
                </wp:positionV>
                <wp:extent cx="263525" cy="467995"/>
                <wp:effectExtent l="0" t="0" r="22225" b="27305"/>
                <wp:wrapNone/>
                <wp:docPr id="235" name="Flowchart: Magnetic Disk 234">
                  <a:extLst xmlns:a="http://schemas.openxmlformats.org/drawingml/2006/main">
                    <a:ext uri="{FF2B5EF4-FFF2-40B4-BE49-F238E27FC236}">
                      <a16:creationId xmlns:a16="http://schemas.microsoft.com/office/drawing/2014/main" id="{A9DE69B2-37FF-4D5F-AD83-C3702AC24C75}"/>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D1CDF0" id="Flowchart: Magnetic Disk 234" o:spid="_x0000_s1026" type="#_x0000_t132" style="position:absolute;margin-left:305.4pt;margin-top:96.05pt;width:20.75pt;height:36.8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74976" behindDoc="0" locked="0" layoutInCell="1" allowOverlap="1" wp14:anchorId="761D9C5E" wp14:editId="6904B6BC">
                <wp:simplePos x="0" y="0"/>
                <wp:positionH relativeFrom="column">
                  <wp:posOffset>3377565</wp:posOffset>
                </wp:positionH>
                <wp:positionV relativeFrom="paragraph">
                  <wp:posOffset>1218565</wp:posOffset>
                </wp:positionV>
                <wp:extent cx="263525" cy="467995"/>
                <wp:effectExtent l="0" t="0" r="22225" b="27305"/>
                <wp:wrapNone/>
                <wp:docPr id="234" name="Flowchart: Magnetic Disk 233">
                  <a:extLst xmlns:a="http://schemas.openxmlformats.org/drawingml/2006/main">
                    <a:ext uri="{FF2B5EF4-FFF2-40B4-BE49-F238E27FC236}">
                      <a16:creationId xmlns:a16="http://schemas.microsoft.com/office/drawing/2014/main" id="{AF7C51CE-B63F-4073-B55D-F7FC58CFB10A}"/>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196F92" id="Flowchart: Magnetic Disk 233" o:spid="_x0000_s1026" type="#_x0000_t132" style="position:absolute;margin-left:265.95pt;margin-top:95.95pt;width:20.75pt;height:36.8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73952" behindDoc="0" locked="0" layoutInCell="1" allowOverlap="1" wp14:anchorId="74E33C69" wp14:editId="4C917A7C">
                <wp:simplePos x="0" y="0"/>
                <wp:positionH relativeFrom="column">
                  <wp:posOffset>2872740</wp:posOffset>
                </wp:positionH>
                <wp:positionV relativeFrom="paragraph">
                  <wp:posOffset>1216025</wp:posOffset>
                </wp:positionV>
                <wp:extent cx="263525" cy="467995"/>
                <wp:effectExtent l="0" t="0" r="22225" b="27305"/>
                <wp:wrapNone/>
                <wp:docPr id="233" name="Flowchart: Magnetic Disk 232">
                  <a:extLst xmlns:a="http://schemas.openxmlformats.org/drawingml/2006/main">
                    <a:ext uri="{FF2B5EF4-FFF2-40B4-BE49-F238E27FC236}">
                      <a16:creationId xmlns:a16="http://schemas.microsoft.com/office/drawing/2014/main" id="{521650AA-FC9E-4608-98E9-257ECF94EAE5}"/>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E0827A" id="Flowchart: Magnetic Disk 232" o:spid="_x0000_s1026" type="#_x0000_t132" style="position:absolute;margin-left:226.2pt;margin-top:95.75pt;width:20.75pt;height:36.8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72928" behindDoc="0" locked="0" layoutInCell="1" allowOverlap="1" wp14:anchorId="0414C815" wp14:editId="2C4C89B9">
                <wp:simplePos x="0" y="0"/>
                <wp:positionH relativeFrom="column">
                  <wp:posOffset>2367280</wp:posOffset>
                </wp:positionH>
                <wp:positionV relativeFrom="paragraph">
                  <wp:posOffset>1212850</wp:posOffset>
                </wp:positionV>
                <wp:extent cx="263525" cy="467995"/>
                <wp:effectExtent l="0" t="0" r="22225" b="27305"/>
                <wp:wrapNone/>
                <wp:docPr id="232" name="Flowchart: Magnetic Disk 231">
                  <a:extLst xmlns:a="http://schemas.openxmlformats.org/drawingml/2006/main">
                    <a:ext uri="{FF2B5EF4-FFF2-40B4-BE49-F238E27FC236}">
                      <a16:creationId xmlns:a16="http://schemas.microsoft.com/office/drawing/2014/main" id="{0D2EEC96-6816-4849-8195-D4667C0D89C9}"/>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0E51FA" id="Flowchart: Magnetic Disk 231" o:spid="_x0000_s1026" type="#_x0000_t132" style="position:absolute;margin-left:186.4pt;margin-top:95.5pt;width:20.75pt;height:36.8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71904" behindDoc="0" locked="0" layoutInCell="1" allowOverlap="1" wp14:anchorId="0F4C4B9C" wp14:editId="7CFD6B7F">
                <wp:simplePos x="0" y="0"/>
                <wp:positionH relativeFrom="column">
                  <wp:posOffset>1862455</wp:posOffset>
                </wp:positionH>
                <wp:positionV relativeFrom="paragraph">
                  <wp:posOffset>1211580</wp:posOffset>
                </wp:positionV>
                <wp:extent cx="263525" cy="467995"/>
                <wp:effectExtent l="0" t="0" r="22225" b="27305"/>
                <wp:wrapNone/>
                <wp:docPr id="231" name="Flowchart: Magnetic Disk 230">
                  <a:extLst xmlns:a="http://schemas.openxmlformats.org/drawingml/2006/main">
                    <a:ext uri="{FF2B5EF4-FFF2-40B4-BE49-F238E27FC236}">
                      <a16:creationId xmlns:a16="http://schemas.microsoft.com/office/drawing/2014/main" id="{DD8ADB10-5465-4B0D-8042-D7735ADAF042}"/>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09C198" id="Flowchart: Magnetic Disk 230" o:spid="_x0000_s1026" type="#_x0000_t132" style="position:absolute;margin-left:146.65pt;margin-top:95.4pt;width:20.75pt;height:36.8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70880" behindDoc="0" locked="0" layoutInCell="1" allowOverlap="1" wp14:anchorId="2111E073" wp14:editId="45DC5240">
                <wp:simplePos x="0" y="0"/>
                <wp:positionH relativeFrom="column">
                  <wp:posOffset>1356995</wp:posOffset>
                </wp:positionH>
                <wp:positionV relativeFrom="paragraph">
                  <wp:posOffset>1210945</wp:posOffset>
                </wp:positionV>
                <wp:extent cx="263525" cy="467995"/>
                <wp:effectExtent l="0" t="0" r="22225" b="27305"/>
                <wp:wrapNone/>
                <wp:docPr id="230" name="Flowchart: Magnetic Disk 229">
                  <a:extLst xmlns:a="http://schemas.openxmlformats.org/drawingml/2006/main">
                    <a:ext uri="{FF2B5EF4-FFF2-40B4-BE49-F238E27FC236}">
                      <a16:creationId xmlns:a16="http://schemas.microsoft.com/office/drawing/2014/main" id="{514E0808-83D9-47E0-B0BD-1D6B7E4C6A84}"/>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DC9122" id="Flowchart: Magnetic Disk 229" o:spid="_x0000_s1026" type="#_x0000_t132" style="position:absolute;margin-left:106.85pt;margin-top:95.35pt;width:20.75pt;height:36.8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" fillcolor="#4472c4 [32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69856" behindDoc="0" locked="0" layoutInCell="1" allowOverlap="1" wp14:anchorId="304C3D1D" wp14:editId="77D14F88">
                <wp:simplePos x="0" y="0"/>
                <wp:positionH relativeFrom="column">
                  <wp:posOffset>8606155</wp:posOffset>
                </wp:positionH>
                <wp:positionV relativeFrom="paragraph">
                  <wp:posOffset>167640</wp:posOffset>
                </wp:positionV>
                <wp:extent cx="864870" cy="461645"/>
                <wp:effectExtent l="0" t="0" r="0" b="0"/>
                <wp:wrapNone/>
                <wp:docPr id="229" name="TextBox 228">
                  <a:extLst xmlns:a="http://schemas.openxmlformats.org/drawingml/2006/main">
                    <a:ext uri="{FF2B5EF4-FFF2-40B4-BE49-F238E27FC236}">
                      <a16:creationId xmlns:a16="http://schemas.microsoft.com/office/drawing/2014/main" id="{6CAEE7D3-B2EB-471D-A579-3B27DD6E4FCE}"/>
                    </a:ext>
                  </a:extLst>
                </wp:docPr>
                <wp:cNvGraphicFramePr/>
                <a:graphic xmlns:a="http://schemas.openxmlformats.org/drawingml/2006/main">
                  <a:graphicData uri="http://schemas.microsoft.com/office/word/2010/wordprocessingShape">
                    <wps:wsp>
                      <wps:cNvSpPr txBox="1"/>
                      <wps:spPr>
                        <a:xfrm>
                          <a:off x="0" y="0"/>
                          <a:ext cx="864870" cy="461645"/>
                        </a:xfrm>
                        <a:prstGeom prst="rect">
                          <a:avLst/>
                        </a:prstGeom>
                        <a:noFill/>
                      </wps:spPr>
                      <wps:txbx>
                        <w:txbxContent>
                          <w:p w14:paraId="20AE8794"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30</w:t>
                            </w:r>
                          </w:p>
                          <w:p w14:paraId="6293F78E"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304C3D1D" id="TextBox 228" o:spid="_x0000_s1049" type="#_x0000_t202" style="position:absolute;left:0;text-align:left;margin-left:677.65pt;margin-top:13.2pt;width:68.1pt;height:36.3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" filled="f" stroked="f">
                <v:textbox style="mso-fit-shape-to-text:t">
                  <w:txbxContent>
                    <w:p w14:paraId="20AE8794"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30</w:t>
                      </w:r>
                    </w:p>
                    <w:p w14:paraId="6293F78E"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68832" behindDoc="0" locked="0" layoutInCell="1" allowOverlap="1" wp14:anchorId="33E517FB" wp14:editId="76D5D085">
                <wp:simplePos x="0" y="0"/>
                <wp:positionH relativeFrom="column">
                  <wp:posOffset>6608445</wp:posOffset>
                </wp:positionH>
                <wp:positionV relativeFrom="paragraph">
                  <wp:posOffset>165100</wp:posOffset>
                </wp:positionV>
                <wp:extent cx="864870" cy="461645"/>
                <wp:effectExtent l="0" t="0" r="0" b="0"/>
                <wp:wrapNone/>
                <wp:docPr id="228" name="TextBox 227">
                  <a:extLst xmlns:a="http://schemas.openxmlformats.org/drawingml/2006/main">
                    <a:ext uri="{FF2B5EF4-FFF2-40B4-BE49-F238E27FC236}">
                      <a16:creationId xmlns:a16="http://schemas.microsoft.com/office/drawing/2014/main" id="{991F7A1A-582B-4009-9F62-F3B359C15396}"/>
                    </a:ext>
                  </a:extLst>
                </wp:docPr>
                <wp:cNvGraphicFramePr/>
                <a:graphic xmlns:a="http://schemas.openxmlformats.org/drawingml/2006/main">
                  <a:graphicData uri="http://schemas.microsoft.com/office/word/2010/wordprocessingShape">
                    <wps:wsp>
                      <wps:cNvSpPr txBox="1"/>
                      <wps:spPr>
                        <a:xfrm>
                          <a:off x="0" y="0"/>
                          <a:ext cx="864870" cy="461645"/>
                        </a:xfrm>
                        <a:prstGeom prst="rect">
                          <a:avLst/>
                        </a:prstGeom>
                        <a:noFill/>
                      </wps:spPr>
                      <wps:txbx>
                        <w:txbxContent>
                          <w:p w14:paraId="752D450A"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22</w:t>
                            </w:r>
                          </w:p>
                          <w:p w14:paraId="64BE976D"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33E517FB" id="TextBox 227" o:spid="_x0000_s1050" type="#_x0000_t202" style="position:absolute;left:0;text-align:left;margin-left:520.35pt;margin-top:13pt;width:68.1pt;height:36.3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" filled="f" stroked="f">
                <v:textbox style="mso-fit-shape-to-text:t">
                  <w:txbxContent>
                    <w:p w14:paraId="752D450A"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22</w:t>
                      </w:r>
                    </w:p>
                    <w:p w14:paraId="64BE976D"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67808" behindDoc="0" locked="0" layoutInCell="1" allowOverlap="1" wp14:anchorId="03AD8471" wp14:editId="32BE9BEC">
                <wp:simplePos x="0" y="0"/>
                <wp:positionH relativeFrom="column">
                  <wp:posOffset>7597775</wp:posOffset>
                </wp:positionH>
                <wp:positionV relativeFrom="paragraph">
                  <wp:posOffset>163830</wp:posOffset>
                </wp:positionV>
                <wp:extent cx="864870" cy="461645"/>
                <wp:effectExtent l="0" t="0" r="0" b="0"/>
                <wp:wrapNone/>
                <wp:docPr id="227" name="TextBox 226">
                  <a:extLst xmlns:a="http://schemas.openxmlformats.org/drawingml/2006/main">
                    <a:ext uri="{FF2B5EF4-FFF2-40B4-BE49-F238E27FC236}">
                      <a16:creationId xmlns:a16="http://schemas.microsoft.com/office/drawing/2014/main" id="{65D55B84-183D-4D7C-9EEC-D277B9CD9532}"/>
                    </a:ext>
                  </a:extLst>
                </wp:docPr>
                <wp:cNvGraphicFramePr/>
                <a:graphic xmlns:a="http://schemas.openxmlformats.org/drawingml/2006/main">
                  <a:graphicData uri="http://schemas.microsoft.com/office/word/2010/wordprocessingShape">
                    <wps:wsp>
                      <wps:cNvSpPr txBox="1"/>
                      <wps:spPr>
                        <a:xfrm>
                          <a:off x="0" y="0"/>
                          <a:ext cx="864870" cy="461645"/>
                        </a:xfrm>
                        <a:prstGeom prst="rect">
                          <a:avLst/>
                        </a:prstGeom>
                        <a:noFill/>
                      </wps:spPr>
                      <wps:txbx>
                        <w:txbxContent>
                          <w:p w14:paraId="46438925"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26</w:t>
                            </w:r>
                          </w:p>
                          <w:p w14:paraId="27F13BAA"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03AD8471" id="TextBox 226" o:spid="_x0000_s1051" type="#_x0000_t202" style="position:absolute;left:0;text-align:left;margin-left:598.25pt;margin-top:12.9pt;width:68.1pt;height:36.3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" filled="f" stroked="f">
                <v:textbox style="mso-fit-shape-to-text:t">
                  <w:txbxContent>
                    <w:p w14:paraId="46438925"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26</w:t>
                      </w:r>
                    </w:p>
                    <w:p w14:paraId="27F13BAA"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66784" behindDoc="0" locked="0" layoutInCell="1" allowOverlap="1" wp14:anchorId="55708167" wp14:editId="58212FFF">
                <wp:simplePos x="0" y="0"/>
                <wp:positionH relativeFrom="column">
                  <wp:posOffset>7097395</wp:posOffset>
                </wp:positionH>
                <wp:positionV relativeFrom="paragraph">
                  <wp:posOffset>184150</wp:posOffset>
                </wp:positionV>
                <wp:extent cx="864870" cy="461645"/>
                <wp:effectExtent l="0" t="0" r="0" b="0"/>
                <wp:wrapNone/>
                <wp:docPr id="226" name="TextBox 225">
                  <a:extLst xmlns:a="http://schemas.openxmlformats.org/drawingml/2006/main">
                    <a:ext uri="{FF2B5EF4-FFF2-40B4-BE49-F238E27FC236}">
                      <a16:creationId xmlns:a16="http://schemas.microsoft.com/office/drawing/2014/main" id="{AEDE8354-BFF9-4648-B3D8-95FBD667E821}"/>
                    </a:ext>
                  </a:extLst>
                </wp:docPr>
                <wp:cNvGraphicFramePr/>
                <a:graphic xmlns:a="http://schemas.openxmlformats.org/drawingml/2006/main">
                  <a:graphicData uri="http://schemas.microsoft.com/office/word/2010/wordprocessingShape">
                    <wps:wsp>
                      <wps:cNvSpPr txBox="1"/>
                      <wps:spPr>
                        <a:xfrm>
                          <a:off x="0" y="0"/>
                          <a:ext cx="864870" cy="461645"/>
                        </a:xfrm>
                        <a:prstGeom prst="rect">
                          <a:avLst/>
                        </a:prstGeom>
                        <a:noFill/>
                      </wps:spPr>
                      <wps:txbx>
                        <w:txbxContent>
                          <w:p w14:paraId="21EDDE0B"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24</w:t>
                            </w:r>
                          </w:p>
                          <w:p w14:paraId="3D6BFE20"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55708167" id="TextBox 225" o:spid="_x0000_s1052" type="#_x0000_t202" style="position:absolute;left:0;text-align:left;margin-left:558.85pt;margin-top:14.5pt;width:68.1pt;height:36.3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" filled="f" stroked="f">
                <v:textbox style="mso-fit-shape-to-text:t">
                  <w:txbxContent>
                    <w:p w14:paraId="21EDDE0B"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24</w:t>
                      </w:r>
                    </w:p>
                    <w:p w14:paraId="3D6BFE20"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65760" behindDoc="0" locked="0" layoutInCell="1" allowOverlap="1" wp14:anchorId="0C3B32D7" wp14:editId="561A167B">
                <wp:simplePos x="0" y="0"/>
                <wp:positionH relativeFrom="column">
                  <wp:posOffset>6093460</wp:posOffset>
                </wp:positionH>
                <wp:positionV relativeFrom="paragraph">
                  <wp:posOffset>175260</wp:posOffset>
                </wp:positionV>
                <wp:extent cx="864870" cy="461645"/>
                <wp:effectExtent l="0" t="0" r="0" b="0"/>
                <wp:wrapNone/>
                <wp:docPr id="225" name="TextBox 224">
                  <a:extLst xmlns:a="http://schemas.openxmlformats.org/drawingml/2006/main">
                    <a:ext uri="{FF2B5EF4-FFF2-40B4-BE49-F238E27FC236}">
                      <a16:creationId xmlns:a16="http://schemas.microsoft.com/office/drawing/2014/main" id="{4C24230C-A333-495C-9EE1-C7E3E3282B65}"/>
                    </a:ext>
                  </a:extLst>
                </wp:docPr>
                <wp:cNvGraphicFramePr/>
                <a:graphic xmlns:a="http://schemas.openxmlformats.org/drawingml/2006/main">
                  <a:graphicData uri="http://schemas.microsoft.com/office/word/2010/wordprocessingShape">
                    <wps:wsp>
                      <wps:cNvSpPr txBox="1"/>
                      <wps:spPr>
                        <a:xfrm>
                          <a:off x="0" y="0"/>
                          <a:ext cx="864870" cy="461645"/>
                        </a:xfrm>
                        <a:prstGeom prst="rect">
                          <a:avLst/>
                        </a:prstGeom>
                        <a:noFill/>
                      </wps:spPr>
                      <wps:txbx>
                        <w:txbxContent>
                          <w:p w14:paraId="029005DA"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20</w:t>
                            </w:r>
                          </w:p>
                          <w:p w14:paraId="6A3D1D63"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0C3B32D7" id="TextBox 224" o:spid="_x0000_s1053" type="#_x0000_t202" style="position:absolute;left:0;text-align:left;margin-left:479.8pt;margin-top:13.8pt;width:68.1pt;height:36.3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" filled="f" stroked="f">
                <v:textbox style="mso-fit-shape-to-text:t">
                  <w:txbxContent>
                    <w:p w14:paraId="029005DA"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20</w:t>
                      </w:r>
                    </w:p>
                    <w:p w14:paraId="6A3D1D63"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64736" behindDoc="0" locked="0" layoutInCell="1" allowOverlap="1" wp14:anchorId="41DD4540" wp14:editId="60B6768C">
                <wp:simplePos x="0" y="0"/>
                <wp:positionH relativeFrom="column">
                  <wp:posOffset>8105775</wp:posOffset>
                </wp:positionH>
                <wp:positionV relativeFrom="paragraph">
                  <wp:posOffset>173355</wp:posOffset>
                </wp:positionV>
                <wp:extent cx="864870" cy="461645"/>
                <wp:effectExtent l="0" t="0" r="0" b="0"/>
                <wp:wrapNone/>
                <wp:docPr id="224" name="TextBox 223">
                  <a:extLst xmlns:a="http://schemas.openxmlformats.org/drawingml/2006/main">
                    <a:ext uri="{FF2B5EF4-FFF2-40B4-BE49-F238E27FC236}">
                      <a16:creationId xmlns:a16="http://schemas.microsoft.com/office/drawing/2014/main" id="{8E2973DE-8C59-4ACB-B990-EB940B580939}"/>
                    </a:ext>
                  </a:extLst>
                </wp:docPr>
                <wp:cNvGraphicFramePr/>
                <a:graphic xmlns:a="http://schemas.openxmlformats.org/drawingml/2006/main">
                  <a:graphicData uri="http://schemas.microsoft.com/office/word/2010/wordprocessingShape">
                    <wps:wsp>
                      <wps:cNvSpPr txBox="1"/>
                      <wps:spPr>
                        <a:xfrm>
                          <a:off x="0" y="0"/>
                          <a:ext cx="864870" cy="461645"/>
                        </a:xfrm>
                        <a:prstGeom prst="rect">
                          <a:avLst/>
                        </a:prstGeom>
                        <a:noFill/>
                      </wps:spPr>
                      <wps:txbx>
                        <w:txbxContent>
                          <w:p w14:paraId="3E48209A"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28</w:t>
                            </w:r>
                          </w:p>
                          <w:p w14:paraId="701790C7"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41DD4540" id="TextBox 223" o:spid="_x0000_s1054" type="#_x0000_t202" style="position:absolute;left:0;text-align:left;margin-left:638.25pt;margin-top:13.65pt;width:68.1pt;height:36.3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" filled="f" stroked="f">
                <v:textbox style="mso-fit-shape-to-text:t">
                  <w:txbxContent>
                    <w:p w14:paraId="3E48209A"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28</w:t>
                      </w:r>
                    </w:p>
                    <w:p w14:paraId="701790C7"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63712" behindDoc="0" locked="0" layoutInCell="1" allowOverlap="1" wp14:anchorId="52EED1F1" wp14:editId="2EF8F8C6">
                <wp:simplePos x="0" y="0"/>
                <wp:positionH relativeFrom="column">
                  <wp:posOffset>8913495</wp:posOffset>
                </wp:positionH>
                <wp:positionV relativeFrom="paragraph">
                  <wp:posOffset>681990</wp:posOffset>
                </wp:positionV>
                <wp:extent cx="263525" cy="467995"/>
                <wp:effectExtent l="0" t="0" r="22225" b="27305"/>
                <wp:wrapNone/>
                <wp:docPr id="223" name="Flowchart: Magnetic Disk 222">
                  <a:extLst xmlns:a="http://schemas.openxmlformats.org/drawingml/2006/main">
                    <a:ext uri="{FF2B5EF4-FFF2-40B4-BE49-F238E27FC236}">
                      <a16:creationId xmlns:a16="http://schemas.microsoft.com/office/drawing/2014/main" id="{20B70589-5B00-4B15-916F-645C36BDF9A5}"/>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18A1B0" id="Flowchart: Magnetic Disk 222" o:spid="_x0000_s1026" type="#_x0000_t132" style="position:absolute;margin-left:701.85pt;margin-top:53.7pt;width:20.75pt;height:36.8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62688" behindDoc="0" locked="0" layoutInCell="1" allowOverlap="1" wp14:anchorId="206C7ED3" wp14:editId="7D4A35A5">
                <wp:simplePos x="0" y="0"/>
                <wp:positionH relativeFrom="column">
                  <wp:posOffset>8412480</wp:posOffset>
                </wp:positionH>
                <wp:positionV relativeFrom="paragraph">
                  <wp:posOffset>680720</wp:posOffset>
                </wp:positionV>
                <wp:extent cx="263525" cy="467995"/>
                <wp:effectExtent l="0" t="0" r="22225" b="27305"/>
                <wp:wrapNone/>
                <wp:docPr id="222" name="Flowchart: Magnetic Disk 221">
                  <a:extLst xmlns:a="http://schemas.openxmlformats.org/drawingml/2006/main">
                    <a:ext uri="{FF2B5EF4-FFF2-40B4-BE49-F238E27FC236}">
                      <a16:creationId xmlns:a16="http://schemas.microsoft.com/office/drawing/2014/main" id="{0F2162F3-7C88-4071-8522-DE42A94AC06D}"/>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19AFA2" id="Flowchart: Magnetic Disk 221" o:spid="_x0000_s1026" type="#_x0000_t132" style="position:absolute;margin-left:662.4pt;margin-top:53.6pt;width:20.75pt;height:36.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61664" behindDoc="0" locked="0" layoutInCell="1" allowOverlap="1" wp14:anchorId="22F908B5" wp14:editId="46CFD4B5">
                <wp:simplePos x="0" y="0"/>
                <wp:positionH relativeFrom="column">
                  <wp:posOffset>7907020</wp:posOffset>
                </wp:positionH>
                <wp:positionV relativeFrom="paragraph">
                  <wp:posOffset>678180</wp:posOffset>
                </wp:positionV>
                <wp:extent cx="263525" cy="467995"/>
                <wp:effectExtent l="0" t="0" r="22225" b="27305"/>
                <wp:wrapNone/>
                <wp:docPr id="221" name="Flowchart: Magnetic Disk 220">
                  <a:extLst xmlns:a="http://schemas.openxmlformats.org/drawingml/2006/main">
                    <a:ext uri="{FF2B5EF4-FFF2-40B4-BE49-F238E27FC236}">
                      <a16:creationId xmlns:a16="http://schemas.microsoft.com/office/drawing/2014/main" id="{7170019B-E832-490F-8755-A272A8B4AE13}"/>
                    </a:ext>
                  </a:extLst>
                </wp:docPr>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9F02E" id="Flowchart: Magnetic Disk 220" o:spid="_x0000_s1026" type="#_x0000_t132" style="position:absolute;margin-left:622.6pt;margin-top:53.4pt;width:20.75pt;height:36.8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60640" behindDoc="0" locked="0" layoutInCell="1" allowOverlap="1" wp14:anchorId="2E1FEC23" wp14:editId="19B2C007">
                <wp:simplePos x="0" y="0"/>
                <wp:positionH relativeFrom="column">
                  <wp:posOffset>7402195</wp:posOffset>
                </wp:positionH>
                <wp:positionV relativeFrom="paragraph">
                  <wp:posOffset>675005</wp:posOffset>
                </wp:positionV>
                <wp:extent cx="263525" cy="467995"/>
                <wp:effectExtent l="0" t="0" r="22225" b="27305"/>
                <wp:wrapNone/>
                <wp:docPr id="1073" name="Flowchart: Magnetic Disk 219"/>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CFBDDF" id="Flowchart: Magnetic Disk 219" o:spid="_x0000_s1026" type="#_x0000_t132" style="position:absolute;margin-left:582.85pt;margin-top:53.15pt;width:20.75pt;height:36.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59616" behindDoc="0" locked="0" layoutInCell="1" allowOverlap="1" wp14:anchorId="797D80B1" wp14:editId="5EBEF053">
                <wp:simplePos x="0" y="0"/>
                <wp:positionH relativeFrom="column">
                  <wp:posOffset>6897370</wp:posOffset>
                </wp:positionH>
                <wp:positionV relativeFrom="paragraph">
                  <wp:posOffset>673735</wp:posOffset>
                </wp:positionV>
                <wp:extent cx="263525" cy="467995"/>
                <wp:effectExtent l="0" t="0" r="22225" b="27305"/>
                <wp:wrapNone/>
                <wp:docPr id="1074" name="Flowchart: Magnetic Disk 218"/>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7D92AA" id="Flowchart: Magnetic Disk 218" o:spid="_x0000_s1026" type="#_x0000_t132" style="position:absolute;margin-left:543.1pt;margin-top:53.05pt;width:20.75pt;height:36.8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58592" behindDoc="0" locked="0" layoutInCell="1" allowOverlap="1" wp14:anchorId="5E167AE4" wp14:editId="1F755565">
                <wp:simplePos x="0" y="0"/>
                <wp:positionH relativeFrom="column">
                  <wp:posOffset>6391910</wp:posOffset>
                </wp:positionH>
                <wp:positionV relativeFrom="paragraph">
                  <wp:posOffset>673100</wp:posOffset>
                </wp:positionV>
                <wp:extent cx="263525" cy="467995"/>
                <wp:effectExtent l="0" t="0" r="22225" b="27305"/>
                <wp:wrapNone/>
                <wp:docPr id="1075" name="Flowchart: Magnetic Disk 217"/>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45D8C" id="Flowchart: Magnetic Disk 217" o:spid="_x0000_s1026" type="#_x0000_t132" style="position:absolute;margin-left:503.3pt;margin-top:53pt;width:20.75pt;height:36.8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57568" behindDoc="0" locked="0" layoutInCell="1" allowOverlap="1" wp14:anchorId="7359D1FD" wp14:editId="57D9CFFE">
                <wp:simplePos x="0" y="0"/>
                <wp:positionH relativeFrom="column">
                  <wp:posOffset>5565140</wp:posOffset>
                </wp:positionH>
                <wp:positionV relativeFrom="paragraph">
                  <wp:posOffset>185420</wp:posOffset>
                </wp:positionV>
                <wp:extent cx="864870" cy="461645"/>
                <wp:effectExtent l="0" t="0" r="0" b="0"/>
                <wp:wrapNone/>
                <wp:docPr id="1076" name="TextBox 216"/>
                <wp:cNvGraphicFramePr/>
                <a:graphic xmlns:a="http://schemas.openxmlformats.org/drawingml/2006/main">
                  <a:graphicData uri="http://schemas.microsoft.com/office/word/2010/wordprocessingShape">
                    <wps:wsp>
                      <wps:cNvSpPr txBox="1"/>
                      <wps:spPr>
                        <a:xfrm>
                          <a:off x="0" y="0"/>
                          <a:ext cx="864870" cy="461645"/>
                        </a:xfrm>
                        <a:prstGeom prst="rect">
                          <a:avLst/>
                        </a:prstGeom>
                        <a:noFill/>
                      </wps:spPr>
                      <wps:txbx>
                        <w:txbxContent>
                          <w:p w14:paraId="2CF7D078"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18</w:t>
                            </w:r>
                          </w:p>
                          <w:p w14:paraId="3A055061"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7359D1FD" id="TextBox 216" o:spid="_x0000_s1055" type="#_x0000_t202" style="position:absolute;left:0;text-align:left;margin-left:438.2pt;margin-top:14.6pt;width:68.1pt;height:36.3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" filled="f" stroked="f">
                <v:textbox style="mso-fit-shape-to-text:t">
                  <w:txbxContent>
                    <w:p w14:paraId="2CF7D078"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18</w:t>
                      </w:r>
                    </w:p>
                    <w:p w14:paraId="3A055061"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56544" behindDoc="0" locked="0" layoutInCell="1" allowOverlap="1" wp14:anchorId="5A0D317E" wp14:editId="47309008">
                <wp:simplePos x="0" y="0"/>
                <wp:positionH relativeFrom="column">
                  <wp:posOffset>5092065</wp:posOffset>
                </wp:positionH>
                <wp:positionV relativeFrom="paragraph">
                  <wp:posOffset>185420</wp:posOffset>
                </wp:positionV>
                <wp:extent cx="864870" cy="461645"/>
                <wp:effectExtent l="0" t="0" r="0" b="0"/>
                <wp:wrapNone/>
                <wp:docPr id="1077" name="TextBox 215"/>
                <wp:cNvGraphicFramePr/>
                <a:graphic xmlns:a="http://schemas.openxmlformats.org/drawingml/2006/main">
                  <a:graphicData uri="http://schemas.microsoft.com/office/word/2010/wordprocessingShape">
                    <wps:wsp>
                      <wps:cNvSpPr txBox="1"/>
                      <wps:spPr>
                        <a:xfrm>
                          <a:off x="0" y="0"/>
                          <a:ext cx="864870" cy="461645"/>
                        </a:xfrm>
                        <a:prstGeom prst="rect">
                          <a:avLst/>
                        </a:prstGeom>
                        <a:noFill/>
                      </wps:spPr>
                      <wps:txbx>
                        <w:txbxContent>
                          <w:p w14:paraId="2D7AE8C0"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16</w:t>
                            </w:r>
                          </w:p>
                          <w:p w14:paraId="5F3FE5CA"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5A0D317E" id="TextBox 215" o:spid="_x0000_s1056" type="#_x0000_t202" style="position:absolute;left:0;text-align:left;margin-left:400.95pt;margin-top:14.6pt;width:68.1pt;height:36.3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" filled="f" stroked="f">
                <v:textbox style="mso-fit-shape-to-text:t">
                  <w:txbxContent>
                    <w:p w14:paraId="2D7AE8C0"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16</w:t>
                      </w:r>
                    </w:p>
                    <w:p w14:paraId="5F3FE5CA"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55520" behindDoc="0" locked="0" layoutInCell="1" allowOverlap="1" wp14:anchorId="2D1253E8" wp14:editId="3329AC52">
                <wp:simplePos x="0" y="0"/>
                <wp:positionH relativeFrom="column">
                  <wp:posOffset>4589780</wp:posOffset>
                </wp:positionH>
                <wp:positionV relativeFrom="paragraph">
                  <wp:posOffset>175260</wp:posOffset>
                </wp:positionV>
                <wp:extent cx="864870" cy="461645"/>
                <wp:effectExtent l="0" t="0" r="0" b="0"/>
                <wp:wrapNone/>
                <wp:docPr id="1078" name="TextBox 213"/>
                <wp:cNvGraphicFramePr/>
                <a:graphic xmlns:a="http://schemas.openxmlformats.org/drawingml/2006/main">
                  <a:graphicData uri="http://schemas.microsoft.com/office/word/2010/wordprocessingShape">
                    <wps:wsp>
                      <wps:cNvSpPr txBox="1"/>
                      <wps:spPr>
                        <a:xfrm>
                          <a:off x="0" y="0"/>
                          <a:ext cx="864870" cy="461645"/>
                        </a:xfrm>
                        <a:prstGeom prst="rect">
                          <a:avLst/>
                        </a:prstGeom>
                        <a:noFill/>
                      </wps:spPr>
                      <wps:txbx>
                        <w:txbxContent>
                          <w:p w14:paraId="330AF00F"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 xml:space="preserve">14 </w:t>
                            </w:r>
                          </w:p>
                          <w:p w14:paraId="45A834AF"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2D1253E8" id="TextBox 213" o:spid="_x0000_s1057" type="#_x0000_t202" style="position:absolute;left:0;text-align:left;margin-left:361.4pt;margin-top:13.8pt;width:68.1pt;height:36.3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" filled="f" stroked="f">
                <v:textbox style="mso-fit-shape-to-text:t">
                  <w:txbxContent>
                    <w:p w14:paraId="330AF00F"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 xml:space="preserve">14 </w:t>
                      </w:r>
                    </w:p>
                    <w:p w14:paraId="45A834AF"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54496" behindDoc="0" locked="0" layoutInCell="1" allowOverlap="1" wp14:anchorId="60C492BD" wp14:editId="703E4B67">
                <wp:simplePos x="0" y="0"/>
                <wp:positionH relativeFrom="column">
                  <wp:posOffset>4078605</wp:posOffset>
                </wp:positionH>
                <wp:positionV relativeFrom="paragraph">
                  <wp:posOffset>167640</wp:posOffset>
                </wp:positionV>
                <wp:extent cx="864870" cy="461645"/>
                <wp:effectExtent l="0" t="0" r="0" b="0"/>
                <wp:wrapNone/>
                <wp:docPr id="1079" name="TextBox 210"/>
                <wp:cNvGraphicFramePr/>
                <a:graphic xmlns:a="http://schemas.openxmlformats.org/drawingml/2006/main">
                  <a:graphicData uri="http://schemas.microsoft.com/office/word/2010/wordprocessingShape">
                    <wps:wsp>
                      <wps:cNvSpPr txBox="1"/>
                      <wps:spPr>
                        <a:xfrm>
                          <a:off x="0" y="0"/>
                          <a:ext cx="864870" cy="461645"/>
                        </a:xfrm>
                        <a:prstGeom prst="rect">
                          <a:avLst/>
                        </a:prstGeom>
                        <a:noFill/>
                      </wps:spPr>
                      <wps:txbx>
                        <w:txbxContent>
                          <w:p w14:paraId="6FA3FA0A"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 xml:space="preserve">12 </w:t>
                            </w:r>
                          </w:p>
                          <w:p w14:paraId="00BC524A"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60C492BD" id="TextBox 210" o:spid="_x0000_s1058" type="#_x0000_t202" style="position:absolute;left:0;text-align:left;margin-left:321.15pt;margin-top:13.2pt;width:68.1pt;height:36.3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" filled="f" stroked="f">
                <v:textbox style="mso-fit-shape-to-text:t">
                  <w:txbxContent>
                    <w:p w14:paraId="6FA3FA0A"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 xml:space="preserve">12 </w:t>
                      </w:r>
                    </w:p>
                    <w:p w14:paraId="00BC524A"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53472" behindDoc="0" locked="0" layoutInCell="1" allowOverlap="1" wp14:anchorId="20DF9A18" wp14:editId="3D273EF2">
                <wp:simplePos x="0" y="0"/>
                <wp:positionH relativeFrom="column">
                  <wp:posOffset>3566795</wp:posOffset>
                </wp:positionH>
                <wp:positionV relativeFrom="paragraph">
                  <wp:posOffset>167640</wp:posOffset>
                </wp:positionV>
                <wp:extent cx="864870" cy="461645"/>
                <wp:effectExtent l="0" t="0" r="0" b="0"/>
                <wp:wrapNone/>
                <wp:docPr id="1080" name="TextBox 209"/>
                <wp:cNvGraphicFramePr/>
                <a:graphic xmlns:a="http://schemas.openxmlformats.org/drawingml/2006/main">
                  <a:graphicData uri="http://schemas.microsoft.com/office/word/2010/wordprocessingShape">
                    <wps:wsp>
                      <wps:cNvSpPr txBox="1"/>
                      <wps:spPr>
                        <a:xfrm>
                          <a:off x="0" y="0"/>
                          <a:ext cx="864870" cy="461645"/>
                        </a:xfrm>
                        <a:prstGeom prst="rect">
                          <a:avLst/>
                        </a:prstGeom>
                        <a:noFill/>
                      </wps:spPr>
                      <wps:txbx>
                        <w:txbxContent>
                          <w:p w14:paraId="446F271D"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 xml:space="preserve">10 </w:t>
                            </w:r>
                          </w:p>
                          <w:p w14:paraId="773C5B59"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20DF9A18" id="TextBox 209" o:spid="_x0000_s1059" type="#_x0000_t202" style="position:absolute;left:0;text-align:left;margin-left:280.85pt;margin-top:13.2pt;width:68.1pt;height:36.3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" filled="f" stroked="f">
                <v:textbox style="mso-fit-shape-to-text:t">
                  <w:txbxContent>
                    <w:p w14:paraId="446F271D"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 xml:space="preserve">10 </w:t>
                      </w:r>
                    </w:p>
                    <w:p w14:paraId="773C5B59"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52448" behindDoc="0" locked="0" layoutInCell="1" allowOverlap="1" wp14:anchorId="25A6948B" wp14:editId="029D6F0B">
                <wp:simplePos x="0" y="0"/>
                <wp:positionH relativeFrom="column">
                  <wp:posOffset>3076575</wp:posOffset>
                </wp:positionH>
                <wp:positionV relativeFrom="paragraph">
                  <wp:posOffset>170180</wp:posOffset>
                </wp:positionV>
                <wp:extent cx="864870" cy="461645"/>
                <wp:effectExtent l="0" t="0" r="0" b="0"/>
                <wp:wrapNone/>
                <wp:docPr id="1081" name="TextBox 206"/>
                <wp:cNvGraphicFramePr/>
                <a:graphic xmlns:a="http://schemas.openxmlformats.org/drawingml/2006/main">
                  <a:graphicData uri="http://schemas.microsoft.com/office/word/2010/wordprocessingShape">
                    <wps:wsp>
                      <wps:cNvSpPr txBox="1"/>
                      <wps:spPr>
                        <a:xfrm>
                          <a:off x="0" y="0"/>
                          <a:ext cx="864870" cy="461645"/>
                        </a:xfrm>
                        <a:prstGeom prst="rect">
                          <a:avLst/>
                        </a:prstGeom>
                        <a:noFill/>
                      </wps:spPr>
                      <wps:txbx>
                        <w:txbxContent>
                          <w:p w14:paraId="6E5C9246"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8</w:t>
                            </w:r>
                          </w:p>
                          <w:p w14:paraId="706478DE"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25A6948B" id="TextBox 206" o:spid="_x0000_s1060" type="#_x0000_t202" style="position:absolute;left:0;text-align:left;margin-left:242.25pt;margin-top:13.4pt;width:68.1pt;height:36.3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" filled="f" stroked="f">
                <v:textbox style="mso-fit-shape-to-text:t">
                  <w:txbxContent>
                    <w:p w14:paraId="6E5C9246"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8</w:t>
                      </w:r>
                    </w:p>
                    <w:p w14:paraId="706478DE"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51424" behindDoc="0" locked="0" layoutInCell="1" allowOverlap="1" wp14:anchorId="6CB9A49A" wp14:editId="28EC9D36">
                <wp:simplePos x="0" y="0"/>
                <wp:positionH relativeFrom="column">
                  <wp:posOffset>2089150</wp:posOffset>
                </wp:positionH>
                <wp:positionV relativeFrom="paragraph">
                  <wp:posOffset>170815</wp:posOffset>
                </wp:positionV>
                <wp:extent cx="864870" cy="461645"/>
                <wp:effectExtent l="0" t="0" r="0" b="0"/>
                <wp:wrapNone/>
                <wp:docPr id="1082" name="TextBox 205"/>
                <wp:cNvGraphicFramePr/>
                <a:graphic xmlns:a="http://schemas.openxmlformats.org/drawingml/2006/main">
                  <a:graphicData uri="http://schemas.microsoft.com/office/word/2010/wordprocessingShape">
                    <wps:wsp>
                      <wps:cNvSpPr txBox="1"/>
                      <wps:spPr>
                        <a:xfrm>
                          <a:off x="0" y="0"/>
                          <a:ext cx="864870" cy="461645"/>
                        </a:xfrm>
                        <a:prstGeom prst="rect">
                          <a:avLst/>
                        </a:prstGeom>
                        <a:noFill/>
                      </wps:spPr>
                      <wps:txbx>
                        <w:txbxContent>
                          <w:p w14:paraId="4C99E86D"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 xml:space="preserve">4 </w:t>
                            </w:r>
                          </w:p>
                          <w:p w14:paraId="47766D79"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6CB9A49A" id="TextBox 205" o:spid="_x0000_s1061" type="#_x0000_t202" style="position:absolute;left:0;text-align:left;margin-left:164.5pt;margin-top:13.45pt;width:68.1pt;height:36.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" filled="f" stroked="f">
                <v:textbox style="mso-fit-shape-to-text:t">
                  <w:txbxContent>
                    <w:p w14:paraId="4C99E86D"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 xml:space="preserve">4 </w:t>
                      </w:r>
                    </w:p>
                    <w:p w14:paraId="47766D79" w14:textId="77777777" w:rsidR="00BC5A94" w:rsidRDefault="00BC5A94" w:rsidP="00E8567C">
                      <w:pPr>
                        <w:spacing w:after="0"/>
                        <w:jc w:val="center"/>
                        <w:textAlignment w:val="baseline"/>
                        <w:rPr>
                          <w:rFonts w:ascii="Arial" w:hAnsi="Arial" w:cs="Arial"/>
                          <w:color w:val="000000"/>
                          <w:kern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50400" behindDoc="0" locked="0" layoutInCell="1" allowOverlap="1" wp14:anchorId="1857F55D" wp14:editId="016CB4F9">
                <wp:simplePos x="0" y="0"/>
                <wp:positionH relativeFrom="column">
                  <wp:posOffset>2573655</wp:posOffset>
                </wp:positionH>
                <wp:positionV relativeFrom="paragraph">
                  <wp:posOffset>177165</wp:posOffset>
                </wp:positionV>
                <wp:extent cx="864870" cy="461645"/>
                <wp:effectExtent l="0" t="0" r="0" b="0"/>
                <wp:wrapNone/>
                <wp:docPr id="157" name="TextBox 156">
                  <a:extLst xmlns:a="http://schemas.openxmlformats.org/drawingml/2006/main">
                    <a:ext uri="{FF2B5EF4-FFF2-40B4-BE49-F238E27FC236}">
                      <a16:creationId xmlns:a16="http://schemas.microsoft.com/office/drawing/2014/main" id="{B3E6F472-4038-43BD-A116-68D45FC191AC}"/>
                    </a:ext>
                  </a:extLst>
                </wp:docPr>
                <wp:cNvGraphicFramePr/>
                <a:graphic xmlns:a="http://schemas.openxmlformats.org/drawingml/2006/main">
                  <a:graphicData uri="http://schemas.microsoft.com/office/word/2010/wordprocessingShape">
                    <wps:wsp>
                      <wps:cNvSpPr txBox="1"/>
                      <wps:spPr>
                        <a:xfrm>
                          <a:off x="0" y="0"/>
                          <a:ext cx="864870" cy="461645"/>
                        </a:xfrm>
                        <a:prstGeom prst="rect">
                          <a:avLst/>
                        </a:prstGeom>
                        <a:noFill/>
                      </wps:spPr>
                      <wps:txbx>
                        <w:txbxContent>
                          <w:p w14:paraId="6A01005A"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 xml:space="preserve">6 </w:t>
                            </w:r>
                          </w:p>
                          <w:p w14:paraId="437765D2" w14:textId="77777777" w:rsidR="00BC5A94" w:rsidRDefault="00BC5A94" w:rsidP="00E8567C">
                            <w:pPr>
                              <w:jc w:val="center"/>
                              <w:textAlignment w:val="baseline"/>
                              <w:rPr>
                                <w:rFonts w:ascii="Arial" w:hAnsi="Arial" w:cs="Arial"/>
                                <w:color w:val="000000"/>
                                <w:kern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1857F55D" id="TextBox 156" o:spid="_x0000_s1062" type="#_x0000_t202" style="position:absolute;left:0;text-align:left;margin-left:202.65pt;margin-top:13.95pt;width:68.1pt;height:36.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" filled="f" stroked="f">
                <v:textbox style="mso-fit-shape-to-text:t">
                  <w:txbxContent>
                    <w:p w14:paraId="6A01005A"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 xml:space="preserve">6 </w:t>
                      </w:r>
                    </w:p>
                    <w:p w14:paraId="437765D2" w14:textId="77777777" w:rsidR="00BC5A94" w:rsidRDefault="00BC5A94" w:rsidP="00E8567C">
                      <w:pPr>
                        <w:jc w:val="center"/>
                        <w:textAlignment w:val="baseline"/>
                        <w:rPr>
                          <w:rFonts w:ascii="Arial" w:hAnsi="Arial" w:cs="Arial"/>
                          <w:color w:val="000000"/>
                          <w:kern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49376" behindDoc="0" locked="0" layoutInCell="1" allowOverlap="1" wp14:anchorId="4267732C" wp14:editId="15BA3A1A">
                <wp:simplePos x="0" y="0"/>
                <wp:positionH relativeFrom="column">
                  <wp:posOffset>1687195</wp:posOffset>
                </wp:positionH>
                <wp:positionV relativeFrom="paragraph">
                  <wp:posOffset>181610</wp:posOffset>
                </wp:positionV>
                <wp:extent cx="613410" cy="461645"/>
                <wp:effectExtent l="0" t="0" r="0" b="0"/>
                <wp:wrapNone/>
                <wp:docPr id="156" name="TextBox 155">
                  <a:extLst xmlns:a="http://schemas.openxmlformats.org/drawingml/2006/main">
                    <a:ext uri="{FF2B5EF4-FFF2-40B4-BE49-F238E27FC236}">
                      <a16:creationId xmlns:a16="http://schemas.microsoft.com/office/drawing/2014/main" id="{ED02E134-4104-4386-B2A2-3303B4F61D28}"/>
                    </a:ext>
                  </a:extLst>
                </wp:docPr>
                <wp:cNvGraphicFramePr/>
                <a:graphic xmlns:a="http://schemas.openxmlformats.org/drawingml/2006/main">
                  <a:graphicData uri="http://schemas.microsoft.com/office/word/2010/wordprocessingShape">
                    <wps:wsp>
                      <wps:cNvSpPr txBox="1"/>
                      <wps:spPr>
                        <a:xfrm>
                          <a:off x="0" y="0"/>
                          <a:ext cx="613410" cy="461645"/>
                        </a:xfrm>
                        <a:prstGeom prst="rect">
                          <a:avLst/>
                        </a:prstGeom>
                        <a:noFill/>
                      </wps:spPr>
                      <wps:txbx>
                        <w:txbxContent>
                          <w:p w14:paraId="06BE0524"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 xml:space="preserve">2 </w:t>
                            </w:r>
                          </w:p>
                          <w:p w14:paraId="42D7DDA4" w14:textId="77777777" w:rsidR="00BC5A94" w:rsidRDefault="00BC5A94" w:rsidP="00E8567C">
                            <w:pPr>
                              <w:jc w:val="center"/>
                              <w:textAlignment w:val="baseline"/>
                              <w:rPr>
                                <w:rFonts w:ascii="Arial" w:hAnsi="Arial" w:cs="Arial"/>
                                <w:color w:val="000000"/>
                                <w:kern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4267732C" id="TextBox 155" o:spid="_x0000_s1063" type="#_x0000_t202" style="position:absolute;left:0;text-align:left;margin-left:132.85pt;margin-top:14.3pt;width:48.3pt;height:36.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" filled="f" stroked="f">
                <v:textbox style="mso-fit-shape-to-text:t">
                  <w:txbxContent>
                    <w:p w14:paraId="06BE0524"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 xml:space="preserve">2 </w:t>
                      </w:r>
                    </w:p>
                    <w:p w14:paraId="42D7DDA4" w14:textId="77777777" w:rsidR="00BC5A94" w:rsidRDefault="00BC5A94" w:rsidP="00E8567C">
                      <w:pPr>
                        <w:jc w:val="center"/>
                        <w:textAlignment w:val="baseline"/>
                        <w:rPr>
                          <w:rFonts w:ascii="Arial" w:hAnsi="Arial" w:cs="Arial"/>
                          <w:color w:val="000000"/>
                          <w:kern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48352" behindDoc="0" locked="0" layoutInCell="1" allowOverlap="1" wp14:anchorId="2453B197" wp14:editId="39D0C5E6">
                <wp:simplePos x="0" y="0"/>
                <wp:positionH relativeFrom="column">
                  <wp:posOffset>1176020</wp:posOffset>
                </wp:positionH>
                <wp:positionV relativeFrom="paragraph">
                  <wp:posOffset>181610</wp:posOffset>
                </wp:positionV>
                <wp:extent cx="613410" cy="461645"/>
                <wp:effectExtent l="0" t="0" r="0" b="0"/>
                <wp:wrapNone/>
                <wp:docPr id="109" name="TextBox 108">
                  <a:extLst xmlns:a="http://schemas.openxmlformats.org/drawingml/2006/main">
                    <a:ext uri="{FF2B5EF4-FFF2-40B4-BE49-F238E27FC236}">
                      <a16:creationId xmlns:a16="http://schemas.microsoft.com/office/drawing/2014/main" id="{24292B2C-5977-43DE-A3D7-8D9DA473E87D}"/>
                    </a:ext>
                  </a:extLst>
                </wp:docPr>
                <wp:cNvGraphicFramePr/>
                <a:graphic xmlns:a="http://schemas.openxmlformats.org/drawingml/2006/main">
                  <a:graphicData uri="http://schemas.microsoft.com/office/word/2010/wordprocessingShape">
                    <wps:wsp>
                      <wps:cNvSpPr txBox="1"/>
                      <wps:spPr>
                        <a:xfrm>
                          <a:off x="0" y="0"/>
                          <a:ext cx="613410" cy="461645"/>
                        </a:xfrm>
                        <a:prstGeom prst="rect">
                          <a:avLst/>
                        </a:prstGeom>
                        <a:noFill/>
                      </wps:spPr>
                      <wps:txbx>
                        <w:txbxContent>
                          <w:p w14:paraId="41FEFEC0"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 xml:space="preserve">0 </w:t>
                            </w:r>
                          </w:p>
                          <w:p w14:paraId="6E7FEB48" w14:textId="77777777" w:rsidR="00BC5A94" w:rsidRPr="00D85CC9" w:rsidRDefault="00BC5A94" w:rsidP="00E8567C">
                            <w:pPr>
                              <w:spacing w:after="0"/>
                              <w:jc w:val="center"/>
                              <w:rPr>
                                <w:rFonts w:ascii="Arial" w:hAnsi="Arial" w:cs="Arial"/>
                                <w:color w:val="000000"/>
                                <w:kern w:val="24"/>
                                <w:sz w:val="24"/>
                                <w:szCs w:val="24"/>
                              </w:rPr>
                            </w:pPr>
                            <w:r>
                              <w:rPr>
                                <w:rFonts w:ascii="Arial" w:hAnsi="Arial" w:cs="Arial"/>
                                <w:color w:val="000000"/>
                                <w:kern w:val="24"/>
                              </w:rPr>
                              <w:t>days</w:t>
                            </w:r>
                          </w:p>
                        </w:txbxContent>
                      </wps:txbx>
                      <wps:bodyPr wrap="square" rtlCol="0">
                        <a:spAutoFit/>
                      </wps:bodyPr>
                    </wps:wsp>
                  </a:graphicData>
                </a:graphic>
              </wp:anchor>
            </w:drawing>
          </mc:Choice>
          <mc:Fallback>
            <w:pict>
              <v:shape w14:anchorId="2453B197" id="TextBox 108" o:spid="_x0000_s1064" type="#_x0000_t202" style="position:absolute;left:0;text-align:left;margin-left:92.6pt;margin-top:14.3pt;width:48.3pt;height:36.3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" filled="f" stroked="f">
                <v:textbox style="mso-fit-shape-to-text:t">
                  <w:txbxContent>
                    <w:p w14:paraId="41FEFEC0" w14:textId="77777777" w:rsidR="00BC5A94" w:rsidRDefault="00BC5A94" w:rsidP="00E8567C">
                      <w:pPr>
                        <w:spacing w:after="0"/>
                        <w:jc w:val="center"/>
                        <w:rPr>
                          <w:rFonts w:ascii="Arial" w:hAnsi="Arial" w:cs="Arial"/>
                          <w:color w:val="000000"/>
                          <w:kern w:val="24"/>
                          <w:sz w:val="24"/>
                          <w:szCs w:val="24"/>
                        </w:rPr>
                      </w:pPr>
                      <w:r>
                        <w:rPr>
                          <w:rFonts w:ascii="Arial" w:hAnsi="Arial" w:cs="Arial"/>
                          <w:color w:val="000000"/>
                          <w:kern w:val="24"/>
                        </w:rPr>
                        <w:t xml:space="preserve">0 </w:t>
                      </w:r>
                    </w:p>
                    <w:p w14:paraId="6E7FEB48" w14:textId="77777777" w:rsidR="00BC5A94" w:rsidRPr="00D85CC9" w:rsidRDefault="00BC5A94" w:rsidP="00E8567C">
                      <w:pPr>
                        <w:spacing w:after="0"/>
                        <w:jc w:val="center"/>
                        <w:rPr>
                          <w:rFonts w:ascii="Arial" w:hAnsi="Arial" w:cs="Arial"/>
                          <w:color w:val="000000"/>
                          <w:kern w:val="24"/>
                          <w:sz w:val="24"/>
                          <w:szCs w:val="24"/>
                        </w:rPr>
                      </w:pPr>
                      <w:r>
                        <w:rPr>
                          <w:rFonts w:ascii="Arial" w:hAnsi="Arial" w:cs="Arial"/>
                          <w:color w:val="000000"/>
                          <w:kern w:val="24"/>
                        </w:rPr>
                        <w:t>days</w:t>
                      </w:r>
                    </w:p>
                  </w:txbxContent>
                </v:textbox>
              </v:shape>
            </w:pict>
          </mc:Fallback>
        </mc:AlternateContent>
      </w:r>
      <w:r w:rsidRPr="00D85CC9">
        <w:rPr>
          <w:rFonts w:ascii="Arial" w:hAnsi="Arial" w:cs="Arial"/>
          <w:noProof/>
        </w:rPr>
        <mc:AlternateContent>
          <mc:Choice Requires="wps">
            <w:drawing>
              <wp:anchor distT="0" distB="0" distL="114300" distR="114300" simplePos="0" relativeHeight="251746304" behindDoc="0" locked="0" layoutInCell="1" allowOverlap="1" wp14:anchorId="1944CC71" wp14:editId="7F63D441">
                <wp:simplePos x="0" y="0"/>
                <wp:positionH relativeFrom="column">
                  <wp:posOffset>5886450</wp:posOffset>
                </wp:positionH>
                <wp:positionV relativeFrom="paragraph">
                  <wp:posOffset>673100</wp:posOffset>
                </wp:positionV>
                <wp:extent cx="263525" cy="467995"/>
                <wp:effectExtent l="0" t="0" r="22225" b="27305"/>
                <wp:wrapNone/>
                <wp:docPr id="120" name="Flowchart: Magnetic Disk 119"/>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FE0F95" id="Flowchart: Magnetic Disk 119" o:spid="_x0000_s1026" type="#_x0000_t132" style="position:absolute;margin-left:463.5pt;margin-top:53pt;width:20.75pt;height:36.8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45280" behindDoc="0" locked="0" layoutInCell="1" allowOverlap="1" wp14:anchorId="33D2AD36" wp14:editId="344BC42A">
                <wp:simplePos x="0" y="0"/>
                <wp:positionH relativeFrom="column">
                  <wp:posOffset>5400040</wp:posOffset>
                </wp:positionH>
                <wp:positionV relativeFrom="paragraph">
                  <wp:posOffset>673100</wp:posOffset>
                </wp:positionV>
                <wp:extent cx="263525" cy="467995"/>
                <wp:effectExtent l="0" t="0" r="22225" b="27305"/>
                <wp:wrapNone/>
                <wp:docPr id="119" name="Flowchart: Magnetic Disk 118"/>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555DB0" id="Flowchart: Magnetic Disk 118" o:spid="_x0000_s1026" type="#_x0000_t132" style="position:absolute;margin-left:425.2pt;margin-top:53pt;width:20.75pt;height:36.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44256" behindDoc="0" locked="0" layoutInCell="1" allowOverlap="1" wp14:anchorId="59B1470A" wp14:editId="00FF24ED">
                <wp:simplePos x="0" y="0"/>
                <wp:positionH relativeFrom="column">
                  <wp:posOffset>4890770</wp:posOffset>
                </wp:positionH>
                <wp:positionV relativeFrom="paragraph">
                  <wp:posOffset>687705</wp:posOffset>
                </wp:positionV>
                <wp:extent cx="263525" cy="467995"/>
                <wp:effectExtent l="0" t="0" r="22225" b="27305"/>
                <wp:wrapNone/>
                <wp:docPr id="118" name="Flowchart: Magnetic Disk 117"/>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7D3398" id="Flowchart: Magnetic Disk 117" o:spid="_x0000_s1026" type="#_x0000_t132" style="position:absolute;margin-left:385.1pt;margin-top:54.15pt;width:20.75pt;height:36.8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43232" behindDoc="0" locked="0" layoutInCell="1" allowOverlap="1" wp14:anchorId="573846DA" wp14:editId="2503003A">
                <wp:simplePos x="0" y="0"/>
                <wp:positionH relativeFrom="column">
                  <wp:posOffset>4379595</wp:posOffset>
                </wp:positionH>
                <wp:positionV relativeFrom="paragraph">
                  <wp:posOffset>673100</wp:posOffset>
                </wp:positionV>
                <wp:extent cx="263525" cy="467995"/>
                <wp:effectExtent l="0" t="0" r="22225" b="27305"/>
                <wp:wrapNone/>
                <wp:docPr id="117" name="Flowchart: Magnetic Disk 116"/>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0CBD29" id="Flowchart: Magnetic Disk 116" o:spid="_x0000_s1026" type="#_x0000_t132" style="position:absolute;margin-left:344.85pt;margin-top:53pt;width:20.75pt;height:36.8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42208" behindDoc="0" locked="0" layoutInCell="1" allowOverlap="1" wp14:anchorId="7F2C66A4" wp14:editId="656A9CE8">
                <wp:simplePos x="0" y="0"/>
                <wp:positionH relativeFrom="column">
                  <wp:posOffset>3878580</wp:posOffset>
                </wp:positionH>
                <wp:positionV relativeFrom="paragraph">
                  <wp:posOffset>681990</wp:posOffset>
                </wp:positionV>
                <wp:extent cx="263525" cy="467995"/>
                <wp:effectExtent l="0" t="0" r="22225" b="27305"/>
                <wp:wrapNone/>
                <wp:docPr id="116" name="Flowchart: Magnetic Disk 115"/>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883264" id="Flowchart: Magnetic Disk 115" o:spid="_x0000_s1026" type="#_x0000_t132" style="position:absolute;margin-left:305.4pt;margin-top:53.7pt;width:20.75pt;height:36.8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41184" behindDoc="0" locked="0" layoutInCell="1" allowOverlap="1" wp14:anchorId="46126FE2" wp14:editId="4C5B17C1">
                <wp:simplePos x="0" y="0"/>
                <wp:positionH relativeFrom="column">
                  <wp:posOffset>3377565</wp:posOffset>
                </wp:positionH>
                <wp:positionV relativeFrom="paragraph">
                  <wp:posOffset>680720</wp:posOffset>
                </wp:positionV>
                <wp:extent cx="263525" cy="467995"/>
                <wp:effectExtent l="0" t="0" r="22225" b="27305"/>
                <wp:wrapNone/>
                <wp:docPr id="115" name="Flowchart: Magnetic Disk 114"/>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584DE3" id="Flowchart: Magnetic Disk 114" o:spid="_x0000_s1026" type="#_x0000_t132" style="position:absolute;margin-left:265.95pt;margin-top:53.6pt;width:20.75pt;height:36.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40160" behindDoc="0" locked="0" layoutInCell="1" allowOverlap="1" wp14:anchorId="5DAB1B1B" wp14:editId="083BCC67">
                <wp:simplePos x="0" y="0"/>
                <wp:positionH relativeFrom="column">
                  <wp:posOffset>2872740</wp:posOffset>
                </wp:positionH>
                <wp:positionV relativeFrom="paragraph">
                  <wp:posOffset>678180</wp:posOffset>
                </wp:positionV>
                <wp:extent cx="263525" cy="467995"/>
                <wp:effectExtent l="0" t="0" r="22225" b="27305"/>
                <wp:wrapNone/>
                <wp:docPr id="114" name="Flowchart: Magnetic Disk 113"/>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2C638C" id="Flowchart: Magnetic Disk 113" o:spid="_x0000_s1026" type="#_x0000_t132" style="position:absolute;margin-left:226.2pt;margin-top:53.4pt;width:20.75pt;height:36.8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39136" behindDoc="0" locked="0" layoutInCell="1" allowOverlap="1" wp14:anchorId="791D4CFA" wp14:editId="741F108C">
                <wp:simplePos x="0" y="0"/>
                <wp:positionH relativeFrom="column">
                  <wp:posOffset>2367280</wp:posOffset>
                </wp:positionH>
                <wp:positionV relativeFrom="paragraph">
                  <wp:posOffset>675005</wp:posOffset>
                </wp:positionV>
                <wp:extent cx="263525" cy="467995"/>
                <wp:effectExtent l="0" t="0" r="22225" b="27305"/>
                <wp:wrapNone/>
                <wp:docPr id="113" name="Flowchart: Magnetic Disk 112"/>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6CDFC0" id="Flowchart: Magnetic Disk 112" o:spid="_x0000_s1026" type="#_x0000_t132" style="position:absolute;margin-left:186.4pt;margin-top:53.15pt;width:20.75pt;height:36.8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38112" behindDoc="0" locked="0" layoutInCell="1" allowOverlap="1" wp14:anchorId="66CAC344" wp14:editId="0BB20403">
                <wp:simplePos x="0" y="0"/>
                <wp:positionH relativeFrom="column">
                  <wp:posOffset>1862455</wp:posOffset>
                </wp:positionH>
                <wp:positionV relativeFrom="paragraph">
                  <wp:posOffset>673735</wp:posOffset>
                </wp:positionV>
                <wp:extent cx="263525" cy="467995"/>
                <wp:effectExtent l="0" t="0" r="22225" b="27305"/>
                <wp:wrapNone/>
                <wp:docPr id="1083" name="Flowchart: Magnetic Disk 6"/>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D58758" id="Flowchart: Magnetic Disk 6" o:spid="_x0000_s1026" type="#_x0000_t132" style="position:absolute;margin-left:146.65pt;margin-top:53.05pt;width:20.75pt;height:36.8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" fillcolor="#2f5496 [2404]" strokecolor="black [3213]" strokeweight=".25pt">
                <v:stroke joinstyle="miter"/>
              </v:shape>
            </w:pict>
          </mc:Fallback>
        </mc:AlternateContent>
      </w:r>
      <w:r w:rsidRPr="00D85CC9">
        <w:rPr>
          <w:rFonts w:ascii="Arial" w:hAnsi="Arial" w:cs="Arial"/>
          <w:noProof/>
        </w:rPr>
        <mc:AlternateContent>
          <mc:Choice Requires="wps">
            <w:drawing>
              <wp:anchor distT="0" distB="0" distL="114300" distR="114300" simplePos="0" relativeHeight="251737088" behindDoc="0" locked="0" layoutInCell="1" allowOverlap="1" wp14:anchorId="4750A7AE" wp14:editId="7C3D87B6">
                <wp:simplePos x="0" y="0"/>
                <wp:positionH relativeFrom="column">
                  <wp:posOffset>1357418</wp:posOffset>
                </wp:positionH>
                <wp:positionV relativeFrom="paragraph">
                  <wp:posOffset>673100</wp:posOffset>
                </wp:positionV>
                <wp:extent cx="263525" cy="467995"/>
                <wp:effectExtent l="0" t="0" r="22225" b="27305"/>
                <wp:wrapNone/>
                <wp:docPr id="1084" name="Flowchart: Magnetic Disk 5"/>
                <wp:cNvGraphicFramePr/>
                <a:graphic xmlns:a="http://schemas.openxmlformats.org/drawingml/2006/main">
                  <a:graphicData uri="http://schemas.microsoft.com/office/word/2010/wordprocessingShape">
                    <wps:wsp>
                      <wps:cNvSpPr/>
                      <wps:spPr>
                        <a:xfrm>
                          <a:off x="0" y="0"/>
                          <a:ext cx="263525" cy="467995"/>
                        </a:xfrm>
                        <a:prstGeom prst="flowChartMagneticDisk">
                          <a:avLst/>
                        </a:prstGeom>
                        <a:solidFill>
                          <a:schemeClr val="accent1">
                            <a:lumMod val="75000"/>
                          </a:schemeClr>
                        </a:solid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50F8B7" id="Flowchart: Magnetic Disk 5" o:spid="_x0000_s1026" type="#_x0000_t132" style="position:absolute;margin-left:106.9pt;margin-top:53pt;width:20.75pt;height:36.8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" fillcolor="#2f5496 [2404]" strokecolor="black [3213]" strokeweight=".25pt">
                <v:stroke joinstyle="miter"/>
              </v:shape>
            </w:pict>
          </mc:Fallback>
        </mc:AlternateContent>
      </w:r>
    </w:p>
    <w:p w14:paraId="7F4D461E" w14:textId="20F4B877" w:rsidR="00CB2CE3" w:rsidRPr="004B739A" w:rsidRDefault="00320F9E" w:rsidP="00CB2CE3">
      <w:pPr>
        <w:spacing w:after="0" w:line="360" w:lineRule="auto"/>
        <w:jc w:val="both"/>
        <w:rPr>
          <w:rFonts w:ascii="Arial" w:hAnsi="Arial" w:cs="Arial"/>
          <w:b/>
          <w:bCs/>
          <w:sz w:val="24"/>
          <w:szCs w:val="24"/>
          <w:lang w:val="en-US"/>
        </w:rPr>
      </w:pPr>
      <w:r>
        <w:rPr>
          <w:rFonts w:ascii="Arial" w:hAnsi="Arial" w:cs="Arial"/>
          <w:b/>
          <w:bCs/>
          <w:sz w:val="28"/>
          <w:szCs w:val="28"/>
          <w:lang w:val="en-US"/>
        </w:rPr>
        <w:lastRenderedPageBreak/>
        <w:t>4.</w:t>
      </w:r>
      <w:r w:rsidR="00CB2CE3" w:rsidRPr="004B739A">
        <w:rPr>
          <w:rFonts w:ascii="Arial" w:hAnsi="Arial" w:cs="Arial"/>
          <w:b/>
          <w:bCs/>
          <w:sz w:val="24"/>
          <w:szCs w:val="24"/>
          <w:lang w:val="en-US"/>
        </w:rPr>
        <w:t xml:space="preserve">2.4 Soil chemical analyses </w:t>
      </w:r>
    </w:p>
    <w:p w14:paraId="5287EDED" w14:textId="598A2B76" w:rsidR="00CB2CE3" w:rsidRPr="00D657CA" w:rsidRDefault="00CB2CE3" w:rsidP="00CB2CE3">
      <w:pPr>
        <w:spacing w:line="360" w:lineRule="auto"/>
        <w:jc w:val="both"/>
        <w:rPr>
          <w:rFonts w:ascii="Arial" w:hAnsi="Arial" w:cs="Arial"/>
          <w:b/>
          <w:bCs/>
          <w:sz w:val="20"/>
          <w:szCs w:val="20"/>
          <w:lang w:val="en-US"/>
        </w:rPr>
      </w:pPr>
      <w:r>
        <w:rPr>
          <w:rFonts w:ascii="Arial" w:hAnsi="Arial" w:cs="Arial"/>
          <w:lang w:val="en-US"/>
        </w:rPr>
        <w:t xml:space="preserve">Soil chemical characteristics were determined by destructive sampling the soil cores on days: </w:t>
      </w:r>
      <w:r w:rsidRPr="004D7017">
        <w:rPr>
          <w:rFonts w:ascii="Arial" w:hAnsi="Arial" w:cs="Arial"/>
          <w:szCs w:val="20"/>
        </w:rPr>
        <w:t>-14, -1, 0,</w:t>
      </w:r>
      <w:r>
        <w:rPr>
          <w:rFonts w:ascii="Arial" w:hAnsi="Arial" w:cs="Arial"/>
          <w:szCs w:val="20"/>
        </w:rPr>
        <w:t xml:space="preserve"> </w:t>
      </w:r>
      <w:r w:rsidRPr="004D7017">
        <w:rPr>
          <w:rFonts w:ascii="Arial" w:hAnsi="Arial" w:cs="Arial"/>
          <w:szCs w:val="20"/>
        </w:rPr>
        <w:t>1</w:t>
      </w:r>
      <w:r>
        <w:rPr>
          <w:rFonts w:ascii="Arial" w:hAnsi="Arial" w:cs="Arial"/>
          <w:szCs w:val="20"/>
        </w:rPr>
        <w:t xml:space="preserve">, </w:t>
      </w:r>
      <w:r w:rsidRPr="004D7017">
        <w:rPr>
          <w:rFonts w:ascii="Arial" w:hAnsi="Arial" w:cs="Arial"/>
          <w:szCs w:val="20"/>
        </w:rPr>
        <w:t>2,</w:t>
      </w:r>
      <w:r>
        <w:rPr>
          <w:rFonts w:ascii="Arial" w:hAnsi="Arial" w:cs="Arial"/>
          <w:szCs w:val="20"/>
        </w:rPr>
        <w:t xml:space="preserve"> </w:t>
      </w:r>
      <w:r w:rsidRPr="004D7017">
        <w:rPr>
          <w:rFonts w:ascii="Arial" w:hAnsi="Arial" w:cs="Arial"/>
          <w:szCs w:val="20"/>
        </w:rPr>
        <w:t>3 and</w:t>
      </w:r>
      <w:r>
        <w:rPr>
          <w:rFonts w:ascii="Arial" w:hAnsi="Arial" w:cs="Arial"/>
          <w:szCs w:val="20"/>
        </w:rPr>
        <w:t xml:space="preserve"> </w:t>
      </w:r>
      <w:r w:rsidRPr="004D7017">
        <w:rPr>
          <w:rFonts w:ascii="Arial" w:hAnsi="Arial" w:cs="Arial"/>
          <w:szCs w:val="20"/>
        </w:rPr>
        <w:t>7</w:t>
      </w:r>
      <w:r>
        <w:rPr>
          <w:rFonts w:ascii="Arial" w:hAnsi="Arial" w:cs="Arial"/>
          <w:szCs w:val="20"/>
        </w:rPr>
        <w:t>.</w:t>
      </w:r>
      <w:r>
        <w:rPr>
          <w:rFonts w:ascii="Arial" w:hAnsi="Arial" w:cs="Arial"/>
          <w:lang w:val="en-US"/>
        </w:rPr>
        <w:t xml:space="preserve"> </w:t>
      </w:r>
      <w:bookmarkStart w:id="60" w:name="_Hlk91244480"/>
      <w:r w:rsidR="00F624BB">
        <w:rPr>
          <w:rFonts w:ascii="Arial" w:hAnsi="Arial" w:cs="Arial"/>
          <w:lang w:val="en-US"/>
        </w:rPr>
        <w:t>Day 0 marks the day of rewetting</w:t>
      </w:r>
      <w:bookmarkEnd w:id="60"/>
      <w:r w:rsidR="00F624BB">
        <w:rPr>
          <w:rFonts w:ascii="Arial" w:hAnsi="Arial" w:cs="Arial"/>
          <w:lang w:val="en-US"/>
        </w:rPr>
        <w:t xml:space="preserve">, on this day measurements were taken after the soil was rewetted. </w:t>
      </w:r>
      <w:r>
        <w:rPr>
          <w:rFonts w:ascii="Arial" w:hAnsi="Arial" w:cs="Arial"/>
          <w:lang w:val="en-US"/>
        </w:rPr>
        <w:t>Dissolved organic carbon (D</w:t>
      </w:r>
      <w:r w:rsidRPr="000D37BC">
        <w:rPr>
          <w:rFonts w:ascii="Arial" w:hAnsi="Arial" w:cs="Arial"/>
          <w:lang w:val="en-US"/>
        </w:rPr>
        <w:t>OC</w:t>
      </w:r>
      <w:r>
        <w:rPr>
          <w:rFonts w:ascii="Arial" w:hAnsi="Arial" w:cs="Arial"/>
          <w:lang w:val="en-US"/>
        </w:rPr>
        <w:t>), total extractable oxidized nitrogen (</w:t>
      </w:r>
      <w:r w:rsidRPr="000D37BC">
        <w:rPr>
          <w:rFonts w:ascii="Arial" w:hAnsi="Arial" w:cs="Arial"/>
          <w:lang w:val="en-US"/>
        </w:rPr>
        <w:t>TON</w:t>
      </w:r>
      <w:r>
        <w:rPr>
          <w:rFonts w:ascii="Arial" w:hAnsi="Arial" w:cs="Arial"/>
          <w:lang w:val="en-US"/>
        </w:rPr>
        <w:t>)</w:t>
      </w:r>
      <w:r w:rsidRPr="000D37BC">
        <w:rPr>
          <w:rFonts w:ascii="Arial" w:hAnsi="Arial" w:cs="Arial"/>
          <w:lang w:val="en-US"/>
        </w:rPr>
        <w:t xml:space="preserve"> and</w:t>
      </w:r>
      <w:r>
        <w:rPr>
          <w:rFonts w:ascii="Arial" w:hAnsi="Arial" w:cs="Arial"/>
          <w:lang w:val="en-US"/>
        </w:rPr>
        <w:t xml:space="preserve"> ammonium</w:t>
      </w:r>
      <w:r w:rsidRPr="000D37BC">
        <w:rPr>
          <w:rFonts w:ascii="Arial" w:hAnsi="Arial" w:cs="Arial"/>
          <w:lang w:val="en-US"/>
        </w:rPr>
        <w:t xml:space="preserve"> </w:t>
      </w:r>
      <w:r>
        <w:rPr>
          <w:rFonts w:ascii="Arial" w:hAnsi="Arial" w:cs="Arial"/>
          <w:lang w:val="en-US"/>
        </w:rPr>
        <w:t>(</w:t>
      </w:r>
      <w:r w:rsidRPr="000D37BC">
        <w:rPr>
          <w:rFonts w:ascii="Arial" w:hAnsi="Arial" w:cs="Arial"/>
          <w:lang w:val="en-US"/>
        </w:rPr>
        <w:t>NH</w:t>
      </w:r>
      <w:r>
        <w:rPr>
          <w:rFonts w:ascii="Arial" w:hAnsi="Arial" w:cs="Arial"/>
          <w:vertAlign w:val="subscript"/>
          <w:lang w:val="en-US"/>
        </w:rPr>
        <w:t>4</w:t>
      </w:r>
      <w:r w:rsidRPr="00030AD7">
        <w:rPr>
          <w:rFonts w:ascii="Arial" w:hAnsi="Arial" w:cs="Arial"/>
          <w:vertAlign w:val="superscript"/>
          <w:lang w:val="en-US"/>
        </w:rPr>
        <w:t>+</w:t>
      </w:r>
      <w:r>
        <w:rPr>
          <w:rFonts w:ascii="Arial" w:hAnsi="Arial" w:cs="Arial"/>
          <w:lang w:val="en-US"/>
        </w:rPr>
        <w:t>),</w:t>
      </w:r>
      <w:r w:rsidRPr="000D37BC">
        <w:rPr>
          <w:rFonts w:ascii="Arial" w:hAnsi="Arial" w:cs="Arial"/>
          <w:lang w:val="en-US"/>
        </w:rPr>
        <w:t xml:space="preserve"> was determined </w:t>
      </w:r>
      <w:r>
        <w:rPr>
          <w:rFonts w:ascii="Arial" w:hAnsi="Arial" w:cs="Arial"/>
          <w:lang w:val="en-US"/>
        </w:rPr>
        <w:t>on supernatant following</w:t>
      </w:r>
      <w:r w:rsidRPr="000D37BC">
        <w:rPr>
          <w:rFonts w:ascii="Arial" w:hAnsi="Arial" w:cs="Arial"/>
          <w:lang w:val="en-US"/>
        </w:rPr>
        <w:t xml:space="preserve"> 0.5 M </w:t>
      </w:r>
      <w:r>
        <w:rPr>
          <w:rFonts w:ascii="Arial" w:hAnsi="Arial" w:cs="Arial"/>
          <w:lang w:val="en-US"/>
        </w:rPr>
        <w:t>potassium sulphate (</w:t>
      </w:r>
      <w:r w:rsidRPr="000D37BC">
        <w:rPr>
          <w:rFonts w:ascii="Arial" w:hAnsi="Arial" w:cs="Arial"/>
          <w:lang w:val="en-US"/>
        </w:rPr>
        <w:t>K</w:t>
      </w:r>
      <w:r>
        <w:rPr>
          <w:rFonts w:ascii="Arial" w:hAnsi="Arial" w:cs="Arial"/>
          <w:vertAlign w:val="subscript"/>
          <w:lang w:val="en-US"/>
        </w:rPr>
        <w:t>2</w:t>
      </w:r>
      <w:r w:rsidRPr="000D37BC">
        <w:rPr>
          <w:rFonts w:ascii="Arial" w:hAnsi="Arial" w:cs="Arial"/>
          <w:lang w:val="en-US"/>
        </w:rPr>
        <w:t>SO</w:t>
      </w:r>
      <w:r>
        <w:rPr>
          <w:rFonts w:ascii="Arial" w:hAnsi="Arial" w:cs="Arial"/>
          <w:vertAlign w:val="subscript"/>
          <w:lang w:val="en-US"/>
        </w:rPr>
        <w:t>4</w:t>
      </w:r>
      <w:r>
        <w:rPr>
          <w:rFonts w:ascii="Arial" w:hAnsi="Arial" w:cs="Arial"/>
          <w:lang w:val="en-US"/>
        </w:rPr>
        <w:t>)</w:t>
      </w:r>
      <w:r w:rsidRPr="000D37BC">
        <w:rPr>
          <w:rFonts w:ascii="Arial" w:hAnsi="Arial" w:cs="Arial"/>
          <w:lang w:val="en-US"/>
        </w:rPr>
        <w:t xml:space="preserve"> extractions </w:t>
      </w:r>
      <w:r>
        <w:rPr>
          <w:rFonts w:ascii="Arial" w:hAnsi="Arial" w:cs="Arial"/>
          <w:lang w:val="en-US"/>
        </w:rPr>
        <w:t>w</w:t>
      </w:r>
      <w:r w:rsidRPr="000D37BC">
        <w:rPr>
          <w:rFonts w:ascii="Arial" w:hAnsi="Arial" w:cs="Arial"/>
          <w:lang w:val="en-US"/>
        </w:rPr>
        <w:t xml:space="preserve">ith 10 g of </w:t>
      </w:r>
      <w:r>
        <w:rPr>
          <w:rFonts w:ascii="Arial" w:hAnsi="Arial" w:cs="Arial"/>
          <w:lang w:val="en-US"/>
        </w:rPr>
        <w:t xml:space="preserve">fresh </w:t>
      </w:r>
      <w:r w:rsidRPr="000D37BC">
        <w:rPr>
          <w:rFonts w:ascii="Arial" w:hAnsi="Arial" w:cs="Arial"/>
          <w:lang w:val="en-US"/>
        </w:rPr>
        <w:t>soil in 50 ml of extractant. Samples were shaken for 30 minutes and then centrifuged</w:t>
      </w:r>
      <w:r>
        <w:rPr>
          <w:rFonts w:ascii="Arial" w:hAnsi="Arial" w:cs="Arial"/>
          <w:lang w:val="en-US"/>
        </w:rPr>
        <w:t xml:space="preserve"> (</w:t>
      </w:r>
      <w:r w:rsidRPr="003E64D1">
        <w:rPr>
          <w:rFonts w:ascii="Arial" w:hAnsi="Arial" w:cs="Arial"/>
          <w:lang w:val="en-US"/>
        </w:rPr>
        <w:t>14,000 rpm</w:t>
      </w:r>
      <w:r>
        <w:rPr>
          <w:rFonts w:ascii="Arial" w:hAnsi="Arial" w:cs="Arial"/>
          <w:lang w:val="en-US"/>
        </w:rPr>
        <w:t>, 30 minutes)</w:t>
      </w:r>
      <w:r w:rsidRPr="000D37BC">
        <w:rPr>
          <w:rFonts w:ascii="Arial" w:hAnsi="Arial" w:cs="Arial"/>
          <w:lang w:val="en-US"/>
        </w:rPr>
        <w:t>, the supernatant was removed and frozen until later analysis</w:t>
      </w:r>
      <w:r>
        <w:rPr>
          <w:rFonts w:ascii="Arial" w:hAnsi="Arial" w:cs="Arial"/>
          <w:lang w:val="en-US"/>
        </w:rPr>
        <w:t xml:space="preserve"> </w:t>
      </w:r>
      <w:r>
        <w:rPr>
          <w:rFonts w:ascii="Arial" w:hAnsi="Arial" w:cs="Arial"/>
          <w:noProof/>
          <w:lang w:val="en-US"/>
        </w:rPr>
        <w:t>(Jones and Willett, 2006)</w:t>
      </w:r>
      <w:r w:rsidRPr="000D37BC">
        <w:rPr>
          <w:rFonts w:ascii="Arial" w:hAnsi="Arial" w:cs="Arial"/>
          <w:lang w:val="en-US"/>
        </w:rPr>
        <w:t xml:space="preserve">. Inorganic N concentrations were then determined using an </w:t>
      </w:r>
      <w:proofErr w:type="spellStart"/>
      <w:r w:rsidRPr="000D37BC">
        <w:rPr>
          <w:rFonts w:ascii="Arial" w:hAnsi="Arial" w:cs="Arial"/>
          <w:lang w:val="en-US"/>
        </w:rPr>
        <w:t>Aquakem</w:t>
      </w:r>
      <w:proofErr w:type="spellEnd"/>
      <w:r w:rsidRPr="000D37BC">
        <w:rPr>
          <w:rFonts w:ascii="Arial" w:hAnsi="Arial" w:cs="Arial"/>
          <w:lang w:val="en-US"/>
        </w:rPr>
        <w:t xml:space="preserve"> 250 discrete photometric analyzer. </w:t>
      </w:r>
      <w:r>
        <w:rPr>
          <w:rFonts w:ascii="Arial" w:hAnsi="Arial" w:cs="Arial"/>
          <w:lang w:val="en-US"/>
        </w:rPr>
        <w:t>D</w:t>
      </w:r>
      <w:r w:rsidRPr="000D37BC">
        <w:rPr>
          <w:rFonts w:ascii="Arial" w:hAnsi="Arial" w:cs="Arial"/>
          <w:lang w:val="en-US"/>
        </w:rPr>
        <w:t xml:space="preserve">OC concentrations were determined using a Shimadzu TOC-L CPN total organic carbon analyzer, the samples were diluted by a 10x dilution factor, to prevent precipitation in the instrument. Gravimetric moisture was determined using 50 g </w:t>
      </w:r>
      <w:r>
        <w:rPr>
          <w:rFonts w:ascii="Arial" w:hAnsi="Arial" w:cs="Arial"/>
          <w:lang w:val="en-US"/>
        </w:rPr>
        <w:t>samples</w:t>
      </w:r>
      <w:r w:rsidRPr="000D37BC">
        <w:rPr>
          <w:rFonts w:ascii="Arial" w:hAnsi="Arial" w:cs="Arial"/>
          <w:lang w:val="en-US"/>
        </w:rPr>
        <w:t xml:space="preserve"> in </w:t>
      </w:r>
      <w:r>
        <w:rPr>
          <w:rFonts w:ascii="Arial" w:hAnsi="Arial" w:cs="Arial"/>
          <w:lang w:val="en-US"/>
        </w:rPr>
        <w:t>an</w:t>
      </w:r>
      <w:r w:rsidRPr="000D37BC">
        <w:rPr>
          <w:rFonts w:ascii="Arial" w:hAnsi="Arial" w:cs="Arial"/>
          <w:lang w:val="en-US"/>
        </w:rPr>
        <w:t xml:space="preserve"> oven at 105 °C for 24 hours. Soil pH was determined</w:t>
      </w:r>
      <w:r>
        <w:rPr>
          <w:rFonts w:ascii="Arial" w:hAnsi="Arial" w:cs="Arial"/>
          <w:lang w:val="en-US"/>
        </w:rPr>
        <w:t xml:space="preserve"> using a pH meter</w:t>
      </w:r>
      <w:r w:rsidRPr="000D37BC">
        <w:rPr>
          <w:rFonts w:ascii="Arial" w:hAnsi="Arial" w:cs="Arial"/>
          <w:lang w:val="en-US"/>
        </w:rPr>
        <w:t xml:space="preserve"> with a ratio of 5 g to 12 ml of deionized water</w:t>
      </w:r>
      <w:r>
        <w:rPr>
          <w:rFonts w:ascii="Arial" w:hAnsi="Arial" w:cs="Arial"/>
          <w:lang w:val="en-US"/>
        </w:rPr>
        <w:t xml:space="preserve"> </w:t>
      </w:r>
      <w:r w:rsidRPr="00F55308">
        <w:rPr>
          <w:rFonts w:ascii="Arial" w:hAnsi="Arial" w:cs="Arial"/>
          <w:lang w:val="en-US"/>
        </w:rPr>
        <w:t xml:space="preserve">using a </w:t>
      </w:r>
      <w:proofErr w:type="spellStart"/>
      <w:r w:rsidRPr="00F55308">
        <w:rPr>
          <w:rFonts w:ascii="Arial" w:hAnsi="Arial" w:cs="Arial"/>
          <w:lang w:val="en-US"/>
        </w:rPr>
        <w:t>Jenway</w:t>
      </w:r>
      <w:proofErr w:type="spellEnd"/>
      <w:r w:rsidRPr="00F55308">
        <w:rPr>
          <w:rFonts w:ascii="Arial" w:hAnsi="Arial" w:cs="Arial"/>
          <w:lang w:val="en-US"/>
        </w:rPr>
        <w:t xml:space="preserve"> 3320 pH meter.</w:t>
      </w:r>
    </w:p>
    <w:p w14:paraId="43BF6ED8" w14:textId="5684D6B6" w:rsidR="00CB2CE3" w:rsidRPr="004B739A" w:rsidRDefault="00320F9E" w:rsidP="00CB2CE3">
      <w:pPr>
        <w:spacing w:after="0" w:line="360" w:lineRule="auto"/>
        <w:jc w:val="both"/>
        <w:rPr>
          <w:rFonts w:ascii="Arial" w:hAnsi="Arial" w:cs="Arial"/>
          <w:b/>
          <w:bCs/>
          <w:sz w:val="24"/>
          <w:szCs w:val="24"/>
          <w:lang w:val="en-US"/>
        </w:rPr>
      </w:pPr>
      <w:r>
        <w:rPr>
          <w:rFonts w:ascii="Arial" w:hAnsi="Arial" w:cs="Arial"/>
          <w:b/>
          <w:bCs/>
          <w:sz w:val="28"/>
          <w:szCs w:val="28"/>
          <w:lang w:val="en-US"/>
        </w:rPr>
        <w:t>4.</w:t>
      </w:r>
      <w:r w:rsidR="00CB2CE3" w:rsidRPr="004B739A">
        <w:rPr>
          <w:rFonts w:ascii="Arial" w:hAnsi="Arial" w:cs="Arial"/>
          <w:b/>
          <w:bCs/>
          <w:sz w:val="24"/>
          <w:szCs w:val="24"/>
          <w:lang w:val="en-US"/>
        </w:rPr>
        <w:t xml:space="preserve">2.5 DNA and RNA extractions and determination </w:t>
      </w:r>
    </w:p>
    <w:p w14:paraId="220C34D4" w14:textId="77777777" w:rsidR="00CB2CE3" w:rsidRPr="004D7017" w:rsidRDefault="00CB2CE3" w:rsidP="00CB2CE3">
      <w:pPr>
        <w:spacing w:after="240" w:line="360" w:lineRule="auto"/>
        <w:jc w:val="both"/>
        <w:rPr>
          <w:rFonts w:ascii="Arial" w:hAnsi="Arial" w:cs="Arial"/>
          <w:szCs w:val="20"/>
        </w:rPr>
      </w:pPr>
      <w:r w:rsidRPr="004D7017">
        <w:rPr>
          <w:rFonts w:ascii="Arial" w:hAnsi="Arial" w:cs="Arial"/>
          <w:szCs w:val="20"/>
        </w:rPr>
        <w:t xml:space="preserve">DNA was extracted </w:t>
      </w:r>
      <w:r>
        <w:rPr>
          <w:rFonts w:ascii="Arial" w:hAnsi="Arial" w:cs="Arial"/>
          <w:szCs w:val="20"/>
        </w:rPr>
        <w:t xml:space="preserve">from the same </w:t>
      </w:r>
      <w:r w:rsidRPr="004D7017">
        <w:rPr>
          <w:rFonts w:ascii="Arial" w:hAnsi="Arial" w:cs="Arial"/>
          <w:szCs w:val="20"/>
        </w:rPr>
        <w:t xml:space="preserve">time points </w:t>
      </w:r>
      <w:r>
        <w:rPr>
          <w:rFonts w:ascii="Arial" w:hAnsi="Arial" w:cs="Arial"/>
          <w:szCs w:val="20"/>
        </w:rPr>
        <w:t xml:space="preserve">as the </w:t>
      </w:r>
      <w:r w:rsidRPr="004D7017">
        <w:rPr>
          <w:rFonts w:ascii="Arial" w:hAnsi="Arial" w:cs="Arial"/>
          <w:szCs w:val="20"/>
        </w:rPr>
        <w:t>destructive</w:t>
      </w:r>
      <w:r>
        <w:rPr>
          <w:rFonts w:ascii="Arial" w:hAnsi="Arial" w:cs="Arial"/>
          <w:szCs w:val="20"/>
        </w:rPr>
        <w:t>ly</w:t>
      </w:r>
      <w:r w:rsidRPr="004D7017">
        <w:rPr>
          <w:rFonts w:ascii="Arial" w:hAnsi="Arial" w:cs="Arial"/>
          <w:szCs w:val="20"/>
        </w:rPr>
        <w:t xml:space="preserve"> sampled </w:t>
      </w:r>
      <w:r>
        <w:rPr>
          <w:rFonts w:ascii="Arial" w:hAnsi="Arial" w:cs="Arial"/>
          <w:szCs w:val="20"/>
        </w:rPr>
        <w:t xml:space="preserve">chemical analysis </w:t>
      </w:r>
      <w:r w:rsidRPr="004D7017">
        <w:rPr>
          <w:rFonts w:ascii="Arial" w:hAnsi="Arial" w:cs="Arial"/>
          <w:szCs w:val="20"/>
        </w:rPr>
        <w:t>(</w:t>
      </w:r>
      <w:r>
        <w:rPr>
          <w:rFonts w:ascii="Arial" w:hAnsi="Arial" w:cs="Arial"/>
          <w:szCs w:val="20"/>
        </w:rPr>
        <w:t xml:space="preserve">days </w:t>
      </w:r>
      <w:r w:rsidRPr="004D7017">
        <w:rPr>
          <w:rFonts w:ascii="Arial" w:hAnsi="Arial" w:cs="Arial"/>
          <w:szCs w:val="20"/>
        </w:rPr>
        <w:t>-14, -1, 0,</w:t>
      </w:r>
      <w:r>
        <w:rPr>
          <w:rFonts w:ascii="Arial" w:hAnsi="Arial" w:cs="Arial"/>
          <w:szCs w:val="20"/>
        </w:rPr>
        <w:t xml:space="preserve"> </w:t>
      </w:r>
      <w:r w:rsidRPr="004D7017">
        <w:rPr>
          <w:rFonts w:ascii="Arial" w:hAnsi="Arial" w:cs="Arial"/>
          <w:szCs w:val="20"/>
        </w:rPr>
        <w:t xml:space="preserve">1, 2, 3 and 7) </w:t>
      </w:r>
      <w:r>
        <w:rPr>
          <w:rFonts w:ascii="Arial" w:hAnsi="Arial" w:cs="Arial"/>
          <w:szCs w:val="20"/>
        </w:rPr>
        <w:t>whilst</w:t>
      </w:r>
      <w:r w:rsidRPr="004D7017">
        <w:rPr>
          <w:rFonts w:ascii="Arial" w:hAnsi="Arial" w:cs="Arial"/>
          <w:szCs w:val="20"/>
        </w:rPr>
        <w:t xml:space="preserve"> RNA was extracted from all time points post wetting (</w:t>
      </w:r>
      <w:r>
        <w:rPr>
          <w:rFonts w:ascii="Arial" w:hAnsi="Arial" w:cs="Arial"/>
          <w:szCs w:val="20"/>
        </w:rPr>
        <w:t xml:space="preserve">days </w:t>
      </w:r>
      <w:r w:rsidRPr="004D7017">
        <w:rPr>
          <w:rFonts w:ascii="Arial" w:hAnsi="Arial" w:cs="Arial"/>
          <w:szCs w:val="20"/>
        </w:rPr>
        <w:t>0,</w:t>
      </w:r>
      <w:r>
        <w:rPr>
          <w:rFonts w:ascii="Arial" w:hAnsi="Arial" w:cs="Arial"/>
          <w:szCs w:val="20"/>
        </w:rPr>
        <w:t xml:space="preserve"> </w:t>
      </w:r>
      <w:r w:rsidRPr="004D7017">
        <w:rPr>
          <w:rFonts w:ascii="Arial" w:hAnsi="Arial" w:cs="Arial"/>
          <w:szCs w:val="20"/>
        </w:rPr>
        <w:t>1, 2, 3 and 7). Each time point had 3 true replicates per treatment, and each true replicate consisted of 2 technical replicates. To test changes in functional gene abundance</w:t>
      </w:r>
      <w:r>
        <w:rPr>
          <w:rFonts w:ascii="Arial" w:hAnsi="Arial" w:cs="Arial"/>
          <w:szCs w:val="20"/>
        </w:rPr>
        <w:t>,</w:t>
      </w:r>
      <w:r w:rsidRPr="004D7017">
        <w:rPr>
          <w:rFonts w:ascii="Arial" w:hAnsi="Arial" w:cs="Arial"/>
          <w:szCs w:val="20"/>
        </w:rPr>
        <w:t xml:space="preserve"> 2 sub samples of soil were taken per soil core replicate and frozen in 15 ml falcon tubes (~20 g of soil per tube) using dry ice, and stored at -80 °C. The soil samples were then freeze-dried to </w:t>
      </w:r>
      <w:r>
        <w:rPr>
          <w:rFonts w:ascii="Arial" w:hAnsi="Arial" w:cs="Arial"/>
          <w:szCs w:val="20"/>
        </w:rPr>
        <w:t xml:space="preserve">further preserve the integrity of the nucleic acid and improve </w:t>
      </w:r>
      <w:r w:rsidRPr="004D7017">
        <w:rPr>
          <w:rFonts w:ascii="Arial" w:hAnsi="Arial" w:cs="Arial"/>
          <w:szCs w:val="20"/>
        </w:rPr>
        <w:t>homogeni</w:t>
      </w:r>
      <w:r>
        <w:rPr>
          <w:rFonts w:ascii="Arial" w:hAnsi="Arial" w:cs="Arial"/>
          <w:szCs w:val="20"/>
        </w:rPr>
        <w:t>sation of</w:t>
      </w:r>
      <w:r w:rsidRPr="004D7017">
        <w:rPr>
          <w:rFonts w:ascii="Arial" w:hAnsi="Arial" w:cs="Arial"/>
          <w:szCs w:val="20"/>
        </w:rPr>
        <w:t xml:space="preserve"> the sample</w:t>
      </w:r>
      <w:r>
        <w:rPr>
          <w:rFonts w:ascii="Arial" w:hAnsi="Arial" w:cs="Arial"/>
          <w:szCs w:val="20"/>
        </w:rPr>
        <w:t>s.</w:t>
      </w:r>
      <w:r w:rsidRPr="004D7017">
        <w:rPr>
          <w:rFonts w:ascii="Arial" w:hAnsi="Arial" w:cs="Arial"/>
          <w:szCs w:val="20"/>
        </w:rPr>
        <w:t xml:space="preserve"> In summary, DNA was extracted from 84 soil samples, and RNA was extracted from 60 soil samples.</w:t>
      </w:r>
    </w:p>
    <w:p w14:paraId="4953731F" w14:textId="77777777" w:rsidR="00CB2CE3" w:rsidRPr="004D7017" w:rsidRDefault="00CB2CE3" w:rsidP="00CB2CE3">
      <w:pPr>
        <w:spacing w:after="240" w:line="360" w:lineRule="auto"/>
        <w:jc w:val="both"/>
        <w:rPr>
          <w:rFonts w:ascii="Arial" w:hAnsi="Arial" w:cs="Arial"/>
          <w:szCs w:val="20"/>
        </w:rPr>
      </w:pPr>
      <w:r w:rsidRPr="004D7017">
        <w:rPr>
          <w:rFonts w:ascii="Arial" w:hAnsi="Arial" w:cs="Arial"/>
          <w:szCs w:val="20"/>
        </w:rPr>
        <w:t xml:space="preserve">DNA was extracted using and following the instructions in the </w:t>
      </w:r>
      <w:proofErr w:type="spellStart"/>
      <w:r w:rsidRPr="004D7017">
        <w:rPr>
          <w:rFonts w:ascii="Arial" w:hAnsi="Arial" w:cs="Arial"/>
          <w:szCs w:val="20"/>
        </w:rPr>
        <w:t>DNeasy</w:t>
      </w:r>
      <w:proofErr w:type="spellEnd"/>
      <w:r w:rsidRPr="004D7017">
        <w:rPr>
          <w:rFonts w:ascii="Arial" w:hAnsi="Arial" w:cs="Arial"/>
          <w:szCs w:val="20"/>
        </w:rPr>
        <w:t xml:space="preserve"> </w:t>
      </w:r>
      <w:proofErr w:type="spellStart"/>
      <w:r w:rsidRPr="004D7017">
        <w:rPr>
          <w:rFonts w:ascii="Arial" w:hAnsi="Arial" w:cs="Arial"/>
          <w:szCs w:val="20"/>
        </w:rPr>
        <w:t>PowerSoil</w:t>
      </w:r>
      <w:proofErr w:type="spellEnd"/>
      <w:r w:rsidRPr="004D7017">
        <w:rPr>
          <w:rFonts w:ascii="Arial" w:hAnsi="Arial" w:cs="Arial"/>
          <w:szCs w:val="20"/>
        </w:rPr>
        <w:t xml:space="preserve"> kit (Qiagen) in batches of 24 (and one batch of 12), using </w:t>
      </w:r>
      <w:r>
        <w:rPr>
          <w:rFonts w:ascii="Arial" w:hAnsi="Arial" w:cs="Arial"/>
          <w:szCs w:val="20"/>
        </w:rPr>
        <w:t>250 m</w:t>
      </w:r>
      <w:r w:rsidRPr="004D7017">
        <w:rPr>
          <w:rFonts w:ascii="Arial" w:hAnsi="Arial" w:cs="Arial"/>
          <w:szCs w:val="20"/>
        </w:rPr>
        <w:t xml:space="preserve">g of freeze-dried soil. 50 </w:t>
      </w:r>
      <w:r>
        <w:rPr>
          <w:rFonts w:ascii="Arial" w:hAnsi="Arial" w:cs="Arial"/>
          <w:szCs w:val="20"/>
        </w:rPr>
        <w:t>µl</w:t>
      </w:r>
      <w:r w:rsidRPr="004D7017">
        <w:rPr>
          <w:rFonts w:ascii="Arial" w:hAnsi="Arial" w:cs="Arial"/>
          <w:szCs w:val="20"/>
        </w:rPr>
        <w:t xml:space="preserve"> of autoclaved deionised water </w:t>
      </w:r>
      <w:r>
        <w:rPr>
          <w:rFonts w:ascii="Arial" w:hAnsi="Arial" w:cs="Arial"/>
          <w:szCs w:val="20"/>
        </w:rPr>
        <w:t xml:space="preserve">was added </w:t>
      </w:r>
      <w:r w:rsidRPr="004D7017">
        <w:rPr>
          <w:rFonts w:ascii="Arial" w:hAnsi="Arial" w:cs="Arial"/>
          <w:szCs w:val="20"/>
        </w:rPr>
        <w:t xml:space="preserve">to each sample at the beginning of each extraction to </w:t>
      </w:r>
      <w:r>
        <w:rPr>
          <w:rFonts w:ascii="Arial" w:hAnsi="Arial" w:cs="Arial"/>
          <w:szCs w:val="20"/>
        </w:rPr>
        <w:t>rehydrate the sample</w:t>
      </w:r>
      <w:r w:rsidRPr="004D7017">
        <w:rPr>
          <w:rFonts w:ascii="Arial" w:hAnsi="Arial" w:cs="Arial"/>
          <w:szCs w:val="20"/>
        </w:rPr>
        <w:t>. The concentrations of DNA were measured using a Qubit dsDNA BR Assay Kit (</w:t>
      </w:r>
      <w:proofErr w:type="spellStart"/>
      <w:r w:rsidRPr="004D7017">
        <w:rPr>
          <w:rFonts w:ascii="Arial" w:hAnsi="Arial" w:cs="Arial"/>
          <w:szCs w:val="20"/>
        </w:rPr>
        <w:t>ThermoFisher</w:t>
      </w:r>
      <w:proofErr w:type="spellEnd"/>
      <w:r w:rsidRPr="004D7017">
        <w:rPr>
          <w:rFonts w:ascii="Arial" w:hAnsi="Arial" w:cs="Arial"/>
          <w:szCs w:val="20"/>
        </w:rPr>
        <w:t>) and the quality was assessed on a Nanodrop spectrophotometer (</w:t>
      </w:r>
      <w:proofErr w:type="spellStart"/>
      <w:r w:rsidRPr="004D7017">
        <w:rPr>
          <w:rFonts w:ascii="Arial" w:hAnsi="Arial" w:cs="Arial"/>
          <w:szCs w:val="20"/>
        </w:rPr>
        <w:t>ThermoFischer</w:t>
      </w:r>
      <w:proofErr w:type="spellEnd"/>
      <w:r w:rsidRPr="004D7017">
        <w:rPr>
          <w:rFonts w:ascii="Arial" w:hAnsi="Arial" w:cs="Arial"/>
          <w:szCs w:val="20"/>
        </w:rPr>
        <w:t xml:space="preserve">). Samples were then diluted to 20 ng </w:t>
      </w:r>
      <w:r>
        <w:rPr>
          <w:rFonts w:ascii="Arial" w:hAnsi="Arial" w:cs="Arial"/>
          <w:szCs w:val="20"/>
        </w:rPr>
        <w:t>µl</w:t>
      </w:r>
      <w:r w:rsidRPr="004D7017">
        <w:rPr>
          <w:rFonts w:ascii="Arial" w:hAnsi="Arial" w:cs="Arial"/>
          <w:szCs w:val="20"/>
          <w:vertAlign w:val="superscript"/>
        </w:rPr>
        <w:t>-1</w:t>
      </w:r>
      <w:r w:rsidRPr="004D7017">
        <w:rPr>
          <w:rFonts w:ascii="Arial" w:hAnsi="Arial" w:cs="Arial"/>
          <w:szCs w:val="20"/>
        </w:rPr>
        <w:t xml:space="preserve"> and stored at −80°C prior to qPCR analysis. </w:t>
      </w:r>
    </w:p>
    <w:p w14:paraId="21743864" w14:textId="77777777" w:rsidR="00CB2CE3" w:rsidRPr="004D7017" w:rsidRDefault="00CB2CE3" w:rsidP="00CB2CE3">
      <w:pPr>
        <w:spacing w:after="240" w:line="360" w:lineRule="auto"/>
        <w:jc w:val="both"/>
        <w:rPr>
          <w:rFonts w:ascii="Arial" w:hAnsi="Arial" w:cs="Arial"/>
          <w:szCs w:val="20"/>
        </w:rPr>
      </w:pPr>
      <w:r w:rsidRPr="004D7017">
        <w:rPr>
          <w:rFonts w:ascii="Arial" w:hAnsi="Arial" w:cs="Arial"/>
          <w:szCs w:val="20"/>
        </w:rPr>
        <w:t xml:space="preserve">RNA was extracted using the RNeasy </w:t>
      </w:r>
      <w:proofErr w:type="spellStart"/>
      <w:r w:rsidRPr="004D7017">
        <w:rPr>
          <w:rFonts w:ascii="Arial" w:hAnsi="Arial" w:cs="Arial"/>
          <w:szCs w:val="20"/>
        </w:rPr>
        <w:t>PowerSoil</w:t>
      </w:r>
      <w:proofErr w:type="spellEnd"/>
      <w:r w:rsidRPr="004D7017">
        <w:rPr>
          <w:rFonts w:ascii="Arial" w:hAnsi="Arial" w:cs="Arial"/>
          <w:szCs w:val="20"/>
        </w:rPr>
        <w:t xml:space="preserve"> Total RNA kit (Qiagen), in batches of 12, using </w:t>
      </w:r>
      <w:r>
        <w:rPr>
          <w:rFonts w:ascii="Arial" w:hAnsi="Arial" w:cs="Arial"/>
          <w:szCs w:val="20"/>
        </w:rPr>
        <w:t>2.0</w:t>
      </w:r>
      <w:r w:rsidRPr="004D7017">
        <w:rPr>
          <w:rFonts w:ascii="Arial" w:hAnsi="Arial" w:cs="Arial"/>
          <w:szCs w:val="20"/>
        </w:rPr>
        <w:t xml:space="preserve"> g of freeze-dried soil. Samples were pre-weighed before the day of extraction using a weighing spat</w:t>
      </w:r>
      <w:r>
        <w:rPr>
          <w:rFonts w:ascii="Arial" w:hAnsi="Arial" w:cs="Arial"/>
          <w:szCs w:val="20"/>
        </w:rPr>
        <w:t>ul</w:t>
      </w:r>
      <w:r w:rsidRPr="004D7017">
        <w:rPr>
          <w:rFonts w:ascii="Arial" w:hAnsi="Arial" w:cs="Arial"/>
          <w:szCs w:val="20"/>
        </w:rPr>
        <w:t xml:space="preserve">a that was heated until it was red hot and then cooled in ethanol. We added </w:t>
      </w:r>
      <w:r w:rsidRPr="004D7017">
        <w:rPr>
          <w:rFonts w:ascii="Arial" w:hAnsi="Arial" w:cs="Arial"/>
          <w:szCs w:val="20"/>
        </w:rPr>
        <w:lastRenderedPageBreak/>
        <w:t xml:space="preserve">400 </w:t>
      </w:r>
      <w:r>
        <w:rPr>
          <w:rFonts w:ascii="Arial" w:hAnsi="Arial" w:cs="Arial"/>
          <w:szCs w:val="20"/>
        </w:rPr>
        <w:t>µl</w:t>
      </w:r>
      <w:r w:rsidRPr="004D7017">
        <w:rPr>
          <w:rFonts w:ascii="Arial" w:hAnsi="Arial" w:cs="Arial"/>
          <w:szCs w:val="20"/>
        </w:rPr>
        <w:t xml:space="preserve"> of autoclaved deionised water to each sample after adding phenol</w:t>
      </w:r>
      <w:r>
        <w:rPr>
          <w:rFonts w:ascii="Arial" w:hAnsi="Arial" w:cs="Arial"/>
          <w:szCs w:val="20"/>
        </w:rPr>
        <w:t>, to</w:t>
      </w:r>
      <w:r w:rsidRPr="004D7017">
        <w:rPr>
          <w:rFonts w:ascii="Arial" w:hAnsi="Arial" w:cs="Arial"/>
          <w:szCs w:val="20"/>
        </w:rPr>
        <w:t xml:space="preserve"> </w:t>
      </w:r>
      <w:r>
        <w:rPr>
          <w:rFonts w:ascii="Arial" w:hAnsi="Arial" w:cs="Arial"/>
          <w:szCs w:val="20"/>
        </w:rPr>
        <w:t xml:space="preserve">rehydrate the sample and </w:t>
      </w:r>
      <w:r w:rsidRPr="004D7017">
        <w:rPr>
          <w:rFonts w:ascii="Arial" w:hAnsi="Arial" w:cs="Arial"/>
          <w:szCs w:val="20"/>
        </w:rPr>
        <w:t xml:space="preserve">improve the extraction success. </w:t>
      </w:r>
      <w:r>
        <w:rPr>
          <w:rFonts w:ascii="Arial" w:hAnsi="Arial" w:cs="Arial"/>
          <w:szCs w:val="20"/>
        </w:rPr>
        <w:t>For acidic soils, we found that m</w:t>
      </w:r>
      <w:r w:rsidRPr="004D7017">
        <w:rPr>
          <w:rFonts w:ascii="Arial" w:hAnsi="Arial" w:cs="Arial"/>
          <w:szCs w:val="20"/>
        </w:rPr>
        <w:t xml:space="preserve">odifying step 7 by adding 0.75 </w:t>
      </w:r>
      <w:r>
        <w:rPr>
          <w:rFonts w:ascii="Arial" w:hAnsi="Arial" w:cs="Arial"/>
          <w:szCs w:val="20"/>
        </w:rPr>
        <w:t>m</w:t>
      </w:r>
      <w:r w:rsidRPr="004D7017">
        <w:rPr>
          <w:rFonts w:ascii="Arial" w:hAnsi="Arial" w:cs="Arial"/>
          <w:szCs w:val="20"/>
        </w:rPr>
        <w:t xml:space="preserve">l of SR5 and 0.75 </w:t>
      </w:r>
      <w:r>
        <w:rPr>
          <w:rFonts w:ascii="Arial" w:hAnsi="Arial" w:cs="Arial"/>
          <w:szCs w:val="20"/>
        </w:rPr>
        <w:t>m</w:t>
      </w:r>
      <w:r w:rsidRPr="004D7017">
        <w:rPr>
          <w:rFonts w:ascii="Arial" w:hAnsi="Arial" w:cs="Arial"/>
          <w:szCs w:val="20"/>
        </w:rPr>
        <w:t xml:space="preserve">l of SR3 (instead of 1.5 </w:t>
      </w:r>
      <w:r>
        <w:rPr>
          <w:rFonts w:ascii="Arial" w:hAnsi="Arial" w:cs="Arial"/>
          <w:szCs w:val="20"/>
        </w:rPr>
        <w:t>m</w:t>
      </w:r>
      <w:r w:rsidRPr="004D7017">
        <w:rPr>
          <w:rFonts w:ascii="Arial" w:hAnsi="Arial" w:cs="Arial"/>
          <w:szCs w:val="20"/>
        </w:rPr>
        <w:t xml:space="preserve">l of SR3), dramatically increased the extraction success, and so all extractions included this modified step. The </w:t>
      </w:r>
      <w:r>
        <w:rPr>
          <w:rFonts w:ascii="Arial" w:hAnsi="Arial" w:cs="Arial"/>
          <w:szCs w:val="20"/>
        </w:rPr>
        <w:t xml:space="preserve">RNA </w:t>
      </w:r>
      <w:r w:rsidRPr="004D7017">
        <w:rPr>
          <w:rFonts w:ascii="Arial" w:hAnsi="Arial" w:cs="Arial"/>
          <w:szCs w:val="20"/>
        </w:rPr>
        <w:t>samples were purified using the DNase Max kit (Qiagen), and the concentrations of RNA were measured using a Qubit RNA BR Assay Kit (</w:t>
      </w:r>
      <w:proofErr w:type="spellStart"/>
      <w:r w:rsidRPr="004D7017">
        <w:rPr>
          <w:rFonts w:ascii="Arial" w:hAnsi="Arial" w:cs="Arial"/>
          <w:szCs w:val="20"/>
        </w:rPr>
        <w:t>ThermoFisher</w:t>
      </w:r>
      <w:proofErr w:type="spellEnd"/>
      <w:r w:rsidRPr="004D7017">
        <w:rPr>
          <w:rFonts w:ascii="Arial" w:hAnsi="Arial" w:cs="Arial"/>
          <w:szCs w:val="20"/>
        </w:rPr>
        <w:t>) and the quality was assessed on a Nanodrop spectrophotometer (</w:t>
      </w:r>
      <w:proofErr w:type="spellStart"/>
      <w:r w:rsidRPr="004D7017">
        <w:rPr>
          <w:rFonts w:ascii="Arial" w:hAnsi="Arial" w:cs="Arial"/>
          <w:szCs w:val="20"/>
        </w:rPr>
        <w:t>ThermoFischer</w:t>
      </w:r>
      <w:proofErr w:type="spellEnd"/>
      <w:r w:rsidRPr="004D7017">
        <w:rPr>
          <w:rFonts w:ascii="Arial" w:hAnsi="Arial" w:cs="Arial"/>
          <w:szCs w:val="20"/>
        </w:rPr>
        <w:t xml:space="preserve">). Samples were then diluted to 20 ng </w:t>
      </w:r>
      <w:r>
        <w:rPr>
          <w:rFonts w:ascii="Arial" w:hAnsi="Arial" w:cs="Arial"/>
          <w:szCs w:val="20"/>
        </w:rPr>
        <w:t>µl</w:t>
      </w:r>
      <w:r w:rsidRPr="004D7017">
        <w:rPr>
          <w:rFonts w:ascii="Arial" w:hAnsi="Arial" w:cs="Arial"/>
          <w:szCs w:val="20"/>
          <w:vertAlign w:val="superscript"/>
        </w:rPr>
        <w:t>-1</w:t>
      </w:r>
      <w:r w:rsidRPr="004D7017">
        <w:rPr>
          <w:rFonts w:ascii="Arial" w:hAnsi="Arial" w:cs="Arial"/>
          <w:szCs w:val="20"/>
        </w:rPr>
        <w:t xml:space="preserve"> and stored at −80°C prior to qPCR analysis.</w:t>
      </w:r>
      <w:r>
        <w:rPr>
          <w:rFonts w:ascii="Arial" w:hAnsi="Arial" w:cs="Arial"/>
          <w:szCs w:val="20"/>
        </w:rPr>
        <w:t xml:space="preserve"> </w:t>
      </w:r>
    </w:p>
    <w:p w14:paraId="02A41CCA" w14:textId="2500C91E" w:rsidR="00CB2CE3" w:rsidRPr="004D7017" w:rsidRDefault="00CB2CE3" w:rsidP="00CB2CE3">
      <w:pPr>
        <w:spacing w:after="240" w:line="360" w:lineRule="auto"/>
        <w:jc w:val="both"/>
        <w:rPr>
          <w:rFonts w:ascii="Arial" w:hAnsi="Arial" w:cs="Arial"/>
          <w:szCs w:val="20"/>
        </w:rPr>
      </w:pPr>
      <w:r>
        <w:rPr>
          <w:rFonts w:ascii="Arial" w:hAnsi="Arial" w:cs="Arial"/>
          <w:szCs w:val="20"/>
        </w:rPr>
        <w:t xml:space="preserve">For DNA samples, </w:t>
      </w:r>
      <w:r w:rsidRPr="004D7017">
        <w:rPr>
          <w:rFonts w:ascii="Arial" w:hAnsi="Arial" w:cs="Arial"/>
          <w:szCs w:val="20"/>
        </w:rPr>
        <w:t>qPCR analys</w:t>
      </w:r>
      <w:r>
        <w:rPr>
          <w:rFonts w:ascii="Arial" w:hAnsi="Arial" w:cs="Arial"/>
          <w:szCs w:val="20"/>
        </w:rPr>
        <w:t>es</w:t>
      </w:r>
      <w:r w:rsidRPr="004D7017">
        <w:rPr>
          <w:rFonts w:ascii="Arial" w:hAnsi="Arial" w:cs="Arial"/>
          <w:szCs w:val="20"/>
        </w:rPr>
        <w:t xml:space="preserve"> were performed as described in </w:t>
      </w:r>
      <w:r w:rsidRPr="004D7017">
        <w:rPr>
          <w:rFonts w:ascii="Arial" w:hAnsi="Arial" w:cs="Arial"/>
          <w:noProof/>
          <w:szCs w:val="20"/>
        </w:rPr>
        <w:t xml:space="preserve">de Sosa </w:t>
      </w:r>
      <w:r w:rsidRPr="005F5B0B">
        <w:rPr>
          <w:rFonts w:ascii="Arial" w:hAnsi="Arial" w:cs="Arial"/>
          <w:i/>
          <w:iCs/>
          <w:noProof/>
          <w:szCs w:val="20"/>
        </w:rPr>
        <w:t>et al.</w:t>
      </w:r>
      <w:r w:rsidRPr="004D7017">
        <w:rPr>
          <w:rFonts w:ascii="Arial" w:hAnsi="Arial" w:cs="Arial"/>
          <w:noProof/>
          <w:szCs w:val="20"/>
        </w:rPr>
        <w:t xml:space="preserve"> (2018)</w:t>
      </w:r>
      <w:r w:rsidRPr="004D7017">
        <w:rPr>
          <w:rFonts w:ascii="Arial" w:hAnsi="Arial" w:cs="Arial"/>
          <w:szCs w:val="20"/>
        </w:rPr>
        <w:t>. Briefly, using a 384 plate, each run contained 3 different genes, 24 blanks, 2 no-template blanks per gene, 8</w:t>
      </w:r>
      <w:r>
        <w:rPr>
          <w:rFonts w:ascii="Arial" w:hAnsi="Arial" w:cs="Arial"/>
          <w:szCs w:val="20"/>
        </w:rPr>
        <w:t xml:space="preserve"> x 3</w:t>
      </w:r>
      <w:r w:rsidRPr="004D7017">
        <w:rPr>
          <w:rFonts w:ascii="Arial" w:hAnsi="Arial" w:cs="Arial"/>
          <w:szCs w:val="20"/>
        </w:rPr>
        <w:t xml:space="preserve"> standards per gene, and 2 positive controls using a standard created from a mix of grassland and arable soil. Specific primers (see supplementary </w:t>
      </w:r>
      <w:r w:rsidR="00D70F78">
        <w:rPr>
          <w:rFonts w:ascii="Arial" w:hAnsi="Arial" w:cs="Arial"/>
          <w:szCs w:val="20"/>
        </w:rPr>
        <w:t>T</w:t>
      </w:r>
      <w:r w:rsidRPr="004D7017">
        <w:rPr>
          <w:rFonts w:ascii="Arial" w:hAnsi="Arial" w:cs="Arial"/>
          <w:szCs w:val="20"/>
        </w:rPr>
        <w:t xml:space="preserve">able </w:t>
      </w:r>
      <w:r w:rsidR="006A76B7">
        <w:rPr>
          <w:rFonts w:ascii="Arial" w:hAnsi="Arial" w:cs="Arial"/>
          <w:szCs w:val="20"/>
        </w:rPr>
        <w:t>4.</w:t>
      </w:r>
      <w:r>
        <w:rPr>
          <w:rFonts w:ascii="Arial" w:hAnsi="Arial" w:cs="Arial"/>
          <w:szCs w:val="20"/>
        </w:rPr>
        <w:t>1</w:t>
      </w:r>
      <w:r w:rsidRPr="004D7017">
        <w:rPr>
          <w:rFonts w:ascii="Arial" w:hAnsi="Arial" w:cs="Arial"/>
          <w:szCs w:val="20"/>
        </w:rPr>
        <w:t xml:space="preserve">) were employed to quantify gene abundance of microbial kingdoms and genes associated with N cycling using the </w:t>
      </w:r>
      <w:proofErr w:type="spellStart"/>
      <w:r w:rsidRPr="004D7017">
        <w:rPr>
          <w:rFonts w:ascii="Arial" w:hAnsi="Arial" w:cs="Arial"/>
          <w:szCs w:val="20"/>
        </w:rPr>
        <w:t>QuantiFast</w:t>
      </w:r>
      <w:proofErr w:type="spellEnd"/>
      <w:r w:rsidRPr="004D7017">
        <w:rPr>
          <w:rFonts w:ascii="Arial" w:hAnsi="Arial" w:cs="Arial"/>
          <w:szCs w:val="20"/>
        </w:rPr>
        <w:t xml:space="preserve"> SYBR® Green PCR Kit (Qiagen) and a </w:t>
      </w:r>
      <w:proofErr w:type="spellStart"/>
      <w:r w:rsidRPr="004D7017">
        <w:rPr>
          <w:rFonts w:ascii="Arial" w:hAnsi="Arial" w:cs="Arial"/>
          <w:szCs w:val="20"/>
        </w:rPr>
        <w:t>Bio</w:t>
      </w:r>
      <w:r>
        <w:rPr>
          <w:rFonts w:ascii="Arial" w:hAnsi="Arial" w:cs="Arial"/>
          <w:szCs w:val="20"/>
        </w:rPr>
        <w:t>r</w:t>
      </w:r>
      <w:r w:rsidRPr="004D7017">
        <w:rPr>
          <w:rFonts w:ascii="Arial" w:hAnsi="Arial" w:cs="Arial"/>
          <w:szCs w:val="20"/>
        </w:rPr>
        <w:t>ad</w:t>
      </w:r>
      <w:proofErr w:type="spellEnd"/>
      <w:r w:rsidRPr="004D7017">
        <w:rPr>
          <w:rFonts w:ascii="Arial" w:hAnsi="Arial" w:cs="Arial"/>
          <w:szCs w:val="20"/>
        </w:rPr>
        <w:t xml:space="preserve"> CFX384 Touch Real-Time PCR Detection System. DNA copy numbers are represented on a per gram of dry soil basis (</w:t>
      </w:r>
      <w:proofErr w:type="spellStart"/>
      <w:r w:rsidRPr="004D7017">
        <w:rPr>
          <w:rFonts w:ascii="Arial" w:hAnsi="Arial" w:cs="Arial"/>
          <w:szCs w:val="20"/>
        </w:rPr>
        <w:t>cn</w:t>
      </w:r>
      <w:proofErr w:type="spellEnd"/>
      <w:r w:rsidRPr="004D7017">
        <w:rPr>
          <w:rFonts w:ascii="Arial" w:hAnsi="Arial" w:cs="Arial"/>
          <w:szCs w:val="20"/>
        </w:rPr>
        <w:t xml:space="preserve"> g</w:t>
      </w:r>
      <w:r w:rsidRPr="004D7017">
        <w:rPr>
          <w:rFonts w:ascii="Arial" w:hAnsi="Arial" w:cs="Arial"/>
          <w:szCs w:val="20"/>
          <w:vertAlign w:val="superscript"/>
        </w:rPr>
        <w:t>-1</w:t>
      </w:r>
      <w:r w:rsidRPr="004D7017">
        <w:rPr>
          <w:rFonts w:ascii="Arial" w:hAnsi="Arial" w:cs="Arial"/>
          <w:szCs w:val="20"/>
        </w:rPr>
        <w:t>). Res</w:t>
      </w:r>
      <w:r>
        <w:rPr>
          <w:rFonts w:ascii="Arial" w:hAnsi="Arial" w:cs="Arial"/>
          <w:szCs w:val="20"/>
        </w:rPr>
        <w:t>ul</w:t>
      </w:r>
      <w:r w:rsidRPr="004D7017">
        <w:rPr>
          <w:rFonts w:ascii="Arial" w:hAnsi="Arial" w:cs="Arial"/>
          <w:szCs w:val="20"/>
        </w:rPr>
        <w:t xml:space="preserve">ts were standardised assuming 40 ng </w:t>
      </w:r>
      <w:r>
        <w:rPr>
          <w:rFonts w:ascii="Arial" w:hAnsi="Arial" w:cs="Arial"/>
          <w:szCs w:val="20"/>
        </w:rPr>
        <w:t>ul</w:t>
      </w:r>
      <w:r w:rsidRPr="004D7017">
        <w:rPr>
          <w:rFonts w:ascii="Arial" w:hAnsi="Arial" w:cs="Arial"/>
          <w:szCs w:val="20"/>
        </w:rPr>
        <w:t xml:space="preserve"> per well</w:t>
      </w:r>
      <w:r>
        <w:rPr>
          <w:rFonts w:ascii="Arial" w:hAnsi="Arial" w:cs="Arial"/>
          <w:szCs w:val="20"/>
        </w:rPr>
        <w:t xml:space="preserve">. </w:t>
      </w:r>
    </w:p>
    <w:p w14:paraId="6CF1174B" w14:textId="6460FDEE" w:rsidR="00CB2CE3" w:rsidRDefault="00CB2CE3" w:rsidP="00CB2CE3">
      <w:pPr>
        <w:spacing w:line="360" w:lineRule="auto"/>
        <w:jc w:val="both"/>
        <w:rPr>
          <w:rFonts w:ascii="Arial" w:hAnsi="Arial" w:cs="Arial"/>
          <w:szCs w:val="20"/>
        </w:rPr>
      </w:pPr>
      <w:r w:rsidRPr="004D7017">
        <w:rPr>
          <w:rFonts w:ascii="Arial" w:hAnsi="Arial" w:cs="Arial"/>
          <w:szCs w:val="20"/>
        </w:rPr>
        <w:t xml:space="preserve">RT-qPCR analysis </w:t>
      </w:r>
      <w:r>
        <w:rPr>
          <w:rFonts w:ascii="Arial" w:hAnsi="Arial" w:cs="Arial"/>
          <w:szCs w:val="20"/>
        </w:rPr>
        <w:t xml:space="preserve">on RNA samples </w:t>
      </w:r>
      <w:r w:rsidRPr="004D7017">
        <w:rPr>
          <w:rFonts w:ascii="Arial" w:hAnsi="Arial" w:cs="Arial"/>
          <w:szCs w:val="20"/>
        </w:rPr>
        <w:t>were performed using a 384 plate, each run contained 4 different genes, 2 blanks, 2 no-template blanks</w:t>
      </w:r>
      <w:r>
        <w:rPr>
          <w:rFonts w:ascii="Arial" w:hAnsi="Arial" w:cs="Arial"/>
          <w:szCs w:val="20"/>
        </w:rPr>
        <w:t xml:space="preserve">, </w:t>
      </w:r>
      <w:r w:rsidRPr="004D7017">
        <w:rPr>
          <w:rFonts w:ascii="Arial" w:hAnsi="Arial" w:cs="Arial"/>
          <w:szCs w:val="20"/>
        </w:rPr>
        <w:t>8</w:t>
      </w:r>
      <w:r>
        <w:rPr>
          <w:rFonts w:ascii="Arial" w:hAnsi="Arial" w:cs="Arial"/>
          <w:szCs w:val="20"/>
        </w:rPr>
        <w:t xml:space="preserve"> x 3</w:t>
      </w:r>
      <w:r w:rsidRPr="004D7017">
        <w:rPr>
          <w:rFonts w:ascii="Arial" w:hAnsi="Arial" w:cs="Arial"/>
          <w:szCs w:val="20"/>
        </w:rPr>
        <w:t xml:space="preserve"> standards per gene, and 2 positive controls using a standard created from a mix of grassland and arable soil. Specific primers (see </w:t>
      </w:r>
      <w:r w:rsidR="00D70F78">
        <w:rPr>
          <w:rFonts w:ascii="Arial" w:hAnsi="Arial" w:cs="Arial"/>
          <w:szCs w:val="20"/>
        </w:rPr>
        <w:t>S</w:t>
      </w:r>
      <w:r w:rsidRPr="004D7017">
        <w:rPr>
          <w:rFonts w:ascii="Arial" w:hAnsi="Arial" w:cs="Arial"/>
          <w:szCs w:val="20"/>
        </w:rPr>
        <w:t xml:space="preserve">upplementary </w:t>
      </w:r>
      <w:r w:rsidR="00D70F78">
        <w:rPr>
          <w:rFonts w:ascii="Arial" w:hAnsi="Arial" w:cs="Arial"/>
          <w:szCs w:val="20"/>
        </w:rPr>
        <w:t>T</w:t>
      </w:r>
      <w:r w:rsidRPr="004D7017">
        <w:rPr>
          <w:rFonts w:ascii="Arial" w:hAnsi="Arial" w:cs="Arial"/>
          <w:szCs w:val="20"/>
        </w:rPr>
        <w:t xml:space="preserve">able </w:t>
      </w:r>
      <w:r w:rsidR="006A76B7">
        <w:rPr>
          <w:rFonts w:ascii="Arial" w:hAnsi="Arial" w:cs="Arial"/>
          <w:szCs w:val="20"/>
        </w:rPr>
        <w:t>4.</w:t>
      </w:r>
      <w:r>
        <w:rPr>
          <w:rFonts w:ascii="Arial" w:hAnsi="Arial" w:cs="Arial"/>
          <w:szCs w:val="20"/>
        </w:rPr>
        <w:t>1</w:t>
      </w:r>
      <w:r w:rsidRPr="004D7017">
        <w:rPr>
          <w:rFonts w:ascii="Arial" w:hAnsi="Arial" w:cs="Arial"/>
          <w:szCs w:val="20"/>
        </w:rPr>
        <w:t>) were employed to quantify gene abundance of microbial kingdoms and genes associated with N cycling using the RT-</w:t>
      </w:r>
      <w:proofErr w:type="spellStart"/>
      <w:r w:rsidRPr="004D7017">
        <w:rPr>
          <w:rFonts w:ascii="Arial" w:hAnsi="Arial" w:cs="Arial"/>
          <w:szCs w:val="20"/>
        </w:rPr>
        <w:t>QuantiFast</w:t>
      </w:r>
      <w:proofErr w:type="spellEnd"/>
      <w:r w:rsidRPr="004D7017">
        <w:rPr>
          <w:rFonts w:ascii="Arial" w:hAnsi="Arial" w:cs="Arial"/>
          <w:szCs w:val="20"/>
        </w:rPr>
        <w:t xml:space="preserve"> SYBR® Green PCR Kit (Qiagen) and a </w:t>
      </w:r>
      <w:proofErr w:type="spellStart"/>
      <w:r w:rsidRPr="004D7017">
        <w:rPr>
          <w:rFonts w:ascii="Arial" w:hAnsi="Arial" w:cs="Arial"/>
          <w:szCs w:val="20"/>
        </w:rPr>
        <w:t>Biorad</w:t>
      </w:r>
      <w:proofErr w:type="spellEnd"/>
      <w:r w:rsidRPr="004D7017">
        <w:rPr>
          <w:rFonts w:ascii="Arial" w:hAnsi="Arial" w:cs="Arial"/>
          <w:szCs w:val="20"/>
        </w:rPr>
        <w:t xml:space="preserve"> CFX384 Touch Real-Time PCR Detection System. </w:t>
      </w:r>
      <w:r>
        <w:rPr>
          <w:rFonts w:ascii="Arial" w:hAnsi="Arial" w:cs="Arial"/>
          <w:szCs w:val="20"/>
        </w:rPr>
        <w:t xml:space="preserve">The list of genes analysed and </w:t>
      </w:r>
      <w:r w:rsidRPr="004D7017">
        <w:rPr>
          <w:rFonts w:ascii="Arial" w:hAnsi="Arial" w:cs="Arial"/>
          <w:szCs w:val="20"/>
        </w:rPr>
        <w:t xml:space="preserve">the qPCR extraction efficiency for each gene is stated in </w:t>
      </w:r>
      <w:r w:rsidR="00D70F78">
        <w:rPr>
          <w:rFonts w:ascii="Arial" w:hAnsi="Arial" w:cs="Arial"/>
          <w:szCs w:val="20"/>
        </w:rPr>
        <w:t>S</w:t>
      </w:r>
      <w:r w:rsidRPr="004D7017">
        <w:rPr>
          <w:rFonts w:ascii="Arial" w:hAnsi="Arial" w:cs="Arial"/>
          <w:szCs w:val="20"/>
        </w:rPr>
        <w:t xml:space="preserve">upplementary </w:t>
      </w:r>
      <w:r w:rsidR="00D70F78">
        <w:rPr>
          <w:rFonts w:ascii="Arial" w:hAnsi="Arial" w:cs="Arial"/>
          <w:szCs w:val="20"/>
        </w:rPr>
        <w:t>T</w:t>
      </w:r>
      <w:r w:rsidRPr="004D7017">
        <w:rPr>
          <w:rFonts w:ascii="Arial" w:hAnsi="Arial" w:cs="Arial"/>
          <w:szCs w:val="20"/>
        </w:rPr>
        <w:t xml:space="preserve">able </w:t>
      </w:r>
      <w:r w:rsidR="006A76B7">
        <w:rPr>
          <w:rFonts w:ascii="Arial" w:hAnsi="Arial" w:cs="Arial"/>
          <w:szCs w:val="20"/>
        </w:rPr>
        <w:t>4.</w:t>
      </w:r>
      <w:r>
        <w:rPr>
          <w:rFonts w:ascii="Arial" w:hAnsi="Arial" w:cs="Arial"/>
          <w:szCs w:val="20"/>
        </w:rPr>
        <w:t>1</w:t>
      </w:r>
      <w:r w:rsidRPr="004D7017">
        <w:rPr>
          <w:rFonts w:ascii="Arial" w:hAnsi="Arial" w:cs="Arial"/>
          <w:szCs w:val="20"/>
        </w:rPr>
        <w:t>.</w:t>
      </w:r>
    </w:p>
    <w:p w14:paraId="78179500" w14:textId="18EAC332" w:rsidR="00CB2CE3" w:rsidRPr="004B739A" w:rsidRDefault="00320F9E" w:rsidP="00CB2CE3">
      <w:pPr>
        <w:spacing w:after="0" w:line="360" w:lineRule="auto"/>
        <w:jc w:val="both"/>
        <w:rPr>
          <w:rFonts w:ascii="Arial" w:hAnsi="Arial" w:cs="Arial"/>
          <w:b/>
          <w:bCs/>
          <w:sz w:val="24"/>
          <w:szCs w:val="24"/>
          <w:lang w:val="en-US"/>
        </w:rPr>
      </w:pPr>
      <w:r>
        <w:rPr>
          <w:rFonts w:ascii="Arial" w:hAnsi="Arial" w:cs="Arial"/>
          <w:b/>
          <w:bCs/>
          <w:sz w:val="28"/>
          <w:szCs w:val="28"/>
          <w:lang w:val="en-US"/>
        </w:rPr>
        <w:t>4.</w:t>
      </w:r>
      <w:r w:rsidR="00CB2CE3" w:rsidRPr="004B739A">
        <w:rPr>
          <w:rFonts w:ascii="Arial" w:hAnsi="Arial" w:cs="Arial"/>
          <w:b/>
          <w:bCs/>
          <w:sz w:val="24"/>
          <w:szCs w:val="24"/>
          <w:lang w:val="en-US"/>
        </w:rPr>
        <w:t>2.6 Data treatment and statistics for the drought curves</w:t>
      </w:r>
    </w:p>
    <w:p w14:paraId="3BBC2267" w14:textId="77FA8307" w:rsidR="00CB2CE3" w:rsidRDefault="00CB2CE3" w:rsidP="00CB2CE3">
      <w:pPr>
        <w:spacing w:line="360" w:lineRule="auto"/>
        <w:jc w:val="both"/>
        <w:rPr>
          <w:rFonts w:ascii="Arial" w:hAnsi="Arial" w:cs="Arial"/>
          <w:lang w:val="en-US"/>
        </w:rPr>
      </w:pPr>
      <w:proofErr w:type="spellStart"/>
      <w:r>
        <w:rPr>
          <w:rFonts w:ascii="Arial" w:hAnsi="Arial" w:cs="Arial"/>
          <w:lang w:val="en-US"/>
        </w:rPr>
        <w:t>Genstat</w:t>
      </w:r>
      <w:proofErr w:type="spellEnd"/>
      <w:r>
        <w:rPr>
          <w:rFonts w:ascii="Arial" w:hAnsi="Arial" w:cs="Arial"/>
          <w:lang w:val="en-US"/>
        </w:rPr>
        <w:t xml:space="preserve"> 20</w:t>
      </w:r>
      <w:r>
        <w:rPr>
          <w:rFonts w:ascii="Arial" w:hAnsi="Arial" w:cs="Arial"/>
          <w:vertAlign w:val="superscript"/>
          <w:lang w:val="en-US"/>
        </w:rPr>
        <w:t xml:space="preserve">th </w:t>
      </w:r>
      <w:r>
        <w:rPr>
          <w:rFonts w:ascii="Arial" w:hAnsi="Arial" w:cs="Arial"/>
          <w:lang w:val="en-US"/>
        </w:rPr>
        <w:t xml:space="preserve">edition was used for statistical analysis </w:t>
      </w:r>
      <w:r>
        <w:rPr>
          <w:rFonts w:ascii="Arial" w:hAnsi="Arial" w:cs="Arial"/>
          <w:noProof/>
          <w:lang w:val="en-US"/>
        </w:rPr>
        <w:t>(VSN, 2020)</w:t>
      </w:r>
      <w:r>
        <w:rPr>
          <w:rFonts w:ascii="Arial" w:hAnsi="Arial" w:cs="Arial"/>
          <w:lang w:val="en-US"/>
        </w:rPr>
        <w:t>. The experimental data were transformed to satisfy the normality and homogeneity of variance assumptions of the analysis by square rooting the cumulative emissions for each treatment. Curves were then fitted to the data to estimate the relationship between the drought days (on the X axis), and the cumulative N</w:t>
      </w:r>
      <w:r>
        <w:rPr>
          <w:rFonts w:ascii="Arial" w:hAnsi="Arial" w:cs="Arial"/>
          <w:vertAlign w:val="subscript"/>
          <w:lang w:val="en-US"/>
        </w:rPr>
        <w:t>2</w:t>
      </w:r>
      <w:r>
        <w:rPr>
          <w:rFonts w:ascii="Arial" w:hAnsi="Arial" w:cs="Arial"/>
          <w:lang w:val="en-US"/>
        </w:rPr>
        <w:t xml:space="preserve">O emissions post wetting (on the Y axis) for each drought intensity.  These curves were fitted using linear regression with a quadratic term included to capture the curvature of the relationship (see </w:t>
      </w:r>
      <w:r w:rsidR="00D70F78">
        <w:rPr>
          <w:rFonts w:ascii="Arial" w:hAnsi="Arial" w:cs="Arial"/>
          <w:lang w:val="en-US"/>
        </w:rPr>
        <w:t>F</w:t>
      </w:r>
      <w:r>
        <w:rPr>
          <w:rFonts w:ascii="Arial" w:hAnsi="Arial" w:cs="Arial"/>
          <w:lang w:val="en-US"/>
        </w:rPr>
        <w:t xml:space="preserve">igures </w:t>
      </w:r>
      <w:r w:rsidR="00701095">
        <w:rPr>
          <w:rFonts w:ascii="Arial" w:hAnsi="Arial" w:cs="Arial"/>
          <w:lang w:val="en-US"/>
        </w:rPr>
        <w:t>4.</w:t>
      </w:r>
      <w:r w:rsidR="00F624BB">
        <w:rPr>
          <w:rFonts w:ascii="Arial" w:hAnsi="Arial" w:cs="Arial"/>
          <w:lang w:val="en-US"/>
        </w:rPr>
        <w:t>2</w:t>
      </w:r>
      <w:r>
        <w:rPr>
          <w:rFonts w:ascii="Arial" w:hAnsi="Arial" w:cs="Arial"/>
          <w:lang w:val="en-US"/>
        </w:rPr>
        <w:t xml:space="preserve"> and </w:t>
      </w:r>
      <w:r w:rsidR="00701095">
        <w:rPr>
          <w:rFonts w:ascii="Arial" w:hAnsi="Arial" w:cs="Arial"/>
          <w:lang w:val="en-US"/>
        </w:rPr>
        <w:t>4.</w:t>
      </w:r>
      <w:r w:rsidR="00F624BB">
        <w:rPr>
          <w:rFonts w:ascii="Arial" w:hAnsi="Arial" w:cs="Arial"/>
          <w:lang w:val="en-US"/>
        </w:rPr>
        <w:t>3</w:t>
      </w:r>
      <w:r>
        <w:rPr>
          <w:rFonts w:ascii="Arial" w:hAnsi="Arial" w:cs="Arial"/>
          <w:lang w:val="en-US"/>
        </w:rPr>
        <w:t xml:space="preserve">). Sequential F tests were used to determine significance (p≤0.05) of the model terms and therefore how complex the final model needed to be to sufficiently describe the relationships. </w:t>
      </w:r>
    </w:p>
    <w:p w14:paraId="3B809792" w14:textId="30BDCA1F" w:rsidR="00CB2CE3" w:rsidRDefault="00CB2CE3" w:rsidP="00CB2CE3">
      <w:pPr>
        <w:spacing w:line="360" w:lineRule="auto"/>
        <w:jc w:val="both"/>
        <w:rPr>
          <w:rFonts w:ascii="Arial" w:hAnsi="Arial" w:cs="Arial"/>
          <w:lang w:val="en-US"/>
        </w:rPr>
      </w:pPr>
      <w:r>
        <w:rPr>
          <w:rFonts w:ascii="Arial" w:hAnsi="Arial" w:cs="Arial"/>
          <w:lang w:val="en-US"/>
        </w:rPr>
        <w:lastRenderedPageBreak/>
        <w:t>A one-way ANOVA was used with the cumulative N</w:t>
      </w:r>
      <w:r>
        <w:rPr>
          <w:rFonts w:ascii="Arial" w:hAnsi="Arial" w:cs="Arial"/>
          <w:vertAlign w:val="subscript"/>
          <w:lang w:val="en-US"/>
        </w:rPr>
        <w:t>2</w:t>
      </w:r>
      <w:r>
        <w:rPr>
          <w:rFonts w:ascii="Arial" w:hAnsi="Arial" w:cs="Arial"/>
          <w:lang w:val="en-US"/>
        </w:rPr>
        <w:t xml:space="preserve">O emissions data as the Y variate and WFPS as the Treatment term and the number of days of drying as the block term. </w:t>
      </w:r>
      <w:proofErr w:type="gramStart"/>
      <w:r>
        <w:rPr>
          <w:rFonts w:ascii="Arial" w:hAnsi="Arial" w:cs="Arial"/>
          <w:lang w:val="en-US"/>
        </w:rPr>
        <w:t>In order to</w:t>
      </w:r>
      <w:proofErr w:type="gramEnd"/>
      <w:r>
        <w:rPr>
          <w:rFonts w:ascii="Arial" w:hAnsi="Arial" w:cs="Arial"/>
          <w:lang w:val="en-US"/>
        </w:rPr>
        <w:t xml:space="preserve"> determine if on average the different WFPS intensities affected </w:t>
      </w:r>
      <w:r w:rsidR="00F624BB">
        <w:rPr>
          <w:rFonts w:ascii="Arial" w:hAnsi="Arial" w:cs="Arial"/>
          <w:lang w:val="en-US"/>
        </w:rPr>
        <w:t>N</w:t>
      </w:r>
      <w:r w:rsidR="00F624BB">
        <w:rPr>
          <w:rFonts w:ascii="Arial" w:hAnsi="Arial" w:cs="Arial"/>
          <w:vertAlign w:val="subscript"/>
          <w:lang w:val="en-US"/>
        </w:rPr>
        <w:t>2</w:t>
      </w:r>
      <w:r w:rsidR="00F624BB">
        <w:rPr>
          <w:rFonts w:ascii="Arial" w:hAnsi="Arial" w:cs="Arial"/>
          <w:lang w:val="en-US"/>
        </w:rPr>
        <w:t>O</w:t>
      </w:r>
      <w:r>
        <w:rPr>
          <w:rFonts w:ascii="Arial" w:hAnsi="Arial" w:cs="Arial"/>
          <w:lang w:val="en-US"/>
        </w:rPr>
        <w:t xml:space="preserve"> emissions (adjusting for drought lengths). Cumulative emissions for each treatment were calculated by averaging the emissions for each treatment for each day and totaling all the days post wetting.  </w:t>
      </w:r>
    </w:p>
    <w:p w14:paraId="4F4380D3" w14:textId="4FCC1018" w:rsidR="00CB2CE3" w:rsidRDefault="00320F9E" w:rsidP="00CB2CE3">
      <w:pPr>
        <w:spacing w:after="0" w:line="360" w:lineRule="auto"/>
        <w:jc w:val="both"/>
        <w:rPr>
          <w:rFonts w:ascii="Arial" w:hAnsi="Arial" w:cs="Arial"/>
          <w:b/>
          <w:bCs/>
          <w:lang w:val="en-US"/>
        </w:rPr>
      </w:pPr>
      <w:r>
        <w:rPr>
          <w:rFonts w:ascii="Arial" w:hAnsi="Arial" w:cs="Arial"/>
          <w:b/>
          <w:bCs/>
          <w:sz w:val="28"/>
          <w:szCs w:val="28"/>
          <w:lang w:val="en-US"/>
        </w:rPr>
        <w:t>4.</w:t>
      </w:r>
      <w:r w:rsidR="00CB2CE3" w:rsidRPr="004B739A">
        <w:rPr>
          <w:rFonts w:ascii="Arial" w:hAnsi="Arial" w:cs="Arial"/>
          <w:b/>
          <w:bCs/>
          <w:sz w:val="24"/>
          <w:szCs w:val="24"/>
          <w:lang w:val="en-US"/>
        </w:rPr>
        <w:t xml:space="preserve">2.7 Data treatment and statistics for the analysis of N processes </w:t>
      </w:r>
    </w:p>
    <w:p w14:paraId="6BB1EEC0" w14:textId="77777777" w:rsidR="00CB2CE3" w:rsidRDefault="00CB2CE3" w:rsidP="00CB2CE3">
      <w:pPr>
        <w:spacing w:line="360" w:lineRule="auto"/>
        <w:jc w:val="both"/>
        <w:rPr>
          <w:rFonts w:ascii="Arial" w:hAnsi="Arial" w:cs="Arial"/>
          <w:lang w:val="en-US"/>
        </w:rPr>
      </w:pPr>
      <w:r>
        <w:rPr>
          <w:rFonts w:ascii="Arial" w:hAnsi="Arial" w:cs="Arial"/>
          <w:lang w:val="en-US"/>
        </w:rPr>
        <w:t>The N</w:t>
      </w:r>
      <w:r>
        <w:rPr>
          <w:rFonts w:ascii="Arial" w:hAnsi="Arial" w:cs="Arial"/>
          <w:vertAlign w:val="subscript"/>
          <w:lang w:val="en-US"/>
        </w:rPr>
        <w:t>2</w:t>
      </w:r>
      <w:r>
        <w:rPr>
          <w:rFonts w:ascii="Arial" w:hAnsi="Arial" w:cs="Arial"/>
          <w:lang w:val="en-US"/>
        </w:rPr>
        <w:t xml:space="preserve">O experimental data were transformed to satisfy the normality and homogeneity of variance assumptions of the analysis by square rooting the cumulative emissions for each treatment with an offset of +2, due to some of the samples and timepoints before wetting having a small negative value. </w:t>
      </w:r>
    </w:p>
    <w:p w14:paraId="24211C42" w14:textId="655D2B9F" w:rsidR="00CB2CE3" w:rsidRDefault="00CB2CE3" w:rsidP="00CB2CE3">
      <w:pPr>
        <w:spacing w:after="0" w:line="360" w:lineRule="auto"/>
        <w:jc w:val="both"/>
        <w:rPr>
          <w:rFonts w:ascii="Arial" w:hAnsi="Arial" w:cs="Arial"/>
          <w:lang w:val="en-US"/>
        </w:rPr>
      </w:pPr>
      <w:r>
        <w:rPr>
          <w:rFonts w:ascii="Arial" w:hAnsi="Arial" w:cs="Arial"/>
          <w:lang w:val="en-US"/>
        </w:rPr>
        <w:t>A two-way ANOVA was run with the N</w:t>
      </w:r>
      <w:r>
        <w:rPr>
          <w:rFonts w:ascii="Arial" w:hAnsi="Arial" w:cs="Arial"/>
          <w:vertAlign w:val="subscript"/>
          <w:lang w:val="en-US"/>
        </w:rPr>
        <w:t>2</w:t>
      </w:r>
      <w:r>
        <w:rPr>
          <w:rFonts w:ascii="Arial" w:hAnsi="Arial" w:cs="Arial"/>
          <w:lang w:val="en-US"/>
        </w:rPr>
        <w:t xml:space="preserve">O emissions data as the Y variate, and days from wetting and the wetting treatments (pre-dry or pre-wet) as the treatment factors. However, there were two datasets for the emissions data because only a subset of samples </w:t>
      </w:r>
      <w:proofErr w:type="gramStart"/>
      <w:r>
        <w:rPr>
          <w:rFonts w:ascii="Arial" w:hAnsi="Arial" w:cs="Arial"/>
          <w:lang w:val="en-US"/>
        </w:rPr>
        <w:t>were</w:t>
      </w:r>
      <w:proofErr w:type="gramEnd"/>
      <w:r>
        <w:rPr>
          <w:rFonts w:ascii="Arial" w:hAnsi="Arial" w:cs="Arial"/>
          <w:lang w:val="en-US"/>
        </w:rPr>
        <w:t xml:space="preserve"> used for microbial and chemical analysis, but N</w:t>
      </w:r>
      <w:r>
        <w:rPr>
          <w:rFonts w:ascii="Arial" w:hAnsi="Arial" w:cs="Arial"/>
          <w:vertAlign w:val="subscript"/>
          <w:lang w:val="en-US"/>
        </w:rPr>
        <w:t>2</w:t>
      </w:r>
      <w:r>
        <w:rPr>
          <w:rFonts w:ascii="Arial" w:hAnsi="Arial" w:cs="Arial"/>
          <w:lang w:val="en-US"/>
        </w:rPr>
        <w:t>O emissions were measured from all the cores.  The gas data from all the soil cores is shown in the supplementary material. The same two</w:t>
      </w:r>
      <w:r w:rsidR="00343D41">
        <w:rPr>
          <w:rFonts w:ascii="Arial" w:hAnsi="Arial" w:cs="Arial"/>
          <w:lang w:val="en-US"/>
        </w:rPr>
        <w:t>-</w:t>
      </w:r>
      <w:r>
        <w:rPr>
          <w:rFonts w:ascii="Arial" w:hAnsi="Arial" w:cs="Arial"/>
          <w:lang w:val="en-US"/>
        </w:rPr>
        <w:t>way ANOVA was used to determine differences in the soil chemistry, and soil microbiology.</w:t>
      </w:r>
    </w:p>
    <w:p w14:paraId="2545E805" w14:textId="77777777" w:rsidR="00CB2CE3" w:rsidRDefault="00CB2CE3" w:rsidP="00CB2CE3">
      <w:pPr>
        <w:spacing w:after="0" w:line="360" w:lineRule="auto"/>
        <w:jc w:val="both"/>
        <w:rPr>
          <w:rFonts w:ascii="Arial" w:hAnsi="Arial" w:cs="Arial"/>
          <w:lang w:val="en-US"/>
        </w:rPr>
      </w:pPr>
    </w:p>
    <w:p w14:paraId="05E2CBB5" w14:textId="425F60E8" w:rsidR="00CB2CE3" w:rsidRPr="004B739A" w:rsidRDefault="00320F9E" w:rsidP="00CB2CE3">
      <w:pPr>
        <w:spacing w:after="0" w:line="360" w:lineRule="auto"/>
        <w:jc w:val="both"/>
        <w:rPr>
          <w:rFonts w:ascii="Arial" w:hAnsi="Arial" w:cs="Arial"/>
          <w:b/>
          <w:bCs/>
          <w:sz w:val="24"/>
          <w:szCs w:val="24"/>
          <w:lang w:val="en-US"/>
        </w:rPr>
      </w:pPr>
      <w:r>
        <w:rPr>
          <w:rFonts w:ascii="Arial" w:hAnsi="Arial" w:cs="Arial"/>
          <w:b/>
          <w:bCs/>
          <w:sz w:val="28"/>
          <w:szCs w:val="28"/>
          <w:lang w:val="en-US"/>
        </w:rPr>
        <w:t>4.</w:t>
      </w:r>
      <w:r w:rsidR="00CB2CE3" w:rsidRPr="004B739A">
        <w:rPr>
          <w:rFonts w:ascii="Arial" w:hAnsi="Arial" w:cs="Arial"/>
          <w:b/>
          <w:bCs/>
          <w:sz w:val="24"/>
          <w:szCs w:val="24"/>
          <w:lang w:val="en-US"/>
        </w:rPr>
        <w:t>3 Results</w:t>
      </w:r>
    </w:p>
    <w:p w14:paraId="68AD8198" w14:textId="1A538698" w:rsidR="00CB2CE3" w:rsidRPr="004B739A" w:rsidRDefault="00320F9E" w:rsidP="00CB2CE3">
      <w:pPr>
        <w:spacing w:after="0" w:line="360" w:lineRule="auto"/>
        <w:jc w:val="both"/>
        <w:rPr>
          <w:rFonts w:ascii="Arial" w:hAnsi="Arial" w:cs="Arial"/>
          <w:b/>
          <w:bCs/>
          <w:sz w:val="24"/>
          <w:szCs w:val="24"/>
          <w:lang w:val="en-US"/>
        </w:rPr>
      </w:pPr>
      <w:r>
        <w:rPr>
          <w:rFonts w:ascii="Arial" w:hAnsi="Arial" w:cs="Arial"/>
          <w:b/>
          <w:bCs/>
          <w:sz w:val="28"/>
          <w:szCs w:val="28"/>
          <w:lang w:val="en-US"/>
        </w:rPr>
        <w:t>4.</w:t>
      </w:r>
      <w:r w:rsidR="00CB2CE3" w:rsidRPr="004B739A">
        <w:rPr>
          <w:rFonts w:ascii="Arial" w:hAnsi="Arial" w:cs="Arial"/>
          <w:b/>
          <w:bCs/>
          <w:sz w:val="24"/>
          <w:szCs w:val="24"/>
          <w:lang w:val="en-US"/>
        </w:rPr>
        <w:t>3.1 Drought impact curve gas data</w:t>
      </w:r>
    </w:p>
    <w:p w14:paraId="63518FD0" w14:textId="60157E91" w:rsidR="00CB2CE3" w:rsidRDefault="00CB2CE3" w:rsidP="00CB2CE3">
      <w:pPr>
        <w:spacing w:line="360" w:lineRule="auto"/>
        <w:jc w:val="both"/>
        <w:rPr>
          <w:rFonts w:ascii="Arial" w:hAnsi="Arial" w:cs="Arial"/>
          <w:lang w:val="en-US"/>
        </w:rPr>
      </w:pPr>
      <w:r>
        <w:rPr>
          <w:rFonts w:ascii="Arial" w:hAnsi="Arial" w:cs="Arial"/>
          <w:lang w:val="en-US"/>
        </w:rPr>
        <w:t>The final model allowed for different slopes and quadratic effects of drought length for each drought intensity. This model explained a significant proportion of the total variation in the data (R</w:t>
      </w:r>
      <w:r>
        <w:rPr>
          <w:rFonts w:ascii="Arial" w:hAnsi="Arial" w:cs="Arial"/>
          <w:vertAlign w:val="superscript"/>
          <w:lang w:val="en-US"/>
        </w:rPr>
        <w:t>2</w:t>
      </w:r>
      <w:r>
        <w:rPr>
          <w:rFonts w:ascii="Arial" w:hAnsi="Arial" w:cs="Arial"/>
          <w:lang w:val="en-US"/>
        </w:rPr>
        <w:t>=0.72, p≤0.001). The length of drought had a significant quadratic relationship with the square root of the N</w:t>
      </w:r>
      <w:r>
        <w:rPr>
          <w:rFonts w:ascii="Arial" w:hAnsi="Arial" w:cs="Arial"/>
          <w:vertAlign w:val="subscript"/>
          <w:lang w:val="en-US"/>
        </w:rPr>
        <w:t>2</w:t>
      </w:r>
      <w:r>
        <w:rPr>
          <w:rFonts w:ascii="Arial" w:hAnsi="Arial" w:cs="Arial"/>
          <w:lang w:val="en-US"/>
        </w:rPr>
        <w:t xml:space="preserve">O emissions post wetting (p≤0.001) as well as an overall downward linear trend (p≤0.001). Comparing across all the drought lengths the different wetting intensities had a significant impact on emissions (p≤0.001, 5 treatments, n=16), and cumulative emissions were larger the greater the drought intensity (see </w:t>
      </w:r>
      <w:r w:rsidR="00D70F78">
        <w:rPr>
          <w:rFonts w:ascii="Arial" w:hAnsi="Arial" w:cs="Arial"/>
          <w:lang w:val="en-US"/>
        </w:rPr>
        <w:t>F</w:t>
      </w:r>
      <w:r>
        <w:rPr>
          <w:rFonts w:ascii="Arial" w:hAnsi="Arial" w:cs="Arial"/>
          <w:lang w:val="en-US"/>
        </w:rPr>
        <w:t xml:space="preserve">igure </w:t>
      </w:r>
      <w:r w:rsidR="00701095">
        <w:rPr>
          <w:rFonts w:ascii="Arial" w:hAnsi="Arial" w:cs="Arial"/>
          <w:lang w:val="en-US"/>
        </w:rPr>
        <w:t>4.</w:t>
      </w:r>
      <w:r w:rsidR="00F624BB">
        <w:rPr>
          <w:rFonts w:ascii="Arial" w:hAnsi="Arial" w:cs="Arial"/>
          <w:lang w:val="en-US"/>
        </w:rPr>
        <w:t>2</w:t>
      </w:r>
      <w:r>
        <w:rPr>
          <w:rFonts w:ascii="Arial" w:hAnsi="Arial" w:cs="Arial"/>
          <w:lang w:val="en-US"/>
        </w:rPr>
        <w:t xml:space="preserve">). Although, out of the treatments that were wetted to 90%, only the 40 to 90% (mean 73.68 ± 9.17 mg </w:t>
      </w:r>
      <w:r w:rsidRPr="006A77F6">
        <w:rPr>
          <w:rFonts w:ascii="Arial" w:hAnsi="Arial" w:cs="Arial"/>
          <w:lang w:val="en-US"/>
        </w:rPr>
        <w:t>m</w:t>
      </w:r>
      <w:r w:rsidRPr="00C11D6B">
        <w:rPr>
          <w:rFonts w:ascii="Arial" w:hAnsi="Arial" w:cs="Arial"/>
          <w:vertAlign w:val="superscript"/>
          <w:lang w:val="en-US"/>
        </w:rPr>
        <w:t>-</w:t>
      </w:r>
      <w:r>
        <w:rPr>
          <w:rFonts w:ascii="Arial" w:hAnsi="Arial" w:cs="Arial"/>
          <w:vertAlign w:val="superscript"/>
          <w:lang w:val="en-US"/>
        </w:rPr>
        <w:t>2</w:t>
      </w:r>
      <w:r>
        <w:rPr>
          <w:rFonts w:ascii="Arial" w:hAnsi="Arial" w:cs="Arial"/>
          <w:lang w:val="en-US"/>
        </w:rPr>
        <w:t xml:space="preserve">) was significantly larger, with the other treatments not statistically different (LSD = 13.84 mg </w:t>
      </w:r>
      <w:r w:rsidRPr="006A77F6">
        <w:rPr>
          <w:rFonts w:ascii="Arial" w:hAnsi="Arial" w:cs="Arial"/>
          <w:lang w:val="en-US"/>
        </w:rPr>
        <w:t>m</w:t>
      </w:r>
      <w:r w:rsidRPr="00C11D6B">
        <w:rPr>
          <w:rFonts w:ascii="Arial" w:hAnsi="Arial" w:cs="Arial"/>
          <w:vertAlign w:val="superscript"/>
          <w:lang w:val="en-US"/>
        </w:rPr>
        <w:t>-</w:t>
      </w:r>
      <w:r>
        <w:rPr>
          <w:rFonts w:ascii="Arial" w:hAnsi="Arial" w:cs="Arial"/>
          <w:vertAlign w:val="superscript"/>
          <w:lang w:val="en-US"/>
        </w:rPr>
        <w:t>2</w:t>
      </w:r>
      <w:r>
        <w:rPr>
          <w:rFonts w:ascii="Arial" w:hAnsi="Arial" w:cs="Arial"/>
          <w:lang w:val="en-US"/>
        </w:rPr>
        <w:t xml:space="preserve">, </w:t>
      </w:r>
      <w:r w:rsidRPr="006A77F6">
        <w:rPr>
          <w:rFonts w:ascii="Arial" w:hAnsi="Arial" w:cs="Arial"/>
          <w:lang w:val="en-US"/>
        </w:rPr>
        <w:t>50</w:t>
      </w:r>
      <w:r>
        <w:rPr>
          <w:rFonts w:ascii="Arial" w:hAnsi="Arial" w:cs="Arial"/>
          <w:lang w:val="en-US"/>
        </w:rPr>
        <w:t xml:space="preserve"> to 90% mean 35.84 ± 7.02 mg </w:t>
      </w:r>
      <w:r w:rsidRPr="006A77F6">
        <w:rPr>
          <w:rFonts w:ascii="Arial" w:hAnsi="Arial" w:cs="Arial"/>
          <w:lang w:val="en-US"/>
        </w:rPr>
        <w:t>m</w:t>
      </w:r>
      <w:r>
        <w:rPr>
          <w:rFonts w:ascii="Arial" w:hAnsi="Arial" w:cs="Arial"/>
          <w:vertAlign w:val="superscript"/>
          <w:lang w:val="en-US"/>
        </w:rPr>
        <w:t>-2</w:t>
      </w:r>
      <w:r>
        <w:rPr>
          <w:rFonts w:ascii="Arial" w:hAnsi="Arial" w:cs="Arial"/>
          <w:lang w:val="en-US"/>
        </w:rPr>
        <w:t xml:space="preserve"> 60 to 90% mean 28.44 ± 28.44 mg </w:t>
      </w:r>
      <w:r w:rsidRPr="006A77F6">
        <w:rPr>
          <w:rFonts w:ascii="Arial" w:hAnsi="Arial" w:cs="Arial"/>
          <w:lang w:val="en-US"/>
        </w:rPr>
        <w:t>m</w:t>
      </w:r>
      <w:r>
        <w:rPr>
          <w:rFonts w:ascii="Arial" w:hAnsi="Arial" w:cs="Arial"/>
          <w:vertAlign w:val="superscript"/>
          <w:lang w:val="en-US"/>
        </w:rPr>
        <w:t>-2</w:t>
      </w:r>
      <w:r>
        <w:rPr>
          <w:rFonts w:ascii="Arial" w:hAnsi="Arial" w:cs="Arial"/>
          <w:lang w:val="en-US"/>
        </w:rPr>
        <w:t xml:space="preserve"> and 70 to 90% mean 26.57 ± 5.52 mg </w:t>
      </w:r>
      <w:r w:rsidRPr="006A77F6">
        <w:rPr>
          <w:rFonts w:ascii="Arial" w:hAnsi="Arial" w:cs="Arial"/>
          <w:lang w:val="en-US"/>
        </w:rPr>
        <w:t>m</w:t>
      </w:r>
      <w:r>
        <w:rPr>
          <w:rFonts w:ascii="Arial" w:hAnsi="Arial" w:cs="Arial"/>
          <w:vertAlign w:val="superscript"/>
          <w:lang w:val="en-US"/>
        </w:rPr>
        <w:t>-2</w:t>
      </w:r>
      <w:r>
        <w:rPr>
          <w:rFonts w:ascii="Arial" w:hAnsi="Arial" w:cs="Arial"/>
          <w:lang w:val="en-US"/>
        </w:rPr>
        <w:t>). The 30 to 60% (mean 5.57 ± 1.26 mg m</w:t>
      </w:r>
      <w:r>
        <w:rPr>
          <w:rFonts w:ascii="Arial" w:hAnsi="Arial" w:cs="Arial"/>
          <w:vertAlign w:val="superscript"/>
          <w:lang w:val="en-US"/>
        </w:rPr>
        <w:t>-2</w:t>
      </w:r>
      <w:r>
        <w:rPr>
          <w:rFonts w:ascii="Arial" w:hAnsi="Arial" w:cs="Arial"/>
          <w:lang w:val="en-US"/>
        </w:rPr>
        <w:t xml:space="preserve">) had the lowest emissions and this was significantly different to all other wetting treatments. </w:t>
      </w:r>
    </w:p>
    <w:p w14:paraId="4B071878" w14:textId="6E98F18E" w:rsidR="00CB2CE3" w:rsidRDefault="00CB2CE3" w:rsidP="00CB2CE3">
      <w:pPr>
        <w:spacing w:line="360" w:lineRule="auto"/>
        <w:jc w:val="both"/>
        <w:rPr>
          <w:rFonts w:ascii="Arial" w:hAnsi="Arial" w:cs="Arial"/>
          <w:lang w:val="en-US"/>
        </w:rPr>
      </w:pPr>
      <w:r>
        <w:rPr>
          <w:rFonts w:ascii="Arial" w:hAnsi="Arial" w:cs="Arial"/>
          <w:lang w:val="en-US"/>
        </w:rPr>
        <w:t xml:space="preserve">The response to drought length followed a quadratic curve (see </w:t>
      </w:r>
      <w:r w:rsidR="00D70F78">
        <w:rPr>
          <w:rFonts w:ascii="Arial" w:hAnsi="Arial" w:cs="Arial"/>
          <w:lang w:val="en-US"/>
        </w:rPr>
        <w:t>F</w:t>
      </w:r>
      <w:r>
        <w:rPr>
          <w:rFonts w:ascii="Arial" w:hAnsi="Arial" w:cs="Arial"/>
          <w:lang w:val="en-US"/>
        </w:rPr>
        <w:t xml:space="preserve">igures </w:t>
      </w:r>
      <w:r w:rsidR="00701095">
        <w:rPr>
          <w:rFonts w:ascii="Arial" w:hAnsi="Arial" w:cs="Arial"/>
          <w:lang w:val="en-US"/>
        </w:rPr>
        <w:t>4.</w:t>
      </w:r>
      <w:r w:rsidR="00F624BB">
        <w:rPr>
          <w:rFonts w:ascii="Arial" w:hAnsi="Arial" w:cs="Arial"/>
          <w:lang w:val="en-US"/>
        </w:rPr>
        <w:t>2</w:t>
      </w:r>
      <w:r>
        <w:rPr>
          <w:rFonts w:ascii="Arial" w:hAnsi="Arial" w:cs="Arial"/>
          <w:lang w:val="en-US"/>
        </w:rPr>
        <w:t xml:space="preserve"> and </w:t>
      </w:r>
      <w:r w:rsidR="00701095">
        <w:rPr>
          <w:rFonts w:ascii="Arial" w:hAnsi="Arial" w:cs="Arial"/>
          <w:lang w:val="en-US"/>
        </w:rPr>
        <w:t>4.</w:t>
      </w:r>
      <w:r w:rsidR="00F624BB">
        <w:rPr>
          <w:rFonts w:ascii="Arial" w:hAnsi="Arial" w:cs="Arial"/>
          <w:lang w:val="en-US"/>
        </w:rPr>
        <w:t>3</w:t>
      </w:r>
      <w:r>
        <w:rPr>
          <w:rFonts w:ascii="Arial" w:hAnsi="Arial" w:cs="Arial"/>
          <w:lang w:val="en-US"/>
        </w:rPr>
        <w:t xml:space="preserve">), with the largest emissions observed between 10 and 15 days of drought. Overall, there was a downward linear trend, with the longest drought durations producing the lowest emissions, which was true for all drought intensities. There is insufficient evidence to suggest that the </w:t>
      </w:r>
      <w:r>
        <w:rPr>
          <w:rFonts w:ascii="Arial" w:hAnsi="Arial" w:cs="Arial"/>
          <w:lang w:val="en-US"/>
        </w:rPr>
        <w:lastRenderedPageBreak/>
        <w:t xml:space="preserve">degree of the downward linear trend changes according to the drought intensity (p=0.19), however the shape of the response to drought length was different according to the drought intensity (p=0.003). This is noticeable in </w:t>
      </w:r>
      <w:r w:rsidR="00D70F78">
        <w:rPr>
          <w:rFonts w:ascii="Arial" w:hAnsi="Arial" w:cs="Arial"/>
          <w:lang w:val="en-US"/>
        </w:rPr>
        <w:t>F</w:t>
      </w:r>
      <w:r>
        <w:rPr>
          <w:rFonts w:ascii="Arial" w:hAnsi="Arial" w:cs="Arial"/>
          <w:lang w:val="en-US"/>
        </w:rPr>
        <w:t xml:space="preserve">igures </w:t>
      </w:r>
      <w:r w:rsidR="00701095">
        <w:rPr>
          <w:rFonts w:ascii="Arial" w:hAnsi="Arial" w:cs="Arial"/>
          <w:lang w:val="en-US"/>
        </w:rPr>
        <w:t>4.</w:t>
      </w:r>
      <w:r w:rsidR="00F624BB">
        <w:rPr>
          <w:rFonts w:ascii="Arial" w:hAnsi="Arial" w:cs="Arial"/>
          <w:lang w:val="en-US"/>
        </w:rPr>
        <w:t>2</w:t>
      </w:r>
      <w:r>
        <w:rPr>
          <w:rFonts w:ascii="Arial" w:hAnsi="Arial" w:cs="Arial"/>
          <w:lang w:val="en-US"/>
        </w:rPr>
        <w:t xml:space="preserve"> and </w:t>
      </w:r>
      <w:r w:rsidR="00701095">
        <w:rPr>
          <w:rFonts w:ascii="Arial" w:hAnsi="Arial" w:cs="Arial"/>
          <w:lang w:val="en-US"/>
        </w:rPr>
        <w:t>4.</w:t>
      </w:r>
      <w:r w:rsidR="00F624BB">
        <w:rPr>
          <w:rFonts w:ascii="Arial" w:hAnsi="Arial" w:cs="Arial"/>
          <w:lang w:val="en-US"/>
        </w:rPr>
        <w:t>3</w:t>
      </w:r>
      <w:r>
        <w:rPr>
          <w:rFonts w:ascii="Arial" w:hAnsi="Arial" w:cs="Arial"/>
          <w:lang w:val="en-US"/>
        </w:rPr>
        <w:t>, with the higher initial WFPS treatments showing a shallower, less pronounced curvature. The daily N</w:t>
      </w:r>
      <w:r w:rsidRPr="009C7D30">
        <w:rPr>
          <w:rFonts w:ascii="Arial" w:hAnsi="Arial" w:cs="Arial"/>
          <w:vertAlign w:val="subscript"/>
          <w:lang w:val="en-US"/>
        </w:rPr>
        <w:t>2</w:t>
      </w:r>
      <w:r>
        <w:rPr>
          <w:rFonts w:ascii="Arial" w:hAnsi="Arial" w:cs="Arial"/>
          <w:lang w:val="en-US"/>
        </w:rPr>
        <w:t xml:space="preserve">O flux data can be found in the supplementary material. </w:t>
      </w:r>
    </w:p>
    <w:p w14:paraId="6A42A1BC" w14:textId="0C68023B" w:rsidR="00CB2CE3" w:rsidRPr="004B739A" w:rsidRDefault="00320F9E" w:rsidP="00CB2CE3">
      <w:pPr>
        <w:spacing w:after="0" w:line="360" w:lineRule="auto"/>
        <w:jc w:val="both"/>
        <w:rPr>
          <w:rFonts w:ascii="Arial" w:hAnsi="Arial" w:cs="Arial"/>
          <w:b/>
          <w:bCs/>
          <w:sz w:val="24"/>
          <w:szCs w:val="24"/>
          <w:lang w:val="en-US"/>
        </w:rPr>
      </w:pPr>
      <w:r>
        <w:rPr>
          <w:rFonts w:ascii="Arial" w:hAnsi="Arial" w:cs="Arial"/>
          <w:b/>
          <w:bCs/>
          <w:sz w:val="28"/>
          <w:szCs w:val="28"/>
          <w:lang w:val="en-US"/>
        </w:rPr>
        <w:t>4.</w:t>
      </w:r>
      <w:r w:rsidR="00CB2CE3" w:rsidRPr="004B739A">
        <w:rPr>
          <w:rFonts w:ascii="Arial" w:hAnsi="Arial" w:cs="Arial"/>
          <w:b/>
          <w:bCs/>
          <w:sz w:val="24"/>
          <w:szCs w:val="24"/>
          <w:lang w:val="en-US"/>
        </w:rPr>
        <w:t>3.2 N</w:t>
      </w:r>
      <w:r w:rsidR="00CB2CE3" w:rsidRPr="004B739A">
        <w:rPr>
          <w:rFonts w:ascii="Arial" w:hAnsi="Arial" w:cs="Arial"/>
          <w:b/>
          <w:bCs/>
          <w:sz w:val="24"/>
          <w:szCs w:val="24"/>
          <w:vertAlign w:val="subscript"/>
          <w:lang w:val="en-US"/>
        </w:rPr>
        <w:t>2</w:t>
      </w:r>
      <w:r w:rsidR="00CB2CE3" w:rsidRPr="004B739A">
        <w:rPr>
          <w:rFonts w:ascii="Arial" w:hAnsi="Arial" w:cs="Arial"/>
          <w:b/>
          <w:bCs/>
          <w:sz w:val="24"/>
          <w:szCs w:val="24"/>
          <w:lang w:val="en-US"/>
        </w:rPr>
        <w:t xml:space="preserve">O emissions for N cycling analysis </w:t>
      </w:r>
    </w:p>
    <w:p w14:paraId="1943A9F4" w14:textId="1AC3CB5F" w:rsidR="00CB2CE3" w:rsidRDefault="00CB2CE3" w:rsidP="00CB2CE3">
      <w:pPr>
        <w:spacing w:line="360" w:lineRule="auto"/>
        <w:jc w:val="both"/>
        <w:rPr>
          <w:rFonts w:ascii="Arial" w:hAnsi="Arial" w:cs="Arial"/>
          <w:lang w:val="en-US"/>
        </w:rPr>
      </w:pPr>
      <w:r>
        <w:rPr>
          <w:rFonts w:ascii="Arial" w:hAnsi="Arial" w:cs="Arial"/>
          <w:lang w:val="en-US"/>
        </w:rPr>
        <w:t>Analyzing N</w:t>
      </w:r>
      <w:r>
        <w:rPr>
          <w:rFonts w:ascii="Arial" w:hAnsi="Arial" w:cs="Arial"/>
          <w:vertAlign w:val="subscript"/>
          <w:lang w:val="en-US"/>
        </w:rPr>
        <w:t>2</w:t>
      </w:r>
      <w:r>
        <w:rPr>
          <w:rFonts w:ascii="Arial" w:hAnsi="Arial" w:cs="Arial"/>
          <w:lang w:val="en-US"/>
        </w:rPr>
        <w:t xml:space="preserve">O-N fluxes at all the timepoints using all the replicates revealed that the pre-dry treatment </w:t>
      </w:r>
      <w:r w:rsidRPr="00AF163F">
        <w:rPr>
          <w:rFonts w:ascii="Arial" w:hAnsi="Arial" w:cs="Arial"/>
          <w:lang w:val="en-US"/>
        </w:rPr>
        <w:t>(n=</w:t>
      </w:r>
      <w:r>
        <w:rPr>
          <w:rFonts w:ascii="Arial" w:hAnsi="Arial" w:cs="Arial"/>
          <w:lang w:val="en-US"/>
        </w:rPr>
        <w:t>126</w:t>
      </w:r>
      <w:r w:rsidRPr="00AF163F">
        <w:rPr>
          <w:rFonts w:ascii="Arial" w:hAnsi="Arial" w:cs="Arial"/>
          <w:lang w:val="en-US"/>
        </w:rPr>
        <w:t>,</w:t>
      </w:r>
      <w:r>
        <w:rPr>
          <w:rFonts w:ascii="Arial" w:hAnsi="Arial" w:cs="Arial"/>
          <w:lang w:val="en-US"/>
        </w:rPr>
        <w:t xml:space="preserve"> untransformed</w:t>
      </w:r>
      <w:r w:rsidRPr="00AF163F">
        <w:rPr>
          <w:rFonts w:ascii="Arial" w:hAnsi="Arial" w:cs="Arial"/>
          <w:lang w:val="en-US"/>
        </w:rPr>
        <w:t xml:space="preserve"> mean </w:t>
      </w:r>
      <w:r>
        <w:rPr>
          <w:rFonts w:ascii="Arial" w:hAnsi="Arial" w:cs="Arial"/>
          <w:lang w:val="en-US"/>
        </w:rPr>
        <w:t>N</w:t>
      </w:r>
      <w:r>
        <w:rPr>
          <w:rFonts w:ascii="Arial" w:hAnsi="Arial" w:cs="Arial"/>
          <w:vertAlign w:val="subscript"/>
          <w:lang w:val="en-US"/>
        </w:rPr>
        <w:t>2</w:t>
      </w:r>
      <w:r>
        <w:rPr>
          <w:rFonts w:ascii="Arial" w:hAnsi="Arial" w:cs="Arial"/>
          <w:lang w:val="en-US"/>
        </w:rPr>
        <w:t>O flux</w:t>
      </w:r>
      <w:r w:rsidRPr="00AF163F">
        <w:rPr>
          <w:rFonts w:ascii="Arial" w:hAnsi="Arial" w:cs="Arial"/>
          <w:lang w:val="en-US"/>
        </w:rPr>
        <w:t xml:space="preserve"> </w:t>
      </w:r>
      <w:r>
        <w:rPr>
          <w:rFonts w:ascii="Arial" w:hAnsi="Arial" w:cs="Arial"/>
          <w:lang w:val="en-US"/>
        </w:rPr>
        <w:t>2.21</w:t>
      </w:r>
      <w:r w:rsidRPr="00AF163F">
        <w:rPr>
          <w:rFonts w:ascii="Arial" w:hAnsi="Arial" w:cs="Arial"/>
          <w:lang w:val="en-US"/>
        </w:rPr>
        <w:t xml:space="preserve"> ± </w:t>
      </w:r>
      <w:r>
        <w:rPr>
          <w:rFonts w:ascii="Arial" w:hAnsi="Arial" w:cs="Arial"/>
          <w:lang w:val="en-US"/>
        </w:rPr>
        <w:t>0.51 mg m</w:t>
      </w:r>
      <w:r>
        <w:rPr>
          <w:rFonts w:ascii="Arial" w:hAnsi="Arial" w:cs="Arial"/>
          <w:vertAlign w:val="superscript"/>
          <w:lang w:val="en-US"/>
        </w:rPr>
        <w:t>-2</w:t>
      </w:r>
      <w:r>
        <w:rPr>
          <w:rFonts w:ascii="Arial" w:hAnsi="Arial" w:cs="Arial"/>
          <w:lang w:val="en-US"/>
        </w:rPr>
        <w:t xml:space="preserve"> day</w:t>
      </w:r>
      <w:r>
        <w:rPr>
          <w:rFonts w:ascii="Arial" w:hAnsi="Arial" w:cs="Arial"/>
          <w:vertAlign w:val="superscript"/>
          <w:lang w:val="en-US"/>
        </w:rPr>
        <w:t>-1</w:t>
      </w:r>
      <w:r w:rsidRPr="00AF163F">
        <w:rPr>
          <w:rFonts w:ascii="Arial" w:hAnsi="Arial" w:cs="Arial"/>
          <w:lang w:val="en-US"/>
        </w:rPr>
        <w:t>)</w:t>
      </w:r>
      <w:r>
        <w:rPr>
          <w:rFonts w:ascii="Arial" w:hAnsi="Arial" w:cs="Arial"/>
          <w:lang w:val="en-US"/>
        </w:rPr>
        <w:t xml:space="preserve"> was statistically different</w:t>
      </w:r>
      <w:r w:rsidRPr="00AF163F">
        <w:rPr>
          <w:rFonts w:ascii="Arial" w:hAnsi="Arial" w:cs="Arial"/>
          <w:lang w:val="en-US"/>
        </w:rPr>
        <w:t xml:space="preserve"> </w:t>
      </w:r>
      <w:r>
        <w:rPr>
          <w:rFonts w:ascii="Arial" w:hAnsi="Arial" w:cs="Arial"/>
          <w:lang w:val="en-US"/>
        </w:rPr>
        <w:t>than</w:t>
      </w:r>
      <w:r w:rsidRPr="00AF163F">
        <w:rPr>
          <w:rFonts w:ascii="Arial" w:hAnsi="Arial" w:cs="Arial"/>
          <w:lang w:val="en-US"/>
        </w:rPr>
        <w:t xml:space="preserve"> the pre-wet treatment (n=</w:t>
      </w:r>
      <w:r>
        <w:rPr>
          <w:rFonts w:ascii="Arial" w:hAnsi="Arial" w:cs="Arial"/>
          <w:lang w:val="en-US"/>
        </w:rPr>
        <w:t>126</w:t>
      </w:r>
      <w:r w:rsidRPr="00AF163F">
        <w:rPr>
          <w:rFonts w:ascii="Arial" w:hAnsi="Arial" w:cs="Arial"/>
          <w:lang w:val="en-US"/>
        </w:rPr>
        <w:t xml:space="preserve">, </w:t>
      </w:r>
      <w:r>
        <w:rPr>
          <w:rFonts w:ascii="Arial" w:hAnsi="Arial" w:cs="Arial"/>
          <w:lang w:val="en-US"/>
        </w:rPr>
        <w:t>untransformed</w:t>
      </w:r>
      <w:r w:rsidRPr="00AF163F">
        <w:rPr>
          <w:rFonts w:ascii="Arial" w:hAnsi="Arial" w:cs="Arial"/>
          <w:lang w:val="en-US"/>
        </w:rPr>
        <w:t xml:space="preserve"> mean </w:t>
      </w:r>
      <w:r>
        <w:rPr>
          <w:rFonts w:ascii="Arial" w:hAnsi="Arial" w:cs="Arial"/>
          <w:lang w:val="en-US"/>
        </w:rPr>
        <w:t>N</w:t>
      </w:r>
      <w:r>
        <w:rPr>
          <w:rFonts w:ascii="Arial" w:hAnsi="Arial" w:cs="Arial"/>
          <w:vertAlign w:val="subscript"/>
          <w:lang w:val="en-US"/>
        </w:rPr>
        <w:t>2</w:t>
      </w:r>
      <w:r>
        <w:rPr>
          <w:rFonts w:ascii="Arial" w:hAnsi="Arial" w:cs="Arial"/>
          <w:lang w:val="en-US"/>
        </w:rPr>
        <w:t>O flux</w:t>
      </w:r>
      <w:r w:rsidRPr="00AF163F">
        <w:rPr>
          <w:rFonts w:ascii="Arial" w:hAnsi="Arial" w:cs="Arial"/>
          <w:lang w:val="en-US"/>
        </w:rPr>
        <w:t xml:space="preserve"> </w:t>
      </w:r>
      <w:r>
        <w:rPr>
          <w:rFonts w:ascii="Arial" w:hAnsi="Arial" w:cs="Arial"/>
          <w:lang w:val="en-US"/>
        </w:rPr>
        <w:t>0.55</w:t>
      </w:r>
      <w:r w:rsidRPr="00AF163F">
        <w:rPr>
          <w:rFonts w:ascii="Arial" w:hAnsi="Arial" w:cs="Arial"/>
          <w:lang w:val="en-US"/>
        </w:rPr>
        <w:t xml:space="preserve"> ± </w:t>
      </w:r>
      <w:r>
        <w:rPr>
          <w:rFonts w:ascii="Arial" w:hAnsi="Arial" w:cs="Arial"/>
          <w:lang w:val="en-US"/>
        </w:rPr>
        <w:t>0.12 mg m</w:t>
      </w:r>
      <w:r>
        <w:rPr>
          <w:rFonts w:ascii="Arial" w:hAnsi="Arial" w:cs="Arial"/>
          <w:vertAlign w:val="superscript"/>
          <w:lang w:val="en-US"/>
        </w:rPr>
        <w:t>-2</w:t>
      </w:r>
      <w:r>
        <w:rPr>
          <w:rFonts w:ascii="Arial" w:hAnsi="Arial" w:cs="Arial"/>
          <w:lang w:val="en-US"/>
        </w:rPr>
        <w:t xml:space="preserve"> day</w:t>
      </w:r>
      <w:r>
        <w:rPr>
          <w:rFonts w:ascii="Arial" w:hAnsi="Arial" w:cs="Arial"/>
          <w:vertAlign w:val="superscript"/>
          <w:lang w:val="en-US"/>
        </w:rPr>
        <w:t>-1</w:t>
      </w:r>
      <w:r w:rsidRPr="00AF163F">
        <w:rPr>
          <w:rFonts w:ascii="Arial" w:hAnsi="Arial" w:cs="Arial"/>
          <w:lang w:val="en-US"/>
        </w:rPr>
        <w:t>) p</w:t>
      </w:r>
      <w:r>
        <w:rPr>
          <w:rFonts w:ascii="Arial" w:hAnsi="Arial" w:cs="Arial"/>
          <w:lang w:val="en-US"/>
        </w:rPr>
        <w:t xml:space="preserve">=0.001 (see </w:t>
      </w:r>
      <w:r w:rsidR="00D70F78">
        <w:rPr>
          <w:rFonts w:ascii="Arial" w:hAnsi="Arial" w:cs="Arial"/>
          <w:lang w:val="en-US"/>
        </w:rPr>
        <w:t>S</w:t>
      </w:r>
      <w:r>
        <w:rPr>
          <w:rFonts w:ascii="Arial" w:hAnsi="Arial" w:cs="Arial"/>
          <w:lang w:val="en-US"/>
        </w:rPr>
        <w:t xml:space="preserve">upplementary </w:t>
      </w:r>
      <w:r w:rsidR="00D70F78">
        <w:rPr>
          <w:rFonts w:ascii="Arial" w:hAnsi="Arial" w:cs="Arial"/>
          <w:lang w:val="en-US"/>
        </w:rPr>
        <w:t>F</w:t>
      </w:r>
      <w:r w:rsidR="00F624BB">
        <w:rPr>
          <w:rFonts w:ascii="Arial" w:hAnsi="Arial" w:cs="Arial"/>
          <w:lang w:val="en-US"/>
        </w:rPr>
        <w:t>igure 1</w:t>
      </w:r>
      <w:r>
        <w:rPr>
          <w:rFonts w:ascii="Arial" w:hAnsi="Arial" w:cs="Arial"/>
          <w:lang w:val="en-US"/>
        </w:rPr>
        <w:t xml:space="preserve">).  For samples that were destructively sampled, the pre-dry treatment </w:t>
      </w:r>
      <w:r w:rsidRPr="00AF163F">
        <w:rPr>
          <w:rFonts w:ascii="Arial" w:hAnsi="Arial" w:cs="Arial"/>
          <w:lang w:val="en-US"/>
        </w:rPr>
        <w:t>(n=</w:t>
      </w:r>
      <w:r>
        <w:rPr>
          <w:rFonts w:ascii="Arial" w:hAnsi="Arial" w:cs="Arial"/>
          <w:lang w:val="en-US"/>
        </w:rPr>
        <w:t>26</w:t>
      </w:r>
      <w:r w:rsidRPr="00AF163F">
        <w:rPr>
          <w:rFonts w:ascii="Arial" w:hAnsi="Arial" w:cs="Arial"/>
          <w:lang w:val="en-US"/>
        </w:rPr>
        <w:t>,</w:t>
      </w:r>
      <w:r>
        <w:rPr>
          <w:rFonts w:ascii="Arial" w:hAnsi="Arial" w:cs="Arial"/>
          <w:lang w:val="en-US"/>
        </w:rPr>
        <w:t xml:space="preserve"> untransformed</w:t>
      </w:r>
      <w:r w:rsidRPr="00AF163F">
        <w:rPr>
          <w:rFonts w:ascii="Arial" w:hAnsi="Arial" w:cs="Arial"/>
          <w:lang w:val="en-US"/>
        </w:rPr>
        <w:t xml:space="preserve"> mean </w:t>
      </w:r>
      <w:r>
        <w:rPr>
          <w:rFonts w:ascii="Arial" w:hAnsi="Arial" w:cs="Arial"/>
          <w:lang w:val="en-US"/>
        </w:rPr>
        <w:t>N</w:t>
      </w:r>
      <w:r>
        <w:rPr>
          <w:rFonts w:ascii="Arial" w:hAnsi="Arial" w:cs="Arial"/>
          <w:vertAlign w:val="subscript"/>
          <w:lang w:val="en-US"/>
        </w:rPr>
        <w:t>2</w:t>
      </w:r>
      <w:r>
        <w:rPr>
          <w:rFonts w:ascii="Arial" w:hAnsi="Arial" w:cs="Arial"/>
          <w:lang w:val="en-US"/>
        </w:rPr>
        <w:t>O flux</w:t>
      </w:r>
      <w:r w:rsidRPr="00AF163F">
        <w:rPr>
          <w:rFonts w:ascii="Arial" w:hAnsi="Arial" w:cs="Arial"/>
          <w:lang w:val="en-US"/>
        </w:rPr>
        <w:t xml:space="preserve"> </w:t>
      </w:r>
      <w:r>
        <w:rPr>
          <w:rFonts w:ascii="Arial" w:hAnsi="Arial" w:cs="Arial"/>
          <w:lang w:val="en-US"/>
        </w:rPr>
        <w:t>3.18</w:t>
      </w:r>
      <w:r w:rsidRPr="00AF163F">
        <w:rPr>
          <w:rFonts w:ascii="Arial" w:hAnsi="Arial" w:cs="Arial"/>
          <w:lang w:val="en-US"/>
        </w:rPr>
        <w:t xml:space="preserve"> ± </w:t>
      </w:r>
      <w:r>
        <w:rPr>
          <w:rFonts w:ascii="Arial" w:hAnsi="Arial" w:cs="Arial"/>
          <w:lang w:val="en-US"/>
        </w:rPr>
        <w:t>1.31 mg m</w:t>
      </w:r>
      <w:r>
        <w:rPr>
          <w:rFonts w:ascii="Arial" w:hAnsi="Arial" w:cs="Arial"/>
          <w:vertAlign w:val="superscript"/>
          <w:lang w:val="en-US"/>
        </w:rPr>
        <w:t>-2</w:t>
      </w:r>
      <w:r>
        <w:rPr>
          <w:rFonts w:ascii="Arial" w:hAnsi="Arial" w:cs="Arial"/>
          <w:lang w:val="en-US"/>
        </w:rPr>
        <w:t xml:space="preserve"> day</w:t>
      </w:r>
      <w:r>
        <w:rPr>
          <w:rFonts w:ascii="Arial" w:hAnsi="Arial" w:cs="Arial"/>
          <w:vertAlign w:val="superscript"/>
          <w:lang w:val="en-US"/>
        </w:rPr>
        <w:t>-1</w:t>
      </w:r>
      <w:r w:rsidRPr="00AF163F">
        <w:rPr>
          <w:rFonts w:ascii="Arial" w:hAnsi="Arial" w:cs="Arial"/>
          <w:lang w:val="en-US"/>
        </w:rPr>
        <w:t>)</w:t>
      </w:r>
      <w:r>
        <w:rPr>
          <w:rFonts w:ascii="Arial" w:hAnsi="Arial" w:cs="Arial"/>
          <w:lang w:val="en-US"/>
        </w:rPr>
        <w:t xml:space="preserve"> was significantly different</w:t>
      </w:r>
      <w:r w:rsidRPr="00AF163F">
        <w:rPr>
          <w:rFonts w:ascii="Arial" w:hAnsi="Arial" w:cs="Arial"/>
          <w:lang w:val="en-US"/>
        </w:rPr>
        <w:t xml:space="preserve"> </w:t>
      </w:r>
      <w:r>
        <w:rPr>
          <w:rFonts w:ascii="Arial" w:hAnsi="Arial" w:cs="Arial"/>
          <w:lang w:val="en-US"/>
        </w:rPr>
        <w:t>than</w:t>
      </w:r>
      <w:r w:rsidRPr="00AF163F">
        <w:rPr>
          <w:rFonts w:ascii="Arial" w:hAnsi="Arial" w:cs="Arial"/>
          <w:lang w:val="en-US"/>
        </w:rPr>
        <w:t xml:space="preserve"> the pre-wet treatment (n=</w:t>
      </w:r>
      <w:r>
        <w:rPr>
          <w:rFonts w:ascii="Arial" w:hAnsi="Arial" w:cs="Arial"/>
          <w:lang w:val="en-US"/>
        </w:rPr>
        <w:t>26</w:t>
      </w:r>
      <w:r w:rsidRPr="00AF163F">
        <w:rPr>
          <w:rFonts w:ascii="Arial" w:hAnsi="Arial" w:cs="Arial"/>
          <w:lang w:val="en-US"/>
        </w:rPr>
        <w:t>,</w:t>
      </w:r>
      <w:r>
        <w:rPr>
          <w:rFonts w:ascii="Arial" w:hAnsi="Arial" w:cs="Arial"/>
          <w:lang w:val="en-US"/>
        </w:rPr>
        <w:t xml:space="preserve"> untransformed</w:t>
      </w:r>
      <w:r w:rsidRPr="00AF163F">
        <w:rPr>
          <w:rFonts w:ascii="Arial" w:hAnsi="Arial" w:cs="Arial"/>
          <w:lang w:val="en-US"/>
        </w:rPr>
        <w:t xml:space="preserve"> mean </w:t>
      </w:r>
      <w:r>
        <w:rPr>
          <w:rFonts w:ascii="Arial" w:hAnsi="Arial" w:cs="Arial"/>
          <w:lang w:val="en-US"/>
        </w:rPr>
        <w:t>N</w:t>
      </w:r>
      <w:r>
        <w:rPr>
          <w:rFonts w:ascii="Arial" w:hAnsi="Arial" w:cs="Arial"/>
          <w:vertAlign w:val="subscript"/>
          <w:lang w:val="en-US"/>
        </w:rPr>
        <w:t>2</w:t>
      </w:r>
      <w:r>
        <w:rPr>
          <w:rFonts w:ascii="Arial" w:hAnsi="Arial" w:cs="Arial"/>
          <w:lang w:val="en-US"/>
        </w:rPr>
        <w:t>O flux</w:t>
      </w:r>
      <w:r w:rsidRPr="00AF163F">
        <w:rPr>
          <w:rFonts w:ascii="Arial" w:hAnsi="Arial" w:cs="Arial"/>
          <w:lang w:val="en-US"/>
        </w:rPr>
        <w:t xml:space="preserve"> </w:t>
      </w:r>
      <w:r>
        <w:rPr>
          <w:rFonts w:ascii="Arial" w:hAnsi="Arial" w:cs="Arial"/>
          <w:lang w:val="en-US"/>
        </w:rPr>
        <w:t>1.06</w:t>
      </w:r>
      <w:r w:rsidRPr="00AF163F">
        <w:rPr>
          <w:rFonts w:ascii="Arial" w:hAnsi="Arial" w:cs="Arial"/>
          <w:lang w:val="en-US"/>
        </w:rPr>
        <w:t xml:space="preserve"> ± </w:t>
      </w:r>
      <w:r>
        <w:rPr>
          <w:rFonts w:ascii="Arial" w:hAnsi="Arial" w:cs="Arial"/>
          <w:lang w:val="en-US"/>
        </w:rPr>
        <w:t>0.61 mg m</w:t>
      </w:r>
      <w:r>
        <w:rPr>
          <w:rFonts w:ascii="Arial" w:hAnsi="Arial" w:cs="Arial"/>
          <w:vertAlign w:val="superscript"/>
          <w:lang w:val="en-US"/>
        </w:rPr>
        <w:t>-2</w:t>
      </w:r>
      <w:r>
        <w:rPr>
          <w:rFonts w:ascii="Arial" w:hAnsi="Arial" w:cs="Arial"/>
          <w:lang w:val="en-US"/>
        </w:rPr>
        <w:t xml:space="preserve"> day</w:t>
      </w:r>
      <w:r>
        <w:rPr>
          <w:rFonts w:ascii="Arial" w:hAnsi="Arial" w:cs="Arial"/>
          <w:vertAlign w:val="superscript"/>
          <w:lang w:val="en-US"/>
        </w:rPr>
        <w:t>-1</w:t>
      </w:r>
      <w:r w:rsidRPr="00AF163F">
        <w:rPr>
          <w:rFonts w:ascii="Arial" w:hAnsi="Arial" w:cs="Arial"/>
          <w:lang w:val="en-US"/>
        </w:rPr>
        <w:t>)</w:t>
      </w:r>
      <w:r>
        <w:rPr>
          <w:rFonts w:ascii="Arial" w:hAnsi="Arial" w:cs="Arial"/>
          <w:lang w:val="en-US"/>
        </w:rPr>
        <w:t xml:space="preserve"> </w:t>
      </w:r>
      <w:r w:rsidRPr="00AF163F">
        <w:rPr>
          <w:rFonts w:ascii="Arial" w:hAnsi="Arial" w:cs="Arial"/>
          <w:lang w:val="en-US"/>
        </w:rPr>
        <w:t>p</w:t>
      </w:r>
      <w:r>
        <w:rPr>
          <w:rFonts w:ascii="Arial" w:hAnsi="Arial" w:cs="Arial"/>
          <w:lang w:val="en-US"/>
        </w:rPr>
        <w:t xml:space="preserve">=0.037. Peak emissions in the pre-dry treatment occurred on day 2 </w:t>
      </w:r>
      <w:r w:rsidRPr="00AF163F">
        <w:rPr>
          <w:rFonts w:ascii="Arial" w:hAnsi="Arial" w:cs="Arial"/>
          <w:lang w:val="en-US"/>
        </w:rPr>
        <w:t>(n=</w:t>
      </w:r>
      <w:r>
        <w:rPr>
          <w:rFonts w:ascii="Arial" w:hAnsi="Arial" w:cs="Arial"/>
          <w:lang w:val="en-US"/>
        </w:rPr>
        <w:t>3</w:t>
      </w:r>
      <w:r w:rsidRPr="00AF163F">
        <w:rPr>
          <w:rFonts w:ascii="Arial" w:hAnsi="Arial" w:cs="Arial"/>
          <w:lang w:val="en-US"/>
        </w:rPr>
        <w:t xml:space="preserve">, </w:t>
      </w:r>
      <w:r>
        <w:rPr>
          <w:rFonts w:ascii="Arial" w:hAnsi="Arial" w:cs="Arial"/>
          <w:lang w:val="en-US"/>
        </w:rPr>
        <w:t>untransformed</w:t>
      </w:r>
      <w:r w:rsidRPr="00AF163F">
        <w:rPr>
          <w:rFonts w:ascii="Arial" w:hAnsi="Arial" w:cs="Arial"/>
          <w:lang w:val="en-US"/>
        </w:rPr>
        <w:t xml:space="preserve"> mean </w:t>
      </w:r>
      <w:r>
        <w:rPr>
          <w:rFonts w:ascii="Arial" w:hAnsi="Arial" w:cs="Arial"/>
          <w:lang w:val="en-US"/>
        </w:rPr>
        <w:t>N</w:t>
      </w:r>
      <w:r>
        <w:rPr>
          <w:rFonts w:ascii="Arial" w:hAnsi="Arial" w:cs="Arial"/>
          <w:vertAlign w:val="subscript"/>
          <w:lang w:val="en-US"/>
        </w:rPr>
        <w:t>2</w:t>
      </w:r>
      <w:r>
        <w:rPr>
          <w:rFonts w:ascii="Arial" w:hAnsi="Arial" w:cs="Arial"/>
          <w:lang w:val="en-US"/>
        </w:rPr>
        <w:t>O flux</w:t>
      </w:r>
      <w:r w:rsidRPr="00AF163F">
        <w:rPr>
          <w:rFonts w:ascii="Arial" w:hAnsi="Arial" w:cs="Arial"/>
          <w:lang w:val="en-US"/>
        </w:rPr>
        <w:t xml:space="preserve"> </w:t>
      </w:r>
      <w:r>
        <w:rPr>
          <w:rFonts w:ascii="Arial" w:hAnsi="Arial" w:cs="Arial"/>
          <w:lang w:val="en-US"/>
        </w:rPr>
        <w:t>7.32</w:t>
      </w:r>
      <w:r w:rsidRPr="00AF163F">
        <w:rPr>
          <w:rFonts w:ascii="Arial" w:hAnsi="Arial" w:cs="Arial"/>
          <w:lang w:val="en-US"/>
        </w:rPr>
        <w:t xml:space="preserve"> ± </w:t>
      </w:r>
      <w:r>
        <w:rPr>
          <w:rFonts w:ascii="Arial" w:hAnsi="Arial" w:cs="Arial"/>
          <w:lang w:val="en-US"/>
        </w:rPr>
        <w:t>3.31 mg m</w:t>
      </w:r>
      <w:r>
        <w:rPr>
          <w:rFonts w:ascii="Arial" w:hAnsi="Arial" w:cs="Arial"/>
          <w:vertAlign w:val="superscript"/>
          <w:lang w:val="en-US"/>
        </w:rPr>
        <w:t>-2</w:t>
      </w:r>
      <w:r>
        <w:rPr>
          <w:rFonts w:ascii="Arial" w:hAnsi="Arial" w:cs="Arial"/>
          <w:lang w:val="en-US"/>
        </w:rPr>
        <w:t xml:space="preserve"> day</w:t>
      </w:r>
      <w:r>
        <w:rPr>
          <w:rFonts w:ascii="Arial" w:hAnsi="Arial" w:cs="Arial"/>
          <w:vertAlign w:val="superscript"/>
          <w:lang w:val="en-US"/>
        </w:rPr>
        <w:t>-1</w:t>
      </w:r>
      <w:r w:rsidRPr="00AF163F">
        <w:rPr>
          <w:rFonts w:ascii="Arial" w:hAnsi="Arial" w:cs="Arial"/>
          <w:lang w:val="en-US"/>
        </w:rPr>
        <w:t>)</w:t>
      </w:r>
      <w:r>
        <w:rPr>
          <w:rFonts w:ascii="Arial" w:hAnsi="Arial" w:cs="Arial"/>
          <w:lang w:val="en-US"/>
        </w:rPr>
        <w:t xml:space="preserve">, and the peak emissions in the pre-wet treatment also occurred on day 2 </w:t>
      </w:r>
      <w:r w:rsidRPr="00AF163F">
        <w:rPr>
          <w:rFonts w:ascii="Arial" w:hAnsi="Arial" w:cs="Arial"/>
          <w:lang w:val="en-US"/>
        </w:rPr>
        <w:t>(n=</w:t>
      </w:r>
      <w:r>
        <w:rPr>
          <w:rFonts w:ascii="Arial" w:hAnsi="Arial" w:cs="Arial"/>
          <w:lang w:val="en-US"/>
        </w:rPr>
        <w:t>12</w:t>
      </w:r>
      <w:r w:rsidRPr="00AF163F">
        <w:rPr>
          <w:rFonts w:ascii="Arial" w:hAnsi="Arial" w:cs="Arial"/>
          <w:lang w:val="en-US"/>
        </w:rPr>
        <w:t xml:space="preserve">, </w:t>
      </w:r>
      <w:r>
        <w:rPr>
          <w:rFonts w:ascii="Arial" w:hAnsi="Arial" w:cs="Arial"/>
          <w:lang w:val="en-US"/>
        </w:rPr>
        <w:t>untransformed</w:t>
      </w:r>
      <w:r w:rsidRPr="00AF163F">
        <w:rPr>
          <w:rFonts w:ascii="Arial" w:hAnsi="Arial" w:cs="Arial"/>
          <w:lang w:val="en-US"/>
        </w:rPr>
        <w:t xml:space="preserve"> mean </w:t>
      </w:r>
      <w:r>
        <w:rPr>
          <w:rFonts w:ascii="Arial" w:hAnsi="Arial" w:cs="Arial"/>
          <w:lang w:val="en-US"/>
        </w:rPr>
        <w:t>N</w:t>
      </w:r>
      <w:r>
        <w:rPr>
          <w:rFonts w:ascii="Arial" w:hAnsi="Arial" w:cs="Arial"/>
          <w:vertAlign w:val="subscript"/>
          <w:lang w:val="en-US"/>
        </w:rPr>
        <w:t>2</w:t>
      </w:r>
      <w:r>
        <w:rPr>
          <w:rFonts w:ascii="Arial" w:hAnsi="Arial" w:cs="Arial"/>
          <w:lang w:val="en-US"/>
        </w:rPr>
        <w:t>O flux</w:t>
      </w:r>
      <w:r w:rsidRPr="00AF163F">
        <w:rPr>
          <w:rFonts w:ascii="Arial" w:hAnsi="Arial" w:cs="Arial"/>
          <w:lang w:val="en-US"/>
        </w:rPr>
        <w:t xml:space="preserve"> </w:t>
      </w:r>
      <w:r>
        <w:rPr>
          <w:rFonts w:ascii="Arial" w:hAnsi="Arial" w:cs="Arial"/>
          <w:lang w:val="en-US"/>
        </w:rPr>
        <w:t>3.94</w:t>
      </w:r>
      <w:r w:rsidRPr="00AF163F">
        <w:rPr>
          <w:rFonts w:ascii="Arial" w:hAnsi="Arial" w:cs="Arial"/>
          <w:lang w:val="en-US"/>
        </w:rPr>
        <w:t xml:space="preserve"> ± </w:t>
      </w:r>
      <w:r>
        <w:rPr>
          <w:rFonts w:ascii="Arial" w:hAnsi="Arial" w:cs="Arial"/>
          <w:lang w:val="en-US"/>
        </w:rPr>
        <w:t>2.03 mg m</w:t>
      </w:r>
      <w:r>
        <w:rPr>
          <w:rFonts w:ascii="Arial" w:hAnsi="Arial" w:cs="Arial"/>
          <w:vertAlign w:val="superscript"/>
          <w:lang w:val="en-US"/>
        </w:rPr>
        <w:t>-2</w:t>
      </w:r>
      <w:r>
        <w:rPr>
          <w:rFonts w:ascii="Arial" w:hAnsi="Arial" w:cs="Arial"/>
          <w:lang w:val="en-US"/>
        </w:rPr>
        <w:t xml:space="preserve"> day</w:t>
      </w:r>
      <w:r>
        <w:rPr>
          <w:rFonts w:ascii="Arial" w:hAnsi="Arial" w:cs="Arial"/>
          <w:vertAlign w:val="superscript"/>
          <w:lang w:val="en-US"/>
        </w:rPr>
        <w:t>-1</w:t>
      </w:r>
      <w:r w:rsidRPr="00AF163F">
        <w:rPr>
          <w:rFonts w:ascii="Arial" w:hAnsi="Arial" w:cs="Arial"/>
          <w:lang w:val="en-US"/>
        </w:rPr>
        <w:t>)</w:t>
      </w:r>
      <w:r>
        <w:rPr>
          <w:rFonts w:ascii="Arial" w:hAnsi="Arial" w:cs="Arial"/>
          <w:lang w:val="en-US"/>
        </w:rPr>
        <w:t>. The untransformed</w:t>
      </w:r>
      <w:r w:rsidRPr="00AF163F">
        <w:rPr>
          <w:rFonts w:ascii="Arial" w:hAnsi="Arial" w:cs="Arial"/>
          <w:lang w:val="en-US"/>
        </w:rPr>
        <w:t xml:space="preserve"> </w:t>
      </w:r>
      <w:r>
        <w:rPr>
          <w:rFonts w:ascii="Arial" w:hAnsi="Arial" w:cs="Arial"/>
          <w:lang w:val="en-US"/>
        </w:rPr>
        <w:t>cumulative emissions for the pre-dry soil post wetting were 19.04 mg m</w:t>
      </w:r>
      <w:r>
        <w:rPr>
          <w:rFonts w:ascii="Arial" w:hAnsi="Arial" w:cs="Arial"/>
          <w:vertAlign w:val="superscript"/>
          <w:lang w:val="en-US"/>
        </w:rPr>
        <w:t>-2</w:t>
      </w:r>
      <w:r>
        <w:rPr>
          <w:rFonts w:ascii="Arial" w:hAnsi="Arial" w:cs="Arial"/>
          <w:lang w:val="en-US"/>
        </w:rPr>
        <w:t>, which was more than 3 times that of the pre-wet soil post wetting (6.47 mg m</w:t>
      </w:r>
      <w:r>
        <w:rPr>
          <w:rFonts w:ascii="Arial" w:hAnsi="Arial" w:cs="Arial"/>
          <w:vertAlign w:val="superscript"/>
          <w:lang w:val="en-US"/>
        </w:rPr>
        <w:t>-2</w:t>
      </w:r>
      <w:r>
        <w:rPr>
          <w:rFonts w:ascii="Arial" w:hAnsi="Arial" w:cs="Arial"/>
          <w:lang w:val="en-US"/>
        </w:rPr>
        <w:t xml:space="preserve">). </w:t>
      </w:r>
    </w:p>
    <w:p w14:paraId="53DBA465" w14:textId="645DCCF5" w:rsidR="00CB2CE3" w:rsidRDefault="00F624BB" w:rsidP="00CB2CE3">
      <w:pPr>
        <w:spacing w:before="240" w:line="360" w:lineRule="auto"/>
        <w:jc w:val="both"/>
        <w:rPr>
          <w:rFonts w:ascii="Arial" w:hAnsi="Arial" w:cs="Arial"/>
          <w:lang w:val="en-US"/>
        </w:rPr>
      </w:pPr>
      <w:r w:rsidRPr="00F624BB">
        <w:rPr>
          <w:rFonts w:ascii="Arial" w:hAnsi="Arial" w:cs="Arial"/>
          <w:lang w:val="en-US"/>
        </w:rPr>
        <w:t>The soil</w:t>
      </w:r>
      <w:r w:rsidR="005516E3">
        <w:rPr>
          <w:rFonts w:ascii="Arial" w:hAnsi="Arial" w:cs="Arial"/>
          <w:lang w:val="en-US"/>
        </w:rPr>
        <w:t>’</w:t>
      </w:r>
      <w:r w:rsidRPr="00F624BB">
        <w:rPr>
          <w:rFonts w:ascii="Arial" w:hAnsi="Arial" w:cs="Arial"/>
          <w:lang w:val="en-US"/>
        </w:rPr>
        <w:t>s N</w:t>
      </w:r>
      <w:r w:rsidRPr="00F624BB">
        <w:rPr>
          <w:rFonts w:ascii="Arial" w:hAnsi="Arial" w:cs="Arial"/>
          <w:vertAlign w:val="subscript"/>
          <w:lang w:val="en-US"/>
        </w:rPr>
        <w:t>2</w:t>
      </w:r>
      <w:r w:rsidRPr="00F624BB">
        <w:rPr>
          <w:rFonts w:ascii="Arial" w:hAnsi="Arial" w:cs="Arial"/>
          <w:lang w:val="en-US"/>
        </w:rPr>
        <w:t>O flux in relation to days from rewetting regardless of treatment, (time points in days, -4 n=36, -3 n=36, -2 n=36, -1 n=36, 0 n=30, +1 n=24, +2 n=18, +3 n=12, +4 n=6, +5 n=6, +6 n=</w:t>
      </w:r>
      <w:proofErr w:type="gramStart"/>
      <w:r w:rsidRPr="00F624BB">
        <w:rPr>
          <w:rFonts w:ascii="Arial" w:hAnsi="Arial" w:cs="Arial"/>
          <w:lang w:val="en-US"/>
        </w:rPr>
        <w:t>6,+</w:t>
      </w:r>
      <w:proofErr w:type="gramEnd"/>
      <w:r w:rsidRPr="00F624BB">
        <w:rPr>
          <w:rFonts w:ascii="Arial" w:hAnsi="Arial" w:cs="Arial"/>
          <w:lang w:val="en-US"/>
        </w:rPr>
        <w:t>7 n=6) was significantly different p=0.015. And the interaction between days from rewetting and treatment was not significantly different for the N</w:t>
      </w:r>
      <w:r w:rsidRPr="00F624BB">
        <w:rPr>
          <w:rFonts w:ascii="Arial" w:hAnsi="Arial" w:cs="Arial"/>
          <w:vertAlign w:val="subscript"/>
          <w:lang w:val="en-US"/>
        </w:rPr>
        <w:t>2</w:t>
      </w:r>
      <w:r w:rsidRPr="00F624BB">
        <w:rPr>
          <w:rFonts w:ascii="Arial" w:hAnsi="Arial" w:cs="Arial"/>
          <w:lang w:val="en-US"/>
        </w:rPr>
        <w:t xml:space="preserve">O flux (n=6 at each time point in days, -14. -1, 0, +1, +2, +3 and +7) p=0.131. </w:t>
      </w:r>
      <w:r w:rsidR="00CB2CE3">
        <w:rPr>
          <w:rFonts w:ascii="Arial" w:hAnsi="Arial" w:cs="Arial"/>
          <w:lang w:val="en-US"/>
        </w:rPr>
        <w:t xml:space="preserve">See </w:t>
      </w:r>
      <w:r w:rsidR="00D70F78">
        <w:rPr>
          <w:rFonts w:ascii="Arial" w:hAnsi="Arial" w:cs="Arial"/>
          <w:lang w:val="en-US"/>
        </w:rPr>
        <w:t>F</w:t>
      </w:r>
      <w:r w:rsidR="00CB2CE3">
        <w:rPr>
          <w:rFonts w:ascii="Arial" w:hAnsi="Arial" w:cs="Arial"/>
          <w:lang w:val="en-US"/>
        </w:rPr>
        <w:t xml:space="preserve">igure </w:t>
      </w:r>
      <w:r w:rsidR="00701095">
        <w:rPr>
          <w:rFonts w:ascii="Arial" w:hAnsi="Arial" w:cs="Arial"/>
          <w:lang w:val="en-US"/>
        </w:rPr>
        <w:t>4.</w:t>
      </w:r>
      <w:r w:rsidR="00CB2CE3">
        <w:rPr>
          <w:rFonts w:ascii="Arial" w:hAnsi="Arial" w:cs="Arial"/>
          <w:lang w:val="en-US"/>
        </w:rPr>
        <w:t>3.</w:t>
      </w:r>
    </w:p>
    <w:p w14:paraId="7656C687" w14:textId="77777777" w:rsidR="00207C09" w:rsidRPr="00D85CC9" w:rsidRDefault="00207C09" w:rsidP="00207C09">
      <w:pPr>
        <w:tabs>
          <w:tab w:val="right" w:pos="13958"/>
        </w:tabs>
        <w:ind w:firstLine="720"/>
        <w:rPr>
          <w:rFonts w:ascii="Arial" w:hAnsi="Arial" w:cs="Arial"/>
          <w:lang w:val="en-US"/>
        </w:rPr>
      </w:pPr>
      <w:r w:rsidRPr="00EC2EEE">
        <w:rPr>
          <w:rFonts w:ascii="Arial" w:hAnsi="Arial" w:cs="Arial"/>
          <w:b/>
          <w:bCs/>
          <w:noProof/>
          <w:lang w:val="en-US"/>
        </w:rPr>
        <w:lastRenderedPageBreak/>
        <mc:AlternateContent>
          <mc:Choice Requires="wps">
            <w:drawing>
              <wp:anchor distT="45720" distB="45720" distL="114300" distR="114300" simplePos="0" relativeHeight="251941888" behindDoc="0" locked="0" layoutInCell="1" allowOverlap="1" wp14:anchorId="5BA5F9E6" wp14:editId="0970DFCC">
                <wp:simplePos x="0" y="0"/>
                <wp:positionH relativeFrom="margin">
                  <wp:posOffset>31115</wp:posOffset>
                </wp:positionH>
                <wp:positionV relativeFrom="paragraph">
                  <wp:posOffset>1321435</wp:posOffset>
                </wp:positionV>
                <wp:extent cx="1941195" cy="1404620"/>
                <wp:effectExtent l="1905" t="0" r="3810" b="381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41195" cy="1404620"/>
                        </a:xfrm>
                        <a:prstGeom prst="rect">
                          <a:avLst/>
                        </a:prstGeom>
                        <a:solidFill>
                          <a:srgbClr val="FFFFFF"/>
                        </a:solidFill>
                        <a:ln w="9525">
                          <a:noFill/>
                          <a:miter lim="800000"/>
                          <a:headEnd/>
                          <a:tailEnd/>
                        </a:ln>
                      </wps:spPr>
                      <wps:txbx>
                        <w:txbxContent>
                          <w:p w14:paraId="671D9E82" w14:textId="77777777" w:rsidR="00BC5A94" w:rsidRPr="00EC2EEE" w:rsidRDefault="00BC5A94" w:rsidP="00207C09">
                            <w:pPr>
                              <w:rPr>
                                <w:rFonts w:ascii="Arial" w:hAnsi="Arial" w:cs="Arial"/>
                                <w:vertAlign w:val="superscript"/>
                                <w:lang w:val="en-US"/>
                              </w:rPr>
                            </w:pPr>
                            <w:r w:rsidRPr="00EC2EEE">
                              <w:rPr>
                                <w:rFonts w:ascii="Arial" w:hAnsi="Arial" w:cs="Arial"/>
                                <w:lang w:val="en-US"/>
                              </w:rPr>
                              <w:t>Cumulative N</w:t>
                            </w:r>
                            <w:r w:rsidRPr="00EC2EEE">
                              <w:rPr>
                                <w:rFonts w:ascii="Arial" w:hAnsi="Arial" w:cs="Arial"/>
                                <w:vertAlign w:val="subscript"/>
                                <w:lang w:val="en-US"/>
                              </w:rPr>
                              <w:t>2</w:t>
                            </w:r>
                            <w:r w:rsidRPr="00EC2EEE">
                              <w:rPr>
                                <w:rFonts w:ascii="Arial" w:hAnsi="Arial" w:cs="Arial"/>
                                <w:lang w:val="en-US"/>
                              </w:rPr>
                              <w:t>O-N mg m</w:t>
                            </w:r>
                            <w:r w:rsidRPr="00EC2EEE">
                              <w:rPr>
                                <w:rFonts w:ascii="Arial" w:hAnsi="Arial" w:cs="Arial"/>
                                <w:vertAlign w:val="superscript"/>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A5F9E6" id="Text Box 2" o:spid="_x0000_s1065" type="#_x0000_t202" style="position:absolute;left:0;text-align:left;margin-left:2.45pt;margin-top:104.05pt;width:152.85pt;height:110.6pt;rotation:-90;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" stroked="f">
                <v:textbox style="mso-fit-shape-to-text:t">
                  <w:txbxContent>
                    <w:p w14:paraId="671D9E82" w14:textId="77777777" w:rsidR="00BC5A94" w:rsidRPr="00EC2EEE" w:rsidRDefault="00BC5A94" w:rsidP="00207C09">
                      <w:pPr>
                        <w:rPr>
                          <w:rFonts w:ascii="Arial" w:hAnsi="Arial" w:cs="Arial"/>
                          <w:vertAlign w:val="superscript"/>
                          <w:lang w:val="en-US"/>
                        </w:rPr>
                      </w:pPr>
                      <w:r w:rsidRPr="00EC2EEE">
                        <w:rPr>
                          <w:rFonts w:ascii="Arial" w:hAnsi="Arial" w:cs="Arial"/>
                          <w:lang w:val="en-US"/>
                        </w:rPr>
                        <w:t>Cumulative N</w:t>
                      </w:r>
                      <w:r w:rsidRPr="00EC2EEE">
                        <w:rPr>
                          <w:rFonts w:ascii="Arial" w:hAnsi="Arial" w:cs="Arial"/>
                          <w:vertAlign w:val="subscript"/>
                          <w:lang w:val="en-US"/>
                        </w:rPr>
                        <w:t>2</w:t>
                      </w:r>
                      <w:r w:rsidRPr="00EC2EEE">
                        <w:rPr>
                          <w:rFonts w:ascii="Arial" w:hAnsi="Arial" w:cs="Arial"/>
                          <w:lang w:val="en-US"/>
                        </w:rPr>
                        <w:t>O-N mg m</w:t>
                      </w:r>
                      <w:r w:rsidRPr="00EC2EEE">
                        <w:rPr>
                          <w:rFonts w:ascii="Arial" w:hAnsi="Arial" w:cs="Arial"/>
                          <w:vertAlign w:val="superscript"/>
                          <w:lang w:val="en-US"/>
                        </w:rPr>
                        <w:t>-2</w:t>
                      </w:r>
                    </w:p>
                  </w:txbxContent>
                </v:textbox>
                <w10:wrap type="square" anchorx="margin"/>
              </v:shape>
            </w:pict>
          </mc:Fallback>
        </mc:AlternateContent>
      </w:r>
      <w:r>
        <w:rPr>
          <w:noProof/>
          <w:lang w:eastAsia="en-GB"/>
        </w:rPr>
        <w:drawing>
          <wp:anchor distT="0" distB="0" distL="114300" distR="114300" simplePos="0" relativeHeight="251939840" behindDoc="0" locked="0" layoutInCell="1" allowOverlap="1" wp14:anchorId="4A465685" wp14:editId="07721C1D">
            <wp:simplePos x="0" y="0"/>
            <wp:positionH relativeFrom="column">
              <wp:posOffset>629920</wp:posOffset>
            </wp:positionH>
            <wp:positionV relativeFrom="paragraph">
              <wp:posOffset>276860</wp:posOffset>
            </wp:positionV>
            <wp:extent cx="3759835" cy="3871595"/>
            <wp:effectExtent l="0" t="0" r="0" b="0"/>
            <wp:wrapTopAndBottom/>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4358" t="4849" b="27394"/>
                    <a:stretch/>
                  </pic:blipFill>
                  <pic:spPr bwMode="auto">
                    <a:xfrm>
                      <a:off x="0" y="0"/>
                      <a:ext cx="3759835" cy="387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40864" behindDoc="1" locked="0" layoutInCell="1" allowOverlap="1" wp14:anchorId="3FAD3850" wp14:editId="73561C3E">
            <wp:simplePos x="0" y="0"/>
            <wp:positionH relativeFrom="margin">
              <wp:posOffset>969703</wp:posOffset>
            </wp:positionH>
            <wp:positionV relativeFrom="paragraph">
              <wp:posOffset>477520</wp:posOffset>
            </wp:positionV>
            <wp:extent cx="1008380" cy="962660"/>
            <wp:effectExtent l="0" t="0" r="1270" b="8890"/>
            <wp:wrapSquare wrapText="bothSides"/>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3993" t="73455" r="48568" b="6424"/>
                    <a:stretch/>
                  </pic:blipFill>
                  <pic:spPr bwMode="auto">
                    <a:xfrm>
                      <a:off x="0" y="0"/>
                      <a:ext cx="1008380" cy="96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0B190F" w14:textId="77777777" w:rsidR="00207C09" w:rsidRDefault="00207C09" w:rsidP="00207C09">
      <w:pPr>
        <w:jc w:val="both"/>
        <w:rPr>
          <w:rFonts w:ascii="Arial" w:hAnsi="Arial" w:cs="Arial"/>
          <w:b/>
          <w:bCs/>
          <w:lang w:val="en-US"/>
        </w:rPr>
      </w:pPr>
    </w:p>
    <w:p w14:paraId="16CD4392" w14:textId="0E6E415D" w:rsidR="00207C09" w:rsidRPr="00722C5D" w:rsidRDefault="00207C09" w:rsidP="00207C09">
      <w:pPr>
        <w:spacing w:line="360" w:lineRule="auto"/>
        <w:jc w:val="both"/>
        <w:rPr>
          <w:rFonts w:ascii="Arial" w:hAnsi="Arial" w:cs="Arial"/>
          <w:i/>
          <w:iCs/>
          <w:lang w:val="en-US"/>
        </w:rPr>
      </w:pPr>
      <w:r w:rsidRPr="00722C5D">
        <w:rPr>
          <w:rFonts w:ascii="Arial" w:hAnsi="Arial" w:cs="Arial"/>
          <w:b/>
          <w:bCs/>
          <w:i/>
          <w:iCs/>
          <w:lang w:val="en-US"/>
        </w:rPr>
        <w:t xml:space="preserve">Figure </w:t>
      </w:r>
      <w:r>
        <w:rPr>
          <w:rFonts w:ascii="Arial" w:hAnsi="Arial" w:cs="Arial"/>
          <w:b/>
          <w:bCs/>
          <w:i/>
          <w:iCs/>
          <w:lang w:val="en-US"/>
        </w:rPr>
        <w:t>4.2</w:t>
      </w:r>
      <w:r w:rsidRPr="00722C5D">
        <w:rPr>
          <w:rFonts w:ascii="Arial" w:hAnsi="Arial" w:cs="Arial"/>
          <w:i/>
          <w:iCs/>
          <w:lang w:val="en-US"/>
        </w:rPr>
        <w:t xml:space="preserve">. </w:t>
      </w:r>
      <w:r>
        <w:rPr>
          <w:rFonts w:ascii="Arial" w:hAnsi="Arial" w:cs="Arial"/>
          <w:i/>
          <w:iCs/>
          <w:lang w:val="en-US"/>
        </w:rPr>
        <w:t>S</w:t>
      </w:r>
      <w:r w:rsidRPr="00722C5D">
        <w:rPr>
          <w:rFonts w:ascii="Arial" w:hAnsi="Arial" w:cs="Arial"/>
          <w:i/>
          <w:iCs/>
          <w:lang w:val="en-US"/>
        </w:rPr>
        <w:t xml:space="preserve">catter plot </w:t>
      </w:r>
      <w:r>
        <w:rPr>
          <w:rFonts w:ascii="Arial" w:hAnsi="Arial" w:cs="Arial"/>
          <w:i/>
          <w:iCs/>
          <w:lang w:val="en-US"/>
        </w:rPr>
        <w:t>showing</w:t>
      </w:r>
      <w:r w:rsidRPr="00722C5D">
        <w:rPr>
          <w:rFonts w:ascii="Arial" w:hAnsi="Arial" w:cs="Arial"/>
          <w:i/>
          <w:iCs/>
          <w:lang w:val="en-US"/>
        </w:rPr>
        <w:t xml:space="preserve"> the relationship between the different treatments of drought intensity and drought length, and the response in cum</w:t>
      </w:r>
      <w:r>
        <w:rPr>
          <w:rFonts w:ascii="Arial" w:hAnsi="Arial" w:cs="Arial"/>
          <w:i/>
          <w:iCs/>
          <w:lang w:val="en-US"/>
        </w:rPr>
        <w:t>ul</w:t>
      </w:r>
      <w:r w:rsidRPr="00722C5D">
        <w:rPr>
          <w:rFonts w:ascii="Arial" w:hAnsi="Arial" w:cs="Arial"/>
          <w:i/>
          <w:iCs/>
          <w:lang w:val="en-US"/>
        </w:rPr>
        <w:t>ative N</w:t>
      </w:r>
      <w:r w:rsidRPr="00722C5D">
        <w:rPr>
          <w:rFonts w:ascii="Arial" w:hAnsi="Arial" w:cs="Arial"/>
          <w:i/>
          <w:iCs/>
          <w:vertAlign w:val="subscript"/>
          <w:lang w:val="en-US"/>
        </w:rPr>
        <w:t>2</w:t>
      </w:r>
      <w:r w:rsidRPr="00722C5D">
        <w:rPr>
          <w:rFonts w:ascii="Arial" w:hAnsi="Arial" w:cs="Arial"/>
          <w:i/>
          <w:iCs/>
          <w:lang w:val="en-US"/>
        </w:rPr>
        <w:t>O</w:t>
      </w:r>
      <w:r>
        <w:rPr>
          <w:rFonts w:ascii="Arial" w:hAnsi="Arial" w:cs="Arial"/>
          <w:i/>
          <w:iCs/>
          <w:lang w:val="en-US"/>
        </w:rPr>
        <w:t>-N</w:t>
      </w:r>
      <w:r w:rsidRPr="00722C5D">
        <w:rPr>
          <w:rFonts w:ascii="Arial" w:hAnsi="Arial" w:cs="Arial"/>
          <w:i/>
          <w:iCs/>
          <w:lang w:val="en-US"/>
        </w:rPr>
        <w:t xml:space="preserve"> emissions</w:t>
      </w:r>
      <w:r>
        <w:rPr>
          <w:rFonts w:ascii="Arial" w:hAnsi="Arial" w:cs="Arial"/>
          <w:i/>
          <w:iCs/>
          <w:lang w:val="en-US"/>
        </w:rPr>
        <w:t xml:space="preserve"> in</w:t>
      </w:r>
      <w:r w:rsidRPr="00722C5D">
        <w:rPr>
          <w:rFonts w:ascii="Arial" w:hAnsi="Arial" w:cs="Arial"/>
          <w:i/>
          <w:iCs/>
          <w:lang w:val="en-US"/>
        </w:rPr>
        <w:t xml:space="preserve"> mg</w:t>
      </w:r>
      <w:r>
        <w:rPr>
          <w:rFonts w:ascii="Arial" w:hAnsi="Arial" w:cs="Arial"/>
          <w:i/>
          <w:iCs/>
          <w:lang w:val="en-US"/>
        </w:rPr>
        <w:t xml:space="preserve"> </w:t>
      </w:r>
      <w:r w:rsidRPr="00722C5D">
        <w:rPr>
          <w:rFonts w:ascii="Arial" w:hAnsi="Arial" w:cs="Arial"/>
          <w:i/>
          <w:iCs/>
          <w:lang w:val="en-US"/>
        </w:rPr>
        <w:t>m</w:t>
      </w:r>
      <w:r>
        <w:rPr>
          <w:rFonts w:ascii="Arial" w:hAnsi="Arial" w:cs="Arial"/>
          <w:i/>
          <w:iCs/>
          <w:vertAlign w:val="superscript"/>
          <w:lang w:val="en-US"/>
        </w:rPr>
        <w:t>-2</w:t>
      </w:r>
      <w:r w:rsidRPr="00722C5D">
        <w:rPr>
          <w:rFonts w:ascii="Arial" w:hAnsi="Arial" w:cs="Arial"/>
          <w:i/>
          <w:iCs/>
          <w:lang w:val="en-US"/>
        </w:rPr>
        <w:t xml:space="preserve"> </w:t>
      </w:r>
      <w:r>
        <w:rPr>
          <w:rFonts w:ascii="Arial" w:hAnsi="Arial" w:cs="Arial"/>
          <w:i/>
          <w:iCs/>
          <w:lang w:val="en-US"/>
        </w:rPr>
        <w:t>for</w:t>
      </w:r>
      <w:r w:rsidRPr="00722C5D">
        <w:rPr>
          <w:rFonts w:ascii="Arial" w:hAnsi="Arial" w:cs="Arial"/>
          <w:i/>
          <w:iCs/>
          <w:lang w:val="en-US"/>
        </w:rPr>
        <w:t xml:space="preserve"> 14 days</w:t>
      </w:r>
      <w:r>
        <w:rPr>
          <w:rFonts w:ascii="Arial" w:hAnsi="Arial" w:cs="Arial"/>
          <w:i/>
          <w:iCs/>
          <w:lang w:val="en-US"/>
        </w:rPr>
        <w:t xml:space="preserve"> post</w:t>
      </w:r>
      <w:r w:rsidRPr="00722C5D">
        <w:rPr>
          <w:rFonts w:ascii="Arial" w:hAnsi="Arial" w:cs="Arial"/>
          <w:i/>
          <w:iCs/>
          <w:lang w:val="en-US"/>
        </w:rPr>
        <w:t xml:space="preserve"> wetting</w:t>
      </w:r>
      <w:r>
        <w:rPr>
          <w:rFonts w:ascii="Arial" w:hAnsi="Arial" w:cs="Arial"/>
          <w:i/>
          <w:iCs/>
          <w:lang w:val="en-US"/>
        </w:rPr>
        <w:t>. All treatments were rewetted to 90% WFPS, apart from 30% WFPS which was wetted to 60%. A</w:t>
      </w:r>
      <w:r w:rsidRPr="00722C5D">
        <w:rPr>
          <w:rFonts w:ascii="Arial" w:hAnsi="Arial" w:cs="Arial"/>
          <w:i/>
          <w:iCs/>
          <w:lang w:val="en-US"/>
        </w:rPr>
        <w:t xml:space="preserve"> linear </w:t>
      </w:r>
      <w:r>
        <w:rPr>
          <w:rFonts w:ascii="Arial" w:hAnsi="Arial" w:cs="Arial"/>
          <w:i/>
          <w:iCs/>
          <w:lang w:val="en-US"/>
        </w:rPr>
        <w:t xml:space="preserve">regression with a </w:t>
      </w:r>
      <w:r w:rsidRPr="00722C5D">
        <w:rPr>
          <w:rFonts w:ascii="Arial" w:hAnsi="Arial" w:cs="Arial"/>
          <w:i/>
          <w:iCs/>
          <w:lang w:val="en-US"/>
        </w:rPr>
        <w:t xml:space="preserve">quadratic </w:t>
      </w:r>
      <w:r>
        <w:rPr>
          <w:rFonts w:ascii="Arial" w:hAnsi="Arial" w:cs="Arial"/>
          <w:i/>
          <w:iCs/>
          <w:lang w:val="en-US"/>
        </w:rPr>
        <w:t>term has been fitted for</w:t>
      </w:r>
      <w:r w:rsidRPr="00722C5D">
        <w:rPr>
          <w:rFonts w:ascii="Arial" w:hAnsi="Arial" w:cs="Arial"/>
          <w:i/>
          <w:iCs/>
          <w:lang w:val="en-US"/>
        </w:rPr>
        <w:t xml:space="preserve"> the different treatments</w:t>
      </w:r>
      <w:r>
        <w:rPr>
          <w:rFonts w:ascii="Arial" w:hAnsi="Arial" w:cs="Arial"/>
          <w:i/>
          <w:iCs/>
          <w:lang w:val="en-US"/>
        </w:rPr>
        <w:t xml:space="preserve">. This was fitted to the square root of the emissions and has been </w:t>
      </w:r>
      <w:proofErr w:type="spellStart"/>
      <w:r>
        <w:rPr>
          <w:rFonts w:ascii="Arial" w:hAnsi="Arial" w:cs="Arial"/>
          <w:i/>
          <w:iCs/>
          <w:lang w:val="en-US"/>
        </w:rPr>
        <w:t>backtransformed</w:t>
      </w:r>
      <w:proofErr w:type="spellEnd"/>
      <w:r>
        <w:rPr>
          <w:rFonts w:ascii="Arial" w:hAnsi="Arial" w:cs="Arial"/>
          <w:i/>
          <w:iCs/>
          <w:lang w:val="en-US"/>
        </w:rPr>
        <w:t xml:space="preserve">. </w:t>
      </w:r>
    </w:p>
    <w:p w14:paraId="11893C6A" w14:textId="77777777" w:rsidR="00CB2CE3" w:rsidRDefault="00CB2CE3" w:rsidP="00CB2CE3">
      <w:pPr>
        <w:spacing w:after="0" w:line="360" w:lineRule="auto"/>
        <w:jc w:val="both"/>
        <w:rPr>
          <w:rFonts w:ascii="Arial" w:hAnsi="Arial" w:cs="Arial"/>
          <w:b/>
          <w:bCs/>
          <w:sz w:val="24"/>
          <w:szCs w:val="24"/>
          <w:lang w:val="en-US"/>
        </w:rPr>
      </w:pPr>
    </w:p>
    <w:p w14:paraId="7713BA65" w14:textId="1238E1CA" w:rsidR="00CB2CE3" w:rsidRDefault="00CB2CE3" w:rsidP="00CB2CE3">
      <w:pPr>
        <w:spacing w:line="360" w:lineRule="auto"/>
        <w:jc w:val="both"/>
        <w:rPr>
          <w:rFonts w:ascii="Arial" w:hAnsi="Arial" w:cs="Arial"/>
          <w:b/>
          <w:bCs/>
          <w:lang w:val="en-US"/>
        </w:rPr>
      </w:pPr>
    </w:p>
    <w:p w14:paraId="4920438F" w14:textId="77777777" w:rsidR="00207C09" w:rsidRDefault="00207C09" w:rsidP="00207C09">
      <w:pPr>
        <w:jc w:val="both"/>
        <w:rPr>
          <w:rFonts w:ascii="Arial" w:hAnsi="Arial" w:cs="Arial"/>
          <w:b/>
          <w:bCs/>
          <w:lang w:val="en-US"/>
        </w:rPr>
      </w:pPr>
      <w:r w:rsidRPr="00EC2EEE">
        <w:rPr>
          <w:rFonts w:ascii="Arial" w:hAnsi="Arial" w:cs="Arial"/>
          <w:b/>
          <w:bCs/>
          <w:noProof/>
          <w:lang w:val="en-US"/>
        </w:rPr>
        <w:lastRenderedPageBreak/>
        <mc:AlternateContent>
          <mc:Choice Requires="wps">
            <w:drawing>
              <wp:anchor distT="45720" distB="45720" distL="114300" distR="114300" simplePos="0" relativeHeight="251944960" behindDoc="0" locked="0" layoutInCell="1" allowOverlap="1" wp14:anchorId="216FD757" wp14:editId="5AA4EFAF">
                <wp:simplePos x="0" y="0"/>
                <wp:positionH relativeFrom="column">
                  <wp:posOffset>642620</wp:posOffset>
                </wp:positionH>
                <wp:positionV relativeFrom="paragraph">
                  <wp:posOffset>1840230</wp:posOffset>
                </wp:positionV>
                <wp:extent cx="1941195" cy="1404620"/>
                <wp:effectExtent l="1905" t="0" r="3810" b="3810"/>
                <wp:wrapSquare wrapText="bothSides"/>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41195" cy="1404620"/>
                        </a:xfrm>
                        <a:prstGeom prst="rect">
                          <a:avLst/>
                        </a:prstGeom>
                        <a:solidFill>
                          <a:srgbClr val="FFFFFF"/>
                        </a:solidFill>
                        <a:ln w="9525">
                          <a:noFill/>
                          <a:miter lim="800000"/>
                          <a:headEnd/>
                          <a:tailEnd/>
                        </a:ln>
                      </wps:spPr>
                      <wps:txbx>
                        <w:txbxContent>
                          <w:p w14:paraId="00E76BD4" w14:textId="77777777" w:rsidR="00BC5A94" w:rsidRPr="00EC2EEE" w:rsidRDefault="00BC5A94" w:rsidP="00207C09">
                            <w:pPr>
                              <w:rPr>
                                <w:rFonts w:ascii="Arial" w:hAnsi="Arial" w:cs="Arial"/>
                                <w:vertAlign w:val="superscript"/>
                                <w:lang w:val="en-US"/>
                              </w:rPr>
                            </w:pPr>
                            <w:r w:rsidRPr="00EC2EEE">
                              <w:rPr>
                                <w:rFonts w:ascii="Arial" w:hAnsi="Arial" w:cs="Arial"/>
                                <w:lang w:val="en-US"/>
                              </w:rPr>
                              <w:t>Cumulative √N</w:t>
                            </w:r>
                            <w:r w:rsidRPr="00EC2EEE">
                              <w:rPr>
                                <w:rFonts w:ascii="Arial" w:hAnsi="Arial" w:cs="Arial"/>
                                <w:vertAlign w:val="subscript"/>
                                <w:lang w:val="en-US"/>
                              </w:rPr>
                              <w:t>2</w:t>
                            </w:r>
                            <w:r w:rsidRPr="00EC2EEE">
                              <w:rPr>
                                <w:rFonts w:ascii="Arial" w:hAnsi="Arial" w:cs="Arial"/>
                                <w:lang w:val="en-US"/>
                              </w:rPr>
                              <w:t>O-N mg m</w:t>
                            </w:r>
                            <w:r w:rsidRPr="00EC2EEE">
                              <w:rPr>
                                <w:rFonts w:ascii="Arial" w:hAnsi="Arial" w:cs="Arial"/>
                                <w:vertAlign w:val="superscript"/>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6FD757" id="_x0000_s1066" type="#_x0000_t202" style="position:absolute;left:0;text-align:left;margin-left:50.6pt;margin-top:144.9pt;width:152.85pt;height:110.6pt;rotation:-90;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" stroked="f">
                <v:textbox style="mso-fit-shape-to-text:t">
                  <w:txbxContent>
                    <w:p w14:paraId="00E76BD4" w14:textId="77777777" w:rsidR="00BC5A94" w:rsidRPr="00EC2EEE" w:rsidRDefault="00BC5A94" w:rsidP="00207C09">
                      <w:pPr>
                        <w:rPr>
                          <w:rFonts w:ascii="Arial" w:hAnsi="Arial" w:cs="Arial"/>
                          <w:vertAlign w:val="superscript"/>
                          <w:lang w:val="en-US"/>
                        </w:rPr>
                      </w:pPr>
                      <w:r w:rsidRPr="00EC2EEE">
                        <w:rPr>
                          <w:rFonts w:ascii="Arial" w:hAnsi="Arial" w:cs="Arial"/>
                          <w:lang w:val="en-US"/>
                        </w:rPr>
                        <w:t>Cumulative √N</w:t>
                      </w:r>
                      <w:r w:rsidRPr="00EC2EEE">
                        <w:rPr>
                          <w:rFonts w:ascii="Arial" w:hAnsi="Arial" w:cs="Arial"/>
                          <w:vertAlign w:val="subscript"/>
                          <w:lang w:val="en-US"/>
                        </w:rPr>
                        <w:t>2</w:t>
                      </w:r>
                      <w:r w:rsidRPr="00EC2EEE">
                        <w:rPr>
                          <w:rFonts w:ascii="Arial" w:hAnsi="Arial" w:cs="Arial"/>
                          <w:lang w:val="en-US"/>
                        </w:rPr>
                        <w:t>O-N mg m</w:t>
                      </w:r>
                      <w:r w:rsidRPr="00EC2EEE">
                        <w:rPr>
                          <w:rFonts w:ascii="Arial" w:hAnsi="Arial" w:cs="Arial"/>
                          <w:vertAlign w:val="superscript"/>
                          <w:lang w:val="en-US"/>
                        </w:rPr>
                        <w:t>-2</w:t>
                      </w:r>
                    </w:p>
                  </w:txbxContent>
                </v:textbox>
                <w10:wrap type="square"/>
              </v:shape>
            </w:pict>
          </mc:Fallback>
        </mc:AlternateContent>
      </w:r>
      <w:r>
        <w:rPr>
          <w:noProof/>
          <w:lang w:eastAsia="en-GB"/>
        </w:rPr>
        <w:drawing>
          <wp:anchor distT="0" distB="0" distL="114300" distR="114300" simplePos="0" relativeHeight="251945984" behindDoc="1" locked="0" layoutInCell="1" allowOverlap="1" wp14:anchorId="048BE691" wp14:editId="061901ED">
            <wp:simplePos x="0" y="0"/>
            <wp:positionH relativeFrom="column">
              <wp:posOffset>1461251</wp:posOffset>
            </wp:positionH>
            <wp:positionV relativeFrom="paragraph">
              <wp:posOffset>900257</wp:posOffset>
            </wp:positionV>
            <wp:extent cx="782320" cy="727075"/>
            <wp:effectExtent l="0" t="0" r="0" b="0"/>
            <wp:wrapTight wrapText="bothSides">
              <wp:wrapPolygon edited="0">
                <wp:start x="0" y="0"/>
                <wp:lineTo x="0" y="20940"/>
                <wp:lineTo x="21039" y="20940"/>
                <wp:lineTo x="21039" y="0"/>
                <wp:lineTo x="0" y="0"/>
              </wp:wrapPolygon>
            </wp:wrapTight>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4644" t="74031" r="48926" b="7097"/>
                    <a:stretch/>
                  </pic:blipFill>
                  <pic:spPr bwMode="auto">
                    <a:xfrm>
                      <a:off x="0" y="0"/>
                      <a:ext cx="782320"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43936" behindDoc="0" locked="0" layoutInCell="1" allowOverlap="1" wp14:anchorId="086B8BE3" wp14:editId="20E22C14">
            <wp:simplePos x="0" y="0"/>
            <wp:positionH relativeFrom="margin">
              <wp:posOffset>1135553</wp:posOffset>
            </wp:positionH>
            <wp:positionV relativeFrom="paragraph">
              <wp:posOffset>414713</wp:posOffset>
            </wp:positionV>
            <wp:extent cx="3735705" cy="4149725"/>
            <wp:effectExtent l="0" t="0" r="0" b="3175"/>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4924" b="27385"/>
                    <a:stretch/>
                  </pic:blipFill>
                  <pic:spPr bwMode="auto">
                    <a:xfrm>
                      <a:off x="0" y="0"/>
                      <a:ext cx="3735705" cy="414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CCB0D8" w14:textId="77777777" w:rsidR="00207C09" w:rsidRDefault="00207C09" w:rsidP="00207C09">
      <w:pPr>
        <w:jc w:val="both"/>
        <w:rPr>
          <w:rFonts w:ascii="Arial" w:hAnsi="Arial" w:cs="Arial"/>
          <w:b/>
          <w:bCs/>
          <w:lang w:val="en-US"/>
        </w:rPr>
      </w:pPr>
    </w:p>
    <w:p w14:paraId="48A9495A" w14:textId="13E42756" w:rsidR="00207C09" w:rsidRDefault="00207C09" w:rsidP="00207C09">
      <w:pPr>
        <w:spacing w:line="360" w:lineRule="auto"/>
        <w:jc w:val="both"/>
        <w:rPr>
          <w:rFonts w:ascii="Arial" w:hAnsi="Arial" w:cs="Arial"/>
          <w:i/>
          <w:iCs/>
          <w:lang w:val="en-US"/>
        </w:rPr>
      </w:pPr>
      <w:r w:rsidRPr="00722C5D">
        <w:rPr>
          <w:rFonts w:ascii="Arial" w:hAnsi="Arial" w:cs="Arial"/>
          <w:b/>
          <w:bCs/>
          <w:i/>
          <w:iCs/>
          <w:lang w:val="en-US"/>
        </w:rPr>
        <w:t xml:space="preserve">Figure </w:t>
      </w:r>
      <w:r>
        <w:rPr>
          <w:rFonts w:ascii="Arial" w:hAnsi="Arial" w:cs="Arial"/>
          <w:b/>
          <w:bCs/>
          <w:i/>
          <w:iCs/>
          <w:lang w:val="en-US"/>
        </w:rPr>
        <w:t>4.3</w:t>
      </w:r>
      <w:r w:rsidRPr="00722C5D">
        <w:rPr>
          <w:rFonts w:ascii="Arial" w:hAnsi="Arial" w:cs="Arial"/>
          <w:i/>
          <w:iCs/>
          <w:lang w:val="en-US"/>
        </w:rPr>
        <w:t xml:space="preserve">. </w:t>
      </w:r>
      <w:r>
        <w:rPr>
          <w:rFonts w:ascii="Arial" w:hAnsi="Arial" w:cs="Arial"/>
          <w:i/>
          <w:iCs/>
          <w:lang w:val="en-US"/>
        </w:rPr>
        <w:t>L</w:t>
      </w:r>
      <w:r w:rsidRPr="00722C5D">
        <w:rPr>
          <w:rFonts w:ascii="Arial" w:hAnsi="Arial" w:cs="Arial"/>
          <w:i/>
          <w:iCs/>
          <w:lang w:val="en-US"/>
        </w:rPr>
        <w:t xml:space="preserve">inear model </w:t>
      </w:r>
      <w:r>
        <w:rPr>
          <w:rFonts w:ascii="Arial" w:hAnsi="Arial" w:cs="Arial"/>
          <w:i/>
          <w:iCs/>
          <w:lang w:val="en-US"/>
        </w:rPr>
        <w:t xml:space="preserve">with quadratic term </w:t>
      </w:r>
      <w:r w:rsidRPr="00722C5D">
        <w:rPr>
          <w:rFonts w:ascii="Arial" w:hAnsi="Arial" w:cs="Arial"/>
          <w:i/>
          <w:iCs/>
          <w:lang w:val="en-US"/>
        </w:rPr>
        <w:t>of the relationship between the different treatments of drought intensity and drought length</w:t>
      </w:r>
      <w:r>
        <w:rPr>
          <w:rFonts w:ascii="Arial" w:hAnsi="Arial" w:cs="Arial"/>
          <w:i/>
          <w:iCs/>
          <w:lang w:val="en-US"/>
        </w:rPr>
        <w:t xml:space="preserve"> on the X axis</w:t>
      </w:r>
      <w:r w:rsidRPr="00722C5D">
        <w:rPr>
          <w:rFonts w:ascii="Arial" w:hAnsi="Arial" w:cs="Arial"/>
          <w:i/>
          <w:iCs/>
          <w:lang w:val="en-US"/>
        </w:rPr>
        <w:t xml:space="preserve">, and the response in </w:t>
      </w:r>
      <w:r>
        <w:rPr>
          <w:rFonts w:ascii="Arial" w:hAnsi="Arial" w:cs="Arial"/>
          <w:i/>
          <w:iCs/>
          <w:lang w:val="en-US"/>
        </w:rPr>
        <w:t xml:space="preserve">square root of </w:t>
      </w:r>
      <w:r w:rsidRPr="00722C5D">
        <w:rPr>
          <w:rFonts w:ascii="Arial" w:hAnsi="Arial" w:cs="Arial"/>
          <w:i/>
          <w:iCs/>
          <w:lang w:val="en-US"/>
        </w:rPr>
        <w:t>cum</w:t>
      </w:r>
      <w:r>
        <w:rPr>
          <w:rFonts w:ascii="Arial" w:hAnsi="Arial" w:cs="Arial"/>
          <w:i/>
          <w:iCs/>
          <w:lang w:val="en-US"/>
        </w:rPr>
        <w:t>ulat</w:t>
      </w:r>
      <w:r w:rsidRPr="00722C5D">
        <w:rPr>
          <w:rFonts w:ascii="Arial" w:hAnsi="Arial" w:cs="Arial"/>
          <w:i/>
          <w:iCs/>
          <w:lang w:val="en-US"/>
        </w:rPr>
        <w:t>ive N</w:t>
      </w:r>
      <w:r w:rsidRPr="00722C5D">
        <w:rPr>
          <w:rFonts w:ascii="Arial" w:hAnsi="Arial" w:cs="Arial"/>
          <w:i/>
          <w:iCs/>
          <w:vertAlign w:val="subscript"/>
          <w:lang w:val="en-US"/>
        </w:rPr>
        <w:t>2</w:t>
      </w:r>
      <w:r w:rsidRPr="00722C5D">
        <w:rPr>
          <w:rFonts w:ascii="Arial" w:hAnsi="Arial" w:cs="Arial"/>
          <w:i/>
          <w:iCs/>
          <w:lang w:val="en-US"/>
        </w:rPr>
        <w:t>O</w:t>
      </w:r>
      <w:r>
        <w:rPr>
          <w:rFonts w:ascii="Arial" w:hAnsi="Arial" w:cs="Arial"/>
          <w:i/>
          <w:iCs/>
          <w:lang w:val="en-US"/>
        </w:rPr>
        <w:t>-N</w:t>
      </w:r>
      <w:r w:rsidRPr="00722C5D">
        <w:rPr>
          <w:rFonts w:ascii="Arial" w:hAnsi="Arial" w:cs="Arial"/>
          <w:i/>
          <w:iCs/>
          <w:lang w:val="en-US"/>
        </w:rPr>
        <w:t xml:space="preserve"> emissions mg</w:t>
      </w:r>
      <w:r>
        <w:rPr>
          <w:rFonts w:ascii="Arial" w:hAnsi="Arial" w:cs="Arial"/>
          <w:i/>
          <w:iCs/>
          <w:lang w:val="en-US"/>
        </w:rPr>
        <w:t xml:space="preserve"> </w:t>
      </w:r>
      <w:r w:rsidRPr="00722C5D">
        <w:rPr>
          <w:rFonts w:ascii="Arial" w:hAnsi="Arial" w:cs="Arial"/>
          <w:i/>
          <w:iCs/>
          <w:lang w:val="en-US"/>
        </w:rPr>
        <w:t>m</w:t>
      </w:r>
      <w:r>
        <w:rPr>
          <w:rFonts w:ascii="Arial" w:hAnsi="Arial" w:cs="Arial"/>
          <w:i/>
          <w:iCs/>
          <w:vertAlign w:val="superscript"/>
          <w:lang w:val="en-US"/>
        </w:rPr>
        <w:t>-2</w:t>
      </w:r>
      <w:r w:rsidRPr="00722C5D">
        <w:rPr>
          <w:rFonts w:ascii="Arial" w:hAnsi="Arial" w:cs="Arial"/>
          <w:i/>
          <w:iCs/>
          <w:lang w:val="en-US"/>
        </w:rPr>
        <w:t xml:space="preserve"> 14 days</w:t>
      </w:r>
      <w:r>
        <w:rPr>
          <w:rFonts w:ascii="Arial" w:hAnsi="Arial" w:cs="Arial"/>
          <w:i/>
          <w:iCs/>
          <w:lang w:val="en-US"/>
        </w:rPr>
        <w:t xml:space="preserve"> post</w:t>
      </w:r>
      <w:r w:rsidRPr="00722C5D">
        <w:rPr>
          <w:rFonts w:ascii="Arial" w:hAnsi="Arial" w:cs="Arial"/>
          <w:i/>
          <w:iCs/>
          <w:lang w:val="en-US"/>
        </w:rPr>
        <w:t xml:space="preserve"> wetting</w:t>
      </w:r>
      <w:r>
        <w:rPr>
          <w:rFonts w:ascii="Arial" w:hAnsi="Arial" w:cs="Arial"/>
          <w:i/>
          <w:iCs/>
          <w:lang w:val="en-US"/>
        </w:rPr>
        <w:t>. All treatments were rewetted to 90% WFPS, apart from 30% WFPS which was wetted to 60%. T</w:t>
      </w:r>
      <w:r w:rsidRPr="00722C5D">
        <w:rPr>
          <w:rFonts w:ascii="Arial" w:hAnsi="Arial" w:cs="Arial"/>
          <w:i/>
          <w:iCs/>
          <w:lang w:val="en-US"/>
        </w:rPr>
        <w:t>he error bar represent</w:t>
      </w:r>
      <w:r>
        <w:rPr>
          <w:rFonts w:ascii="Arial" w:hAnsi="Arial" w:cs="Arial"/>
          <w:i/>
          <w:iCs/>
          <w:lang w:val="en-US"/>
        </w:rPr>
        <w:t>s</w:t>
      </w:r>
      <w:r w:rsidRPr="00722C5D">
        <w:rPr>
          <w:rFonts w:ascii="Arial" w:hAnsi="Arial" w:cs="Arial"/>
          <w:i/>
          <w:iCs/>
          <w:lang w:val="en-US"/>
        </w:rPr>
        <w:t xml:space="preserve"> </w:t>
      </w:r>
      <w:r>
        <w:rPr>
          <w:rFonts w:ascii="Arial" w:hAnsi="Arial" w:cs="Arial"/>
          <w:i/>
          <w:iCs/>
          <w:lang w:val="en-US"/>
        </w:rPr>
        <w:t xml:space="preserve">the average </w:t>
      </w:r>
      <w:r w:rsidRPr="00722C5D">
        <w:rPr>
          <w:rFonts w:ascii="Arial" w:hAnsi="Arial" w:cs="Arial"/>
          <w:i/>
          <w:iCs/>
          <w:lang w:val="en-US"/>
        </w:rPr>
        <w:t xml:space="preserve">standard error </w:t>
      </w:r>
      <w:r>
        <w:rPr>
          <w:rFonts w:ascii="Arial" w:hAnsi="Arial" w:cs="Arial"/>
          <w:i/>
          <w:iCs/>
          <w:lang w:val="en-US"/>
        </w:rPr>
        <w:t xml:space="preserve">(1.44) of the predicted responses from the model. </w:t>
      </w:r>
    </w:p>
    <w:p w14:paraId="2AA423F3" w14:textId="7603E8D5" w:rsidR="00207C09" w:rsidRDefault="00207C09" w:rsidP="00207C09">
      <w:pPr>
        <w:spacing w:line="240" w:lineRule="auto"/>
        <w:jc w:val="both"/>
        <w:rPr>
          <w:rFonts w:ascii="Arial" w:hAnsi="Arial" w:cs="Arial"/>
          <w:i/>
          <w:iCs/>
          <w:lang w:val="en-US"/>
        </w:rPr>
      </w:pPr>
    </w:p>
    <w:p w14:paraId="0F081F21" w14:textId="459EF042" w:rsidR="00207C09" w:rsidRDefault="00207C09" w:rsidP="00207C09">
      <w:pPr>
        <w:spacing w:line="240" w:lineRule="auto"/>
        <w:jc w:val="both"/>
        <w:rPr>
          <w:rFonts w:ascii="Arial" w:hAnsi="Arial" w:cs="Arial"/>
          <w:i/>
          <w:iCs/>
          <w:lang w:val="en-US"/>
        </w:rPr>
      </w:pPr>
    </w:p>
    <w:p w14:paraId="7D73E173" w14:textId="619CF1EF" w:rsidR="00207C09" w:rsidRDefault="00207C09" w:rsidP="00207C09">
      <w:pPr>
        <w:spacing w:line="240" w:lineRule="auto"/>
        <w:jc w:val="both"/>
        <w:rPr>
          <w:rFonts w:ascii="Arial" w:hAnsi="Arial" w:cs="Arial"/>
          <w:i/>
          <w:iCs/>
          <w:lang w:val="en-US"/>
        </w:rPr>
      </w:pPr>
    </w:p>
    <w:p w14:paraId="5CFA5316" w14:textId="77777777" w:rsidR="00207C09" w:rsidRPr="00722C5D" w:rsidRDefault="00207C09" w:rsidP="00207C09">
      <w:pPr>
        <w:spacing w:line="240" w:lineRule="auto"/>
        <w:jc w:val="both"/>
        <w:rPr>
          <w:rFonts w:ascii="Arial" w:hAnsi="Arial" w:cs="Arial"/>
          <w:i/>
          <w:iCs/>
          <w:lang w:val="en-US"/>
        </w:rPr>
      </w:pPr>
    </w:p>
    <w:p w14:paraId="7487DADA" w14:textId="77777777" w:rsidR="00CB2CE3" w:rsidRDefault="00CB2CE3" w:rsidP="00CB2CE3">
      <w:pPr>
        <w:spacing w:line="360" w:lineRule="auto"/>
        <w:jc w:val="both"/>
        <w:rPr>
          <w:rFonts w:ascii="Arial" w:hAnsi="Arial" w:cs="Arial"/>
          <w:b/>
          <w:bCs/>
          <w:lang w:val="en-US"/>
        </w:rPr>
      </w:pPr>
      <w:r>
        <w:rPr>
          <w:noProof/>
          <w:lang w:eastAsia="en-GB"/>
        </w:rPr>
        <w:lastRenderedPageBreak/>
        <w:drawing>
          <wp:inline distT="0" distB="0" distL="0" distR="0" wp14:anchorId="0A1F89CF" wp14:editId="3C20998F">
            <wp:extent cx="5731510" cy="2231390"/>
            <wp:effectExtent l="0" t="0" r="2540" b="16510"/>
            <wp:docPr id="21" name="Chart 21">
              <a:extLst xmlns:a="http://schemas.openxmlformats.org/drawingml/2006/main">
                <a:ext uri="{FF2B5EF4-FFF2-40B4-BE49-F238E27FC236}">
                  <a16:creationId xmlns:a16="http://schemas.microsoft.com/office/drawing/2014/main" id="{F59F25D3-6A9C-4F6A-BCB2-3EF433D75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AE3D263" w14:textId="4AF36884" w:rsidR="00CB2CE3" w:rsidRPr="00126240" w:rsidRDefault="00CB2CE3" w:rsidP="00CB2CE3">
      <w:pPr>
        <w:spacing w:after="0" w:line="360" w:lineRule="auto"/>
        <w:jc w:val="both"/>
        <w:rPr>
          <w:rFonts w:ascii="Arial" w:hAnsi="Arial" w:cs="Arial"/>
          <w:lang w:val="en-US"/>
        </w:rPr>
      </w:pPr>
      <w:r w:rsidRPr="00722C5D">
        <w:rPr>
          <w:rFonts w:ascii="Arial" w:hAnsi="Arial" w:cs="Arial"/>
          <w:b/>
          <w:bCs/>
          <w:i/>
          <w:iCs/>
          <w:lang w:val="en-US"/>
        </w:rPr>
        <w:t xml:space="preserve">Figure </w:t>
      </w:r>
      <w:r w:rsidR="00701095">
        <w:rPr>
          <w:rFonts w:ascii="Arial" w:hAnsi="Arial" w:cs="Arial"/>
          <w:b/>
          <w:bCs/>
          <w:i/>
          <w:iCs/>
          <w:lang w:val="en-US"/>
        </w:rPr>
        <w:t>4.</w:t>
      </w:r>
      <w:r w:rsidR="00B76554">
        <w:rPr>
          <w:rFonts w:ascii="Arial" w:hAnsi="Arial" w:cs="Arial"/>
          <w:b/>
          <w:bCs/>
          <w:i/>
          <w:iCs/>
          <w:lang w:val="en-US"/>
        </w:rPr>
        <w:t>4</w:t>
      </w:r>
      <w:r>
        <w:rPr>
          <w:rFonts w:ascii="Arial" w:hAnsi="Arial" w:cs="Arial"/>
          <w:i/>
          <w:iCs/>
          <w:lang w:val="en-US"/>
        </w:rPr>
        <w:t>. The N</w:t>
      </w:r>
      <w:r>
        <w:rPr>
          <w:rFonts w:ascii="Arial" w:hAnsi="Arial" w:cs="Arial"/>
          <w:i/>
          <w:iCs/>
          <w:vertAlign w:val="subscript"/>
          <w:lang w:val="en-US"/>
        </w:rPr>
        <w:t>2</w:t>
      </w:r>
      <w:r>
        <w:rPr>
          <w:rFonts w:ascii="Arial" w:hAnsi="Arial" w:cs="Arial"/>
          <w:i/>
          <w:iCs/>
          <w:lang w:val="en-US"/>
        </w:rPr>
        <w:t>O fluxes for the destructively sampled soil cores throughout the experiment. T</w:t>
      </w:r>
      <w:r w:rsidRPr="00CD1942">
        <w:rPr>
          <w:rFonts w:ascii="Arial" w:hAnsi="Arial" w:cs="Arial"/>
          <w:i/>
          <w:iCs/>
          <w:lang w:val="en-US"/>
        </w:rPr>
        <w:t>he pre-dry soil was kept at 40% WFPS, and wetted to 90% WFPS</w:t>
      </w:r>
      <w:r>
        <w:rPr>
          <w:rFonts w:ascii="Arial" w:hAnsi="Arial" w:cs="Arial"/>
          <w:i/>
          <w:iCs/>
          <w:lang w:val="en-US"/>
        </w:rPr>
        <w:t xml:space="preserve"> at day 0</w:t>
      </w:r>
      <w:r w:rsidRPr="00CD1942">
        <w:rPr>
          <w:rFonts w:ascii="Arial" w:hAnsi="Arial" w:cs="Arial"/>
          <w:i/>
          <w:iCs/>
          <w:lang w:val="en-US"/>
        </w:rPr>
        <w:t>, pre-wet soil was kept at 70% WFPS, and wetted to 90% WFPS</w:t>
      </w:r>
      <w:r>
        <w:rPr>
          <w:rFonts w:ascii="Arial" w:hAnsi="Arial" w:cs="Arial"/>
          <w:i/>
          <w:iCs/>
          <w:lang w:val="en-US"/>
        </w:rPr>
        <w:t xml:space="preserve"> at day 0</w:t>
      </w:r>
      <w:r w:rsidRPr="00CD1942">
        <w:rPr>
          <w:rFonts w:ascii="Arial" w:hAnsi="Arial" w:cs="Arial"/>
          <w:i/>
          <w:iCs/>
          <w:lang w:val="en-US"/>
        </w:rPr>
        <w:t xml:space="preserve">. Error bars represent standard error, </w:t>
      </w:r>
      <w:r>
        <w:rPr>
          <w:rFonts w:ascii="Arial" w:hAnsi="Arial" w:cs="Arial"/>
          <w:i/>
          <w:iCs/>
          <w:lang w:val="en-US"/>
        </w:rPr>
        <w:t xml:space="preserve">n=3. </w:t>
      </w:r>
    </w:p>
    <w:p w14:paraId="310AD6BD" w14:textId="77777777" w:rsidR="00CB2CE3" w:rsidRDefault="00CB2CE3" w:rsidP="00CB2CE3">
      <w:pPr>
        <w:spacing w:after="0" w:line="360" w:lineRule="auto"/>
        <w:jc w:val="both"/>
        <w:rPr>
          <w:rFonts w:ascii="Arial" w:hAnsi="Arial" w:cs="Arial"/>
          <w:b/>
          <w:bCs/>
          <w:lang w:val="en-US"/>
        </w:rPr>
      </w:pPr>
    </w:p>
    <w:p w14:paraId="07DCE209" w14:textId="2864CE9C" w:rsidR="00CB2CE3" w:rsidRPr="004B739A" w:rsidRDefault="00320F9E" w:rsidP="00CB2CE3">
      <w:pPr>
        <w:spacing w:after="0" w:line="360" w:lineRule="auto"/>
        <w:jc w:val="both"/>
        <w:rPr>
          <w:rFonts w:ascii="Arial" w:hAnsi="Arial" w:cs="Arial"/>
          <w:b/>
          <w:bCs/>
          <w:sz w:val="24"/>
          <w:szCs w:val="24"/>
          <w:lang w:val="en-US"/>
        </w:rPr>
      </w:pPr>
      <w:r>
        <w:rPr>
          <w:rFonts w:ascii="Arial" w:hAnsi="Arial" w:cs="Arial"/>
          <w:b/>
          <w:bCs/>
          <w:sz w:val="28"/>
          <w:szCs w:val="28"/>
          <w:lang w:val="en-US"/>
        </w:rPr>
        <w:t>4.</w:t>
      </w:r>
      <w:r w:rsidR="00CB2CE3" w:rsidRPr="004B739A">
        <w:rPr>
          <w:rFonts w:ascii="Arial" w:hAnsi="Arial" w:cs="Arial"/>
          <w:b/>
          <w:bCs/>
          <w:sz w:val="24"/>
          <w:szCs w:val="24"/>
          <w:lang w:val="en-US"/>
        </w:rPr>
        <w:t xml:space="preserve">3.3 Soil chemistry </w:t>
      </w:r>
    </w:p>
    <w:p w14:paraId="03C2B3FF" w14:textId="77777777" w:rsidR="00F624BB" w:rsidRPr="00F624BB" w:rsidRDefault="00F624BB" w:rsidP="00F624BB">
      <w:pPr>
        <w:spacing w:line="360" w:lineRule="auto"/>
        <w:jc w:val="both"/>
        <w:rPr>
          <w:rFonts w:ascii="Arial" w:hAnsi="Arial" w:cs="Arial"/>
          <w:lang w:val="en-US"/>
        </w:rPr>
      </w:pPr>
      <w:r w:rsidRPr="00F624BB">
        <w:rPr>
          <w:rFonts w:ascii="Arial" w:hAnsi="Arial" w:cs="Arial"/>
          <w:lang w:val="en-US"/>
        </w:rPr>
        <w:t xml:space="preserve">The soil’s </w:t>
      </w:r>
      <w:proofErr w:type="gramStart"/>
      <w:r w:rsidRPr="00F624BB">
        <w:rPr>
          <w:rFonts w:ascii="Arial" w:hAnsi="Arial" w:cs="Arial"/>
          <w:lang w:val="en-US"/>
        </w:rPr>
        <w:t>pH  was</w:t>
      </w:r>
      <w:proofErr w:type="gramEnd"/>
      <w:r w:rsidRPr="00F624BB">
        <w:rPr>
          <w:rFonts w:ascii="Arial" w:hAnsi="Arial" w:cs="Arial"/>
          <w:lang w:val="en-US"/>
        </w:rPr>
        <w:t xml:space="preserve"> significantly different between the pre-dry treatment (n=9, mean pH 5.99 ± 0.05) and the pre-wet treatment (n=9, mean pH 6.17 ± 0.05) p=0.012. The soil’s pH in relation to days from rewetting regardless of treatment, (n=6 at each time point in days, 0, +1, +2, +3 and +7) was significantly different p=0.030. The interaction between days from rewetting and treatment was not significantly different for pH (n=3 at each time point in days, 0, +1, +2, +3 and +7) p=0.537. </w:t>
      </w:r>
    </w:p>
    <w:p w14:paraId="5F7FED5D" w14:textId="7D8CBDD9" w:rsidR="00F624BB" w:rsidRPr="00F624BB" w:rsidRDefault="00F624BB" w:rsidP="00F624BB">
      <w:pPr>
        <w:spacing w:line="360" w:lineRule="auto"/>
        <w:jc w:val="both"/>
        <w:rPr>
          <w:rFonts w:ascii="Arial" w:hAnsi="Arial" w:cs="Arial"/>
          <w:lang w:val="en-US"/>
        </w:rPr>
      </w:pPr>
      <w:r w:rsidRPr="00F624BB">
        <w:rPr>
          <w:rFonts w:ascii="Arial" w:hAnsi="Arial" w:cs="Arial"/>
          <w:lang w:val="en-US"/>
        </w:rPr>
        <w:t xml:space="preserve">The soil’s TON concentrations </w:t>
      </w:r>
      <w:proofErr w:type="gramStart"/>
      <w:r w:rsidRPr="00F624BB">
        <w:rPr>
          <w:rFonts w:ascii="Arial" w:hAnsi="Arial" w:cs="Arial"/>
          <w:lang w:val="en-US"/>
        </w:rPr>
        <w:t>was</w:t>
      </w:r>
      <w:proofErr w:type="gramEnd"/>
      <w:r w:rsidRPr="00F624BB">
        <w:rPr>
          <w:rFonts w:ascii="Arial" w:hAnsi="Arial" w:cs="Arial"/>
          <w:lang w:val="en-US"/>
        </w:rPr>
        <w:t xml:space="preserve"> not significantly different between the pre-dry treatment (n=26, mean TON 0.020 ± 0.002 mg g</w:t>
      </w:r>
      <w:r w:rsidRPr="00F624BB">
        <w:rPr>
          <w:rFonts w:ascii="Arial" w:hAnsi="Arial" w:cs="Arial"/>
          <w:vertAlign w:val="superscript"/>
          <w:lang w:val="en-US"/>
        </w:rPr>
        <w:t>-1</w:t>
      </w:r>
      <w:r w:rsidRPr="00F624BB">
        <w:rPr>
          <w:rFonts w:ascii="Arial" w:hAnsi="Arial" w:cs="Arial"/>
          <w:lang w:val="en-US"/>
        </w:rPr>
        <w:t>) and the pre-wet treatment (n=26, mean TON 0.024 ± 0.002 mg g</w:t>
      </w:r>
      <w:r w:rsidRPr="00F624BB">
        <w:rPr>
          <w:rFonts w:ascii="Arial" w:hAnsi="Arial" w:cs="Arial"/>
          <w:vertAlign w:val="superscript"/>
          <w:lang w:val="en-US"/>
        </w:rPr>
        <w:t>-1</w:t>
      </w:r>
      <w:r w:rsidRPr="00F624BB">
        <w:rPr>
          <w:rFonts w:ascii="Arial" w:hAnsi="Arial" w:cs="Arial"/>
          <w:lang w:val="en-US"/>
        </w:rPr>
        <w:t xml:space="preserve">) p=0.112. The soil’s TON in relation to days from rewetting regardless of treatment, (n=6 at each time point in days, -14, -1, 0, +1, +2, +3 and +7) was significantly different p=0.001. The interaction between days from rewetting and treatment was not significantly different for TON (n=3 at each time point in days, -14. -1, 0, +1, +2, +3 and +7) p=0.856. See </w:t>
      </w:r>
      <w:r w:rsidR="00D70F78">
        <w:rPr>
          <w:rFonts w:ascii="Arial" w:hAnsi="Arial" w:cs="Arial"/>
          <w:lang w:val="en-US"/>
        </w:rPr>
        <w:t>F</w:t>
      </w:r>
      <w:r w:rsidRPr="00F624BB">
        <w:rPr>
          <w:rFonts w:ascii="Arial" w:hAnsi="Arial" w:cs="Arial"/>
          <w:lang w:val="en-US"/>
        </w:rPr>
        <w:t xml:space="preserve">igure </w:t>
      </w:r>
      <w:r>
        <w:rPr>
          <w:rFonts w:ascii="Arial" w:hAnsi="Arial" w:cs="Arial"/>
          <w:lang w:val="en-US"/>
        </w:rPr>
        <w:t>4.5</w:t>
      </w:r>
      <w:r w:rsidRPr="00F624BB">
        <w:rPr>
          <w:rFonts w:ascii="Arial" w:hAnsi="Arial" w:cs="Arial"/>
          <w:lang w:val="en-US"/>
        </w:rPr>
        <w:t>.</w:t>
      </w:r>
    </w:p>
    <w:p w14:paraId="49C1FDAC" w14:textId="1B5C2EC9" w:rsidR="00F624BB" w:rsidRPr="00F624BB" w:rsidRDefault="00F624BB" w:rsidP="00F624BB">
      <w:pPr>
        <w:spacing w:line="360" w:lineRule="auto"/>
        <w:jc w:val="both"/>
        <w:rPr>
          <w:rFonts w:ascii="Arial" w:hAnsi="Arial" w:cs="Arial"/>
          <w:lang w:val="en-US"/>
        </w:rPr>
      </w:pPr>
      <w:r w:rsidRPr="00F624BB">
        <w:rPr>
          <w:rFonts w:ascii="Arial" w:hAnsi="Arial" w:cs="Arial"/>
          <w:lang w:val="en-US"/>
        </w:rPr>
        <w:t>The soil’s NH</w:t>
      </w:r>
      <w:r w:rsidRPr="00F624BB">
        <w:rPr>
          <w:rFonts w:ascii="Arial" w:hAnsi="Arial" w:cs="Arial"/>
          <w:vertAlign w:val="subscript"/>
          <w:lang w:val="en-US"/>
        </w:rPr>
        <w:t>4</w:t>
      </w:r>
      <w:r w:rsidRPr="00F624BB">
        <w:rPr>
          <w:rFonts w:ascii="Arial" w:hAnsi="Arial" w:cs="Arial"/>
          <w:vertAlign w:val="superscript"/>
          <w:lang w:val="en-US"/>
        </w:rPr>
        <w:t>+</w:t>
      </w:r>
      <w:r w:rsidRPr="00F624BB">
        <w:rPr>
          <w:rFonts w:ascii="Arial" w:hAnsi="Arial" w:cs="Arial"/>
          <w:lang w:val="en-US"/>
        </w:rPr>
        <w:t xml:space="preserve"> concentrations were significantly different between the pre-dry treatment (n=26, mean NH</w:t>
      </w:r>
      <w:r w:rsidRPr="00F624BB">
        <w:rPr>
          <w:rFonts w:ascii="Arial" w:hAnsi="Arial" w:cs="Arial"/>
          <w:vertAlign w:val="subscript"/>
          <w:lang w:val="en-US"/>
        </w:rPr>
        <w:t>4</w:t>
      </w:r>
      <w:r w:rsidRPr="00F624BB">
        <w:rPr>
          <w:rFonts w:ascii="Arial" w:hAnsi="Arial" w:cs="Arial"/>
          <w:vertAlign w:val="superscript"/>
          <w:lang w:val="en-US"/>
        </w:rPr>
        <w:t xml:space="preserve">+ </w:t>
      </w:r>
      <w:r w:rsidRPr="00F624BB">
        <w:rPr>
          <w:rFonts w:ascii="Arial" w:hAnsi="Arial" w:cs="Arial"/>
          <w:lang w:val="en-US"/>
        </w:rPr>
        <w:t>0.036 ± 0.003 mg g</w:t>
      </w:r>
      <w:r w:rsidRPr="00F624BB">
        <w:rPr>
          <w:rFonts w:ascii="Arial" w:hAnsi="Arial" w:cs="Arial"/>
          <w:vertAlign w:val="superscript"/>
          <w:lang w:val="en-US"/>
        </w:rPr>
        <w:t>-1</w:t>
      </w:r>
      <w:r w:rsidRPr="00F624BB">
        <w:rPr>
          <w:rFonts w:ascii="Arial" w:hAnsi="Arial" w:cs="Arial"/>
          <w:lang w:val="en-US"/>
        </w:rPr>
        <w:t>) and the pre-wet treatment (n=26, mean NH</w:t>
      </w:r>
      <w:r w:rsidRPr="00F624BB">
        <w:rPr>
          <w:rFonts w:ascii="Arial" w:hAnsi="Arial" w:cs="Arial"/>
          <w:vertAlign w:val="subscript"/>
          <w:lang w:val="en-US"/>
        </w:rPr>
        <w:t>4</w:t>
      </w:r>
      <w:r w:rsidRPr="00F624BB">
        <w:rPr>
          <w:rFonts w:ascii="Arial" w:hAnsi="Arial" w:cs="Arial"/>
          <w:vertAlign w:val="superscript"/>
          <w:lang w:val="en-US"/>
        </w:rPr>
        <w:t xml:space="preserve">+ </w:t>
      </w:r>
      <w:r w:rsidRPr="00F624BB">
        <w:rPr>
          <w:rFonts w:ascii="Arial" w:hAnsi="Arial" w:cs="Arial"/>
          <w:lang w:val="en-US"/>
        </w:rPr>
        <w:t>0.031 ± 0.002 mg g</w:t>
      </w:r>
      <w:r w:rsidRPr="00F624BB">
        <w:rPr>
          <w:rFonts w:ascii="Arial" w:hAnsi="Arial" w:cs="Arial"/>
          <w:vertAlign w:val="superscript"/>
          <w:lang w:val="en-US"/>
        </w:rPr>
        <w:t>-1</w:t>
      </w:r>
      <w:r w:rsidRPr="00F624BB">
        <w:rPr>
          <w:rFonts w:ascii="Arial" w:hAnsi="Arial" w:cs="Arial"/>
          <w:lang w:val="en-US"/>
        </w:rPr>
        <w:t>) p&lt;0.001. The soil’s NH</w:t>
      </w:r>
      <w:r w:rsidRPr="00F624BB">
        <w:rPr>
          <w:rFonts w:ascii="Arial" w:hAnsi="Arial" w:cs="Arial"/>
          <w:vertAlign w:val="subscript"/>
          <w:lang w:val="en-US"/>
        </w:rPr>
        <w:t>4</w:t>
      </w:r>
      <w:r w:rsidRPr="00F624BB">
        <w:rPr>
          <w:rFonts w:ascii="Arial" w:hAnsi="Arial" w:cs="Arial"/>
          <w:vertAlign w:val="superscript"/>
          <w:lang w:val="en-US"/>
        </w:rPr>
        <w:t xml:space="preserve">+ </w:t>
      </w:r>
      <w:r w:rsidRPr="00F624BB">
        <w:rPr>
          <w:rFonts w:ascii="Arial" w:hAnsi="Arial" w:cs="Arial"/>
          <w:lang w:val="en-US"/>
        </w:rPr>
        <w:t xml:space="preserve">in relation to days from rewetting regardless of treatment, (n=6 at each time point in days, -14. -1, 0, +1, +2, +3 and +7) was significantly different p&lt;0.001. The interaction between days from rewetting and treatment was significantly </w:t>
      </w:r>
      <w:r w:rsidRPr="00F624BB">
        <w:rPr>
          <w:rFonts w:ascii="Arial" w:hAnsi="Arial" w:cs="Arial"/>
          <w:lang w:val="en-US"/>
        </w:rPr>
        <w:lastRenderedPageBreak/>
        <w:t>different for NH</w:t>
      </w:r>
      <w:r w:rsidRPr="00F624BB">
        <w:rPr>
          <w:rFonts w:ascii="Arial" w:hAnsi="Arial" w:cs="Arial"/>
          <w:vertAlign w:val="subscript"/>
          <w:lang w:val="en-US"/>
        </w:rPr>
        <w:t>4</w:t>
      </w:r>
      <w:r w:rsidRPr="00F624BB">
        <w:rPr>
          <w:rFonts w:ascii="Arial" w:hAnsi="Arial" w:cs="Arial"/>
          <w:vertAlign w:val="superscript"/>
          <w:lang w:val="en-US"/>
        </w:rPr>
        <w:t>+</w:t>
      </w:r>
      <w:r w:rsidRPr="00F624BB">
        <w:rPr>
          <w:rFonts w:ascii="Arial" w:hAnsi="Arial" w:cs="Arial"/>
          <w:lang w:val="en-US"/>
        </w:rPr>
        <w:t xml:space="preserve"> (n=3 at each time point in days, -14, -1, 0, +1, +2, +3 and +7) p=0.009. See </w:t>
      </w:r>
      <w:r w:rsidR="00D70F78">
        <w:rPr>
          <w:rFonts w:ascii="Arial" w:hAnsi="Arial" w:cs="Arial"/>
          <w:lang w:val="en-US"/>
        </w:rPr>
        <w:t>F</w:t>
      </w:r>
      <w:r w:rsidRPr="00F624BB">
        <w:rPr>
          <w:rFonts w:ascii="Arial" w:hAnsi="Arial" w:cs="Arial"/>
          <w:lang w:val="en-US"/>
        </w:rPr>
        <w:t xml:space="preserve">igure </w:t>
      </w:r>
      <w:r>
        <w:rPr>
          <w:rFonts w:ascii="Arial" w:hAnsi="Arial" w:cs="Arial"/>
          <w:lang w:val="en-US"/>
        </w:rPr>
        <w:t>4.5</w:t>
      </w:r>
      <w:r w:rsidRPr="00F624BB">
        <w:rPr>
          <w:rFonts w:ascii="Arial" w:hAnsi="Arial" w:cs="Arial"/>
          <w:lang w:val="en-US"/>
        </w:rPr>
        <w:t>.</w:t>
      </w:r>
    </w:p>
    <w:p w14:paraId="322D971D" w14:textId="3A7B9FB9" w:rsidR="00F624BB" w:rsidRPr="00F624BB" w:rsidRDefault="00F624BB" w:rsidP="00F624BB">
      <w:pPr>
        <w:spacing w:line="360" w:lineRule="auto"/>
        <w:jc w:val="both"/>
        <w:rPr>
          <w:rFonts w:ascii="Arial" w:hAnsi="Arial" w:cs="Arial"/>
          <w:lang w:val="en-US"/>
        </w:rPr>
      </w:pPr>
      <w:r w:rsidRPr="00F624BB">
        <w:rPr>
          <w:rFonts w:ascii="Arial" w:hAnsi="Arial" w:cs="Arial"/>
          <w:lang w:val="en-US"/>
        </w:rPr>
        <w:t xml:space="preserve">The soil’s DOC concentrations </w:t>
      </w:r>
      <w:proofErr w:type="gramStart"/>
      <w:r w:rsidRPr="00F624BB">
        <w:rPr>
          <w:rFonts w:ascii="Arial" w:hAnsi="Arial" w:cs="Arial"/>
          <w:lang w:val="en-US"/>
        </w:rPr>
        <w:t>was</w:t>
      </w:r>
      <w:proofErr w:type="gramEnd"/>
      <w:r w:rsidRPr="00F624BB">
        <w:rPr>
          <w:rFonts w:ascii="Arial" w:hAnsi="Arial" w:cs="Arial"/>
          <w:lang w:val="en-US"/>
        </w:rPr>
        <w:t xml:space="preserve"> significantly different between the pre-dry treatment (n=26, mean DOC</w:t>
      </w:r>
      <w:r w:rsidRPr="00F624BB">
        <w:rPr>
          <w:rFonts w:ascii="Arial" w:hAnsi="Arial" w:cs="Arial"/>
          <w:vertAlign w:val="superscript"/>
          <w:lang w:val="en-US"/>
        </w:rPr>
        <w:t xml:space="preserve"> </w:t>
      </w:r>
      <w:r w:rsidRPr="00F624BB">
        <w:rPr>
          <w:rFonts w:ascii="Arial" w:hAnsi="Arial" w:cs="Arial"/>
          <w:lang w:val="en-US"/>
        </w:rPr>
        <w:t>0.297 ± 0.013 mg g</w:t>
      </w:r>
      <w:r w:rsidRPr="00F624BB">
        <w:rPr>
          <w:rFonts w:ascii="Arial" w:hAnsi="Arial" w:cs="Arial"/>
          <w:vertAlign w:val="superscript"/>
          <w:lang w:val="en-US"/>
        </w:rPr>
        <w:t>-1</w:t>
      </w:r>
      <w:r w:rsidRPr="00F624BB">
        <w:rPr>
          <w:rFonts w:ascii="Arial" w:hAnsi="Arial" w:cs="Arial"/>
          <w:lang w:val="en-US"/>
        </w:rPr>
        <w:t>) and the pre-wet treatment (n=26, mean DOC</w:t>
      </w:r>
      <w:r w:rsidRPr="00F624BB">
        <w:rPr>
          <w:rFonts w:ascii="Arial" w:hAnsi="Arial" w:cs="Arial"/>
          <w:vertAlign w:val="superscript"/>
          <w:lang w:val="en-US"/>
        </w:rPr>
        <w:t xml:space="preserve"> </w:t>
      </w:r>
      <w:r w:rsidRPr="00F624BB">
        <w:rPr>
          <w:rFonts w:ascii="Arial" w:hAnsi="Arial" w:cs="Arial"/>
          <w:lang w:val="en-US"/>
        </w:rPr>
        <w:t>0.256 ± 0.015 mg g</w:t>
      </w:r>
      <w:r w:rsidRPr="00F624BB">
        <w:rPr>
          <w:rFonts w:ascii="Arial" w:hAnsi="Arial" w:cs="Arial"/>
          <w:vertAlign w:val="superscript"/>
          <w:lang w:val="en-US"/>
        </w:rPr>
        <w:t>-1</w:t>
      </w:r>
      <w:r w:rsidRPr="00F624BB">
        <w:rPr>
          <w:rFonts w:ascii="Arial" w:hAnsi="Arial" w:cs="Arial"/>
          <w:lang w:val="en-US"/>
        </w:rPr>
        <w:t>) p=0.03. The soil’s DOC</w:t>
      </w:r>
      <w:r w:rsidRPr="00F624BB">
        <w:rPr>
          <w:rFonts w:ascii="Arial" w:hAnsi="Arial" w:cs="Arial"/>
          <w:vertAlign w:val="superscript"/>
          <w:lang w:val="en-US"/>
        </w:rPr>
        <w:t xml:space="preserve"> </w:t>
      </w:r>
      <w:r w:rsidRPr="00F624BB">
        <w:rPr>
          <w:rFonts w:ascii="Arial" w:hAnsi="Arial" w:cs="Arial"/>
          <w:lang w:val="en-US"/>
        </w:rPr>
        <w:t xml:space="preserve">in relation to days from rewetting regardless of treatment, (n=6 at each time point in days, -14, -1, 0, +1, +2, +3 and +7) was significantly different p=0.026. The interaction between days from rewetting and treatment was not significantly different for DOC (n=3 at each time point in days, time points -14, -1, 0, +1, +2, +3 and +7) p=0.939. See </w:t>
      </w:r>
      <w:r w:rsidR="00D70F78">
        <w:rPr>
          <w:rFonts w:ascii="Arial" w:hAnsi="Arial" w:cs="Arial"/>
          <w:lang w:val="en-US"/>
        </w:rPr>
        <w:t>F</w:t>
      </w:r>
      <w:r w:rsidRPr="00F624BB">
        <w:rPr>
          <w:rFonts w:ascii="Arial" w:hAnsi="Arial" w:cs="Arial"/>
          <w:lang w:val="en-US"/>
        </w:rPr>
        <w:t xml:space="preserve">igure </w:t>
      </w:r>
      <w:r>
        <w:rPr>
          <w:rFonts w:ascii="Arial" w:hAnsi="Arial" w:cs="Arial"/>
          <w:lang w:val="en-US"/>
        </w:rPr>
        <w:t>4.5</w:t>
      </w:r>
      <w:r w:rsidRPr="00F624BB">
        <w:rPr>
          <w:rFonts w:ascii="Arial" w:hAnsi="Arial" w:cs="Arial"/>
          <w:lang w:val="en-US"/>
        </w:rPr>
        <w:t>.</w:t>
      </w:r>
    </w:p>
    <w:p w14:paraId="4EF38514" w14:textId="77777777" w:rsidR="00CB2CE3" w:rsidRDefault="00CB2CE3" w:rsidP="00CB2CE3">
      <w:pPr>
        <w:spacing w:line="360" w:lineRule="auto"/>
        <w:jc w:val="both"/>
        <w:rPr>
          <w:rFonts w:ascii="Arial" w:hAnsi="Arial" w:cs="Arial"/>
          <w:lang w:val="en-US"/>
        </w:rPr>
      </w:pPr>
    </w:p>
    <w:p w14:paraId="6F451D4A" w14:textId="77777777" w:rsidR="00CB2CE3" w:rsidRDefault="00CB2CE3" w:rsidP="00CB2CE3">
      <w:pPr>
        <w:spacing w:line="360" w:lineRule="auto"/>
        <w:jc w:val="both"/>
        <w:rPr>
          <w:rFonts w:ascii="Arial" w:hAnsi="Arial" w:cs="Arial"/>
          <w:b/>
          <w:bCs/>
          <w:lang w:val="en-US"/>
        </w:rPr>
      </w:pPr>
      <w:r>
        <w:rPr>
          <w:noProof/>
          <w:lang w:eastAsia="en-GB"/>
        </w:rPr>
        <w:drawing>
          <wp:inline distT="0" distB="0" distL="0" distR="0" wp14:anchorId="67D5F7D0" wp14:editId="52796419">
            <wp:extent cx="5731510" cy="2843530"/>
            <wp:effectExtent l="0" t="0" r="2540" b="13970"/>
            <wp:docPr id="26" name="Chart 26">
              <a:extLst xmlns:a="http://schemas.openxmlformats.org/drawingml/2006/main">
                <a:ext uri="{FF2B5EF4-FFF2-40B4-BE49-F238E27FC236}">
                  <a16:creationId xmlns:a16="http://schemas.microsoft.com/office/drawing/2014/main" id="{EF7ACCD8-143E-4F71-AA1F-CA6F93CDFA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9819598" w14:textId="77777777" w:rsidR="00CB2CE3" w:rsidRDefault="00CB2CE3" w:rsidP="00CB2CE3">
      <w:pPr>
        <w:spacing w:line="360" w:lineRule="auto"/>
        <w:jc w:val="both"/>
        <w:rPr>
          <w:rFonts w:ascii="Arial" w:hAnsi="Arial" w:cs="Arial"/>
          <w:b/>
          <w:bCs/>
          <w:lang w:val="en-US"/>
        </w:rPr>
      </w:pPr>
      <w:r>
        <w:rPr>
          <w:noProof/>
          <w:lang w:eastAsia="en-GB"/>
        </w:rPr>
        <w:drawing>
          <wp:inline distT="0" distB="0" distL="0" distR="0" wp14:anchorId="4D345E6E" wp14:editId="21E1933A">
            <wp:extent cx="5731510" cy="2842895"/>
            <wp:effectExtent l="0" t="0" r="2540" b="14605"/>
            <wp:docPr id="27" name="Chart 27">
              <a:extLst xmlns:a="http://schemas.openxmlformats.org/drawingml/2006/main">
                <a:ext uri="{FF2B5EF4-FFF2-40B4-BE49-F238E27FC236}">
                  <a16:creationId xmlns:a16="http://schemas.microsoft.com/office/drawing/2014/main" id="{6F867AB9-401F-436B-8D48-5EAD89FA3C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B54CFD9" w14:textId="77777777" w:rsidR="00CB2CE3" w:rsidRDefault="00CB2CE3" w:rsidP="00CB2CE3">
      <w:pPr>
        <w:spacing w:line="360" w:lineRule="auto"/>
        <w:jc w:val="both"/>
        <w:rPr>
          <w:rFonts w:ascii="Arial" w:hAnsi="Arial" w:cs="Arial"/>
          <w:b/>
          <w:bCs/>
          <w:i/>
          <w:iCs/>
          <w:lang w:val="en-US"/>
        </w:rPr>
      </w:pPr>
      <w:r>
        <w:rPr>
          <w:noProof/>
          <w:lang w:eastAsia="en-GB"/>
        </w:rPr>
        <w:lastRenderedPageBreak/>
        <w:drawing>
          <wp:inline distT="0" distB="0" distL="0" distR="0" wp14:anchorId="3A1A6BF4" wp14:editId="67C1877B">
            <wp:extent cx="5731510" cy="2843530"/>
            <wp:effectExtent l="0" t="0" r="2540" b="13970"/>
            <wp:docPr id="28" name="Chart 28">
              <a:extLst xmlns:a="http://schemas.openxmlformats.org/drawingml/2006/main">
                <a:ext uri="{FF2B5EF4-FFF2-40B4-BE49-F238E27FC236}">
                  <a16:creationId xmlns:a16="http://schemas.microsoft.com/office/drawing/2014/main" id="{97BCBD95-49DD-47A0-A53A-6AEE0F27E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FB67353" w14:textId="26D7EAA7" w:rsidR="00CB2CE3" w:rsidRDefault="00CB2CE3" w:rsidP="00CB2CE3">
      <w:pPr>
        <w:spacing w:after="0" w:line="360" w:lineRule="auto"/>
        <w:jc w:val="both"/>
        <w:rPr>
          <w:rFonts w:ascii="Arial" w:hAnsi="Arial" w:cs="Arial"/>
          <w:i/>
          <w:iCs/>
          <w:lang w:val="en-US"/>
        </w:rPr>
      </w:pPr>
      <w:r w:rsidRPr="00CD1942">
        <w:rPr>
          <w:rFonts w:ascii="Arial" w:hAnsi="Arial" w:cs="Arial"/>
          <w:b/>
          <w:bCs/>
          <w:i/>
          <w:iCs/>
          <w:lang w:val="en-US"/>
        </w:rPr>
        <w:t xml:space="preserve">Figure </w:t>
      </w:r>
      <w:r w:rsidR="00701095">
        <w:rPr>
          <w:rFonts w:ascii="Arial" w:hAnsi="Arial" w:cs="Arial"/>
          <w:b/>
          <w:bCs/>
          <w:i/>
          <w:iCs/>
          <w:lang w:val="en-US"/>
        </w:rPr>
        <w:t>4.</w:t>
      </w:r>
      <w:r w:rsidR="00B76554">
        <w:rPr>
          <w:rFonts w:ascii="Arial" w:hAnsi="Arial" w:cs="Arial"/>
          <w:b/>
          <w:bCs/>
          <w:i/>
          <w:iCs/>
          <w:lang w:val="en-US"/>
        </w:rPr>
        <w:t>5.</w:t>
      </w:r>
      <w:r w:rsidRPr="00CD1942">
        <w:rPr>
          <w:rFonts w:ascii="Arial" w:hAnsi="Arial" w:cs="Arial"/>
          <w:i/>
          <w:iCs/>
          <w:lang w:val="en-US"/>
        </w:rPr>
        <w:t xml:space="preserve"> Soil chemistry changes for total</w:t>
      </w:r>
      <w:r>
        <w:rPr>
          <w:rFonts w:ascii="Arial" w:hAnsi="Arial" w:cs="Arial"/>
          <w:i/>
          <w:iCs/>
          <w:lang w:val="en-US"/>
        </w:rPr>
        <w:t xml:space="preserve"> extractable</w:t>
      </w:r>
      <w:r w:rsidRPr="00CD1942">
        <w:rPr>
          <w:rFonts w:ascii="Arial" w:hAnsi="Arial" w:cs="Arial"/>
          <w:i/>
          <w:iCs/>
          <w:lang w:val="en-US"/>
        </w:rPr>
        <w:t xml:space="preserve"> </w:t>
      </w:r>
      <w:r>
        <w:rPr>
          <w:rFonts w:ascii="Arial" w:hAnsi="Arial" w:cs="Arial"/>
          <w:i/>
          <w:iCs/>
          <w:lang w:val="en-US"/>
        </w:rPr>
        <w:t>oxidized</w:t>
      </w:r>
      <w:r w:rsidRPr="00CD1942">
        <w:rPr>
          <w:rFonts w:ascii="Arial" w:hAnsi="Arial" w:cs="Arial"/>
          <w:i/>
          <w:iCs/>
          <w:lang w:val="en-US"/>
        </w:rPr>
        <w:t xml:space="preserve"> nitrogen (TON), ammonium (NH4</w:t>
      </w:r>
      <w:r w:rsidRPr="00CD1942">
        <w:rPr>
          <w:rFonts w:ascii="Arial" w:hAnsi="Arial" w:cs="Arial"/>
          <w:i/>
          <w:iCs/>
          <w:vertAlign w:val="superscript"/>
          <w:lang w:val="en-US"/>
        </w:rPr>
        <w:t>+</w:t>
      </w:r>
      <w:r w:rsidRPr="00CD1942">
        <w:rPr>
          <w:rFonts w:ascii="Arial" w:hAnsi="Arial" w:cs="Arial"/>
          <w:i/>
          <w:iCs/>
          <w:lang w:val="en-US"/>
        </w:rPr>
        <w:t>) and dissolved organic carbon (DOC) on a dry soil basis. The pre-dry soil was kept at 40% WFPS, and wetted to 90% WFPS</w:t>
      </w:r>
      <w:r>
        <w:rPr>
          <w:rFonts w:ascii="Arial" w:hAnsi="Arial" w:cs="Arial"/>
          <w:i/>
          <w:iCs/>
          <w:lang w:val="en-US"/>
        </w:rPr>
        <w:t xml:space="preserve"> at day 0</w:t>
      </w:r>
      <w:r w:rsidRPr="00CD1942">
        <w:rPr>
          <w:rFonts w:ascii="Arial" w:hAnsi="Arial" w:cs="Arial"/>
          <w:i/>
          <w:iCs/>
          <w:lang w:val="en-US"/>
        </w:rPr>
        <w:t>, pre-wet soil was kept at 70% WFPS, and wetted to 90% WFPS</w:t>
      </w:r>
      <w:r>
        <w:rPr>
          <w:rFonts w:ascii="Arial" w:hAnsi="Arial" w:cs="Arial"/>
          <w:i/>
          <w:iCs/>
          <w:lang w:val="en-US"/>
        </w:rPr>
        <w:t xml:space="preserve"> at day 0</w:t>
      </w:r>
      <w:r w:rsidRPr="00CD1942">
        <w:rPr>
          <w:rFonts w:ascii="Arial" w:hAnsi="Arial" w:cs="Arial"/>
          <w:i/>
          <w:iCs/>
          <w:lang w:val="en-US"/>
        </w:rPr>
        <w:t>. Error bars represent standard error, n=3 for each treatment at each timepoint</w:t>
      </w:r>
    </w:p>
    <w:p w14:paraId="25731989" w14:textId="77777777" w:rsidR="00CB2CE3" w:rsidRDefault="00CB2CE3" w:rsidP="00CB2CE3">
      <w:pPr>
        <w:spacing w:after="0" w:line="360" w:lineRule="auto"/>
        <w:jc w:val="both"/>
        <w:rPr>
          <w:rFonts w:ascii="Arial" w:hAnsi="Arial" w:cs="Arial"/>
          <w:lang w:val="en-US"/>
        </w:rPr>
      </w:pPr>
    </w:p>
    <w:p w14:paraId="4BA76334" w14:textId="57518B9D" w:rsidR="00CB2CE3" w:rsidRPr="004B739A" w:rsidRDefault="00320F9E" w:rsidP="00CB2CE3">
      <w:pPr>
        <w:spacing w:after="0" w:line="360" w:lineRule="auto"/>
        <w:jc w:val="both"/>
        <w:rPr>
          <w:rFonts w:ascii="Arial" w:hAnsi="Arial" w:cs="Arial"/>
          <w:b/>
          <w:bCs/>
          <w:sz w:val="24"/>
          <w:szCs w:val="24"/>
          <w:lang w:val="en-US"/>
        </w:rPr>
      </w:pPr>
      <w:r>
        <w:rPr>
          <w:rFonts w:ascii="Arial" w:hAnsi="Arial" w:cs="Arial"/>
          <w:b/>
          <w:bCs/>
          <w:sz w:val="28"/>
          <w:szCs w:val="28"/>
          <w:lang w:val="en-US"/>
        </w:rPr>
        <w:t>4.</w:t>
      </w:r>
      <w:r w:rsidR="00CB2CE3" w:rsidRPr="004B739A">
        <w:rPr>
          <w:rFonts w:ascii="Arial" w:hAnsi="Arial" w:cs="Arial"/>
          <w:b/>
          <w:bCs/>
          <w:sz w:val="24"/>
          <w:szCs w:val="24"/>
          <w:lang w:val="en-US"/>
        </w:rPr>
        <w:t>3.4 Microbiology</w:t>
      </w:r>
    </w:p>
    <w:p w14:paraId="1C4C9BE1" w14:textId="70503CF0" w:rsidR="00F624BB" w:rsidRPr="00F624BB" w:rsidRDefault="00F624BB" w:rsidP="00F624BB">
      <w:pPr>
        <w:spacing w:line="360" w:lineRule="auto"/>
        <w:jc w:val="both"/>
        <w:rPr>
          <w:rFonts w:ascii="Arial" w:hAnsi="Arial" w:cs="Arial"/>
          <w:lang w:val="en-US"/>
        </w:rPr>
      </w:pPr>
      <w:r>
        <w:rPr>
          <w:rFonts w:ascii="Arial" w:hAnsi="Arial" w:cs="Arial"/>
          <w:lang w:val="en-US"/>
        </w:rPr>
        <w:t xml:space="preserve">Due to the large quantity of variables measured, the ANOVA table for DNA and RNA can be found in the supplementary material. </w:t>
      </w:r>
      <w:r w:rsidRPr="00F624BB">
        <w:rPr>
          <w:rFonts w:ascii="Arial" w:hAnsi="Arial" w:cs="Arial"/>
          <w:lang w:val="en-US"/>
        </w:rPr>
        <w:t xml:space="preserve">In summary, the soil’s DNA concentrations in terms of copy number per gram of dry soil for targeted genes (Supplementary </w:t>
      </w:r>
      <w:r w:rsidR="00D70F78">
        <w:rPr>
          <w:rFonts w:ascii="Arial" w:hAnsi="Arial" w:cs="Arial"/>
          <w:lang w:val="en-US"/>
        </w:rPr>
        <w:t>T</w:t>
      </w:r>
      <w:r w:rsidRPr="00F624BB">
        <w:rPr>
          <w:rFonts w:ascii="Arial" w:hAnsi="Arial" w:cs="Arial"/>
          <w:lang w:val="en-US"/>
        </w:rPr>
        <w:t xml:space="preserve">able 1) was significantly different between the pre-dry treatment and the pre-wet treatment (n=26, time points in days, -14, -1, 0, +1, +2, +3 and +7) for </w:t>
      </w:r>
      <w:r w:rsidRPr="00F624BB">
        <w:rPr>
          <w:rFonts w:ascii="Arial" w:hAnsi="Arial" w:cs="Arial"/>
          <w:i/>
          <w:iCs/>
          <w:lang w:val="en-US"/>
        </w:rPr>
        <w:t>16S B</w:t>
      </w:r>
      <w:r w:rsidRPr="00F624BB">
        <w:rPr>
          <w:rFonts w:ascii="Arial" w:hAnsi="Arial" w:cs="Arial"/>
          <w:lang w:val="en-US"/>
        </w:rPr>
        <w:t xml:space="preserve"> (p&lt;0.026), </w:t>
      </w:r>
      <w:r w:rsidRPr="00F624BB">
        <w:rPr>
          <w:rFonts w:ascii="Arial" w:hAnsi="Arial" w:cs="Arial"/>
          <w:i/>
          <w:iCs/>
          <w:lang w:val="en-US"/>
        </w:rPr>
        <w:t>ITS</w:t>
      </w:r>
      <w:r w:rsidRPr="00F624BB">
        <w:rPr>
          <w:rFonts w:ascii="Arial" w:hAnsi="Arial" w:cs="Arial"/>
          <w:lang w:val="en-US"/>
        </w:rPr>
        <w:t xml:space="preserve"> (p&lt;0.001) and </w:t>
      </w:r>
      <w:r w:rsidRPr="00F624BB">
        <w:rPr>
          <w:rFonts w:ascii="Arial" w:hAnsi="Arial" w:cs="Arial"/>
          <w:i/>
          <w:iCs/>
          <w:lang w:val="en-US"/>
        </w:rPr>
        <w:t>16S P</w:t>
      </w:r>
      <w:r w:rsidRPr="00F624BB">
        <w:rPr>
          <w:rFonts w:ascii="Arial" w:hAnsi="Arial" w:cs="Arial"/>
          <w:lang w:val="en-US"/>
        </w:rPr>
        <w:t xml:space="preserve"> (p&lt;0.007), see </w:t>
      </w:r>
      <w:r w:rsidR="00D70F78">
        <w:rPr>
          <w:rFonts w:ascii="Arial" w:hAnsi="Arial" w:cs="Arial"/>
          <w:lang w:val="en-US"/>
        </w:rPr>
        <w:t>F</w:t>
      </w:r>
      <w:r w:rsidRPr="00F624BB">
        <w:rPr>
          <w:rFonts w:ascii="Arial" w:hAnsi="Arial" w:cs="Arial"/>
          <w:lang w:val="en-US"/>
        </w:rPr>
        <w:t xml:space="preserve">igure 6 and Supplementary </w:t>
      </w:r>
      <w:r w:rsidR="00D70F78">
        <w:rPr>
          <w:rFonts w:ascii="Arial" w:hAnsi="Arial" w:cs="Arial"/>
          <w:lang w:val="en-US"/>
        </w:rPr>
        <w:t>T</w:t>
      </w:r>
      <w:r w:rsidRPr="00F624BB">
        <w:rPr>
          <w:rFonts w:ascii="Arial" w:hAnsi="Arial" w:cs="Arial"/>
          <w:lang w:val="en-US"/>
        </w:rPr>
        <w:t xml:space="preserve">able 2. In terms of days from rewetting, (n=6 per day, time points -14, -1, 0, +1, +2, +3 and +7) the following genes were significantly different: </w:t>
      </w:r>
      <w:r w:rsidRPr="00F624BB">
        <w:rPr>
          <w:rFonts w:ascii="Arial" w:hAnsi="Arial" w:cs="Arial"/>
          <w:i/>
          <w:iCs/>
          <w:lang w:val="en-US"/>
        </w:rPr>
        <w:t xml:space="preserve">16S A </w:t>
      </w:r>
      <w:r w:rsidRPr="00F624BB">
        <w:rPr>
          <w:rFonts w:ascii="Arial" w:hAnsi="Arial" w:cs="Arial"/>
          <w:lang w:val="en-US"/>
        </w:rPr>
        <w:t>(p&lt;0.001)</w:t>
      </w:r>
      <w:r w:rsidRPr="00F624BB">
        <w:rPr>
          <w:rFonts w:ascii="Arial" w:hAnsi="Arial" w:cs="Arial"/>
          <w:i/>
          <w:iCs/>
          <w:lang w:val="en-US"/>
        </w:rPr>
        <w:t xml:space="preserve">, 16S P </w:t>
      </w:r>
      <w:r w:rsidRPr="00F624BB">
        <w:rPr>
          <w:rFonts w:ascii="Arial" w:hAnsi="Arial" w:cs="Arial"/>
          <w:lang w:val="en-US"/>
        </w:rPr>
        <w:t>(p&lt;0.015)</w:t>
      </w:r>
      <w:r w:rsidRPr="00F624BB">
        <w:rPr>
          <w:rFonts w:ascii="Arial" w:hAnsi="Arial" w:cs="Arial"/>
          <w:i/>
          <w:iCs/>
          <w:lang w:val="en-US"/>
        </w:rPr>
        <w:t xml:space="preserve">, ITS </w:t>
      </w:r>
      <w:r w:rsidRPr="00F624BB">
        <w:rPr>
          <w:rFonts w:ascii="Arial" w:hAnsi="Arial" w:cs="Arial"/>
          <w:lang w:val="en-US"/>
        </w:rPr>
        <w:t>(p&lt;0.001)</w:t>
      </w:r>
      <w:r w:rsidRPr="00F624BB">
        <w:rPr>
          <w:rFonts w:ascii="Arial" w:hAnsi="Arial" w:cs="Arial"/>
          <w:i/>
          <w:iCs/>
          <w:lang w:val="en-US"/>
        </w:rPr>
        <w:t xml:space="preserve">, </w:t>
      </w:r>
      <w:proofErr w:type="spellStart"/>
      <w:r w:rsidRPr="00F624BB">
        <w:rPr>
          <w:rFonts w:ascii="Arial" w:hAnsi="Arial" w:cs="Arial"/>
          <w:i/>
          <w:iCs/>
          <w:lang w:val="en-US"/>
        </w:rPr>
        <w:t>AmoA</w:t>
      </w:r>
      <w:proofErr w:type="spellEnd"/>
      <w:r w:rsidRPr="00F624BB">
        <w:rPr>
          <w:rFonts w:ascii="Arial" w:hAnsi="Arial" w:cs="Arial"/>
          <w:i/>
          <w:iCs/>
          <w:lang w:val="en-US"/>
        </w:rPr>
        <w:t xml:space="preserve"> </w:t>
      </w:r>
      <w:r w:rsidRPr="00F624BB">
        <w:rPr>
          <w:rFonts w:ascii="Arial" w:hAnsi="Arial" w:cs="Arial"/>
          <w:lang w:val="en-US"/>
        </w:rPr>
        <w:t>(p&lt;0.027)</w:t>
      </w:r>
      <w:r w:rsidRPr="00F624BB">
        <w:rPr>
          <w:rFonts w:ascii="Arial" w:hAnsi="Arial" w:cs="Arial"/>
          <w:i/>
          <w:iCs/>
          <w:lang w:val="en-US"/>
        </w:rPr>
        <w:t xml:space="preserve">, </w:t>
      </w:r>
      <w:proofErr w:type="spellStart"/>
      <w:r w:rsidRPr="00F624BB">
        <w:rPr>
          <w:rFonts w:ascii="Arial" w:hAnsi="Arial" w:cs="Arial"/>
          <w:i/>
          <w:iCs/>
          <w:lang w:val="en-US"/>
        </w:rPr>
        <w:t>nirS</w:t>
      </w:r>
      <w:proofErr w:type="spellEnd"/>
      <w:r w:rsidRPr="00F624BB">
        <w:rPr>
          <w:rFonts w:ascii="Arial" w:hAnsi="Arial" w:cs="Arial"/>
          <w:i/>
          <w:iCs/>
          <w:lang w:val="en-US"/>
        </w:rPr>
        <w:t xml:space="preserve"> </w:t>
      </w:r>
      <w:r w:rsidRPr="00F624BB">
        <w:rPr>
          <w:rFonts w:ascii="Arial" w:hAnsi="Arial" w:cs="Arial"/>
          <w:lang w:val="en-US"/>
        </w:rPr>
        <w:t>(p&lt;0.0390)</w:t>
      </w:r>
      <w:r w:rsidRPr="00F624BB">
        <w:rPr>
          <w:rFonts w:ascii="Arial" w:hAnsi="Arial" w:cs="Arial"/>
          <w:i/>
          <w:iCs/>
          <w:lang w:val="en-US"/>
        </w:rPr>
        <w:t xml:space="preserve">, </w:t>
      </w:r>
      <w:proofErr w:type="spellStart"/>
      <w:r w:rsidRPr="00F624BB">
        <w:rPr>
          <w:rFonts w:ascii="Arial" w:hAnsi="Arial" w:cs="Arial"/>
          <w:i/>
          <w:iCs/>
          <w:lang w:val="en-US"/>
        </w:rPr>
        <w:t>nirK</w:t>
      </w:r>
      <w:proofErr w:type="spellEnd"/>
      <w:r w:rsidRPr="00F624BB">
        <w:rPr>
          <w:rFonts w:ascii="Arial" w:hAnsi="Arial" w:cs="Arial"/>
          <w:i/>
          <w:iCs/>
          <w:lang w:val="en-US"/>
        </w:rPr>
        <w:t xml:space="preserve"> </w:t>
      </w:r>
      <w:r w:rsidRPr="00F624BB">
        <w:rPr>
          <w:rFonts w:ascii="Arial" w:hAnsi="Arial" w:cs="Arial"/>
          <w:lang w:val="en-US"/>
        </w:rPr>
        <w:t>(p&lt;0.017)</w:t>
      </w:r>
      <w:r w:rsidRPr="00F624BB">
        <w:rPr>
          <w:rFonts w:ascii="Arial" w:hAnsi="Arial" w:cs="Arial"/>
          <w:i/>
          <w:iCs/>
          <w:lang w:val="en-US"/>
        </w:rPr>
        <w:t xml:space="preserve">, </w:t>
      </w:r>
      <w:proofErr w:type="spellStart"/>
      <w:r w:rsidRPr="00F624BB">
        <w:rPr>
          <w:rFonts w:ascii="Arial" w:hAnsi="Arial" w:cs="Arial"/>
          <w:i/>
          <w:iCs/>
          <w:lang w:val="en-US"/>
        </w:rPr>
        <w:t>nosZI</w:t>
      </w:r>
      <w:proofErr w:type="spellEnd"/>
      <w:r w:rsidRPr="00F624BB">
        <w:rPr>
          <w:rFonts w:ascii="Arial" w:hAnsi="Arial" w:cs="Arial"/>
          <w:i/>
          <w:iCs/>
          <w:lang w:val="en-US"/>
        </w:rPr>
        <w:t xml:space="preserve"> </w:t>
      </w:r>
      <w:r w:rsidRPr="00F624BB">
        <w:rPr>
          <w:rFonts w:ascii="Arial" w:hAnsi="Arial" w:cs="Arial"/>
          <w:lang w:val="en-US"/>
        </w:rPr>
        <w:t>(p&lt;0.007)</w:t>
      </w:r>
      <w:r w:rsidRPr="00F624BB">
        <w:rPr>
          <w:rFonts w:ascii="Arial" w:hAnsi="Arial" w:cs="Arial"/>
          <w:i/>
          <w:iCs/>
          <w:lang w:val="en-US"/>
        </w:rPr>
        <w:t xml:space="preserve">, </w:t>
      </w:r>
      <w:proofErr w:type="spellStart"/>
      <w:r w:rsidRPr="00F624BB">
        <w:rPr>
          <w:rFonts w:ascii="Arial" w:hAnsi="Arial" w:cs="Arial"/>
          <w:i/>
          <w:iCs/>
          <w:lang w:val="en-US"/>
        </w:rPr>
        <w:t>nosZII</w:t>
      </w:r>
      <w:proofErr w:type="spellEnd"/>
      <w:r w:rsidRPr="00F624BB">
        <w:rPr>
          <w:rFonts w:ascii="Arial" w:hAnsi="Arial" w:cs="Arial"/>
          <w:i/>
          <w:iCs/>
          <w:lang w:val="en-US"/>
        </w:rPr>
        <w:t xml:space="preserve"> </w:t>
      </w:r>
      <w:r w:rsidRPr="00F624BB">
        <w:rPr>
          <w:rFonts w:ascii="Arial" w:hAnsi="Arial" w:cs="Arial"/>
          <w:lang w:val="en-US"/>
        </w:rPr>
        <w:t>(p&lt;0.001)</w:t>
      </w:r>
      <w:r w:rsidRPr="00F624BB">
        <w:rPr>
          <w:rFonts w:ascii="Arial" w:hAnsi="Arial" w:cs="Arial"/>
          <w:i/>
          <w:iCs/>
          <w:lang w:val="en-US"/>
        </w:rPr>
        <w:t xml:space="preserve">, </w:t>
      </w:r>
      <w:proofErr w:type="spellStart"/>
      <w:r w:rsidRPr="00F624BB">
        <w:rPr>
          <w:rFonts w:ascii="Arial" w:hAnsi="Arial" w:cs="Arial"/>
          <w:i/>
          <w:iCs/>
          <w:lang w:val="en-US"/>
        </w:rPr>
        <w:t>comaB</w:t>
      </w:r>
      <w:proofErr w:type="spellEnd"/>
      <w:r w:rsidRPr="00F624BB">
        <w:rPr>
          <w:rFonts w:ascii="Arial" w:hAnsi="Arial" w:cs="Arial"/>
          <w:i/>
          <w:iCs/>
          <w:lang w:val="en-US"/>
        </w:rPr>
        <w:t xml:space="preserve"> </w:t>
      </w:r>
      <w:r w:rsidRPr="00F624BB">
        <w:rPr>
          <w:rFonts w:ascii="Arial" w:hAnsi="Arial" w:cs="Arial"/>
          <w:lang w:val="en-US"/>
        </w:rPr>
        <w:t xml:space="preserve">(p&lt;0.026). In terms of the interaction between treatment and days (n=3), only </w:t>
      </w:r>
      <w:r w:rsidRPr="00F624BB">
        <w:rPr>
          <w:rFonts w:ascii="Arial" w:hAnsi="Arial" w:cs="Arial"/>
          <w:i/>
          <w:iCs/>
          <w:lang w:val="en-US"/>
        </w:rPr>
        <w:t>ITS</w:t>
      </w:r>
      <w:r w:rsidRPr="00F624BB">
        <w:rPr>
          <w:rFonts w:ascii="Arial" w:hAnsi="Arial" w:cs="Arial"/>
          <w:lang w:val="en-US"/>
        </w:rPr>
        <w:t xml:space="preserve"> was significantly different (p&lt;0.001). </w:t>
      </w:r>
    </w:p>
    <w:p w14:paraId="4204C3E1" w14:textId="6B1D9BA6" w:rsidR="00F624BB" w:rsidRPr="00F624BB" w:rsidRDefault="00F624BB" w:rsidP="00F624BB">
      <w:pPr>
        <w:spacing w:after="0" w:line="360" w:lineRule="auto"/>
        <w:jc w:val="both"/>
        <w:rPr>
          <w:rFonts w:ascii="Arial" w:hAnsi="Arial" w:cs="Arial"/>
          <w:lang w:val="en-US"/>
        </w:rPr>
      </w:pPr>
      <w:r w:rsidRPr="00F624BB">
        <w:rPr>
          <w:rFonts w:ascii="Arial" w:hAnsi="Arial" w:cs="Arial"/>
          <w:lang w:val="en-US"/>
        </w:rPr>
        <w:t>The following gene transcripts (</w:t>
      </w:r>
      <w:proofErr w:type="spellStart"/>
      <w:r w:rsidRPr="00F624BB">
        <w:rPr>
          <w:rFonts w:ascii="Arial" w:hAnsi="Arial" w:cs="Arial"/>
          <w:i/>
          <w:iCs/>
          <w:lang w:val="en-US"/>
        </w:rPr>
        <w:t>AmoA</w:t>
      </w:r>
      <w:proofErr w:type="spellEnd"/>
      <w:r w:rsidRPr="00F624BB">
        <w:rPr>
          <w:rFonts w:ascii="Arial" w:hAnsi="Arial" w:cs="Arial"/>
          <w:i/>
          <w:iCs/>
          <w:lang w:val="en-US"/>
        </w:rPr>
        <w:t xml:space="preserve">, </w:t>
      </w:r>
      <w:proofErr w:type="spellStart"/>
      <w:r w:rsidRPr="00F624BB">
        <w:rPr>
          <w:rFonts w:ascii="Arial" w:hAnsi="Arial" w:cs="Arial"/>
          <w:i/>
          <w:iCs/>
          <w:lang w:val="en-US"/>
        </w:rPr>
        <w:t>AmoB</w:t>
      </w:r>
      <w:proofErr w:type="spellEnd"/>
      <w:r w:rsidRPr="00F624BB">
        <w:rPr>
          <w:rFonts w:ascii="Arial" w:hAnsi="Arial" w:cs="Arial"/>
          <w:i/>
          <w:iCs/>
          <w:lang w:val="en-US"/>
        </w:rPr>
        <w:t xml:space="preserve">, </w:t>
      </w:r>
      <w:proofErr w:type="spellStart"/>
      <w:r w:rsidRPr="00F624BB">
        <w:rPr>
          <w:rFonts w:ascii="Arial" w:hAnsi="Arial" w:cs="Arial"/>
          <w:i/>
          <w:iCs/>
          <w:lang w:val="en-US"/>
        </w:rPr>
        <w:t>nirS</w:t>
      </w:r>
      <w:proofErr w:type="spellEnd"/>
      <w:r w:rsidRPr="00F624BB">
        <w:rPr>
          <w:rFonts w:ascii="Arial" w:hAnsi="Arial" w:cs="Arial"/>
          <w:i/>
          <w:iCs/>
          <w:lang w:val="en-US"/>
        </w:rPr>
        <w:t xml:space="preserve">, </w:t>
      </w:r>
      <w:proofErr w:type="spellStart"/>
      <w:r w:rsidRPr="00F624BB">
        <w:rPr>
          <w:rFonts w:ascii="Arial" w:hAnsi="Arial" w:cs="Arial"/>
          <w:i/>
          <w:iCs/>
          <w:lang w:val="en-US"/>
        </w:rPr>
        <w:t>nirK</w:t>
      </w:r>
      <w:proofErr w:type="spellEnd"/>
      <w:r w:rsidRPr="00F624BB">
        <w:rPr>
          <w:rFonts w:ascii="Arial" w:hAnsi="Arial" w:cs="Arial"/>
          <w:i/>
          <w:iCs/>
          <w:lang w:val="en-US"/>
        </w:rPr>
        <w:t xml:space="preserve">, </w:t>
      </w:r>
      <w:proofErr w:type="spellStart"/>
      <w:r w:rsidRPr="00F624BB">
        <w:rPr>
          <w:rFonts w:ascii="Arial" w:hAnsi="Arial" w:cs="Arial"/>
          <w:i/>
          <w:iCs/>
          <w:lang w:val="en-US"/>
        </w:rPr>
        <w:t>nosZI</w:t>
      </w:r>
      <w:proofErr w:type="spellEnd"/>
      <w:r w:rsidRPr="00F624BB">
        <w:rPr>
          <w:rFonts w:ascii="Arial" w:hAnsi="Arial" w:cs="Arial"/>
          <w:i/>
          <w:iCs/>
          <w:lang w:val="en-US"/>
        </w:rPr>
        <w:t xml:space="preserve">, </w:t>
      </w:r>
      <w:proofErr w:type="spellStart"/>
      <w:r w:rsidRPr="00F624BB">
        <w:rPr>
          <w:rFonts w:ascii="Arial" w:hAnsi="Arial" w:cs="Arial"/>
          <w:i/>
          <w:iCs/>
          <w:lang w:val="en-US"/>
        </w:rPr>
        <w:t>nosZII</w:t>
      </w:r>
      <w:proofErr w:type="spellEnd"/>
      <w:r w:rsidRPr="00F624BB">
        <w:rPr>
          <w:rFonts w:ascii="Arial" w:hAnsi="Arial" w:cs="Arial"/>
          <w:i/>
          <w:iCs/>
          <w:lang w:val="en-US"/>
        </w:rPr>
        <w:t xml:space="preserve"> </w:t>
      </w:r>
      <w:r w:rsidRPr="00F624BB">
        <w:rPr>
          <w:rFonts w:ascii="Arial" w:hAnsi="Arial" w:cs="Arial"/>
          <w:lang w:val="en-US"/>
        </w:rPr>
        <w:t xml:space="preserve">and </w:t>
      </w:r>
      <w:proofErr w:type="spellStart"/>
      <w:r w:rsidRPr="00F624BB">
        <w:rPr>
          <w:rFonts w:ascii="Arial" w:hAnsi="Arial" w:cs="Arial"/>
          <w:i/>
          <w:iCs/>
          <w:lang w:val="en-US"/>
        </w:rPr>
        <w:t>norB</w:t>
      </w:r>
      <w:proofErr w:type="spellEnd"/>
      <w:r w:rsidRPr="00F624BB">
        <w:rPr>
          <w:rFonts w:ascii="Arial" w:hAnsi="Arial" w:cs="Arial"/>
          <w:i/>
          <w:iCs/>
          <w:lang w:val="en-US"/>
        </w:rPr>
        <w:t xml:space="preserve">) </w:t>
      </w:r>
      <w:r w:rsidRPr="00F624BB">
        <w:rPr>
          <w:rFonts w:ascii="Arial" w:hAnsi="Arial" w:cs="Arial"/>
          <w:lang w:val="en-US"/>
        </w:rPr>
        <w:t xml:space="preserve">were below the level of detection under these experimental conditions despite increasing the total amount of total RNA per PCR from 20 ng to 40 ng. Only Pseudomonas 16S rRNA gene transcripts, in terms of copy number per gram of dry soil, was significantly different between the pre-dry treatment and the pre-wet treatment (n=15, time points in days, 0, +1, +2, +3 and +7), </w:t>
      </w:r>
      <w:r w:rsidRPr="00F624BB">
        <w:rPr>
          <w:rFonts w:ascii="Arial" w:hAnsi="Arial" w:cs="Arial"/>
          <w:i/>
          <w:iCs/>
          <w:lang w:val="en-US"/>
        </w:rPr>
        <w:t xml:space="preserve">16S P </w:t>
      </w:r>
      <w:r w:rsidRPr="00F624BB">
        <w:rPr>
          <w:rFonts w:ascii="Arial" w:hAnsi="Arial" w:cs="Arial"/>
          <w:lang w:val="en-US"/>
        </w:rPr>
        <w:t xml:space="preserve">(p=0.021) see </w:t>
      </w:r>
      <w:r w:rsidR="00D70F78">
        <w:rPr>
          <w:rFonts w:ascii="Arial" w:hAnsi="Arial" w:cs="Arial"/>
          <w:lang w:val="en-US"/>
        </w:rPr>
        <w:t>F</w:t>
      </w:r>
      <w:r w:rsidRPr="00F624BB">
        <w:rPr>
          <w:rFonts w:ascii="Arial" w:hAnsi="Arial" w:cs="Arial"/>
          <w:lang w:val="en-US"/>
        </w:rPr>
        <w:t xml:space="preserve">igure 6 and Supplementary </w:t>
      </w:r>
      <w:r w:rsidR="00D70F78">
        <w:rPr>
          <w:rFonts w:ascii="Arial" w:hAnsi="Arial" w:cs="Arial"/>
          <w:lang w:val="en-US"/>
        </w:rPr>
        <w:t>T</w:t>
      </w:r>
      <w:r w:rsidRPr="00F624BB">
        <w:rPr>
          <w:rFonts w:ascii="Arial" w:hAnsi="Arial" w:cs="Arial"/>
          <w:lang w:val="en-US"/>
        </w:rPr>
        <w:t xml:space="preserve">able 2. In terms of days since rewetting, (n=6 </w:t>
      </w:r>
      <w:r w:rsidRPr="00F624BB">
        <w:rPr>
          <w:rFonts w:ascii="Arial" w:hAnsi="Arial" w:cs="Arial"/>
          <w:lang w:val="en-US"/>
        </w:rPr>
        <w:lastRenderedPageBreak/>
        <w:t xml:space="preserve">per day, time points in days, 0, +1, +2, +3 and +7) the following gene transcripts were significantly different: </w:t>
      </w:r>
      <w:r w:rsidRPr="00F624BB">
        <w:rPr>
          <w:rFonts w:ascii="Arial" w:hAnsi="Arial" w:cs="Arial"/>
          <w:i/>
          <w:iCs/>
          <w:lang w:val="en-US"/>
        </w:rPr>
        <w:t xml:space="preserve">16S B </w:t>
      </w:r>
      <w:r w:rsidRPr="00F624BB">
        <w:rPr>
          <w:rFonts w:ascii="Arial" w:hAnsi="Arial" w:cs="Arial"/>
          <w:lang w:val="en-US"/>
        </w:rPr>
        <w:t>(p=0.021)</w:t>
      </w:r>
      <w:r w:rsidRPr="00F624BB">
        <w:rPr>
          <w:rFonts w:ascii="Arial" w:hAnsi="Arial" w:cs="Arial"/>
          <w:i/>
          <w:iCs/>
          <w:lang w:val="en-US"/>
        </w:rPr>
        <w:t xml:space="preserve">, 16S A </w:t>
      </w:r>
      <w:r w:rsidRPr="00F624BB">
        <w:rPr>
          <w:rFonts w:ascii="Arial" w:hAnsi="Arial" w:cs="Arial"/>
          <w:lang w:val="en-US"/>
        </w:rPr>
        <w:t>(p=0.006)</w:t>
      </w:r>
      <w:r w:rsidRPr="00F624BB">
        <w:rPr>
          <w:rFonts w:ascii="Arial" w:hAnsi="Arial" w:cs="Arial"/>
          <w:i/>
          <w:iCs/>
          <w:lang w:val="en-US"/>
        </w:rPr>
        <w:t xml:space="preserve">, 16S P </w:t>
      </w:r>
      <w:r w:rsidRPr="00F624BB">
        <w:rPr>
          <w:rFonts w:ascii="Arial" w:hAnsi="Arial" w:cs="Arial"/>
          <w:lang w:val="en-US"/>
        </w:rPr>
        <w:t>(p&lt;0.001)</w:t>
      </w:r>
      <w:r w:rsidRPr="00F624BB">
        <w:rPr>
          <w:rFonts w:ascii="Arial" w:hAnsi="Arial" w:cs="Arial"/>
          <w:i/>
          <w:iCs/>
          <w:lang w:val="en-US"/>
        </w:rPr>
        <w:t>,</w:t>
      </w:r>
      <w:r w:rsidRPr="00F624BB">
        <w:rPr>
          <w:rFonts w:ascii="Arial" w:hAnsi="Arial" w:cs="Arial"/>
          <w:lang w:val="en-US"/>
        </w:rPr>
        <w:t xml:space="preserve"> and </w:t>
      </w:r>
      <w:proofErr w:type="spellStart"/>
      <w:r w:rsidRPr="00F624BB">
        <w:rPr>
          <w:rFonts w:ascii="Arial" w:hAnsi="Arial" w:cs="Arial"/>
          <w:i/>
          <w:iCs/>
          <w:lang w:val="en-US"/>
        </w:rPr>
        <w:t>ComaB</w:t>
      </w:r>
      <w:proofErr w:type="spellEnd"/>
      <w:r w:rsidRPr="00F624BB">
        <w:rPr>
          <w:rFonts w:ascii="Arial" w:hAnsi="Arial" w:cs="Arial"/>
          <w:i/>
          <w:iCs/>
          <w:lang w:val="en-US"/>
        </w:rPr>
        <w:t xml:space="preserve"> </w:t>
      </w:r>
      <w:r w:rsidRPr="00F624BB">
        <w:rPr>
          <w:rFonts w:ascii="Arial" w:hAnsi="Arial" w:cs="Arial"/>
          <w:lang w:val="en-US"/>
        </w:rPr>
        <w:t>(p=0.015)</w:t>
      </w:r>
      <w:r w:rsidRPr="00F624BB">
        <w:rPr>
          <w:rFonts w:ascii="Arial" w:hAnsi="Arial" w:cs="Arial"/>
          <w:i/>
          <w:iCs/>
          <w:lang w:val="en-US"/>
        </w:rPr>
        <w:t xml:space="preserve">. </w:t>
      </w:r>
      <w:r w:rsidRPr="00F624BB">
        <w:rPr>
          <w:rFonts w:ascii="Arial" w:hAnsi="Arial" w:cs="Arial"/>
          <w:lang w:val="en-US"/>
        </w:rPr>
        <w:t xml:space="preserve">In terms of the interaction between treatment and days (n=3), </w:t>
      </w:r>
      <w:r w:rsidRPr="00F624BB">
        <w:rPr>
          <w:rFonts w:ascii="Arial" w:hAnsi="Arial" w:cs="Arial"/>
          <w:i/>
          <w:iCs/>
          <w:lang w:val="en-US"/>
        </w:rPr>
        <w:t xml:space="preserve">16S A </w:t>
      </w:r>
      <w:r w:rsidRPr="00F624BB">
        <w:rPr>
          <w:rFonts w:ascii="Arial" w:hAnsi="Arial" w:cs="Arial"/>
          <w:lang w:val="en-US"/>
        </w:rPr>
        <w:t xml:space="preserve">(p=0.012) and </w:t>
      </w:r>
      <w:proofErr w:type="spellStart"/>
      <w:r w:rsidRPr="00F624BB">
        <w:rPr>
          <w:rFonts w:ascii="Arial" w:hAnsi="Arial" w:cs="Arial"/>
          <w:lang w:val="en-US"/>
        </w:rPr>
        <w:t>ComaB</w:t>
      </w:r>
      <w:proofErr w:type="spellEnd"/>
      <w:r w:rsidRPr="00F624BB">
        <w:rPr>
          <w:rFonts w:ascii="Arial" w:hAnsi="Arial" w:cs="Arial"/>
          <w:lang w:val="en-US"/>
        </w:rPr>
        <w:t xml:space="preserve"> (p&lt;0.001) were significantly different.</w:t>
      </w:r>
    </w:p>
    <w:p w14:paraId="617B4847" w14:textId="77777777" w:rsidR="00CB2CE3" w:rsidRDefault="00CB2CE3" w:rsidP="00CB2CE3">
      <w:pPr>
        <w:spacing w:after="0" w:line="360" w:lineRule="auto"/>
        <w:jc w:val="both"/>
        <w:rPr>
          <w:rFonts w:ascii="Arial" w:hAnsi="Arial" w:cs="Arial"/>
          <w:lang w:val="en-US"/>
        </w:rPr>
      </w:pPr>
    </w:p>
    <w:p w14:paraId="5190C33A" w14:textId="69E91C66" w:rsidR="00CB2CE3" w:rsidRPr="005E6E37" w:rsidRDefault="00320F9E" w:rsidP="00CB2CE3">
      <w:pPr>
        <w:spacing w:after="0" w:line="360" w:lineRule="auto"/>
        <w:jc w:val="both"/>
        <w:rPr>
          <w:rFonts w:ascii="Arial" w:hAnsi="Arial" w:cs="Arial"/>
          <w:b/>
          <w:bCs/>
          <w:sz w:val="24"/>
          <w:szCs w:val="24"/>
          <w:lang w:val="en-US"/>
        </w:rPr>
      </w:pPr>
      <w:bookmarkStart w:id="61" w:name="_Hlk92729443"/>
      <w:r>
        <w:rPr>
          <w:rFonts w:ascii="Arial" w:hAnsi="Arial" w:cs="Arial"/>
          <w:b/>
          <w:bCs/>
          <w:sz w:val="28"/>
          <w:szCs w:val="28"/>
          <w:lang w:val="en-US"/>
        </w:rPr>
        <w:t>4.</w:t>
      </w:r>
      <w:r w:rsidR="00CB2CE3" w:rsidRPr="005E6E37">
        <w:rPr>
          <w:rFonts w:ascii="Arial" w:hAnsi="Arial" w:cs="Arial"/>
          <w:b/>
          <w:bCs/>
          <w:sz w:val="24"/>
          <w:szCs w:val="24"/>
          <w:lang w:val="en-US"/>
        </w:rPr>
        <w:t xml:space="preserve">4 Discussion </w:t>
      </w:r>
    </w:p>
    <w:p w14:paraId="00456945" w14:textId="7AF817E5" w:rsidR="00F624BB" w:rsidRPr="00F624BB" w:rsidRDefault="00F624BB" w:rsidP="00F624BB">
      <w:pPr>
        <w:spacing w:line="360" w:lineRule="auto"/>
        <w:jc w:val="both"/>
        <w:rPr>
          <w:rFonts w:ascii="Arial" w:hAnsi="Arial" w:cs="Arial"/>
          <w:lang w:val="en-US"/>
        </w:rPr>
      </w:pPr>
      <w:bookmarkStart w:id="62" w:name="_Hlk74826924"/>
      <w:bookmarkEnd w:id="61"/>
      <w:r w:rsidRPr="00F624BB">
        <w:rPr>
          <w:rFonts w:ascii="Arial" w:hAnsi="Arial" w:cs="Arial"/>
          <w:lang w:val="en-US"/>
        </w:rPr>
        <w:t>This study consisted of two experiments, the first induced a range of antecedent treatments to determine the relationship between the size of an N</w:t>
      </w:r>
      <w:r w:rsidR="008F7DF7">
        <w:rPr>
          <w:rFonts w:ascii="Arial" w:hAnsi="Arial" w:cs="Arial"/>
          <w:vertAlign w:val="subscript"/>
          <w:lang w:val="en-US"/>
        </w:rPr>
        <w:t>2</w:t>
      </w:r>
      <w:r w:rsidRPr="00F624BB">
        <w:rPr>
          <w:rFonts w:ascii="Arial" w:hAnsi="Arial" w:cs="Arial"/>
          <w:lang w:val="en-US"/>
        </w:rPr>
        <w:t xml:space="preserve">O hot moment, and the drought length and drought intensity. The second experiment consisted of two treatments selected from the first experiment to elucidate how changes in soil chemistry and microbiology are driving the higher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 xml:space="preserve">O </w:t>
      </w:r>
      <w:r w:rsidRPr="00F624BB">
        <w:rPr>
          <w:rFonts w:ascii="Arial" w:hAnsi="Arial" w:cs="Arial"/>
          <w:lang w:val="en-US"/>
        </w:rPr>
        <w:t xml:space="preserve">emissions post wetting. All treatments had an increase in daily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lang w:val="en-US"/>
        </w:rPr>
        <w:t xml:space="preserve"> emissions post wetting, and all treatments besides the 30% to 60% WFPS treatment had a response that is typical of a hot moment from a unfertilized soil (</w:t>
      </w:r>
      <w:proofErr w:type="spellStart"/>
      <w:r w:rsidRPr="00F624BB">
        <w:rPr>
          <w:rFonts w:ascii="Arial" w:hAnsi="Arial" w:cs="Arial"/>
          <w:lang w:val="en-US"/>
        </w:rPr>
        <w:t>Priemé</w:t>
      </w:r>
      <w:proofErr w:type="spellEnd"/>
      <w:r w:rsidRPr="00F624BB">
        <w:rPr>
          <w:rFonts w:ascii="Arial" w:hAnsi="Arial" w:cs="Arial"/>
          <w:lang w:val="en-US"/>
        </w:rPr>
        <w:t xml:space="preserve"> and Christensen, 2001, </w:t>
      </w:r>
      <w:proofErr w:type="spellStart"/>
      <w:r w:rsidRPr="00F624BB">
        <w:rPr>
          <w:rFonts w:ascii="Arial" w:hAnsi="Arial" w:cs="Arial"/>
          <w:lang w:val="en-US"/>
        </w:rPr>
        <w:t>Molodovskaya</w:t>
      </w:r>
      <w:proofErr w:type="spellEnd"/>
      <w:r w:rsidRPr="00F624BB">
        <w:rPr>
          <w:rFonts w:ascii="Arial" w:hAnsi="Arial" w:cs="Arial"/>
          <w:lang w:val="en-US"/>
        </w:rPr>
        <w:t xml:space="preserve"> </w:t>
      </w:r>
      <w:r w:rsidR="008F7DF7" w:rsidRPr="008F7DF7">
        <w:rPr>
          <w:rFonts w:ascii="Arial" w:hAnsi="Arial" w:cs="Arial"/>
          <w:i/>
          <w:iCs/>
        </w:rPr>
        <w:t>et al.</w:t>
      </w:r>
      <w:r w:rsidRPr="00F624BB">
        <w:rPr>
          <w:rFonts w:ascii="Arial" w:hAnsi="Arial" w:cs="Arial"/>
          <w:lang w:val="en-US"/>
        </w:rPr>
        <w:t xml:space="preserve">, 2012, Harrison-Kirk </w:t>
      </w:r>
      <w:r w:rsidR="008F7DF7" w:rsidRPr="008F7DF7">
        <w:rPr>
          <w:rFonts w:ascii="Arial" w:hAnsi="Arial" w:cs="Arial"/>
          <w:i/>
          <w:iCs/>
        </w:rPr>
        <w:t>et al.</w:t>
      </w:r>
      <w:r w:rsidRPr="00F624BB">
        <w:rPr>
          <w:rFonts w:ascii="Arial" w:hAnsi="Arial" w:cs="Arial"/>
          <w:lang w:val="en-US"/>
        </w:rPr>
        <w:t xml:space="preserve">, 2013, Leitner </w:t>
      </w:r>
      <w:r w:rsidR="008F7DF7" w:rsidRPr="008F7DF7">
        <w:rPr>
          <w:rFonts w:ascii="Arial" w:hAnsi="Arial" w:cs="Arial"/>
          <w:i/>
          <w:iCs/>
        </w:rPr>
        <w:t>et al.</w:t>
      </w:r>
      <w:r w:rsidRPr="00F624BB">
        <w:rPr>
          <w:rFonts w:ascii="Arial" w:hAnsi="Arial" w:cs="Arial"/>
          <w:lang w:val="en-US"/>
        </w:rPr>
        <w:t xml:space="preserve">, 2017, Barrat </w:t>
      </w:r>
      <w:r w:rsidR="008F7DF7" w:rsidRPr="008F7DF7">
        <w:rPr>
          <w:rFonts w:ascii="Arial" w:hAnsi="Arial" w:cs="Arial"/>
          <w:i/>
          <w:iCs/>
        </w:rPr>
        <w:t>et al.</w:t>
      </w:r>
      <w:r w:rsidRPr="00F624BB">
        <w:rPr>
          <w:rFonts w:ascii="Arial" w:hAnsi="Arial" w:cs="Arial"/>
          <w:lang w:val="en-US"/>
        </w:rPr>
        <w:t>, 2021), wherein the daily emissions post wetting are &gt;10 times the daily emissions before rewetting, over  a 24 to 72 hour period.</w:t>
      </w:r>
    </w:p>
    <w:p w14:paraId="01E426DB" w14:textId="524B4E26" w:rsidR="00F624BB" w:rsidRPr="00F624BB" w:rsidRDefault="00F624BB" w:rsidP="00F624BB">
      <w:pPr>
        <w:spacing w:line="360" w:lineRule="auto"/>
        <w:jc w:val="both"/>
        <w:rPr>
          <w:rFonts w:ascii="Arial" w:hAnsi="Arial" w:cs="Arial"/>
          <w:b/>
          <w:bCs/>
          <w:sz w:val="24"/>
          <w:szCs w:val="24"/>
          <w:lang w:val="en-US"/>
        </w:rPr>
      </w:pPr>
      <w:bookmarkStart w:id="63" w:name="_Hlk92729448"/>
      <w:r w:rsidRPr="00F624BB">
        <w:rPr>
          <w:rFonts w:ascii="Arial" w:hAnsi="Arial" w:cs="Arial"/>
          <w:b/>
          <w:bCs/>
          <w:sz w:val="28"/>
          <w:szCs w:val="28"/>
          <w:lang w:val="en-US"/>
        </w:rPr>
        <w:t>4</w:t>
      </w:r>
      <w:r w:rsidRPr="00F624BB">
        <w:rPr>
          <w:rFonts w:ascii="Arial" w:hAnsi="Arial" w:cs="Arial"/>
          <w:b/>
          <w:bCs/>
          <w:sz w:val="24"/>
          <w:szCs w:val="24"/>
          <w:lang w:val="en-US"/>
        </w:rPr>
        <w:t>.4.1 Drought impact curves</w:t>
      </w:r>
    </w:p>
    <w:bookmarkEnd w:id="63"/>
    <w:p w14:paraId="68F88EC0" w14:textId="30DADEBD" w:rsidR="00F624BB" w:rsidRDefault="00F624BB" w:rsidP="00F624BB">
      <w:pPr>
        <w:spacing w:line="360" w:lineRule="auto"/>
        <w:jc w:val="both"/>
        <w:rPr>
          <w:rFonts w:ascii="Arial" w:hAnsi="Arial" w:cs="Arial"/>
          <w:lang w:val="en-US"/>
        </w:rPr>
      </w:pPr>
      <w:r w:rsidRPr="00F624BB">
        <w:rPr>
          <w:rFonts w:ascii="Arial" w:hAnsi="Arial" w:cs="Arial"/>
          <w:lang w:val="en-US"/>
        </w:rPr>
        <w:t xml:space="preserve">Drought length had a significant impact on the size of a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lang w:val="en-US"/>
        </w:rPr>
        <w:t xml:space="preserve"> hot moment, which is shown in </w:t>
      </w:r>
      <w:r w:rsidR="00D70F78">
        <w:rPr>
          <w:rFonts w:ascii="Arial" w:hAnsi="Arial" w:cs="Arial"/>
          <w:lang w:val="en-US"/>
        </w:rPr>
        <w:t>F</w:t>
      </w:r>
      <w:r w:rsidRPr="00F624BB">
        <w:rPr>
          <w:rFonts w:ascii="Arial" w:hAnsi="Arial" w:cs="Arial"/>
          <w:lang w:val="en-US"/>
        </w:rPr>
        <w:t>igures 2 and 3, which we have defined as drought impact curves. The relationship that was observed was an inverted U shape, which is contrary to what was hypothesized (H1), as it was assumed to have an increasing positive linear response as drought intensity has been shown to have this relationship (</w:t>
      </w:r>
      <w:proofErr w:type="spellStart"/>
      <w:r w:rsidRPr="00F624BB">
        <w:rPr>
          <w:rFonts w:ascii="Arial" w:hAnsi="Arial" w:cs="Arial"/>
          <w:lang w:val="en-US"/>
        </w:rPr>
        <w:t>Priemé</w:t>
      </w:r>
      <w:proofErr w:type="spellEnd"/>
      <w:r w:rsidRPr="00F624BB">
        <w:rPr>
          <w:rFonts w:ascii="Arial" w:hAnsi="Arial" w:cs="Arial"/>
          <w:lang w:val="en-US"/>
        </w:rPr>
        <w:t xml:space="preserve"> and Christensen, 2001, </w:t>
      </w:r>
      <w:proofErr w:type="spellStart"/>
      <w:r w:rsidRPr="00F624BB">
        <w:rPr>
          <w:rFonts w:ascii="Arial" w:hAnsi="Arial" w:cs="Arial"/>
          <w:lang w:val="en-US"/>
        </w:rPr>
        <w:t>Ruser</w:t>
      </w:r>
      <w:proofErr w:type="spellEnd"/>
      <w:r w:rsidRPr="00F624BB">
        <w:rPr>
          <w:rFonts w:ascii="Arial" w:hAnsi="Arial" w:cs="Arial"/>
          <w:lang w:val="en-US"/>
        </w:rPr>
        <w:t xml:space="preserve"> </w:t>
      </w:r>
      <w:r w:rsidR="008F7DF7" w:rsidRPr="008F7DF7">
        <w:rPr>
          <w:rFonts w:ascii="Arial" w:hAnsi="Arial" w:cs="Arial"/>
          <w:i/>
          <w:iCs/>
        </w:rPr>
        <w:t>et al.</w:t>
      </w:r>
      <w:r w:rsidRPr="00F624BB">
        <w:rPr>
          <w:rFonts w:ascii="Arial" w:hAnsi="Arial" w:cs="Arial"/>
          <w:lang w:val="en-US"/>
        </w:rPr>
        <w:t xml:space="preserve">, 2006, Harrison-Kirk </w:t>
      </w:r>
      <w:r w:rsidR="008F7DF7" w:rsidRPr="008F7DF7">
        <w:rPr>
          <w:rFonts w:ascii="Arial" w:hAnsi="Arial" w:cs="Arial"/>
          <w:i/>
          <w:iCs/>
        </w:rPr>
        <w:t>et al.</w:t>
      </w:r>
      <w:r w:rsidRPr="00F624BB">
        <w:rPr>
          <w:rFonts w:ascii="Arial" w:hAnsi="Arial" w:cs="Arial"/>
          <w:lang w:val="en-US"/>
        </w:rPr>
        <w:t xml:space="preserve">, 2013). Because the size of hot moment increases and then decreases according to drought length, this has significant implications for predicting the size of hot moments, as future studies which will need to determine the degree of moderate drought that will induce the greatest </w:t>
      </w:r>
      <w:proofErr w:type="gramStart"/>
      <w:r w:rsidRPr="00F624BB">
        <w:rPr>
          <w:rFonts w:ascii="Arial" w:hAnsi="Arial" w:cs="Arial"/>
          <w:lang w:val="en-US"/>
        </w:rPr>
        <w:t>response, and</w:t>
      </w:r>
      <w:proofErr w:type="gramEnd"/>
      <w:r w:rsidRPr="00F624BB">
        <w:rPr>
          <w:rFonts w:ascii="Arial" w:hAnsi="Arial" w:cs="Arial"/>
          <w:lang w:val="en-US"/>
        </w:rPr>
        <w:t xml:space="preserve"> define the limit for when a severe drought will rapidly reduce the emissions post wetting. Moreover, while the model shows a continued curve (see </w:t>
      </w:r>
      <w:r w:rsidR="00D70F78">
        <w:rPr>
          <w:rFonts w:ascii="Arial" w:hAnsi="Arial" w:cs="Arial"/>
          <w:lang w:val="en-US"/>
        </w:rPr>
        <w:t>F</w:t>
      </w:r>
      <w:r w:rsidRPr="00F624BB">
        <w:rPr>
          <w:rFonts w:ascii="Arial" w:hAnsi="Arial" w:cs="Arial"/>
          <w:lang w:val="en-US"/>
        </w:rPr>
        <w:t xml:space="preserve">igure 3), it is clear from the raw data (see </w:t>
      </w:r>
      <w:r w:rsidR="00D70F78">
        <w:rPr>
          <w:rFonts w:ascii="Arial" w:hAnsi="Arial" w:cs="Arial"/>
          <w:lang w:val="en-US"/>
        </w:rPr>
        <w:t>S</w:t>
      </w:r>
      <w:r w:rsidRPr="00F624BB">
        <w:rPr>
          <w:rFonts w:ascii="Arial" w:hAnsi="Arial" w:cs="Arial"/>
          <w:lang w:val="en-US"/>
        </w:rPr>
        <w:t xml:space="preserve">upplementary </w:t>
      </w:r>
      <w:r w:rsidR="00D70F78">
        <w:rPr>
          <w:rFonts w:ascii="Arial" w:hAnsi="Arial" w:cs="Arial"/>
          <w:lang w:val="en-US"/>
        </w:rPr>
        <w:t>T</w:t>
      </w:r>
      <w:r w:rsidRPr="00F624BB">
        <w:rPr>
          <w:rFonts w:ascii="Arial" w:hAnsi="Arial" w:cs="Arial"/>
          <w:lang w:val="en-US"/>
        </w:rPr>
        <w:t xml:space="preserve">able 3) that as predicted (H2) it took &gt;6 days of drying before the hot moment started to increase in size, therefore future incubation studies will also need to determine the minimum drought period required before a hot moment could be induced. </w:t>
      </w:r>
    </w:p>
    <w:bookmarkEnd w:id="62"/>
    <w:p w14:paraId="4676959F" w14:textId="410413B5" w:rsidR="00F624BB" w:rsidRPr="00F624BB" w:rsidRDefault="00F624BB" w:rsidP="00F624BB">
      <w:pPr>
        <w:spacing w:line="360" w:lineRule="auto"/>
        <w:jc w:val="both"/>
        <w:rPr>
          <w:rFonts w:ascii="Arial" w:hAnsi="Arial" w:cs="Arial"/>
          <w:lang w:val="en-US"/>
        </w:rPr>
      </w:pPr>
      <w:r w:rsidRPr="00F624BB">
        <w:rPr>
          <w:rFonts w:ascii="Arial" w:hAnsi="Arial" w:cs="Arial"/>
          <w:lang w:val="en-US"/>
        </w:rPr>
        <w:t xml:space="preserve">We assumed that increasing drought intensity would increase the size of the hot moment (H3); with the caveat that the final WFPS after rewetting needed to create a sufficiently anaerobic soil for there to be a large increase in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lang w:val="en-US"/>
        </w:rPr>
        <w:t xml:space="preserve"> emissions (H4), and this was observed, with very low emissions from the 30% to 60% WFPS treatment comparative to the other treatments. It </w:t>
      </w:r>
      <w:r w:rsidRPr="00F624BB">
        <w:rPr>
          <w:rFonts w:ascii="Arial" w:hAnsi="Arial" w:cs="Arial"/>
          <w:lang w:val="en-US"/>
        </w:rPr>
        <w:lastRenderedPageBreak/>
        <w:t xml:space="preserve">is possible that this explains the results of studies like </w:t>
      </w:r>
      <w:proofErr w:type="spellStart"/>
      <w:r w:rsidRPr="00F624BB">
        <w:rPr>
          <w:rFonts w:ascii="Arial" w:hAnsi="Arial" w:cs="Arial"/>
          <w:lang w:val="en-US"/>
        </w:rPr>
        <w:t>Pezzolla</w:t>
      </w:r>
      <w:proofErr w:type="spellEnd"/>
      <w:r w:rsidRPr="00F624BB">
        <w:rPr>
          <w:rFonts w:ascii="Arial" w:hAnsi="Arial" w:cs="Arial"/>
          <w:lang w:val="en-US"/>
        </w:rPr>
        <w:t xml:space="preserve"> </w:t>
      </w:r>
      <w:r w:rsidR="008F7DF7" w:rsidRPr="008F7DF7">
        <w:rPr>
          <w:rFonts w:ascii="Arial" w:hAnsi="Arial" w:cs="Arial"/>
          <w:i/>
          <w:iCs/>
        </w:rPr>
        <w:t>et al.</w:t>
      </w:r>
      <w:r w:rsidR="008F7DF7" w:rsidRPr="00F624BB">
        <w:rPr>
          <w:rFonts w:ascii="Arial" w:hAnsi="Arial" w:cs="Arial"/>
        </w:rPr>
        <w:t xml:space="preserve"> </w:t>
      </w:r>
      <w:r w:rsidRPr="00F624BB">
        <w:rPr>
          <w:rFonts w:ascii="Arial" w:hAnsi="Arial" w:cs="Arial"/>
          <w:lang w:val="en-US"/>
        </w:rPr>
        <w:t xml:space="preserve"> (2019) and Owens </w:t>
      </w:r>
      <w:r w:rsidR="008F7DF7" w:rsidRPr="008F7DF7">
        <w:rPr>
          <w:rFonts w:ascii="Arial" w:hAnsi="Arial" w:cs="Arial"/>
          <w:i/>
          <w:iCs/>
        </w:rPr>
        <w:t>et al.</w:t>
      </w:r>
      <w:r w:rsidR="008F7DF7" w:rsidRPr="00F624BB">
        <w:rPr>
          <w:rFonts w:ascii="Arial" w:hAnsi="Arial" w:cs="Arial"/>
        </w:rPr>
        <w:t xml:space="preserve"> </w:t>
      </w:r>
      <w:r w:rsidRPr="00F624BB">
        <w:rPr>
          <w:rFonts w:ascii="Arial" w:hAnsi="Arial" w:cs="Arial"/>
          <w:lang w:val="en-US"/>
        </w:rPr>
        <w:t xml:space="preserve"> (2016) that induced drying and wetting cycles, but did not observe an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lang w:val="en-US"/>
        </w:rPr>
        <w:t xml:space="preserve"> hot moment, as the treatments never created an ideal environment for anaerobic respiration. However, in our study the increase in cumulative emissions as the drought intensity was increased was only significant for 40 to 90% (p&lt;0.05), the other treatments that were wetted to 90% were not significantly different from each other. The large difference in emissions from the 40% WFPS treatment compared to the others, could be due to an important shift in the soil’s matric potential, as although water content is linear, matric potential is extremely non-linear, and the 40% WFPS treatment could be situated either side of the soil</w:t>
      </w:r>
      <w:r w:rsidR="005516E3">
        <w:rPr>
          <w:rFonts w:ascii="Arial" w:hAnsi="Arial" w:cs="Arial"/>
          <w:lang w:val="en-US"/>
        </w:rPr>
        <w:t>’</w:t>
      </w:r>
      <w:r w:rsidRPr="00F624BB">
        <w:rPr>
          <w:rFonts w:ascii="Arial" w:hAnsi="Arial" w:cs="Arial"/>
          <w:lang w:val="en-US"/>
        </w:rPr>
        <w:t xml:space="preserve">s capillary fringe (Whalley </w:t>
      </w:r>
      <w:r w:rsidR="008F7DF7" w:rsidRPr="008F7DF7">
        <w:rPr>
          <w:rFonts w:ascii="Arial" w:hAnsi="Arial" w:cs="Arial"/>
          <w:i/>
          <w:iCs/>
        </w:rPr>
        <w:t>et al.</w:t>
      </w:r>
      <w:r w:rsidRPr="00F624BB">
        <w:rPr>
          <w:rFonts w:ascii="Arial" w:hAnsi="Arial" w:cs="Arial"/>
          <w:lang w:val="en-US"/>
        </w:rPr>
        <w:t xml:space="preserve">, 2013). Although the 50%, 60% and 70% drought curves were statistically similar, we predicate that this is an artifact of the statistical and experimental approach. We therefore hypothesize that if this experiment were repeated with replicates for the drought length treatments between 10 and 20 days, the fitted curves would be more accurate and there would be more power to detect differences between wetting intensities. </w:t>
      </w:r>
    </w:p>
    <w:p w14:paraId="4E56CBD4" w14:textId="52A3433B" w:rsidR="00F624BB" w:rsidRPr="00F624BB" w:rsidRDefault="00F624BB" w:rsidP="00F624BB">
      <w:pPr>
        <w:spacing w:line="360" w:lineRule="auto"/>
        <w:jc w:val="both"/>
        <w:rPr>
          <w:rFonts w:ascii="Arial" w:hAnsi="Arial" w:cs="Arial"/>
          <w:b/>
          <w:bCs/>
          <w:lang w:val="en-US"/>
        </w:rPr>
      </w:pPr>
      <w:bookmarkStart w:id="64" w:name="_Hlk92729460"/>
      <w:r w:rsidRPr="00F624BB">
        <w:rPr>
          <w:rFonts w:ascii="Arial" w:hAnsi="Arial" w:cs="Arial"/>
          <w:b/>
          <w:bCs/>
          <w:sz w:val="28"/>
          <w:szCs w:val="28"/>
          <w:lang w:val="en-US"/>
        </w:rPr>
        <w:t>4</w:t>
      </w:r>
      <w:r w:rsidRPr="00F624BB">
        <w:rPr>
          <w:rFonts w:ascii="Arial" w:hAnsi="Arial" w:cs="Arial"/>
          <w:b/>
          <w:bCs/>
          <w:lang w:val="en-US"/>
        </w:rPr>
        <w:t>.</w:t>
      </w:r>
      <w:r w:rsidRPr="00F624BB">
        <w:rPr>
          <w:rFonts w:ascii="Arial" w:hAnsi="Arial" w:cs="Arial"/>
          <w:b/>
          <w:bCs/>
          <w:sz w:val="24"/>
          <w:szCs w:val="24"/>
          <w:lang w:val="en-US"/>
        </w:rPr>
        <w:t xml:space="preserve">4.2 Changes in microbiology </w:t>
      </w:r>
      <w:bookmarkEnd w:id="64"/>
    </w:p>
    <w:p w14:paraId="362DFD1B" w14:textId="2710E48E" w:rsidR="00F624BB" w:rsidRDefault="00F624BB" w:rsidP="00F624BB">
      <w:pPr>
        <w:spacing w:line="360" w:lineRule="auto"/>
        <w:jc w:val="both"/>
        <w:rPr>
          <w:rFonts w:ascii="Arial" w:hAnsi="Arial" w:cs="Arial"/>
          <w:lang w:val="en-US"/>
        </w:rPr>
      </w:pPr>
      <w:r w:rsidRPr="00F624BB">
        <w:rPr>
          <w:rFonts w:ascii="Arial" w:hAnsi="Arial" w:cs="Arial"/>
          <w:lang w:val="en-US"/>
        </w:rPr>
        <w:t xml:space="preserve">For the soil cores that were destructively sampled, we observed a decrease in the abundance of most of the functional genes from DNA post wetting, which could be due to cell death as the absolute change in water potential, and the rate of change over time is a stress event that may cause cell death and cell lysis (Schimel, 2018). </w:t>
      </w:r>
      <w:proofErr w:type="gramStart"/>
      <w:r w:rsidRPr="00F624BB">
        <w:rPr>
          <w:rFonts w:ascii="Arial" w:hAnsi="Arial" w:cs="Arial"/>
          <w:lang w:val="en-US"/>
        </w:rPr>
        <w:t>Clark and Hirsch (2008),</w:t>
      </w:r>
      <w:proofErr w:type="gramEnd"/>
      <w:r w:rsidRPr="00F624BB">
        <w:rPr>
          <w:rFonts w:ascii="Arial" w:hAnsi="Arial" w:cs="Arial"/>
          <w:lang w:val="en-US"/>
        </w:rPr>
        <w:t xml:space="preserve"> showed that the viability of culturable bacteria and extractable DNA decreased in soils that were air dried at ambient conditions prior to long</w:t>
      </w:r>
      <w:r w:rsidR="00A61EA0">
        <w:rPr>
          <w:rFonts w:ascii="Arial" w:hAnsi="Arial" w:cs="Arial"/>
          <w:lang w:val="en-US"/>
        </w:rPr>
        <w:t>-</w:t>
      </w:r>
      <w:r w:rsidRPr="00F624BB">
        <w:rPr>
          <w:rFonts w:ascii="Arial" w:hAnsi="Arial" w:cs="Arial"/>
          <w:lang w:val="en-US"/>
        </w:rPr>
        <w:t xml:space="preserve">term archiving. This supports the decrease in functional genes and viability of bacterial soil communities shown in this study under drought conditions. As </w:t>
      </w:r>
      <w:proofErr w:type="gramStart"/>
      <w:r w:rsidRPr="00F624BB">
        <w:rPr>
          <w:rFonts w:ascii="Arial" w:hAnsi="Arial" w:cs="Arial"/>
          <w:lang w:val="en-US"/>
        </w:rPr>
        <w:t>expected</w:t>
      </w:r>
      <w:proofErr w:type="gramEnd"/>
      <w:r w:rsidRPr="00F624BB">
        <w:rPr>
          <w:rFonts w:ascii="Arial" w:hAnsi="Arial" w:cs="Arial"/>
          <w:lang w:val="en-US"/>
        </w:rPr>
        <w:t xml:space="preserve"> (H5) there was no difference in the quantity of functional N cycling genes between the pre-dry and pre-wet treatments, but there were two population markers that might account for the differences in emissions, fungal ITS and pseudomonas 16S (see </w:t>
      </w:r>
      <w:r w:rsidR="00D70F78">
        <w:rPr>
          <w:rFonts w:ascii="Arial" w:hAnsi="Arial" w:cs="Arial"/>
          <w:lang w:val="en-US"/>
        </w:rPr>
        <w:t>F</w:t>
      </w:r>
      <w:r w:rsidRPr="00F624BB">
        <w:rPr>
          <w:rFonts w:ascii="Arial" w:hAnsi="Arial" w:cs="Arial"/>
          <w:lang w:val="en-US"/>
        </w:rPr>
        <w:t xml:space="preserve">igure 6). Fungal ITS decreased less in the pre-dry soil, and it is well established that fungi are better at surviving changing water potentials (Schimel, 2018, Barnard </w:t>
      </w:r>
      <w:r w:rsidR="008F7DF7" w:rsidRPr="008F7DF7">
        <w:rPr>
          <w:rFonts w:ascii="Arial" w:hAnsi="Arial" w:cs="Arial"/>
          <w:i/>
          <w:iCs/>
        </w:rPr>
        <w:t>et al.</w:t>
      </w:r>
      <w:r w:rsidRPr="00F624BB">
        <w:rPr>
          <w:rFonts w:ascii="Arial" w:hAnsi="Arial" w:cs="Arial"/>
          <w:lang w:val="en-US"/>
        </w:rPr>
        <w:t xml:space="preserve">, 2013, Evans and Wallenstein, 2012). Pseudomonas 16S increased post wetting in the pre-dry after a slight decrease. Increases in rRNA population markers could either indicate rapid growth or rapid activity, and many </w:t>
      </w:r>
      <w:proofErr w:type="gramStart"/>
      <w:r w:rsidRPr="00F624BB">
        <w:rPr>
          <w:rFonts w:ascii="Arial" w:hAnsi="Arial" w:cs="Arial"/>
          <w:lang w:val="en-US"/>
        </w:rPr>
        <w:t>pseudomonas</w:t>
      </w:r>
      <w:proofErr w:type="gramEnd"/>
      <w:r w:rsidRPr="00F624BB">
        <w:rPr>
          <w:rFonts w:ascii="Arial" w:hAnsi="Arial" w:cs="Arial"/>
          <w:lang w:val="en-US"/>
        </w:rPr>
        <w:t xml:space="preserve"> are well known relatively fast growing denitrifiers (Davies </w:t>
      </w:r>
      <w:r w:rsidR="008F7DF7" w:rsidRPr="008F7DF7">
        <w:rPr>
          <w:rFonts w:ascii="Arial" w:hAnsi="Arial" w:cs="Arial"/>
          <w:i/>
          <w:iCs/>
        </w:rPr>
        <w:t>et al.</w:t>
      </w:r>
      <w:r w:rsidRPr="00F624BB">
        <w:rPr>
          <w:rFonts w:ascii="Arial" w:hAnsi="Arial" w:cs="Arial"/>
          <w:lang w:val="en-US"/>
        </w:rPr>
        <w:t xml:space="preserve">, 1989), so this population could be the source of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lang w:val="en-US"/>
        </w:rPr>
        <w:t xml:space="preserve"> from their growth and activity. Moreover, the delay in the response of this population marker, matches the delay in the peak emissions. </w:t>
      </w:r>
    </w:p>
    <w:p w14:paraId="6B7465BC" w14:textId="0974E412" w:rsidR="00B76554" w:rsidRDefault="00B76554" w:rsidP="00957C7E">
      <w:pPr>
        <w:spacing w:line="360" w:lineRule="auto"/>
        <w:jc w:val="both"/>
        <w:rPr>
          <w:rFonts w:ascii="Arial" w:hAnsi="Arial" w:cs="Arial"/>
        </w:rPr>
        <w:sectPr w:rsidR="00B76554" w:rsidSect="00E8567C">
          <w:pgSz w:w="11906" w:h="16838"/>
          <w:pgMar w:top="1440" w:right="1440" w:bottom="1440" w:left="1440" w:header="708" w:footer="708" w:gutter="0"/>
          <w:cols w:space="708"/>
          <w:docGrid w:linePitch="360"/>
        </w:sectPr>
      </w:pPr>
    </w:p>
    <w:p w14:paraId="597C04B5" w14:textId="35FF8939" w:rsidR="00CB2CE3" w:rsidRDefault="00CB2CE3" w:rsidP="00CB2CE3">
      <w:pPr>
        <w:tabs>
          <w:tab w:val="left" w:pos="933"/>
        </w:tabs>
        <w:spacing w:line="360" w:lineRule="auto"/>
        <w:jc w:val="both"/>
        <w:rPr>
          <w:rFonts w:ascii="Arial" w:hAnsi="Arial" w:cs="Arial"/>
          <w:b/>
          <w:bCs/>
          <w:lang w:val="en-US"/>
        </w:rPr>
      </w:pPr>
      <w:r>
        <w:rPr>
          <w:noProof/>
          <w:lang w:eastAsia="en-GB"/>
        </w:rPr>
        <w:lastRenderedPageBreak/>
        <w:drawing>
          <wp:anchor distT="0" distB="0" distL="114300" distR="114300" simplePos="0" relativeHeight="251674624" behindDoc="1" locked="0" layoutInCell="1" allowOverlap="1" wp14:anchorId="46B9C349" wp14:editId="2AF3D1EF">
            <wp:simplePos x="0" y="0"/>
            <wp:positionH relativeFrom="column">
              <wp:posOffset>4114800</wp:posOffset>
            </wp:positionH>
            <wp:positionV relativeFrom="page">
              <wp:posOffset>3453674</wp:posOffset>
            </wp:positionV>
            <wp:extent cx="4084320" cy="2308860"/>
            <wp:effectExtent l="0" t="0" r="11430" b="15240"/>
            <wp:wrapTopAndBottom/>
            <wp:docPr id="18" name="Chart 18">
              <a:extLst xmlns:a="http://schemas.openxmlformats.org/drawingml/2006/main">
                <a:ext uri="{FF2B5EF4-FFF2-40B4-BE49-F238E27FC236}">
                  <a16:creationId xmlns:a16="http://schemas.microsoft.com/office/drawing/2014/main" id="{E4E4090F-D57A-4A70-88B1-E8E54BFE6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618C640" wp14:editId="66C9988F">
            <wp:simplePos x="914400" y="914400"/>
            <wp:positionH relativeFrom="column">
              <wp:align>left</wp:align>
            </wp:positionH>
            <wp:positionV relativeFrom="paragraph">
              <wp:align>top</wp:align>
            </wp:positionV>
            <wp:extent cx="3960000" cy="2365200"/>
            <wp:effectExtent l="0" t="0" r="2540" b="16510"/>
            <wp:wrapSquare wrapText="bothSides"/>
            <wp:docPr id="15" name="Chart 15">
              <a:extLst xmlns:a="http://schemas.openxmlformats.org/drawingml/2006/main">
                <a:ext uri="{FF2B5EF4-FFF2-40B4-BE49-F238E27FC236}">
                  <a16:creationId xmlns:a16="http://schemas.microsoft.com/office/drawing/2014/main" id="{42E96513-B2A0-4F07-B4CC-70E5BF0D1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FD07E61" wp14:editId="5EEEA4E0">
            <wp:extent cx="3960000" cy="2340000"/>
            <wp:effectExtent l="0" t="0" r="2540" b="3175"/>
            <wp:docPr id="16" name="Chart 16">
              <a:extLst xmlns:a="http://schemas.openxmlformats.org/drawingml/2006/main">
                <a:ext uri="{FF2B5EF4-FFF2-40B4-BE49-F238E27FC236}">
                  <a16:creationId xmlns:a16="http://schemas.microsoft.com/office/drawing/2014/main" id="{42E96513-B2A0-4F07-B4CC-70E5BF0D1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ABAA3AB" w14:textId="77777777" w:rsidR="00B76554" w:rsidRDefault="00CB2CE3" w:rsidP="00CB2CE3">
      <w:pPr>
        <w:spacing w:line="360" w:lineRule="auto"/>
        <w:jc w:val="both"/>
        <w:rPr>
          <w:rFonts w:ascii="Arial" w:hAnsi="Arial" w:cs="Arial"/>
          <w:i/>
          <w:iCs/>
          <w:lang w:val="en-US"/>
        </w:rPr>
        <w:sectPr w:rsidR="00B76554" w:rsidSect="00B76554">
          <w:pgSz w:w="16838" w:h="11906" w:orient="landscape"/>
          <w:pgMar w:top="1440" w:right="1440" w:bottom="1440" w:left="1440" w:header="709" w:footer="709" w:gutter="0"/>
          <w:cols w:space="708"/>
          <w:docGrid w:linePitch="360"/>
        </w:sectPr>
      </w:pPr>
      <w:r>
        <w:rPr>
          <w:noProof/>
          <w:lang w:eastAsia="en-GB"/>
        </w:rPr>
        <w:drawing>
          <wp:anchor distT="0" distB="0" distL="114300" distR="114300" simplePos="0" relativeHeight="251673600" behindDoc="0" locked="0" layoutInCell="1" allowOverlap="1" wp14:anchorId="7E39F843" wp14:editId="04381A0B">
            <wp:simplePos x="914400" y="3369733"/>
            <wp:positionH relativeFrom="column">
              <wp:align>left</wp:align>
            </wp:positionH>
            <wp:positionV relativeFrom="paragraph">
              <wp:align>top</wp:align>
            </wp:positionV>
            <wp:extent cx="3960000" cy="2340000"/>
            <wp:effectExtent l="0" t="0" r="2540" b="3175"/>
            <wp:wrapSquare wrapText="bothSides"/>
            <wp:docPr id="17" name="Chart 17">
              <a:extLst xmlns:a="http://schemas.openxmlformats.org/drawingml/2006/main">
                <a:ext uri="{FF2B5EF4-FFF2-40B4-BE49-F238E27FC236}">
                  <a16:creationId xmlns:a16="http://schemas.microsoft.com/office/drawing/2014/main" id="{6FF57140-25CC-42B3-8DB9-067C0D591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Pr>
          <w:noProof/>
        </w:rPr>
        <w:br w:type="textWrapping" w:clear="all"/>
      </w:r>
      <w:r w:rsidRPr="00E14C4C">
        <w:rPr>
          <w:rFonts w:ascii="Arial" w:hAnsi="Arial" w:cs="Arial"/>
          <w:b/>
          <w:bCs/>
          <w:i/>
          <w:iCs/>
        </w:rPr>
        <w:t xml:space="preserve">Figure </w:t>
      </w:r>
      <w:r w:rsidR="00701095">
        <w:rPr>
          <w:rFonts w:ascii="Arial" w:hAnsi="Arial" w:cs="Arial"/>
          <w:b/>
          <w:bCs/>
          <w:i/>
          <w:iCs/>
        </w:rPr>
        <w:t>4.</w:t>
      </w:r>
      <w:r w:rsidR="00B76554">
        <w:rPr>
          <w:rFonts w:ascii="Arial" w:hAnsi="Arial" w:cs="Arial"/>
          <w:b/>
          <w:bCs/>
          <w:i/>
          <w:iCs/>
        </w:rPr>
        <w:t>6</w:t>
      </w:r>
      <w:r w:rsidRPr="00E14C4C">
        <w:rPr>
          <w:rFonts w:ascii="Arial" w:hAnsi="Arial" w:cs="Arial"/>
          <w:b/>
          <w:bCs/>
          <w:i/>
          <w:iCs/>
        </w:rPr>
        <w:t xml:space="preserve">. </w:t>
      </w:r>
      <w:r w:rsidRPr="00E14C4C">
        <w:rPr>
          <w:rFonts w:ascii="Arial" w:hAnsi="Arial" w:cs="Arial"/>
          <w:i/>
          <w:iCs/>
        </w:rPr>
        <w:t>The</w:t>
      </w:r>
      <w:r>
        <w:rPr>
          <w:rFonts w:ascii="Arial" w:hAnsi="Arial" w:cs="Arial"/>
          <w:i/>
          <w:iCs/>
        </w:rPr>
        <w:t xml:space="preserve"> change in different</w:t>
      </w:r>
      <w:r w:rsidRPr="00E14C4C">
        <w:rPr>
          <w:rFonts w:ascii="Arial" w:hAnsi="Arial" w:cs="Arial"/>
          <w:i/>
          <w:iCs/>
        </w:rPr>
        <w:t xml:space="preserve"> functional genes </w:t>
      </w:r>
      <w:r>
        <w:rPr>
          <w:rFonts w:ascii="Arial" w:hAnsi="Arial" w:cs="Arial"/>
          <w:i/>
          <w:iCs/>
        </w:rPr>
        <w:t xml:space="preserve">throughout the experiment </w:t>
      </w:r>
      <w:r w:rsidRPr="00E14C4C">
        <w:rPr>
          <w:rFonts w:ascii="Arial" w:hAnsi="Arial" w:cs="Arial"/>
          <w:i/>
          <w:iCs/>
        </w:rPr>
        <w:t xml:space="preserve">which </w:t>
      </w:r>
      <w:r>
        <w:rPr>
          <w:rFonts w:ascii="Arial" w:hAnsi="Arial" w:cs="Arial"/>
          <w:i/>
          <w:iCs/>
        </w:rPr>
        <w:t>were</w:t>
      </w:r>
      <w:r w:rsidRPr="00E14C4C">
        <w:rPr>
          <w:rFonts w:ascii="Arial" w:hAnsi="Arial" w:cs="Arial"/>
          <w:i/>
          <w:iCs/>
        </w:rPr>
        <w:t xml:space="preserve"> significantly different (p&lt;0.05) according to treatment.</w:t>
      </w:r>
      <w:r w:rsidRPr="00E14C4C">
        <w:rPr>
          <w:rFonts w:ascii="Arial" w:hAnsi="Arial" w:cs="Arial"/>
          <w:b/>
          <w:bCs/>
          <w:i/>
          <w:iCs/>
          <w:lang w:val="en-US"/>
        </w:rPr>
        <w:t xml:space="preserve"> </w:t>
      </w:r>
      <w:r w:rsidRPr="00E14C4C">
        <w:rPr>
          <w:rFonts w:ascii="Arial" w:hAnsi="Arial" w:cs="Arial"/>
          <w:i/>
          <w:iCs/>
          <w:lang w:val="en-US"/>
        </w:rPr>
        <w:t>Soil was rewetted at day 0, error bars represent standard</w:t>
      </w:r>
      <w:r>
        <w:rPr>
          <w:rFonts w:ascii="Arial" w:hAnsi="Arial" w:cs="Arial"/>
          <w:i/>
          <w:iCs/>
          <w:lang w:val="en-US"/>
        </w:rPr>
        <w:t xml:space="preserve"> error</w:t>
      </w:r>
      <w:r w:rsidRPr="00E14C4C">
        <w:rPr>
          <w:rFonts w:ascii="Arial" w:hAnsi="Arial" w:cs="Arial"/>
          <w:i/>
          <w:iCs/>
          <w:lang w:val="en-US"/>
        </w:rPr>
        <w:t xml:space="preserve">, n=3.   </w:t>
      </w:r>
      <w:r>
        <w:rPr>
          <w:rFonts w:ascii="Arial" w:hAnsi="Arial" w:cs="Arial"/>
          <w:i/>
          <w:iCs/>
          <w:lang w:val="en-US"/>
        </w:rPr>
        <w:t xml:space="preserve"> </w:t>
      </w:r>
    </w:p>
    <w:p w14:paraId="7453CA84" w14:textId="69D68CE0" w:rsidR="00F624BB" w:rsidRPr="008F7DF7" w:rsidRDefault="00F624BB" w:rsidP="00F624BB">
      <w:pPr>
        <w:spacing w:after="0" w:line="360" w:lineRule="auto"/>
        <w:jc w:val="both"/>
        <w:rPr>
          <w:rFonts w:ascii="Arial" w:hAnsi="Arial" w:cs="Arial"/>
          <w:b/>
          <w:bCs/>
          <w:sz w:val="24"/>
          <w:szCs w:val="24"/>
        </w:rPr>
      </w:pPr>
      <w:bookmarkStart w:id="65" w:name="_Hlk92729468"/>
      <w:r w:rsidRPr="008F7DF7">
        <w:rPr>
          <w:rFonts w:ascii="Arial" w:hAnsi="Arial" w:cs="Arial"/>
          <w:b/>
          <w:bCs/>
          <w:sz w:val="28"/>
          <w:szCs w:val="28"/>
        </w:rPr>
        <w:lastRenderedPageBreak/>
        <w:t>4</w:t>
      </w:r>
      <w:r w:rsidRPr="008F7DF7">
        <w:rPr>
          <w:rFonts w:ascii="Arial" w:hAnsi="Arial" w:cs="Arial"/>
          <w:b/>
          <w:bCs/>
          <w:sz w:val="24"/>
          <w:szCs w:val="24"/>
        </w:rPr>
        <w:t>.</w:t>
      </w:r>
      <w:r w:rsidR="008F7DF7" w:rsidRPr="008F7DF7">
        <w:rPr>
          <w:rFonts w:ascii="Arial" w:hAnsi="Arial" w:cs="Arial"/>
          <w:b/>
          <w:bCs/>
          <w:sz w:val="24"/>
          <w:szCs w:val="24"/>
        </w:rPr>
        <w:t>4</w:t>
      </w:r>
      <w:r w:rsidRPr="008F7DF7">
        <w:rPr>
          <w:rFonts w:ascii="Arial" w:hAnsi="Arial" w:cs="Arial"/>
          <w:b/>
          <w:bCs/>
          <w:sz w:val="24"/>
          <w:szCs w:val="24"/>
        </w:rPr>
        <w:t>.</w:t>
      </w:r>
      <w:r w:rsidR="008F7DF7" w:rsidRPr="008F7DF7">
        <w:rPr>
          <w:rFonts w:ascii="Arial" w:hAnsi="Arial" w:cs="Arial"/>
          <w:b/>
          <w:bCs/>
          <w:sz w:val="24"/>
          <w:szCs w:val="24"/>
        </w:rPr>
        <w:t>3</w:t>
      </w:r>
      <w:r w:rsidRPr="008F7DF7">
        <w:rPr>
          <w:rFonts w:ascii="Arial" w:hAnsi="Arial" w:cs="Arial"/>
          <w:b/>
          <w:bCs/>
          <w:sz w:val="24"/>
          <w:szCs w:val="24"/>
        </w:rPr>
        <w:t xml:space="preserve"> Hot moments and the key nitrogen pathways </w:t>
      </w:r>
      <w:bookmarkEnd w:id="65"/>
    </w:p>
    <w:p w14:paraId="4D8D1CD1" w14:textId="29710C06" w:rsidR="00F624BB" w:rsidRPr="00F624BB" w:rsidRDefault="00F624BB" w:rsidP="00F624BB">
      <w:pPr>
        <w:spacing w:after="0" w:line="360" w:lineRule="auto"/>
        <w:jc w:val="both"/>
        <w:rPr>
          <w:rFonts w:ascii="Arial" w:hAnsi="Arial" w:cs="Arial"/>
        </w:rPr>
      </w:pPr>
      <w:r w:rsidRPr="00F624BB">
        <w:rPr>
          <w:rFonts w:ascii="Arial" w:hAnsi="Arial" w:cs="Arial"/>
        </w:rPr>
        <w:t xml:space="preserve">Although we hypothesised (H7) that the transcriptional data could explain the differences in emissions, the lack of differences between the two treatments in terms of mRNA and to some extent DNA, suggests that the active processes are more complex than initially thought. Firstly,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rPr>
        <w:t xml:space="preserve"> does not seem to be produced due to an increase in anaerobic denitrification transcript or DNA abundance via NO</w:t>
      </w:r>
      <w:r w:rsidR="008F7DF7">
        <w:rPr>
          <w:rFonts w:ascii="Arial" w:hAnsi="Arial" w:cs="Arial"/>
          <w:vertAlign w:val="subscript"/>
        </w:rPr>
        <w:t>2</w:t>
      </w:r>
      <w:r w:rsidRPr="00F624BB">
        <w:rPr>
          <w:rFonts w:ascii="Arial" w:hAnsi="Arial" w:cs="Arial"/>
        </w:rPr>
        <w:t>- (</w:t>
      </w:r>
      <w:proofErr w:type="spellStart"/>
      <w:r w:rsidRPr="00E61D93">
        <w:rPr>
          <w:rFonts w:ascii="Arial" w:hAnsi="Arial" w:cs="Arial"/>
          <w:i/>
          <w:iCs/>
        </w:rPr>
        <w:t>nirS</w:t>
      </w:r>
      <w:proofErr w:type="spellEnd"/>
      <w:r w:rsidRPr="00F624BB">
        <w:rPr>
          <w:rFonts w:ascii="Arial" w:hAnsi="Arial" w:cs="Arial"/>
        </w:rPr>
        <w:t xml:space="preserve">, </w:t>
      </w:r>
      <w:proofErr w:type="spellStart"/>
      <w:r w:rsidRPr="00E61D93">
        <w:rPr>
          <w:rFonts w:ascii="Arial" w:hAnsi="Arial" w:cs="Arial"/>
          <w:i/>
          <w:iCs/>
        </w:rPr>
        <w:t>nirK</w:t>
      </w:r>
      <w:proofErr w:type="spellEnd"/>
      <w:r w:rsidRPr="00F624BB">
        <w:rPr>
          <w:rFonts w:ascii="Arial" w:hAnsi="Arial" w:cs="Arial"/>
        </w:rPr>
        <w:t>) or NO (</w:t>
      </w:r>
      <w:proofErr w:type="spellStart"/>
      <w:r w:rsidRPr="00E61D93">
        <w:rPr>
          <w:rFonts w:ascii="Arial" w:hAnsi="Arial" w:cs="Arial"/>
          <w:i/>
          <w:iCs/>
        </w:rPr>
        <w:t>norB</w:t>
      </w:r>
      <w:proofErr w:type="spellEnd"/>
      <w:r w:rsidRPr="00F624BB">
        <w:rPr>
          <w:rFonts w:ascii="Arial" w:hAnsi="Arial" w:cs="Arial"/>
        </w:rPr>
        <w:t xml:space="preserve">). Secondly, it does not seem to be due to a change in the rate of reduction of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rPr>
        <w:t xml:space="preserve"> to N</w:t>
      </w:r>
      <w:r w:rsidR="008F7DF7">
        <w:rPr>
          <w:rFonts w:ascii="Arial" w:hAnsi="Arial" w:cs="Arial"/>
          <w:vertAlign w:val="subscript"/>
        </w:rPr>
        <w:t>2</w:t>
      </w:r>
      <w:r w:rsidRPr="00F624BB">
        <w:rPr>
          <w:rFonts w:ascii="Arial" w:hAnsi="Arial" w:cs="Arial"/>
        </w:rPr>
        <w:t xml:space="preserve"> (</w:t>
      </w:r>
      <w:proofErr w:type="spellStart"/>
      <w:r w:rsidRPr="00E61D93">
        <w:rPr>
          <w:rFonts w:ascii="Arial" w:hAnsi="Arial" w:cs="Arial"/>
          <w:i/>
          <w:iCs/>
        </w:rPr>
        <w:t>nosZI</w:t>
      </w:r>
      <w:proofErr w:type="spellEnd"/>
      <w:r w:rsidRPr="00F624BB">
        <w:rPr>
          <w:rFonts w:ascii="Arial" w:hAnsi="Arial" w:cs="Arial"/>
        </w:rPr>
        <w:t xml:space="preserve">, </w:t>
      </w:r>
      <w:proofErr w:type="spellStart"/>
      <w:r w:rsidRPr="00E61D93">
        <w:rPr>
          <w:rFonts w:ascii="Arial" w:hAnsi="Arial" w:cs="Arial"/>
          <w:i/>
          <w:iCs/>
        </w:rPr>
        <w:t>nosZII</w:t>
      </w:r>
      <w:proofErr w:type="spellEnd"/>
      <w:r w:rsidRPr="00F624BB">
        <w:rPr>
          <w:rFonts w:ascii="Arial" w:hAnsi="Arial" w:cs="Arial"/>
        </w:rPr>
        <w:t xml:space="preserve">). </w:t>
      </w:r>
      <w:proofErr w:type="spellStart"/>
      <w:r w:rsidRPr="00F624BB">
        <w:rPr>
          <w:rFonts w:ascii="Arial" w:hAnsi="Arial" w:cs="Arial"/>
        </w:rPr>
        <w:t>Chemodenitrification</w:t>
      </w:r>
      <w:proofErr w:type="spellEnd"/>
      <w:r w:rsidRPr="00F624BB">
        <w:rPr>
          <w:rFonts w:ascii="Arial" w:hAnsi="Arial" w:cs="Arial"/>
        </w:rPr>
        <w:t xml:space="preserve"> is possible if there are high concentrations of </w:t>
      </w:r>
      <w:r w:rsidR="008F7DF7" w:rsidRPr="00F624BB">
        <w:rPr>
          <w:rFonts w:ascii="Arial" w:hAnsi="Arial" w:cs="Arial"/>
        </w:rPr>
        <w:t>NH</w:t>
      </w:r>
      <w:r w:rsidR="008F7DF7">
        <w:rPr>
          <w:rFonts w:ascii="Arial" w:hAnsi="Arial" w:cs="Arial"/>
          <w:vertAlign w:val="subscript"/>
        </w:rPr>
        <w:t>2</w:t>
      </w:r>
      <w:r w:rsidR="008F7DF7" w:rsidRPr="00F624BB">
        <w:rPr>
          <w:rFonts w:ascii="Arial" w:hAnsi="Arial" w:cs="Arial"/>
        </w:rPr>
        <w:t>OH</w:t>
      </w:r>
      <w:r w:rsidRPr="00F624BB">
        <w:rPr>
          <w:rFonts w:ascii="Arial" w:hAnsi="Arial" w:cs="Arial"/>
        </w:rPr>
        <w:t xml:space="preserve"> or </w:t>
      </w:r>
      <w:r w:rsidR="008F7DF7" w:rsidRPr="00F624BB">
        <w:rPr>
          <w:rFonts w:ascii="Arial" w:hAnsi="Arial" w:cs="Arial"/>
        </w:rPr>
        <w:t>NO</w:t>
      </w:r>
      <w:r w:rsidR="008F7DF7">
        <w:rPr>
          <w:rFonts w:ascii="Arial" w:hAnsi="Arial" w:cs="Arial"/>
          <w:vertAlign w:val="subscript"/>
        </w:rPr>
        <w:t>2</w:t>
      </w:r>
      <w:r w:rsidRPr="00F624BB">
        <w:rPr>
          <w:rFonts w:ascii="Arial" w:hAnsi="Arial" w:cs="Arial"/>
        </w:rPr>
        <w:t>- and low concentrations of O</w:t>
      </w:r>
      <w:r w:rsidR="008F7DF7">
        <w:rPr>
          <w:rFonts w:ascii="Arial" w:hAnsi="Arial" w:cs="Arial"/>
          <w:vertAlign w:val="subscript"/>
        </w:rPr>
        <w:t>2</w:t>
      </w:r>
      <w:r w:rsidRPr="00F624BB">
        <w:rPr>
          <w:rFonts w:ascii="Arial" w:hAnsi="Arial" w:cs="Arial"/>
        </w:rPr>
        <w:t xml:space="preserve">, however the differences in TON between the treatments were not statistically significant, and it is typically observed after N is artificially added (Liu </w:t>
      </w:r>
      <w:r w:rsidR="008F7DF7" w:rsidRPr="008F7DF7">
        <w:rPr>
          <w:rFonts w:ascii="Arial" w:hAnsi="Arial" w:cs="Arial"/>
          <w:i/>
          <w:iCs/>
        </w:rPr>
        <w:t>et al.</w:t>
      </w:r>
      <w:r w:rsidRPr="00F624BB">
        <w:rPr>
          <w:rFonts w:ascii="Arial" w:hAnsi="Arial" w:cs="Arial"/>
        </w:rPr>
        <w:t xml:space="preserve">, 2019, Liu </w:t>
      </w:r>
      <w:r w:rsidR="008F7DF7" w:rsidRPr="008F7DF7">
        <w:rPr>
          <w:rFonts w:ascii="Arial" w:hAnsi="Arial" w:cs="Arial"/>
          <w:i/>
          <w:iCs/>
        </w:rPr>
        <w:t>et al.</w:t>
      </w:r>
      <w:r w:rsidRPr="00F624BB">
        <w:rPr>
          <w:rFonts w:ascii="Arial" w:hAnsi="Arial" w:cs="Arial"/>
        </w:rPr>
        <w:t xml:space="preserve">, 2018, Anderson and Levine, 1986). Moreover, it took several days to reach the peak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rPr>
        <w:t xml:space="preserve"> emissions, whereas an abiotic source would produce a peak within several hours (Leitner </w:t>
      </w:r>
      <w:r w:rsidR="008F7DF7" w:rsidRPr="008F7DF7">
        <w:rPr>
          <w:rFonts w:ascii="Arial" w:hAnsi="Arial" w:cs="Arial"/>
          <w:i/>
          <w:iCs/>
        </w:rPr>
        <w:t>et al.</w:t>
      </w:r>
      <w:r w:rsidRPr="00F624BB">
        <w:rPr>
          <w:rFonts w:ascii="Arial" w:hAnsi="Arial" w:cs="Arial"/>
        </w:rPr>
        <w:t xml:space="preserve">, 2017). Wang et al (2017), however demonstrated that within short-term waterlogged soils, although the relative abundance of denitrifiers within the soil did not significantly change, the composition of these microbial denitrifiers did change and potentially to more active populations. Analysis of shifts in microbial community structure were not within the scope of this study. However, an increase in microbial activity, although not necessarily picked up in gene abundance, should have been seen in increases in associated N-cycling transcripts, which were not observed in this study. </w:t>
      </w:r>
    </w:p>
    <w:p w14:paraId="3997694C" w14:textId="4E1CF1AE" w:rsidR="00F624BB" w:rsidRPr="00F624BB" w:rsidRDefault="00F624BB" w:rsidP="008F7DF7">
      <w:pPr>
        <w:spacing w:line="360" w:lineRule="auto"/>
        <w:jc w:val="both"/>
        <w:rPr>
          <w:rFonts w:ascii="Arial" w:hAnsi="Arial" w:cs="Arial"/>
        </w:rPr>
      </w:pPr>
      <w:r w:rsidRPr="00F624BB">
        <w:rPr>
          <w:rFonts w:ascii="Arial" w:hAnsi="Arial" w:cs="Arial"/>
        </w:rPr>
        <w:t>There were slight and significant differences in NH</w:t>
      </w:r>
      <w:r w:rsidR="00E61D93">
        <w:rPr>
          <w:rFonts w:ascii="Arial" w:hAnsi="Arial" w:cs="Arial"/>
          <w:vertAlign w:val="subscript"/>
        </w:rPr>
        <w:t>4</w:t>
      </w:r>
      <w:r w:rsidRPr="00F624BB">
        <w:rPr>
          <w:rFonts w:ascii="Arial" w:hAnsi="Arial" w:cs="Arial"/>
        </w:rPr>
        <w:t xml:space="preserve">+ which contrary to our hypothesis (H6) could be indicating the key process (see </w:t>
      </w:r>
      <w:r w:rsidR="00D70F78">
        <w:rPr>
          <w:rFonts w:ascii="Arial" w:hAnsi="Arial" w:cs="Arial"/>
        </w:rPr>
        <w:t>F</w:t>
      </w:r>
      <w:r w:rsidRPr="00F624BB">
        <w:rPr>
          <w:rFonts w:ascii="Arial" w:hAnsi="Arial" w:cs="Arial"/>
        </w:rPr>
        <w:t xml:space="preserve">igure 5). In this study some form of nitrifier activity seems the most probable explanation for the differences in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rPr>
        <w:t xml:space="preserve"> emissions, as </w:t>
      </w:r>
      <w:r w:rsidR="00E61D93" w:rsidRPr="00F624BB">
        <w:rPr>
          <w:rFonts w:ascii="Arial" w:hAnsi="Arial" w:cs="Arial"/>
        </w:rPr>
        <w:t>NH</w:t>
      </w:r>
      <w:r w:rsidR="00E61D93">
        <w:rPr>
          <w:rFonts w:ascii="Arial" w:hAnsi="Arial" w:cs="Arial"/>
          <w:vertAlign w:val="subscript"/>
        </w:rPr>
        <w:t>4</w:t>
      </w:r>
      <w:r w:rsidRPr="00F624BB">
        <w:rPr>
          <w:rFonts w:ascii="Arial" w:hAnsi="Arial" w:cs="Arial"/>
        </w:rPr>
        <w:t xml:space="preserve">+ decreased rapidly in both treatments during rewetting (Leitner </w:t>
      </w:r>
      <w:r w:rsidR="008F7DF7" w:rsidRPr="008F7DF7">
        <w:rPr>
          <w:rFonts w:ascii="Arial" w:hAnsi="Arial" w:cs="Arial"/>
          <w:i/>
          <w:iCs/>
        </w:rPr>
        <w:t>et al.</w:t>
      </w:r>
      <w:r w:rsidRPr="00F624BB">
        <w:rPr>
          <w:rFonts w:ascii="Arial" w:hAnsi="Arial" w:cs="Arial"/>
        </w:rPr>
        <w:t xml:space="preserve">, 2017). There was no significant difference between treatments for DNA or RNA in terms of </w:t>
      </w:r>
      <w:proofErr w:type="spellStart"/>
      <w:r w:rsidRPr="00F624BB">
        <w:rPr>
          <w:rFonts w:ascii="Arial" w:hAnsi="Arial" w:cs="Arial"/>
        </w:rPr>
        <w:t>AmoA</w:t>
      </w:r>
      <w:proofErr w:type="spellEnd"/>
      <w:r w:rsidRPr="00F624BB">
        <w:rPr>
          <w:rFonts w:ascii="Arial" w:hAnsi="Arial" w:cs="Arial"/>
        </w:rPr>
        <w:t xml:space="preserve">, </w:t>
      </w:r>
      <w:proofErr w:type="spellStart"/>
      <w:r w:rsidRPr="00F624BB">
        <w:rPr>
          <w:rFonts w:ascii="Arial" w:hAnsi="Arial" w:cs="Arial"/>
        </w:rPr>
        <w:t>AmoB</w:t>
      </w:r>
      <w:proofErr w:type="spellEnd"/>
      <w:r w:rsidRPr="00F624BB">
        <w:rPr>
          <w:rFonts w:ascii="Arial" w:hAnsi="Arial" w:cs="Arial"/>
        </w:rPr>
        <w:t xml:space="preserve">, and COMAMMOX </w:t>
      </w:r>
      <w:proofErr w:type="spellStart"/>
      <w:r w:rsidRPr="00E61D93">
        <w:rPr>
          <w:rFonts w:ascii="Arial" w:hAnsi="Arial" w:cs="Arial"/>
          <w:i/>
          <w:iCs/>
        </w:rPr>
        <w:t>AmoB</w:t>
      </w:r>
      <w:proofErr w:type="spellEnd"/>
      <w:r w:rsidRPr="00F624BB">
        <w:rPr>
          <w:rFonts w:ascii="Arial" w:hAnsi="Arial" w:cs="Arial"/>
        </w:rPr>
        <w:t xml:space="preserve">. </w:t>
      </w:r>
      <w:proofErr w:type="spellStart"/>
      <w:r w:rsidRPr="00F624BB">
        <w:rPr>
          <w:rFonts w:ascii="Arial" w:hAnsi="Arial" w:cs="Arial"/>
        </w:rPr>
        <w:t>Caranto</w:t>
      </w:r>
      <w:proofErr w:type="spellEnd"/>
      <w:r w:rsidRPr="00F624BB">
        <w:rPr>
          <w:rFonts w:ascii="Arial" w:hAnsi="Arial" w:cs="Arial"/>
        </w:rPr>
        <w:t xml:space="preserve"> and Lancaster (2017) propose that </w:t>
      </w:r>
      <w:r w:rsidR="00E61D93" w:rsidRPr="00F624BB">
        <w:rPr>
          <w:rFonts w:ascii="Arial" w:hAnsi="Arial" w:cs="Arial"/>
        </w:rPr>
        <w:t>NH</w:t>
      </w:r>
      <w:r w:rsidR="00E61D93">
        <w:rPr>
          <w:rFonts w:ascii="Arial" w:hAnsi="Arial" w:cs="Arial"/>
          <w:vertAlign w:val="subscript"/>
        </w:rPr>
        <w:t>4</w:t>
      </w:r>
      <w:r w:rsidRPr="00F624BB">
        <w:rPr>
          <w:rFonts w:ascii="Arial" w:hAnsi="Arial" w:cs="Arial"/>
        </w:rPr>
        <w:t xml:space="preserve">+ is oxidised to NO via </w:t>
      </w:r>
      <w:r w:rsidR="008F7DF7" w:rsidRPr="00F624BB">
        <w:rPr>
          <w:rFonts w:ascii="Arial" w:hAnsi="Arial" w:cs="Arial"/>
        </w:rPr>
        <w:t>NH</w:t>
      </w:r>
      <w:r w:rsidR="008F7DF7">
        <w:rPr>
          <w:rFonts w:ascii="Arial" w:hAnsi="Arial" w:cs="Arial"/>
          <w:vertAlign w:val="subscript"/>
        </w:rPr>
        <w:t>2</w:t>
      </w:r>
      <w:r w:rsidR="008F7DF7" w:rsidRPr="00F624BB">
        <w:rPr>
          <w:rFonts w:ascii="Arial" w:hAnsi="Arial" w:cs="Arial"/>
        </w:rPr>
        <w:t>OH</w:t>
      </w:r>
      <w:r w:rsidRPr="00F624BB">
        <w:rPr>
          <w:rFonts w:ascii="Arial" w:hAnsi="Arial" w:cs="Arial"/>
        </w:rPr>
        <w:t xml:space="preserve">, which can produce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rPr>
        <w:t xml:space="preserve"> as a non-enzymatic by-product. This could be likely given the lack of </w:t>
      </w:r>
      <w:proofErr w:type="spellStart"/>
      <w:r w:rsidRPr="00E61D93">
        <w:rPr>
          <w:rFonts w:ascii="Arial" w:hAnsi="Arial" w:cs="Arial"/>
          <w:i/>
          <w:iCs/>
        </w:rPr>
        <w:t>nirK</w:t>
      </w:r>
      <w:proofErr w:type="spellEnd"/>
      <w:r w:rsidRPr="00F624BB">
        <w:rPr>
          <w:rFonts w:ascii="Arial" w:hAnsi="Arial" w:cs="Arial"/>
        </w:rPr>
        <w:t xml:space="preserve">, </w:t>
      </w:r>
      <w:proofErr w:type="spellStart"/>
      <w:r w:rsidRPr="00E61D93">
        <w:rPr>
          <w:rFonts w:ascii="Arial" w:hAnsi="Arial" w:cs="Arial"/>
          <w:i/>
          <w:iCs/>
        </w:rPr>
        <w:t>nirS</w:t>
      </w:r>
      <w:proofErr w:type="spellEnd"/>
      <w:r w:rsidRPr="00F624BB">
        <w:rPr>
          <w:rFonts w:ascii="Arial" w:hAnsi="Arial" w:cs="Arial"/>
        </w:rPr>
        <w:t xml:space="preserve"> or </w:t>
      </w:r>
      <w:proofErr w:type="spellStart"/>
      <w:r w:rsidRPr="00E61D93">
        <w:rPr>
          <w:rFonts w:ascii="Arial" w:hAnsi="Arial" w:cs="Arial"/>
          <w:i/>
          <w:iCs/>
        </w:rPr>
        <w:t>norB</w:t>
      </w:r>
      <w:proofErr w:type="spellEnd"/>
      <w:r w:rsidRPr="00F624BB">
        <w:rPr>
          <w:rFonts w:ascii="Arial" w:hAnsi="Arial" w:cs="Arial"/>
        </w:rPr>
        <w:t xml:space="preserve"> activity, and it is possible that </w:t>
      </w:r>
      <w:r w:rsidR="00E61D93" w:rsidRPr="00F624BB">
        <w:rPr>
          <w:rFonts w:ascii="Arial" w:hAnsi="Arial" w:cs="Arial"/>
        </w:rPr>
        <w:t>NH</w:t>
      </w:r>
      <w:r w:rsidR="00E61D93">
        <w:rPr>
          <w:rFonts w:ascii="Arial" w:hAnsi="Arial" w:cs="Arial"/>
          <w:vertAlign w:val="subscript"/>
        </w:rPr>
        <w:t>4</w:t>
      </w:r>
      <w:r w:rsidRPr="00F624BB">
        <w:rPr>
          <w:rFonts w:ascii="Arial" w:hAnsi="Arial" w:cs="Arial"/>
        </w:rPr>
        <w:t xml:space="preserve">+ is being oxidised to </w:t>
      </w:r>
      <w:r w:rsidR="008F7DF7" w:rsidRPr="00F624BB">
        <w:rPr>
          <w:rFonts w:ascii="Arial" w:hAnsi="Arial" w:cs="Arial"/>
        </w:rPr>
        <w:t>NH</w:t>
      </w:r>
      <w:r w:rsidR="008F7DF7">
        <w:rPr>
          <w:rFonts w:ascii="Arial" w:hAnsi="Arial" w:cs="Arial"/>
          <w:vertAlign w:val="subscript"/>
        </w:rPr>
        <w:t>2</w:t>
      </w:r>
      <w:r w:rsidR="008F7DF7" w:rsidRPr="00F624BB">
        <w:rPr>
          <w:rFonts w:ascii="Arial" w:hAnsi="Arial" w:cs="Arial"/>
        </w:rPr>
        <w:t>OH</w:t>
      </w:r>
      <w:r w:rsidRPr="00F624BB">
        <w:rPr>
          <w:rFonts w:ascii="Arial" w:hAnsi="Arial" w:cs="Arial"/>
        </w:rPr>
        <w:t xml:space="preserve"> using an, </w:t>
      </w:r>
      <w:proofErr w:type="gramStart"/>
      <w:r w:rsidRPr="00F624BB">
        <w:rPr>
          <w:rFonts w:ascii="Arial" w:hAnsi="Arial" w:cs="Arial"/>
        </w:rPr>
        <w:t>as yet,</w:t>
      </w:r>
      <w:proofErr w:type="gramEnd"/>
      <w:r w:rsidRPr="00F624BB">
        <w:rPr>
          <w:rFonts w:ascii="Arial" w:hAnsi="Arial" w:cs="Arial"/>
        </w:rPr>
        <w:t xml:space="preserve"> undetermined gene. It is also possible that the reduction in </w:t>
      </w:r>
      <w:r w:rsidR="00E61D93" w:rsidRPr="00F624BB">
        <w:rPr>
          <w:rFonts w:ascii="Arial" w:hAnsi="Arial" w:cs="Arial"/>
        </w:rPr>
        <w:t>NH</w:t>
      </w:r>
      <w:r w:rsidR="00E61D93">
        <w:rPr>
          <w:rFonts w:ascii="Arial" w:hAnsi="Arial" w:cs="Arial"/>
          <w:vertAlign w:val="subscript"/>
        </w:rPr>
        <w:t>4</w:t>
      </w:r>
      <w:r w:rsidRPr="00F624BB">
        <w:rPr>
          <w:rFonts w:ascii="Arial" w:hAnsi="Arial" w:cs="Arial"/>
        </w:rPr>
        <w:t xml:space="preserve">+ is not related to the increase in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rPr>
        <w:t>, and instead it is being utilised via the ANNAMOX pathway, producing N</w:t>
      </w:r>
      <w:r w:rsidR="00E61D93">
        <w:rPr>
          <w:rFonts w:ascii="Arial" w:hAnsi="Arial" w:cs="Arial"/>
          <w:vertAlign w:val="subscript"/>
        </w:rPr>
        <w:t>2</w:t>
      </w:r>
      <w:r w:rsidRPr="00F624BB">
        <w:rPr>
          <w:rFonts w:ascii="Arial" w:hAnsi="Arial" w:cs="Arial"/>
        </w:rPr>
        <w:t xml:space="preserve">. This seems unlikely given that the literature has shown the important contribution </w:t>
      </w:r>
      <w:r w:rsidR="00E61D93" w:rsidRPr="00F624BB">
        <w:rPr>
          <w:rFonts w:ascii="Arial" w:hAnsi="Arial" w:cs="Arial"/>
        </w:rPr>
        <w:t>NH</w:t>
      </w:r>
      <w:r w:rsidR="00E61D93">
        <w:rPr>
          <w:rFonts w:ascii="Arial" w:hAnsi="Arial" w:cs="Arial"/>
          <w:vertAlign w:val="subscript"/>
        </w:rPr>
        <w:t>4</w:t>
      </w:r>
      <w:r w:rsidRPr="00F624BB">
        <w:rPr>
          <w:rFonts w:ascii="Arial" w:hAnsi="Arial" w:cs="Arial"/>
        </w:rPr>
        <w:t>+ addition can have on the emission pulse following rewetting (</w:t>
      </w:r>
      <w:proofErr w:type="spellStart"/>
      <w:r w:rsidRPr="00F624BB">
        <w:rPr>
          <w:rFonts w:ascii="Arial" w:hAnsi="Arial" w:cs="Arial"/>
        </w:rPr>
        <w:t>Slessarev</w:t>
      </w:r>
      <w:proofErr w:type="spellEnd"/>
      <w:r w:rsidRPr="00F624BB">
        <w:rPr>
          <w:rFonts w:ascii="Arial" w:hAnsi="Arial" w:cs="Arial"/>
        </w:rPr>
        <w:t xml:space="preserve"> </w:t>
      </w:r>
      <w:r w:rsidR="008F7DF7" w:rsidRPr="008F7DF7">
        <w:rPr>
          <w:rFonts w:ascii="Arial" w:hAnsi="Arial" w:cs="Arial"/>
          <w:i/>
          <w:iCs/>
        </w:rPr>
        <w:t>et al.</w:t>
      </w:r>
      <w:r w:rsidRPr="00F624BB">
        <w:rPr>
          <w:rFonts w:ascii="Arial" w:hAnsi="Arial" w:cs="Arial"/>
        </w:rPr>
        <w:t xml:space="preserve">, 2021, Leitner </w:t>
      </w:r>
      <w:r w:rsidR="008F7DF7" w:rsidRPr="008F7DF7">
        <w:rPr>
          <w:rFonts w:ascii="Arial" w:hAnsi="Arial" w:cs="Arial"/>
          <w:i/>
          <w:iCs/>
        </w:rPr>
        <w:t>et al.</w:t>
      </w:r>
      <w:r w:rsidRPr="00F624BB">
        <w:rPr>
          <w:rFonts w:ascii="Arial" w:hAnsi="Arial" w:cs="Arial"/>
        </w:rPr>
        <w:t xml:space="preserve">, 2017, Heil </w:t>
      </w:r>
      <w:r w:rsidR="008F7DF7" w:rsidRPr="008F7DF7">
        <w:rPr>
          <w:rFonts w:ascii="Arial" w:hAnsi="Arial" w:cs="Arial"/>
          <w:i/>
          <w:iCs/>
        </w:rPr>
        <w:t>et al.</w:t>
      </w:r>
      <w:r w:rsidRPr="00F624BB">
        <w:rPr>
          <w:rFonts w:ascii="Arial" w:hAnsi="Arial" w:cs="Arial"/>
        </w:rPr>
        <w:t xml:space="preserve">, 2016, Zhu </w:t>
      </w:r>
      <w:r w:rsidR="008F7DF7" w:rsidRPr="008F7DF7">
        <w:rPr>
          <w:rFonts w:ascii="Arial" w:hAnsi="Arial" w:cs="Arial"/>
          <w:i/>
          <w:iCs/>
        </w:rPr>
        <w:t>et al.</w:t>
      </w:r>
      <w:r w:rsidRPr="00F624BB">
        <w:rPr>
          <w:rFonts w:ascii="Arial" w:hAnsi="Arial" w:cs="Arial"/>
        </w:rPr>
        <w:t xml:space="preserve">, 2013). </w:t>
      </w:r>
    </w:p>
    <w:p w14:paraId="00AF6D9E" w14:textId="583B5909" w:rsidR="00F624BB" w:rsidRPr="00F624BB" w:rsidRDefault="00F624BB" w:rsidP="008F7DF7">
      <w:pPr>
        <w:spacing w:line="360" w:lineRule="auto"/>
        <w:jc w:val="both"/>
        <w:rPr>
          <w:rFonts w:ascii="Arial" w:hAnsi="Arial" w:cs="Arial"/>
        </w:rPr>
      </w:pPr>
      <w:r w:rsidRPr="00F624BB">
        <w:rPr>
          <w:rFonts w:ascii="Arial" w:hAnsi="Arial" w:cs="Arial"/>
        </w:rPr>
        <w:t xml:space="preserve">If </w:t>
      </w:r>
      <w:r w:rsidR="00E61D93" w:rsidRPr="00F624BB">
        <w:rPr>
          <w:rFonts w:ascii="Arial" w:hAnsi="Arial" w:cs="Arial"/>
        </w:rPr>
        <w:t>NH</w:t>
      </w:r>
      <w:r w:rsidR="00E61D93">
        <w:rPr>
          <w:rFonts w:ascii="Arial" w:hAnsi="Arial" w:cs="Arial"/>
          <w:vertAlign w:val="subscript"/>
        </w:rPr>
        <w:t>4</w:t>
      </w:r>
      <w:r w:rsidRPr="00F624BB">
        <w:rPr>
          <w:rFonts w:ascii="Arial" w:hAnsi="Arial" w:cs="Arial"/>
        </w:rPr>
        <w:t xml:space="preserve">+ is being oxidised to </w:t>
      </w:r>
      <w:r w:rsidR="008F7DF7" w:rsidRPr="00F624BB">
        <w:rPr>
          <w:rFonts w:ascii="Arial" w:hAnsi="Arial" w:cs="Arial"/>
        </w:rPr>
        <w:t>NH</w:t>
      </w:r>
      <w:r w:rsidR="008F7DF7">
        <w:rPr>
          <w:rFonts w:ascii="Arial" w:hAnsi="Arial" w:cs="Arial"/>
          <w:vertAlign w:val="subscript"/>
        </w:rPr>
        <w:t>2</w:t>
      </w:r>
      <w:r w:rsidR="008F7DF7" w:rsidRPr="00F624BB">
        <w:rPr>
          <w:rFonts w:ascii="Arial" w:hAnsi="Arial" w:cs="Arial"/>
        </w:rPr>
        <w:t>OH</w:t>
      </w:r>
      <w:r w:rsidRPr="00F624BB">
        <w:rPr>
          <w:rFonts w:ascii="Arial" w:hAnsi="Arial" w:cs="Arial"/>
        </w:rPr>
        <w:t>, then further oxidation using hydroxylamine oxidoreductase (</w:t>
      </w:r>
      <w:r w:rsidRPr="00E61D93">
        <w:rPr>
          <w:rFonts w:ascii="Arial" w:hAnsi="Arial" w:cs="Arial"/>
          <w:i/>
          <w:iCs/>
        </w:rPr>
        <w:t>HAO</w:t>
      </w:r>
      <w:r w:rsidRPr="00F624BB">
        <w:rPr>
          <w:rFonts w:ascii="Arial" w:hAnsi="Arial" w:cs="Arial"/>
        </w:rPr>
        <w:t xml:space="preserve">) can produce large amounts of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rPr>
        <w:t xml:space="preserve"> either via NO or straight to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rPr>
        <w:t>, and this can occur under anaerobic conditions (</w:t>
      </w:r>
      <w:proofErr w:type="spellStart"/>
      <w:r w:rsidRPr="00F624BB">
        <w:rPr>
          <w:rFonts w:ascii="Arial" w:hAnsi="Arial" w:cs="Arial"/>
        </w:rPr>
        <w:t>Caranto</w:t>
      </w:r>
      <w:proofErr w:type="spellEnd"/>
      <w:r w:rsidRPr="00F624BB">
        <w:rPr>
          <w:rFonts w:ascii="Arial" w:hAnsi="Arial" w:cs="Arial"/>
        </w:rPr>
        <w:t xml:space="preserve"> and Lancaster, 2017, </w:t>
      </w:r>
      <w:proofErr w:type="spellStart"/>
      <w:r w:rsidRPr="00F624BB">
        <w:rPr>
          <w:rFonts w:ascii="Arial" w:hAnsi="Arial" w:cs="Arial"/>
        </w:rPr>
        <w:t>Caranto</w:t>
      </w:r>
      <w:proofErr w:type="spellEnd"/>
      <w:r w:rsidRPr="00F624BB">
        <w:rPr>
          <w:rFonts w:ascii="Arial" w:hAnsi="Arial" w:cs="Arial"/>
        </w:rPr>
        <w:t xml:space="preserve"> </w:t>
      </w:r>
      <w:r w:rsidR="008F7DF7" w:rsidRPr="008F7DF7">
        <w:rPr>
          <w:rFonts w:ascii="Arial" w:hAnsi="Arial" w:cs="Arial"/>
          <w:i/>
          <w:iCs/>
        </w:rPr>
        <w:t>et al.</w:t>
      </w:r>
      <w:r w:rsidRPr="00F624BB">
        <w:rPr>
          <w:rFonts w:ascii="Arial" w:hAnsi="Arial" w:cs="Arial"/>
        </w:rPr>
        <w:t xml:space="preserve">, 2016, </w:t>
      </w:r>
      <w:proofErr w:type="spellStart"/>
      <w:r w:rsidRPr="00F624BB">
        <w:rPr>
          <w:rFonts w:ascii="Arial" w:hAnsi="Arial" w:cs="Arial"/>
        </w:rPr>
        <w:t>Otte</w:t>
      </w:r>
      <w:proofErr w:type="spellEnd"/>
      <w:r w:rsidRPr="00F624BB">
        <w:rPr>
          <w:rFonts w:ascii="Arial" w:hAnsi="Arial" w:cs="Arial"/>
        </w:rPr>
        <w:t xml:space="preserve"> </w:t>
      </w:r>
      <w:r w:rsidR="008F7DF7" w:rsidRPr="008F7DF7">
        <w:rPr>
          <w:rFonts w:ascii="Arial" w:hAnsi="Arial" w:cs="Arial"/>
          <w:i/>
          <w:iCs/>
        </w:rPr>
        <w:t>et al.</w:t>
      </w:r>
      <w:r w:rsidRPr="00F624BB">
        <w:rPr>
          <w:rFonts w:ascii="Arial" w:hAnsi="Arial" w:cs="Arial"/>
        </w:rPr>
        <w:t xml:space="preserve">, 1999, Hooper and Terry, 1979). Moreover, there is increasing evidence that nitrifiers under </w:t>
      </w:r>
      <w:proofErr w:type="spellStart"/>
      <w:r w:rsidRPr="00F624BB">
        <w:rPr>
          <w:rFonts w:ascii="Arial" w:hAnsi="Arial" w:cs="Arial"/>
        </w:rPr>
        <w:t>oxic</w:t>
      </w:r>
      <w:proofErr w:type="spellEnd"/>
      <w:r w:rsidRPr="00F624BB">
        <w:rPr>
          <w:rFonts w:ascii="Arial" w:hAnsi="Arial" w:cs="Arial"/>
        </w:rPr>
        <w:t xml:space="preserve"> shock will utilise </w:t>
      </w:r>
      <w:r w:rsidR="008F7DF7" w:rsidRPr="00F624BB">
        <w:rPr>
          <w:rFonts w:ascii="Arial" w:hAnsi="Arial" w:cs="Arial"/>
        </w:rPr>
        <w:t>NO</w:t>
      </w:r>
      <w:r w:rsidR="008F7DF7">
        <w:rPr>
          <w:rFonts w:ascii="Arial" w:hAnsi="Arial" w:cs="Arial"/>
          <w:vertAlign w:val="subscript"/>
        </w:rPr>
        <w:t>2</w:t>
      </w:r>
      <w:r w:rsidR="008F7DF7" w:rsidRPr="00F624BB">
        <w:rPr>
          <w:rFonts w:ascii="Arial" w:hAnsi="Arial" w:cs="Arial"/>
        </w:rPr>
        <w:t>-</w:t>
      </w:r>
      <w:r w:rsidRPr="00F624BB">
        <w:rPr>
          <w:rFonts w:ascii="Arial" w:hAnsi="Arial" w:cs="Arial"/>
        </w:rPr>
        <w:t xml:space="preserve"> and </w:t>
      </w:r>
      <w:r w:rsidR="008F7DF7" w:rsidRPr="00F624BB">
        <w:rPr>
          <w:rFonts w:ascii="Arial" w:hAnsi="Arial" w:cs="Arial"/>
        </w:rPr>
        <w:t>NH</w:t>
      </w:r>
      <w:r w:rsidR="008F7DF7">
        <w:rPr>
          <w:rFonts w:ascii="Arial" w:hAnsi="Arial" w:cs="Arial"/>
          <w:vertAlign w:val="subscript"/>
        </w:rPr>
        <w:t>2</w:t>
      </w:r>
      <w:r w:rsidR="008F7DF7" w:rsidRPr="00F624BB">
        <w:rPr>
          <w:rFonts w:ascii="Arial" w:hAnsi="Arial" w:cs="Arial"/>
        </w:rPr>
        <w:t>OH</w:t>
      </w:r>
      <w:r w:rsidRPr="00F624BB">
        <w:rPr>
          <w:rFonts w:ascii="Arial" w:hAnsi="Arial" w:cs="Arial"/>
        </w:rPr>
        <w:t xml:space="preserve"> (Liu </w:t>
      </w:r>
      <w:r w:rsidR="008F7DF7" w:rsidRPr="008F7DF7">
        <w:rPr>
          <w:rFonts w:ascii="Arial" w:hAnsi="Arial" w:cs="Arial"/>
          <w:i/>
          <w:iCs/>
        </w:rPr>
        <w:t>et al.</w:t>
      </w:r>
      <w:r w:rsidRPr="00F624BB">
        <w:rPr>
          <w:rFonts w:ascii="Arial" w:hAnsi="Arial" w:cs="Arial"/>
        </w:rPr>
        <w:t xml:space="preserve">, 2019, Liu </w:t>
      </w:r>
      <w:r w:rsidR="008F7DF7" w:rsidRPr="008F7DF7">
        <w:rPr>
          <w:rFonts w:ascii="Arial" w:hAnsi="Arial" w:cs="Arial"/>
          <w:i/>
          <w:iCs/>
        </w:rPr>
        <w:t>et al.</w:t>
      </w:r>
      <w:r w:rsidRPr="00F624BB">
        <w:rPr>
          <w:rFonts w:ascii="Arial" w:hAnsi="Arial" w:cs="Arial"/>
        </w:rPr>
        <w:t xml:space="preserve">, 2018, </w:t>
      </w:r>
      <w:proofErr w:type="spellStart"/>
      <w:r w:rsidRPr="00F624BB">
        <w:rPr>
          <w:rFonts w:ascii="Arial" w:hAnsi="Arial" w:cs="Arial"/>
        </w:rPr>
        <w:t>Wrage-</w:t>
      </w:r>
      <w:r w:rsidRPr="00F624BB">
        <w:rPr>
          <w:rFonts w:ascii="Arial" w:hAnsi="Arial" w:cs="Arial"/>
        </w:rPr>
        <w:lastRenderedPageBreak/>
        <w:t>Mönnig</w:t>
      </w:r>
      <w:proofErr w:type="spellEnd"/>
      <w:r w:rsidRPr="00F624BB">
        <w:rPr>
          <w:rFonts w:ascii="Arial" w:hAnsi="Arial" w:cs="Arial"/>
        </w:rPr>
        <w:t xml:space="preserve"> </w:t>
      </w:r>
      <w:r w:rsidR="008F7DF7" w:rsidRPr="008F7DF7">
        <w:rPr>
          <w:rFonts w:ascii="Arial" w:hAnsi="Arial" w:cs="Arial"/>
          <w:i/>
          <w:iCs/>
        </w:rPr>
        <w:t>et al.</w:t>
      </w:r>
      <w:r w:rsidRPr="00F624BB">
        <w:rPr>
          <w:rFonts w:ascii="Arial" w:hAnsi="Arial" w:cs="Arial"/>
        </w:rPr>
        <w:t xml:space="preserve">, 2018). </w:t>
      </w:r>
      <w:proofErr w:type="spellStart"/>
      <w:r w:rsidRPr="00F624BB">
        <w:rPr>
          <w:rFonts w:ascii="Arial" w:hAnsi="Arial" w:cs="Arial"/>
        </w:rPr>
        <w:t>Caranto</w:t>
      </w:r>
      <w:proofErr w:type="spellEnd"/>
      <w:r w:rsidRPr="00F624BB">
        <w:rPr>
          <w:rFonts w:ascii="Arial" w:hAnsi="Arial" w:cs="Arial"/>
        </w:rPr>
        <w:t xml:space="preserve"> </w:t>
      </w:r>
      <w:r w:rsidR="008F7DF7" w:rsidRPr="008F7DF7">
        <w:rPr>
          <w:rFonts w:ascii="Arial" w:hAnsi="Arial" w:cs="Arial"/>
          <w:i/>
          <w:iCs/>
        </w:rPr>
        <w:t>et al.</w:t>
      </w:r>
      <w:r w:rsidR="008F7DF7" w:rsidRPr="00F624BB">
        <w:rPr>
          <w:rFonts w:ascii="Arial" w:hAnsi="Arial" w:cs="Arial"/>
        </w:rPr>
        <w:t xml:space="preserve"> </w:t>
      </w:r>
      <w:r w:rsidRPr="00F624BB">
        <w:rPr>
          <w:rFonts w:ascii="Arial" w:hAnsi="Arial" w:cs="Arial"/>
        </w:rPr>
        <w:t xml:space="preserve"> (2016) propose a pathway that involves the oxidation of NH</w:t>
      </w:r>
      <w:r w:rsidR="008F7DF7">
        <w:rPr>
          <w:rFonts w:ascii="Arial" w:hAnsi="Arial" w:cs="Arial"/>
          <w:vertAlign w:val="subscript"/>
        </w:rPr>
        <w:t>2</w:t>
      </w:r>
      <w:r w:rsidRPr="00F624BB">
        <w:rPr>
          <w:rFonts w:ascii="Arial" w:hAnsi="Arial" w:cs="Arial"/>
        </w:rPr>
        <w:t xml:space="preserve">OH which produces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rPr>
        <w:t xml:space="preserve">, NO and </w:t>
      </w:r>
      <w:r w:rsidR="008F7DF7" w:rsidRPr="00F624BB">
        <w:rPr>
          <w:rFonts w:ascii="Arial" w:hAnsi="Arial" w:cs="Arial"/>
        </w:rPr>
        <w:t>NO</w:t>
      </w:r>
      <w:r w:rsidR="008F7DF7">
        <w:rPr>
          <w:rFonts w:ascii="Arial" w:hAnsi="Arial" w:cs="Arial"/>
          <w:vertAlign w:val="subscript"/>
        </w:rPr>
        <w:t>2</w:t>
      </w:r>
      <w:r w:rsidR="008F7DF7" w:rsidRPr="00F624BB">
        <w:rPr>
          <w:rFonts w:ascii="Arial" w:hAnsi="Arial" w:cs="Arial"/>
        </w:rPr>
        <w:t>-</w:t>
      </w:r>
      <w:r w:rsidRPr="00F624BB">
        <w:rPr>
          <w:rFonts w:ascii="Arial" w:hAnsi="Arial" w:cs="Arial"/>
        </w:rPr>
        <w:t xml:space="preserve"> as a by-product. This could be the case in this </w:t>
      </w:r>
      <w:proofErr w:type="gramStart"/>
      <w:r w:rsidRPr="00F624BB">
        <w:rPr>
          <w:rFonts w:ascii="Arial" w:hAnsi="Arial" w:cs="Arial"/>
        </w:rPr>
        <w:t>study,</w:t>
      </w:r>
      <w:proofErr w:type="gramEnd"/>
      <w:r w:rsidRPr="00F624BB">
        <w:rPr>
          <w:rFonts w:ascii="Arial" w:hAnsi="Arial" w:cs="Arial"/>
        </w:rPr>
        <w:t xml:space="preserve"> however we did not measure </w:t>
      </w:r>
      <w:r w:rsidRPr="00825E23">
        <w:rPr>
          <w:rFonts w:ascii="Arial" w:hAnsi="Arial" w:cs="Arial"/>
          <w:i/>
          <w:iCs/>
        </w:rPr>
        <w:t>HAO</w:t>
      </w:r>
      <w:r w:rsidRPr="00F624BB">
        <w:rPr>
          <w:rFonts w:ascii="Arial" w:hAnsi="Arial" w:cs="Arial"/>
        </w:rPr>
        <w:t xml:space="preserve"> transcription levels or its genetic abundance. Besides </w:t>
      </w:r>
      <w:r w:rsidR="008F7DF7" w:rsidRPr="00F624BB">
        <w:rPr>
          <w:rFonts w:ascii="Arial" w:hAnsi="Arial" w:cs="Arial"/>
        </w:rPr>
        <w:t>NH</w:t>
      </w:r>
      <w:r w:rsidR="008F7DF7">
        <w:rPr>
          <w:rFonts w:ascii="Arial" w:hAnsi="Arial" w:cs="Arial"/>
          <w:vertAlign w:val="subscript"/>
        </w:rPr>
        <w:t>2</w:t>
      </w:r>
      <w:r w:rsidR="008F7DF7" w:rsidRPr="00F624BB">
        <w:rPr>
          <w:rFonts w:ascii="Arial" w:hAnsi="Arial" w:cs="Arial"/>
        </w:rPr>
        <w:t xml:space="preserve">OH </w:t>
      </w:r>
      <w:r w:rsidRPr="00F624BB">
        <w:rPr>
          <w:rFonts w:ascii="Arial" w:hAnsi="Arial" w:cs="Arial"/>
        </w:rPr>
        <w:t xml:space="preserve">oxidation, there is also the possibility of nitrifier denitrification which typically involves the use of </w:t>
      </w:r>
      <w:r w:rsidR="008F7DF7" w:rsidRPr="00F624BB">
        <w:rPr>
          <w:rFonts w:ascii="Arial" w:hAnsi="Arial" w:cs="Arial"/>
        </w:rPr>
        <w:t>NO</w:t>
      </w:r>
      <w:r w:rsidR="008F7DF7">
        <w:rPr>
          <w:rFonts w:ascii="Arial" w:hAnsi="Arial" w:cs="Arial"/>
          <w:vertAlign w:val="subscript"/>
        </w:rPr>
        <w:t>2</w:t>
      </w:r>
      <w:r w:rsidR="008F7DF7" w:rsidRPr="00F624BB">
        <w:rPr>
          <w:rFonts w:ascii="Arial" w:hAnsi="Arial" w:cs="Arial"/>
        </w:rPr>
        <w:t>-</w:t>
      </w:r>
      <w:r w:rsidRPr="00F624BB">
        <w:rPr>
          <w:rFonts w:ascii="Arial" w:hAnsi="Arial" w:cs="Arial"/>
        </w:rPr>
        <w:t xml:space="preserve"> as the electron acceptor. It is predicted that </w:t>
      </w:r>
      <w:r w:rsidR="008F7DF7" w:rsidRPr="00F624BB">
        <w:rPr>
          <w:rFonts w:ascii="Arial" w:hAnsi="Arial" w:cs="Arial"/>
        </w:rPr>
        <w:t>NO</w:t>
      </w:r>
      <w:r w:rsidR="008F7DF7">
        <w:rPr>
          <w:rFonts w:ascii="Arial" w:hAnsi="Arial" w:cs="Arial"/>
          <w:vertAlign w:val="subscript"/>
        </w:rPr>
        <w:t>2</w:t>
      </w:r>
      <w:r w:rsidR="008F7DF7" w:rsidRPr="00F624BB">
        <w:rPr>
          <w:rFonts w:ascii="Arial" w:hAnsi="Arial" w:cs="Arial"/>
        </w:rPr>
        <w:t>-</w:t>
      </w:r>
      <w:r w:rsidRPr="00F624BB">
        <w:rPr>
          <w:rFonts w:ascii="Arial" w:hAnsi="Arial" w:cs="Arial"/>
        </w:rPr>
        <w:t xml:space="preserve"> builds up in dry soil and therefore could be readily utilised upon rewetting (Liu </w:t>
      </w:r>
      <w:r w:rsidR="008F7DF7" w:rsidRPr="008F7DF7">
        <w:rPr>
          <w:rFonts w:ascii="Arial" w:hAnsi="Arial" w:cs="Arial"/>
          <w:i/>
          <w:iCs/>
        </w:rPr>
        <w:t>et al.</w:t>
      </w:r>
      <w:r w:rsidRPr="00F624BB">
        <w:rPr>
          <w:rFonts w:ascii="Arial" w:hAnsi="Arial" w:cs="Arial"/>
        </w:rPr>
        <w:t xml:space="preserve">, 2018). However, we measured no changes in </w:t>
      </w:r>
      <w:proofErr w:type="spellStart"/>
      <w:r w:rsidRPr="00E61D93">
        <w:rPr>
          <w:rFonts w:ascii="Arial" w:hAnsi="Arial" w:cs="Arial"/>
          <w:i/>
          <w:iCs/>
        </w:rPr>
        <w:t>nirS</w:t>
      </w:r>
      <w:proofErr w:type="spellEnd"/>
      <w:r w:rsidRPr="00F624BB">
        <w:rPr>
          <w:rFonts w:ascii="Arial" w:hAnsi="Arial" w:cs="Arial"/>
        </w:rPr>
        <w:t xml:space="preserve"> or </w:t>
      </w:r>
      <w:proofErr w:type="spellStart"/>
      <w:r w:rsidRPr="00E61D93">
        <w:rPr>
          <w:rFonts w:ascii="Arial" w:hAnsi="Arial" w:cs="Arial"/>
          <w:i/>
          <w:iCs/>
        </w:rPr>
        <w:t>nirK</w:t>
      </w:r>
      <w:proofErr w:type="spellEnd"/>
      <w:r w:rsidRPr="00F624BB">
        <w:rPr>
          <w:rFonts w:ascii="Arial" w:hAnsi="Arial" w:cs="Arial"/>
        </w:rPr>
        <w:t xml:space="preserve"> in terms of gene expression or in terms of functional gene abundance. In this study the pH was significantly different between treatments, however the difference is biological negligible in terms of affecting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rPr>
        <w:t xml:space="preserve"> (less than 0.2) (</w:t>
      </w:r>
      <w:proofErr w:type="spellStart"/>
      <w:r w:rsidRPr="00F624BB">
        <w:rPr>
          <w:rFonts w:ascii="Arial" w:hAnsi="Arial" w:cs="Arial"/>
        </w:rPr>
        <w:t>ŠImek</w:t>
      </w:r>
      <w:proofErr w:type="spellEnd"/>
      <w:r w:rsidRPr="00F624BB">
        <w:rPr>
          <w:rFonts w:ascii="Arial" w:hAnsi="Arial" w:cs="Arial"/>
        </w:rPr>
        <w:t xml:space="preserve"> and Cooper, 2002). The difference was likely caused by the continuous rewetting of the pre-wet samples. </w:t>
      </w:r>
    </w:p>
    <w:p w14:paraId="650CF42D" w14:textId="68750AE3" w:rsidR="00F624BB" w:rsidRPr="008F7DF7" w:rsidRDefault="008F7DF7" w:rsidP="00F624BB">
      <w:pPr>
        <w:spacing w:after="0" w:line="360" w:lineRule="auto"/>
        <w:jc w:val="both"/>
        <w:rPr>
          <w:rFonts w:ascii="Arial" w:hAnsi="Arial" w:cs="Arial"/>
          <w:b/>
          <w:bCs/>
          <w:sz w:val="24"/>
          <w:szCs w:val="24"/>
        </w:rPr>
      </w:pPr>
      <w:bookmarkStart w:id="66" w:name="_Hlk92729474"/>
      <w:r>
        <w:rPr>
          <w:rFonts w:ascii="Arial" w:hAnsi="Arial" w:cs="Arial"/>
          <w:b/>
          <w:bCs/>
          <w:sz w:val="28"/>
          <w:szCs w:val="28"/>
        </w:rPr>
        <w:t>4.</w:t>
      </w:r>
      <w:r w:rsidR="00F624BB" w:rsidRPr="008F7DF7">
        <w:rPr>
          <w:rFonts w:ascii="Arial" w:hAnsi="Arial" w:cs="Arial"/>
          <w:b/>
          <w:bCs/>
          <w:sz w:val="24"/>
          <w:szCs w:val="24"/>
        </w:rPr>
        <w:t>4.</w:t>
      </w:r>
      <w:r>
        <w:rPr>
          <w:rFonts w:ascii="Arial" w:hAnsi="Arial" w:cs="Arial"/>
          <w:b/>
          <w:bCs/>
          <w:sz w:val="24"/>
          <w:szCs w:val="24"/>
        </w:rPr>
        <w:t>4</w:t>
      </w:r>
      <w:r w:rsidR="00F624BB" w:rsidRPr="008F7DF7">
        <w:rPr>
          <w:rFonts w:ascii="Arial" w:hAnsi="Arial" w:cs="Arial"/>
          <w:b/>
          <w:bCs/>
          <w:sz w:val="24"/>
          <w:szCs w:val="24"/>
        </w:rPr>
        <w:t xml:space="preserve"> Future studies and the use of metabolomics </w:t>
      </w:r>
    </w:p>
    <w:bookmarkEnd w:id="66"/>
    <w:p w14:paraId="3D0061E1" w14:textId="7986C661" w:rsidR="00F624BB" w:rsidRPr="00F624BB" w:rsidRDefault="00F624BB" w:rsidP="008F7DF7">
      <w:pPr>
        <w:spacing w:line="360" w:lineRule="auto"/>
        <w:jc w:val="both"/>
        <w:rPr>
          <w:rFonts w:ascii="Arial" w:hAnsi="Arial" w:cs="Arial"/>
        </w:rPr>
      </w:pPr>
      <w:r w:rsidRPr="00F624BB">
        <w:rPr>
          <w:rFonts w:ascii="Arial" w:hAnsi="Arial" w:cs="Arial"/>
        </w:rPr>
        <w:t xml:space="preserve">Given the inconclusive evidence from this study, and the current pool of literature, we suggest a new approach for future studies, which is based on the methods for exploring a </w:t>
      </w:r>
      <w:proofErr w:type="gramStart"/>
      <w:r w:rsidRPr="00F624BB">
        <w:rPr>
          <w:rFonts w:ascii="Arial" w:hAnsi="Arial" w:cs="Arial"/>
        </w:rPr>
        <w:t xml:space="preserve">similar </w:t>
      </w:r>
      <w:proofErr w:type="spellStart"/>
      <w:r w:rsidRPr="00F624BB">
        <w:rPr>
          <w:rFonts w:ascii="Arial" w:hAnsi="Arial" w:cs="Arial"/>
        </w:rPr>
        <w:t>phenomena</w:t>
      </w:r>
      <w:proofErr w:type="spellEnd"/>
      <w:proofErr w:type="gramEnd"/>
      <w:r w:rsidRPr="00F624BB">
        <w:rPr>
          <w:rFonts w:ascii="Arial" w:hAnsi="Arial" w:cs="Arial"/>
        </w:rPr>
        <w:t xml:space="preserve"> known as the Birch effect, where rewetted soils produce a pulse in CO</w:t>
      </w:r>
      <w:r w:rsidR="008F7DF7">
        <w:rPr>
          <w:rFonts w:ascii="Arial" w:hAnsi="Arial" w:cs="Arial"/>
          <w:vertAlign w:val="subscript"/>
        </w:rPr>
        <w:t>2</w:t>
      </w:r>
      <w:r w:rsidRPr="00F624BB">
        <w:rPr>
          <w:rFonts w:ascii="Arial" w:hAnsi="Arial" w:cs="Arial"/>
        </w:rPr>
        <w:t xml:space="preserve"> emissions.</w:t>
      </w:r>
    </w:p>
    <w:p w14:paraId="52B7B986" w14:textId="4C823661" w:rsidR="00F624BB" w:rsidRPr="00F624BB" w:rsidRDefault="00F624BB" w:rsidP="00F624BB">
      <w:pPr>
        <w:spacing w:after="0" w:line="360" w:lineRule="auto"/>
        <w:jc w:val="both"/>
        <w:rPr>
          <w:rFonts w:ascii="Arial" w:hAnsi="Arial" w:cs="Arial"/>
        </w:rPr>
      </w:pPr>
      <w:r w:rsidRPr="00F624BB">
        <w:rPr>
          <w:rFonts w:ascii="Arial" w:hAnsi="Arial" w:cs="Arial"/>
        </w:rPr>
        <w:t xml:space="preserve">The work of Warren (Warren, 2020, Warren, 2014a, Warren 2014b) has used metabolomics to investigate the Birch </w:t>
      </w:r>
      <w:proofErr w:type="gramStart"/>
      <w:r w:rsidRPr="00F624BB">
        <w:rPr>
          <w:rFonts w:ascii="Arial" w:hAnsi="Arial" w:cs="Arial"/>
        </w:rPr>
        <w:t>effect, and</w:t>
      </w:r>
      <w:proofErr w:type="gramEnd"/>
      <w:r w:rsidRPr="00F624BB">
        <w:rPr>
          <w:rFonts w:ascii="Arial" w:hAnsi="Arial" w:cs="Arial"/>
        </w:rPr>
        <w:t xml:space="preserve"> has made significant progress in understanding how osmolytes fuel the emissions pulse. This could be a relevant analogue for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rPr>
        <w:t xml:space="preserve"> hot moments, as the use of nitrogenous osmolytes is common in cell cultures and in soil (Schimel, 2018, Warren, 2014). Studies exploring the Birch effect and osmolyte accumulation have shown that it does not follow a linear response to drying, as accumulation of osmolytes is observed under moderate dryness, but extreme drying conditions seems to supress this strategy (Warren, 2016, </w:t>
      </w:r>
      <w:proofErr w:type="spellStart"/>
      <w:r w:rsidRPr="00F624BB">
        <w:rPr>
          <w:rFonts w:ascii="Arial" w:hAnsi="Arial" w:cs="Arial"/>
        </w:rPr>
        <w:t>Kakumanu</w:t>
      </w:r>
      <w:proofErr w:type="spellEnd"/>
      <w:r w:rsidRPr="00F624BB">
        <w:rPr>
          <w:rFonts w:ascii="Arial" w:hAnsi="Arial" w:cs="Arial"/>
        </w:rPr>
        <w:t xml:space="preserve"> </w:t>
      </w:r>
      <w:r w:rsidR="008F7DF7" w:rsidRPr="008F7DF7">
        <w:rPr>
          <w:rFonts w:ascii="Arial" w:hAnsi="Arial" w:cs="Arial"/>
          <w:i/>
          <w:iCs/>
        </w:rPr>
        <w:t>et al.</w:t>
      </w:r>
      <w:r w:rsidRPr="00F624BB">
        <w:rPr>
          <w:rFonts w:ascii="Arial" w:hAnsi="Arial" w:cs="Arial"/>
        </w:rPr>
        <w:t xml:space="preserve">, 2013). This is because osmolyte accumulation is costly and at certain water potentials as it no longer provides effective osmoregulation. This matches the inverted U shape response in emissions observed in study. It is therefore possible in this study that the time delay could indicate the mineralisation and then catabolism of osmolytes, but this will need to be further investigated This study used only one soil type, and this soil was sieved and had no vegetation cover, therefore future studies using different soil types with plant cover might observe a different a response to changing antecedent moisture conditions. </w:t>
      </w:r>
    </w:p>
    <w:p w14:paraId="6D5519C7" w14:textId="77777777" w:rsidR="00F624BB" w:rsidRPr="00F624BB" w:rsidRDefault="00F624BB" w:rsidP="00F624BB">
      <w:pPr>
        <w:spacing w:after="0" w:line="360" w:lineRule="auto"/>
        <w:jc w:val="both"/>
        <w:rPr>
          <w:rFonts w:ascii="Arial" w:hAnsi="Arial" w:cs="Arial"/>
        </w:rPr>
      </w:pPr>
    </w:p>
    <w:p w14:paraId="74CAC7CC" w14:textId="47706EBC" w:rsidR="00F624BB" w:rsidRPr="008F7DF7" w:rsidRDefault="008F7DF7" w:rsidP="00F624BB">
      <w:pPr>
        <w:spacing w:after="0" w:line="360" w:lineRule="auto"/>
        <w:jc w:val="both"/>
        <w:rPr>
          <w:rFonts w:ascii="Arial" w:hAnsi="Arial" w:cs="Arial"/>
          <w:b/>
          <w:bCs/>
          <w:sz w:val="24"/>
          <w:szCs w:val="24"/>
        </w:rPr>
      </w:pPr>
      <w:bookmarkStart w:id="67" w:name="_Hlk92729485"/>
      <w:r w:rsidRPr="008F7DF7">
        <w:rPr>
          <w:rFonts w:ascii="Arial" w:hAnsi="Arial" w:cs="Arial"/>
          <w:b/>
          <w:bCs/>
          <w:sz w:val="28"/>
          <w:szCs w:val="28"/>
        </w:rPr>
        <w:t>4.</w:t>
      </w:r>
      <w:r w:rsidR="00F624BB" w:rsidRPr="008F7DF7">
        <w:rPr>
          <w:rFonts w:ascii="Arial" w:hAnsi="Arial" w:cs="Arial"/>
          <w:b/>
          <w:bCs/>
          <w:sz w:val="24"/>
          <w:szCs w:val="24"/>
        </w:rPr>
        <w:t>5 Conclusion</w:t>
      </w:r>
      <w:r w:rsidR="00343D41">
        <w:rPr>
          <w:rFonts w:ascii="Arial" w:hAnsi="Arial" w:cs="Arial"/>
          <w:b/>
          <w:bCs/>
          <w:sz w:val="24"/>
          <w:szCs w:val="24"/>
        </w:rPr>
        <w:t>s</w:t>
      </w:r>
    </w:p>
    <w:bookmarkEnd w:id="67"/>
    <w:p w14:paraId="7196532E" w14:textId="0A3ECB49" w:rsidR="00F624BB" w:rsidRDefault="00F624BB" w:rsidP="00F624BB">
      <w:pPr>
        <w:spacing w:after="0" w:line="360" w:lineRule="auto"/>
        <w:jc w:val="both"/>
        <w:rPr>
          <w:rFonts w:ascii="Arial" w:hAnsi="Arial" w:cs="Arial"/>
        </w:rPr>
      </w:pPr>
      <w:r w:rsidRPr="00F624BB">
        <w:rPr>
          <w:rFonts w:ascii="Arial" w:hAnsi="Arial" w:cs="Arial"/>
        </w:rPr>
        <w:t xml:space="preserve">In summary, this study outlined the relationship between the size of the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rPr>
        <w:t xml:space="preserve"> response post wetting, and the antecedent conditions of drought length and intensity. For this grassland soil, there is an inverted </w:t>
      </w:r>
      <w:proofErr w:type="gramStart"/>
      <w:r w:rsidRPr="00F624BB">
        <w:rPr>
          <w:rFonts w:ascii="Arial" w:hAnsi="Arial" w:cs="Arial"/>
        </w:rPr>
        <w:t>U shaped</w:t>
      </w:r>
      <w:proofErr w:type="gramEnd"/>
      <w:r w:rsidRPr="00F624BB">
        <w:rPr>
          <w:rFonts w:ascii="Arial" w:hAnsi="Arial" w:cs="Arial"/>
        </w:rPr>
        <w:t xml:space="preserve"> response in terms of drought days, with 10 to 15 days of drying showing the largest response, while 0 and 30 days show the smallest. We suggest a 2-stage </w:t>
      </w:r>
      <w:r w:rsidRPr="00F624BB">
        <w:rPr>
          <w:rFonts w:ascii="Arial" w:hAnsi="Arial" w:cs="Arial"/>
        </w:rPr>
        <w:lastRenderedPageBreak/>
        <w:t xml:space="preserve">dormancy strategy to explain this, where microbes under dry conditions store osmolytes which are catabolised upon rewetting, however at prolonged negative water potentials this strategy is no longer effective, and so they enter a deeper state of dormancy, resulting in a dormant microbial community that can no longer rapidly respond to the changing water potential. From this experiment, we hypothesise that the source of the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rPr>
        <w:t xml:space="preserve"> emissions is from the mineralisation of osmolytes. Moreover, given the delayed response after rewetting, and the inverted </w:t>
      </w:r>
      <w:proofErr w:type="gramStart"/>
      <w:r w:rsidRPr="00F624BB">
        <w:rPr>
          <w:rFonts w:ascii="Arial" w:hAnsi="Arial" w:cs="Arial"/>
        </w:rPr>
        <w:t>U shaped</w:t>
      </w:r>
      <w:proofErr w:type="gramEnd"/>
      <w:r w:rsidRPr="00F624BB">
        <w:rPr>
          <w:rFonts w:ascii="Arial" w:hAnsi="Arial" w:cs="Arial"/>
        </w:rPr>
        <w:t xml:space="preserve"> curve in terms of drought length, it seems likely that the majority of emissions are of biological origin. Furthermore, given the lack of transcriptional activity in terms of </w:t>
      </w:r>
      <w:proofErr w:type="spellStart"/>
      <w:r w:rsidRPr="00E61D93">
        <w:rPr>
          <w:rFonts w:ascii="Arial" w:hAnsi="Arial" w:cs="Arial"/>
          <w:i/>
          <w:iCs/>
        </w:rPr>
        <w:t>nirK</w:t>
      </w:r>
      <w:proofErr w:type="spellEnd"/>
      <w:r w:rsidRPr="00F624BB">
        <w:rPr>
          <w:rFonts w:ascii="Arial" w:hAnsi="Arial" w:cs="Arial"/>
        </w:rPr>
        <w:t xml:space="preserve">, </w:t>
      </w:r>
      <w:proofErr w:type="spellStart"/>
      <w:r w:rsidRPr="00E61D93">
        <w:rPr>
          <w:rFonts w:ascii="Arial" w:hAnsi="Arial" w:cs="Arial"/>
          <w:i/>
          <w:iCs/>
        </w:rPr>
        <w:t>nirS</w:t>
      </w:r>
      <w:proofErr w:type="spellEnd"/>
      <w:r w:rsidRPr="00F624BB">
        <w:rPr>
          <w:rFonts w:ascii="Arial" w:hAnsi="Arial" w:cs="Arial"/>
        </w:rPr>
        <w:t xml:space="preserve">, </w:t>
      </w:r>
      <w:proofErr w:type="spellStart"/>
      <w:r w:rsidR="00E61D93">
        <w:rPr>
          <w:rFonts w:ascii="Arial" w:hAnsi="Arial" w:cs="Arial"/>
        </w:rPr>
        <w:t>A</w:t>
      </w:r>
      <w:r w:rsidRPr="00E61D93">
        <w:rPr>
          <w:rFonts w:ascii="Arial" w:hAnsi="Arial" w:cs="Arial"/>
          <w:i/>
          <w:iCs/>
        </w:rPr>
        <w:t>mo</w:t>
      </w:r>
      <w:r w:rsidR="00E61D93">
        <w:rPr>
          <w:rFonts w:ascii="Arial" w:hAnsi="Arial" w:cs="Arial"/>
          <w:i/>
          <w:iCs/>
        </w:rPr>
        <w:t>A</w:t>
      </w:r>
      <w:proofErr w:type="spellEnd"/>
      <w:r w:rsidR="00E61D93">
        <w:rPr>
          <w:rFonts w:ascii="Arial" w:hAnsi="Arial" w:cs="Arial"/>
          <w:i/>
          <w:iCs/>
        </w:rPr>
        <w:t xml:space="preserve">, </w:t>
      </w:r>
      <w:proofErr w:type="spellStart"/>
      <w:r w:rsidR="00E61D93">
        <w:rPr>
          <w:rFonts w:ascii="Arial" w:hAnsi="Arial" w:cs="Arial"/>
          <w:i/>
          <w:iCs/>
        </w:rPr>
        <w:t>AmoB</w:t>
      </w:r>
      <w:proofErr w:type="spellEnd"/>
      <w:r w:rsidRPr="00F624BB">
        <w:rPr>
          <w:rFonts w:ascii="Arial" w:hAnsi="Arial" w:cs="Arial"/>
        </w:rPr>
        <w:t xml:space="preserve"> and </w:t>
      </w:r>
      <w:proofErr w:type="spellStart"/>
      <w:r w:rsidRPr="00E61D93">
        <w:rPr>
          <w:rFonts w:ascii="Arial" w:hAnsi="Arial" w:cs="Arial"/>
          <w:i/>
          <w:iCs/>
        </w:rPr>
        <w:t>norB</w:t>
      </w:r>
      <w:proofErr w:type="spellEnd"/>
      <w:r w:rsidRPr="00F624BB">
        <w:rPr>
          <w:rFonts w:ascii="Arial" w:hAnsi="Arial" w:cs="Arial"/>
        </w:rPr>
        <w:t xml:space="preserve">, we suggest that pathways proposed by </w:t>
      </w:r>
      <w:proofErr w:type="spellStart"/>
      <w:r w:rsidRPr="00F624BB">
        <w:rPr>
          <w:rFonts w:ascii="Arial" w:hAnsi="Arial" w:cs="Arial"/>
        </w:rPr>
        <w:t>Caranto</w:t>
      </w:r>
      <w:proofErr w:type="spellEnd"/>
      <w:r w:rsidRPr="00F624BB">
        <w:rPr>
          <w:rFonts w:ascii="Arial" w:hAnsi="Arial" w:cs="Arial"/>
        </w:rPr>
        <w:t xml:space="preserve"> </w:t>
      </w:r>
      <w:r w:rsidRPr="008F7DF7">
        <w:rPr>
          <w:rFonts w:ascii="Arial" w:hAnsi="Arial" w:cs="Arial"/>
          <w:i/>
          <w:iCs/>
        </w:rPr>
        <w:t>et al.</w:t>
      </w:r>
      <w:r w:rsidRPr="00F624BB">
        <w:rPr>
          <w:rFonts w:ascii="Arial" w:hAnsi="Arial" w:cs="Arial"/>
        </w:rPr>
        <w:t xml:space="preserve"> (2016) and </w:t>
      </w:r>
      <w:proofErr w:type="spellStart"/>
      <w:r w:rsidRPr="00F624BB">
        <w:rPr>
          <w:rFonts w:ascii="Arial" w:hAnsi="Arial" w:cs="Arial"/>
        </w:rPr>
        <w:t>Caranto</w:t>
      </w:r>
      <w:proofErr w:type="spellEnd"/>
      <w:r w:rsidRPr="00F624BB">
        <w:rPr>
          <w:rFonts w:ascii="Arial" w:hAnsi="Arial" w:cs="Arial"/>
        </w:rPr>
        <w:t xml:space="preserve"> and Lancaster (2017) seem probable where </w:t>
      </w:r>
      <w:r w:rsidR="008F7DF7" w:rsidRPr="00F624BB">
        <w:rPr>
          <w:rFonts w:ascii="Arial" w:hAnsi="Arial" w:cs="Arial"/>
          <w:lang w:val="en-US"/>
        </w:rPr>
        <w:t>N</w:t>
      </w:r>
      <w:r w:rsidR="008F7DF7">
        <w:rPr>
          <w:rFonts w:ascii="Arial" w:hAnsi="Arial" w:cs="Arial"/>
          <w:vertAlign w:val="subscript"/>
          <w:lang w:val="en-US"/>
        </w:rPr>
        <w:t>2</w:t>
      </w:r>
      <w:r w:rsidR="008F7DF7" w:rsidRPr="00F624BB">
        <w:rPr>
          <w:rFonts w:ascii="Arial" w:hAnsi="Arial" w:cs="Arial"/>
          <w:lang w:val="en-US"/>
        </w:rPr>
        <w:t>O</w:t>
      </w:r>
      <w:r w:rsidRPr="00F624BB">
        <w:rPr>
          <w:rFonts w:ascii="Arial" w:hAnsi="Arial" w:cs="Arial"/>
        </w:rPr>
        <w:t xml:space="preserve"> is a product of nitrifier activity from the oxidation of NH</w:t>
      </w:r>
      <w:r w:rsidR="008F7DF7">
        <w:rPr>
          <w:rFonts w:ascii="Arial" w:hAnsi="Arial" w:cs="Arial"/>
          <w:vertAlign w:val="subscript"/>
        </w:rPr>
        <w:t>2</w:t>
      </w:r>
      <w:r w:rsidRPr="00F624BB">
        <w:rPr>
          <w:rFonts w:ascii="Arial" w:hAnsi="Arial" w:cs="Arial"/>
        </w:rPr>
        <w:t xml:space="preserve">OH. </w:t>
      </w:r>
    </w:p>
    <w:p w14:paraId="78DB4C6E" w14:textId="77777777" w:rsidR="00F624BB" w:rsidRDefault="00F624BB" w:rsidP="00F624BB">
      <w:pPr>
        <w:spacing w:after="0" w:line="360" w:lineRule="auto"/>
        <w:jc w:val="both"/>
        <w:rPr>
          <w:rFonts w:ascii="Arial" w:hAnsi="Arial" w:cs="Arial"/>
        </w:rPr>
      </w:pPr>
    </w:p>
    <w:p w14:paraId="5D94CD3C" w14:textId="2F01F330" w:rsidR="00CB2CE3" w:rsidRDefault="00CB2CE3" w:rsidP="00F624BB">
      <w:pPr>
        <w:spacing w:after="0" w:line="360" w:lineRule="auto"/>
        <w:jc w:val="both"/>
        <w:rPr>
          <w:rFonts w:ascii="Arial" w:hAnsi="Arial" w:cs="Arial"/>
          <w:sz w:val="24"/>
        </w:rPr>
      </w:pPr>
      <w:r>
        <w:rPr>
          <w:rFonts w:ascii="Arial" w:hAnsi="Arial" w:cs="Arial"/>
          <w:b/>
          <w:sz w:val="24"/>
        </w:rPr>
        <w:t xml:space="preserve">Acknowledgements </w:t>
      </w:r>
    </w:p>
    <w:p w14:paraId="30926EE8" w14:textId="3F5509EC" w:rsidR="00CB2CE3" w:rsidRDefault="00CB2CE3" w:rsidP="00CB2CE3">
      <w:pPr>
        <w:spacing w:after="0" w:line="360" w:lineRule="auto"/>
        <w:jc w:val="both"/>
        <w:rPr>
          <w:rFonts w:ascii="Arial" w:hAnsi="Arial" w:cs="Arial"/>
        </w:rPr>
      </w:pPr>
      <w:r>
        <w:rPr>
          <w:rFonts w:ascii="Arial" w:hAnsi="Arial" w:cs="Arial"/>
        </w:rPr>
        <w:t xml:space="preserve">We would like to thank Alice </w:t>
      </w:r>
      <w:proofErr w:type="spellStart"/>
      <w:r>
        <w:rPr>
          <w:rFonts w:ascii="Arial" w:hAnsi="Arial" w:cs="Arial"/>
        </w:rPr>
        <w:t>Simonato</w:t>
      </w:r>
      <w:proofErr w:type="spellEnd"/>
      <w:r>
        <w:rPr>
          <w:rFonts w:ascii="Arial" w:hAnsi="Arial" w:cs="Arial"/>
        </w:rPr>
        <w:t xml:space="preserve"> for creating a sample holder for the soil cores, and for adapting the soil core lids for gas sampling, and Louise Olde for helping with some of the sampling days. </w:t>
      </w:r>
      <w:r w:rsidRPr="00280F1A">
        <w:rPr>
          <w:rFonts w:ascii="Arial" w:hAnsi="Arial" w:cs="Arial"/>
        </w:rPr>
        <w:t>The authors wo</w:t>
      </w:r>
      <w:r>
        <w:rPr>
          <w:rFonts w:ascii="Arial" w:hAnsi="Arial" w:cs="Arial"/>
        </w:rPr>
        <w:t>ul</w:t>
      </w:r>
      <w:r w:rsidRPr="00280F1A">
        <w:rPr>
          <w:rFonts w:ascii="Arial" w:hAnsi="Arial" w:cs="Arial"/>
        </w:rPr>
        <w:t>d</w:t>
      </w:r>
      <w:r>
        <w:rPr>
          <w:rFonts w:ascii="Arial" w:hAnsi="Arial" w:cs="Arial"/>
        </w:rPr>
        <w:t xml:space="preserve"> also</w:t>
      </w:r>
      <w:r w:rsidRPr="00280F1A">
        <w:rPr>
          <w:rFonts w:ascii="Arial" w:hAnsi="Arial" w:cs="Arial"/>
        </w:rPr>
        <w:t xml:space="preserve"> like to thank the soils training and research (STARs) studentship,</w:t>
      </w:r>
      <w:r>
        <w:rPr>
          <w:rFonts w:ascii="Arial" w:hAnsi="Arial" w:cs="Arial"/>
        </w:rPr>
        <w:t xml:space="preserve"> </w:t>
      </w:r>
      <w:proofErr w:type="spellStart"/>
      <w:r w:rsidRPr="00280F1A">
        <w:rPr>
          <w:rFonts w:ascii="Arial" w:hAnsi="Arial" w:cs="Arial"/>
        </w:rPr>
        <w:t>Rothamsted</w:t>
      </w:r>
      <w:proofErr w:type="spellEnd"/>
      <w:r w:rsidRPr="00280F1A">
        <w:rPr>
          <w:rFonts w:ascii="Arial" w:hAnsi="Arial" w:cs="Arial"/>
        </w:rPr>
        <w:t xml:space="preserve"> Research, and the School of Natural </w:t>
      </w:r>
      <w:r>
        <w:rPr>
          <w:rFonts w:ascii="Arial" w:hAnsi="Arial" w:cs="Arial"/>
        </w:rPr>
        <w:t>Sciences</w:t>
      </w:r>
      <w:r w:rsidRPr="00280F1A">
        <w:rPr>
          <w:rFonts w:ascii="Arial" w:hAnsi="Arial" w:cs="Arial"/>
        </w:rPr>
        <w:t xml:space="preserve"> at Bangor University.</w:t>
      </w:r>
      <w:bookmarkStart w:id="68" w:name="_Hlk20080075"/>
      <w:r>
        <w:rPr>
          <w:rFonts w:ascii="Arial" w:hAnsi="Arial" w:cs="Arial"/>
        </w:rPr>
        <w:t xml:space="preserve"> </w:t>
      </w:r>
      <w:proofErr w:type="spellStart"/>
      <w:r w:rsidRPr="00280F1A">
        <w:rPr>
          <w:rFonts w:ascii="Arial" w:hAnsi="Arial" w:cs="Arial"/>
        </w:rPr>
        <w:t>Rothamsted</w:t>
      </w:r>
      <w:proofErr w:type="spellEnd"/>
      <w:r w:rsidRPr="00280F1A">
        <w:rPr>
          <w:rFonts w:ascii="Arial" w:hAnsi="Arial" w:cs="Arial"/>
        </w:rPr>
        <w:t xml:space="preserve"> Research is core funded by the UK Biotechnology and Biological Sciences Research Council (BBSRC)</w:t>
      </w:r>
      <w:r w:rsidRPr="003114C1">
        <w:rPr>
          <w:rFonts w:ascii="Arial" w:hAnsi="Arial" w:cs="Arial"/>
        </w:rPr>
        <w:t xml:space="preserve"> </w:t>
      </w:r>
      <w:r>
        <w:rPr>
          <w:rFonts w:ascii="Arial" w:hAnsi="Arial" w:cs="Arial"/>
        </w:rPr>
        <w:t xml:space="preserve">(project codes </w:t>
      </w:r>
      <w:r w:rsidRPr="006E277E">
        <w:rPr>
          <w:rFonts w:ascii="Arial" w:hAnsi="Arial" w:cs="Arial"/>
        </w:rPr>
        <w:t>BBS/E/C/000I03</w:t>
      </w:r>
      <w:r>
        <w:rPr>
          <w:rFonts w:ascii="Arial" w:hAnsi="Arial" w:cs="Arial"/>
        </w:rPr>
        <w:t>1</w:t>
      </w:r>
      <w:r w:rsidRPr="006E277E">
        <w:rPr>
          <w:rFonts w:ascii="Arial" w:hAnsi="Arial" w:cs="Arial"/>
        </w:rPr>
        <w:t>0</w:t>
      </w:r>
      <w:r>
        <w:rPr>
          <w:rFonts w:ascii="Arial" w:hAnsi="Arial" w:cs="Arial"/>
        </w:rPr>
        <w:t xml:space="preserve"> and </w:t>
      </w:r>
      <w:r w:rsidRPr="006E277E">
        <w:rPr>
          <w:rFonts w:ascii="Arial" w:hAnsi="Arial" w:cs="Arial"/>
        </w:rPr>
        <w:t>BS/E/C/000I0320</w:t>
      </w:r>
      <w:r>
        <w:rPr>
          <w:rFonts w:ascii="Arial" w:hAnsi="Arial" w:cs="Arial"/>
        </w:rPr>
        <w:t>)</w:t>
      </w:r>
      <w:r w:rsidRPr="00280F1A">
        <w:rPr>
          <w:rFonts w:ascii="Arial" w:hAnsi="Arial" w:cs="Arial"/>
        </w:rPr>
        <w:t xml:space="preserve">. </w:t>
      </w:r>
      <w:bookmarkEnd w:id="68"/>
      <w:r>
        <w:rPr>
          <w:rFonts w:ascii="Arial" w:hAnsi="Arial" w:cs="Arial"/>
        </w:rPr>
        <w:t xml:space="preserve">This research is part of a PhD supported by the STARs studentship. </w:t>
      </w:r>
    </w:p>
    <w:p w14:paraId="7CB59AA3" w14:textId="77777777" w:rsidR="00CB2CE3" w:rsidRPr="004B739A" w:rsidRDefault="00CB2CE3" w:rsidP="00CB2CE3">
      <w:pPr>
        <w:spacing w:line="360" w:lineRule="auto"/>
        <w:jc w:val="both"/>
        <w:rPr>
          <w:rFonts w:ascii="Arial" w:hAnsi="Arial" w:cs="Arial"/>
          <w:b/>
          <w:bCs/>
          <w:sz w:val="24"/>
          <w:szCs w:val="24"/>
          <w:lang w:val="en-US"/>
        </w:rPr>
      </w:pPr>
    </w:p>
    <w:p w14:paraId="5DFA4FAE" w14:textId="77777777" w:rsidR="00CB2CE3" w:rsidRDefault="00CB2CE3" w:rsidP="00CB2CE3">
      <w:pPr>
        <w:spacing w:line="360" w:lineRule="auto"/>
        <w:jc w:val="both"/>
        <w:rPr>
          <w:rFonts w:ascii="Arial" w:hAnsi="Arial" w:cs="Arial"/>
          <w:b/>
          <w:bCs/>
          <w:sz w:val="24"/>
          <w:szCs w:val="24"/>
          <w:lang w:val="en-US"/>
        </w:rPr>
      </w:pPr>
    </w:p>
    <w:p w14:paraId="66CFB8C6" w14:textId="77777777" w:rsidR="00CB2CE3" w:rsidRDefault="00CB2CE3" w:rsidP="00CB2CE3">
      <w:pPr>
        <w:spacing w:line="360" w:lineRule="auto"/>
        <w:jc w:val="both"/>
        <w:rPr>
          <w:rFonts w:ascii="Arial" w:hAnsi="Arial" w:cs="Arial"/>
          <w:b/>
          <w:bCs/>
          <w:sz w:val="24"/>
          <w:szCs w:val="24"/>
          <w:lang w:val="en-US"/>
        </w:rPr>
      </w:pPr>
    </w:p>
    <w:p w14:paraId="49F079B7" w14:textId="77777777" w:rsidR="00CB2CE3" w:rsidRDefault="00CB2CE3" w:rsidP="00CB2CE3">
      <w:pPr>
        <w:spacing w:line="360" w:lineRule="auto"/>
        <w:jc w:val="both"/>
        <w:rPr>
          <w:rFonts w:ascii="Arial" w:hAnsi="Arial" w:cs="Arial"/>
          <w:b/>
          <w:bCs/>
          <w:sz w:val="24"/>
          <w:szCs w:val="24"/>
          <w:lang w:val="en-US"/>
        </w:rPr>
      </w:pPr>
    </w:p>
    <w:p w14:paraId="577E86C7" w14:textId="77777777" w:rsidR="008F7DF7" w:rsidRDefault="008F7DF7" w:rsidP="00CB2CE3">
      <w:pPr>
        <w:spacing w:after="0" w:line="360" w:lineRule="auto"/>
        <w:jc w:val="both"/>
        <w:rPr>
          <w:rFonts w:ascii="Arial" w:hAnsi="Arial" w:cs="Arial"/>
          <w:b/>
          <w:bCs/>
          <w:sz w:val="24"/>
          <w:szCs w:val="24"/>
          <w:lang w:val="en-US"/>
        </w:rPr>
      </w:pPr>
    </w:p>
    <w:p w14:paraId="632929FD" w14:textId="77777777" w:rsidR="008F7DF7" w:rsidRDefault="008F7DF7" w:rsidP="00CB2CE3">
      <w:pPr>
        <w:spacing w:after="0" w:line="360" w:lineRule="auto"/>
        <w:jc w:val="both"/>
        <w:rPr>
          <w:rFonts w:ascii="Arial" w:hAnsi="Arial" w:cs="Arial"/>
          <w:b/>
          <w:bCs/>
          <w:sz w:val="24"/>
          <w:szCs w:val="24"/>
          <w:lang w:val="en-US"/>
        </w:rPr>
      </w:pPr>
    </w:p>
    <w:p w14:paraId="5E86B85D" w14:textId="77777777" w:rsidR="008F7DF7" w:rsidRDefault="008F7DF7" w:rsidP="00CB2CE3">
      <w:pPr>
        <w:spacing w:after="0" w:line="360" w:lineRule="auto"/>
        <w:jc w:val="both"/>
        <w:rPr>
          <w:rFonts w:ascii="Arial" w:hAnsi="Arial" w:cs="Arial"/>
          <w:b/>
          <w:bCs/>
          <w:sz w:val="24"/>
          <w:szCs w:val="24"/>
          <w:lang w:val="en-US"/>
        </w:rPr>
      </w:pPr>
    </w:p>
    <w:p w14:paraId="66792495" w14:textId="77777777" w:rsidR="008F7DF7" w:rsidRDefault="008F7DF7" w:rsidP="00CB2CE3">
      <w:pPr>
        <w:spacing w:after="0" w:line="360" w:lineRule="auto"/>
        <w:jc w:val="both"/>
        <w:rPr>
          <w:rFonts w:ascii="Arial" w:hAnsi="Arial" w:cs="Arial"/>
          <w:b/>
          <w:bCs/>
          <w:sz w:val="24"/>
          <w:szCs w:val="24"/>
          <w:lang w:val="en-US"/>
        </w:rPr>
      </w:pPr>
    </w:p>
    <w:p w14:paraId="7599DC3D" w14:textId="77777777" w:rsidR="008F7DF7" w:rsidRDefault="008F7DF7" w:rsidP="00CB2CE3">
      <w:pPr>
        <w:spacing w:after="0" w:line="360" w:lineRule="auto"/>
        <w:jc w:val="both"/>
        <w:rPr>
          <w:rFonts w:ascii="Arial" w:hAnsi="Arial" w:cs="Arial"/>
          <w:b/>
          <w:bCs/>
          <w:sz w:val="24"/>
          <w:szCs w:val="24"/>
          <w:lang w:val="en-US"/>
        </w:rPr>
      </w:pPr>
    </w:p>
    <w:p w14:paraId="4B13E46A" w14:textId="77777777" w:rsidR="008F7DF7" w:rsidRDefault="008F7DF7" w:rsidP="00CB2CE3">
      <w:pPr>
        <w:spacing w:after="0" w:line="360" w:lineRule="auto"/>
        <w:jc w:val="both"/>
        <w:rPr>
          <w:rFonts w:ascii="Arial" w:hAnsi="Arial" w:cs="Arial"/>
          <w:b/>
          <w:bCs/>
          <w:sz w:val="24"/>
          <w:szCs w:val="24"/>
          <w:lang w:val="en-US"/>
        </w:rPr>
      </w:pPr>
    </w:p>
    <w:p w14:paraId="758CE1B3" w14:textId="77777777" w:rsidR="008F7DF7" w:rsidRDefault="008F7DF7" w:rsidP="00CB2CE3">
      <w:pPr>
        <w:spacing w:after="0" w:line="360" w:lineRule="auto"/>
        <w:jc w:val="both"/>
        <w:rPr>
          <w:rFonts w:ascii="Arial" w:hAnsi="Arial" w:cs="Arial"/>
          <w:b/>
          <w:bCs/>
          <w:sz w:val="24"/>
          <w:szCs w:val="24"/>
          <w:lang w:val="en-US"/>
        </w:rPr>
      </w:pPr>
    </w:p>
    <w:p w14:paraId="0EDB1649" w14:textId="77777777" w:rsidR="008F7DF7" w:rsidRDefault="008F7DF7" w:rsidP="00CB2CE3">
      <w:pPr>
        <w:spacing w:after="0" w:line="360" w:lineRule="auto"/>
        <w:jc w:val="both"/>
        <w:rPr>
          <w:rFonts w:ascii="Arial" w:hAnsi="Arial" w:cs="Arial"/>
          <w:b/>
          <w:bCs/>
          <w:sz w:val="24"/>
          <w:szCs w:val="24"/>
          <w:lang w:val="en-US"/>
        </w:rPr>
      </w:pPr>
    </w:p>
    <w:p w14:paraId="478E2D33" w14:textId="77777777" w:rsidR="008F7DF7" w:rsidRDefault="008F7DF7" w:rsidP="00CB2CE3">
      <w:pPr>
        <w:spacing w:after="0" w:line="360" w:lineRule="auto"/>
        <w:jc w:val="both"/>
        <w:rPr>
          <w:rFonts w:ascii="Arial" w:hAnsi="Arial" w:cs="Arial"/>
          <w:b/>
          <w:bCs/>
          <w:sz w:val="24"/>
          <w:szCs w:val="24"/>
          <w:lang w:val="en-US"/>
        </w:rPr>
      </w:pPr>
    </w:p>
    <w:p w14:paraId="32778137" w14:textId="77777777" w:rsidR="008F7DF7" w:rsidRDefault="008F7DF7" w:rsidP="00CB2CE3">
      <w:pPr>
        <w:spacing w:after="0" w:line="360" w:lineRule="auto"/>
        <w:jc w:val="both"/>
        <w:rPr>
          <w:rFonts w:ascii="Arial" w:hAnsi="Arial" w:cs="Arial"/>
          <w:b/>
          <w:bCs/>
          <w:sz w:val="24"/>
          <w:szCs w:val="24"/>
          <w:lang w:val="en-US"/>
        </w:rPr>
      </w:pPr>
    </w:p>
    <w:p w14:paraId="545BE6C4" w14:textId="3468C5C2" w:rsidR="00CB2CE3" w:rsidRPr="004B739A" w:rsidRDefault="00CB2CE3" w:rsidP="00CB2CE3">
      <w:pPr>
        <w:spacing w:after="0" w:line="360" w:lineRule="auto"/>
        <w:jc w:val="both"/>
        <w:rPr>
          <w:rFonts w:ascii="Arial" w:hAnsi="Arial" w:cs="Arial"/>
          <w:sz w:val="24"/>
          <w:szCs w:val="24"/>
          <w:lang w:val="en-US"/>
        </w:rPr>
      </w:pPr>
      <w:r w:rsidRPr="004B739A">
        <w:rPr>
          <w:rFonts w:ascii="Arial" w:hAnsi="Arial" w:cs="Arial"/>
          <w:b/>
          <w:bCs/>
          <w:sz w:val="24"/>
          <w:szCs w:val="24"/>
          <w:lang w:val="en-US"/>
        </w:rPr>
        <w:lastRenderedPageBreak/>
        <w:t xml:space="preserve">References </w:t>
      </w:r>
    </w:p>
    <w:p w14:paraId="64B0D414"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Anderson, I. C. &amp; Levine, J. S. 1986. Relative Rates of Nitric Oxide and Nitrous Oxide Production by Nitrifiers, Denitrifiers, and Nitrate Respirers. </w:t>
      </w:r>
      <w:r w:rsidRPr="004B739A">
        <w:rPr>
          <w:rFonts w:ascii="Arial" w:hAnsi="Arial" w:cs="Arial"/>
          <w:i/>
        </w:rPr>
        <w:t>Applied and Environmental Microbiology,</w:t>
      </w:r>
      <w:r w:rsidRPr="004B739A">
        <w:rPr>
          <w:rFonts w:ascii="Arial" w:hAnsi="Arial" w:cs="Arial"/>
        </w:rPr>
        <w:t xml:space="preserve"> 51</w:t>
      </w:r>
      <w:r w:rsidRPr="004B739A">
        <w:rPr>
          <w:rFonts w:ascii="Arial" w:hAnsi="Arial" w:cs="Arial"/>
          <w:b/>
        </w:rPr>
        <w:t>,</w:t>
      </w:r>
      <w:r w:rsidRPr="004B739A">
        <w:rPr>
          <w:rFonts w:ascii="Arial" w:hAnsi="Arial" w:cs="Arial"/>
        </w:rPr>
        <w:t xml:space="preserve"> 938-945.</w:t>
      </w:r>
    </w:p>
    <w:p w14:paraId="6EC4EC2A"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Avery, B. W. 1973. Soil Classification In The Soil Survey Of England And Wales. </w:t>
      </w:r>
      <w:r w:rsidRPr="004B739A">
        <w:rPr>
          <w:rFonts w:ascii="Arial" w:hAnsi="Arial" w:cs="Arial"/>
          <w:i/>
        </w:rPr>
        <w:t>Journal of Soil Science,</w:t>
      </w:r>
      <w:r w:rsidRPr="004B739A">
        <w:rPr>
          <w:rFonts w:ascii="Arial" w:hAnsi="Arial" w:cs="Arial"/>
        </w:rPr>
        <w:t xml:space="preserve"> 24</w:t>
      </w:r>
      <w:r w:rsidRPr="004B739A">
        <w:rPr>
          <w:rFonts w:ascii="Arial" w:hAnsi="Arial" w:cs="Arial"/>
          <w:b/>
        </w:rPr>
        <w:t>,</w:t>
      </w:r>
      <w:r w:rsidRPr="004B739A">
        <w:rPr>
          <w:rFonts w:ascii="Arial" w:hAnsi="Arial" w:cs="Arial"/>
        </w:rPr>
        <w:t xml:space="preserve"> 324-338.</w:t>
      </w:r>
    </w:p>
    <w:p w14:paraId="13A4EC7D"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Baggs, E. M. 2011. Soil microbial sources of nitrous oxide: recent advances in knowledge, emerging challenges and future direction. </w:t>
      </w:r>
      <w:r w:rsidRPr="004B739A">
        <w:rPr>
          <w:rFonts w:ascii="Arial" w:hAnsi="Arial" w:cs="Arial"/>
          <w:i/>
        </w:rPr>
        <w:t>Current Opinion in Environmental Sustainability,</w:t>
      </w:r>
      <w:r w:rsidRPr="004B739A">
        <w:rPr>
          <w:rFonts w:ascii="Arial" w:hAnsi="Arial" w:cs="Arial"/>
        </w:rPr>
        <w:t xml:space="preserve"> 3</w:t>
      </w:r>
      <w:r w:rsidRPr="004B739A">
        <w:rPr>
          <w:rFonts w:ascii="Arial" w:hAnsi="Arial" w:cs="Arial"/>
          <w:b/>
        </w:rPr>
        <w:t>,</w:t>
      </w:r>
      <w:r w:rsidRPr="004B739A">
        <w:rPr>
          <w:rFonts w:ascii="Arial" w:hAnsi="Arial" w:cs="Arial"/>
        </w:rPr>
        <w:t xml:space="preserve"> 321-327.</w:t>
      </w:r>
    </w:p>
    <w:p w14:paraId="39113A2C"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Barnard, R. L., Blazewicz, S. J. &amp; Firestone, M. K. 2020. Rewetting of soil: Revisiting the origin of soil CO2 emissions. </w:t>
      </w:r>
      <w:r w:rsidRPr="004B739A">
        <w:rPr>
          <w:rFonts w:ascii="Arial" w:hAnsi="Arial" w:cs="Arial"/>
          <w:i/>
        </w:rPr>
        <w:t>Soil Biology and Biochemistry,</w:t>
      </w:r>
      <w:r w:rsidRPr="004B739A">
        <w:rPr>
          <w:rFonts w:ascii="Arial" w:hAnsi="Arial" w:cs="Arial"/>
        </w:rPr>
        <w:t xml:space="preserve"> 147</w:t>
      </w:r>
      <w:r w:rsidRPr="004B739A">
        <w:rPr>
          <w:rFonts w:ascii="Arial" w:hAnsi="Arial" w:cs="Arial"/>
          <w:b/>
        </w:rPr>
        <w:t>,</w:t>
      </w:r>
      <w:r w:rsidRPr="004B739A">
        <w:rPr>
          <w:rFonts w:ascii="Arial" w:hAnsi="Arial" w:cs="Arial"/>
        </w:rPr>
        <w:t xml:space="preserve"> 107819.</w:t>
      </w:r>
    </w:p>
    <w:p w14:paraId="64F17DC1" w14:textId="206A1D79" w:rsidR="00CB2CE3" w:rsidRDefault="00CB2CE3" w:rsidP="009E3D6F">
      <w:pPr>
        <w:pStyle w:val="EndNoteBibliography"/>
        <w:spacing w:after="0"/>
        <w:ind w:left="720" w:hanging="720"/>
        <w:rPr>
          <w:rFonts w:ascii="Arial" w:hAnsi="Arial" w:cs="Arial"/>
        </w:rPr>
      </w:pPr>
      <w:r w:rsidRPr="004B739A">
        <w:rPr>
          <w:rFonts w:ascii="Arial" w:hAnsi="Arial" w:cs="Arial"/>
        </w:rPr>
        <w:t xml:space="preserve">Barnard, R. L., Osborne, C. A. &amp; Firestone, M. K. 2013. Responses of soil bacterial and fungal communities to extreme desiccation and rewetting. </w:t>
      </w:r>
      <w:r w:rsidRPr="004B739A">
        <w:rPr>
          <w:rFonts w:ascii="Arial" w:hAnsi="Arial" w:cs="Arial"/>
          <w:i/>
        </w:rPr>
        <w:t>The ISME Journal,</w:t>
      </w:r>
      <w:r w:rsidRPr="004B739A">
        <w:rPr>
          <w:rFonts w:ascii="Arial" w:hAnsi="Arial" w:cs="Arial"/>
        </w:rPr>
        <w:t xml:space="preserve"> 7</w:t>
      </w:r>
      <w:r w:rsidRPr="004B739A">
        <w:rPr>
          <w:rFonts w:ascii="Arial" w:hAnsi="Arial" w:cs="Arial"/>
          <w:b/>
        </w:rPr>
        <w:t>,</w:t>
      </w:r>
      <w:r w:rsidRPr="004B739A">
        <w:rPr>
          <w:rFonts w:ascii="Arial" w:hAnsi="Arial" w:cs="Arial"/>
        </w:rPr>
        <w:t xml:space="preserve"> 2229-2241.</w:t>
      </w:r>
    </w:p>
    <w:p w14:paraId="21F95EE2" w14:textId="46CC4DF8" w:rsidR="00207C09" w:rsidRPr="004B739A" w:rsidRDefault="00207C09" w:rsidP="009E3D6F">
      <w:pPr>
        <w:pStyle w:val="EndNoteBibliography"/>
        <w:spacing w:after="0"/>
        <w:ind w:left="720" w:hanging="720"/>
        <w:rPr>
          <w:rFonts w:ascii="Arial" w:hAnsi="Arial" w:cs="Arial"/>
        </w:rPr>
      </w:pPr>
      <w:r w:rsidRPr="00207C09">
        <w:rPr>
          <w:rFonts w:ascii="Arial" w:hAnsi="Arial" w:cs="Arial"/>
        </w:rPr>
        <w:t>Barrat, H. A., Charteris, A. F., Le Cocq, K., Abadie, M., Clark, I. M., Chadwick, D. R. &amp; Cardenas, L. 2021. N</w:t>
      </w:r>
      <w:r>
        <w:rPr>
          <w:rFonts w:ascii="Arial" w:hAnsi="Arial" w:cs="Arial"/>
          <w:vertAlign w:val="subscript"/>
        </w:rPr>
        <w:t>2</w:t>
      </w:r>
      <w:r w:rsidRPr="00207C09">
        <w:rPr>
          <w:rFonts w:ascii="Arial" w:hAnsi="Arial" w:cs="Arial"/>
        </w:rPr>
        <w:t>O hot moments were not driven by changes in nitrogen and carbon substrates or changes in N cycling functional genes. European Journal of Soil Science, n/a.</w:t>
      </w:r>
    </w:p>
    <w:p w14:paraId="1F7231CD" w14:textId="3C6A849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Barrat, H. A., Evans, J., Chadwick, D. R., Clark, I. M., Le Cocq, K. &amp; M. Cardenas, L. 2020. The impact of drought and rewetting on N</w:t>
      </w:r>
      <w:r w:rsidR="00343D41">
        <w:rPr>
          <w:rFonts w:ascii="Arial" w:hAnsi="Arial" w:cs="Arial"/>
          <w:vertAlign w:val="subscript"/>
        </w:rPr>
        <w:t>2</w:t>
      </w:r>
      <w:r w:rsidRPr="004B739A">
        <w:rPr>
          <w:rFonts w:ascii="Arial" w:hAnsi="Arial" w:cs="Arial"/>
        </w:rPr>
        <w:t xml:space="preserve">O emissions from soil in temperate and Mediterranean climates. </w:t>
      </w:r>
      <w:r w:rsidRPr="004B739A">
        <w:rPr>
          <w:rFonts w:ascii="Arial" w:hAnsi="Arial" w:cs="Arial"/>
          <w:i/>
        </w:rPr>
        <w:t>European Journal of Soil Science,</w:t>
      </w:r>
      <w:r w:rsidRPr="004B739A">
        <w:rPr>
          <w:rFonts w:ascii="Arial" w:hAnsi="Arial" w:cs="Arial"/>
        </w:rPr>
        <w:t xml:space="preserve"> n/a.</w:t>
      </w:r>
    </w:p>
    <w:p w14:paraId="7AED5365" w14:textId="38404D4B" w:rsidR="00CB2CE3" w:rsidRPr="004B739A" w:rsidRDefault="00CB2CE3" w:rsidP="009E3D6F">
      <w:pPr>
        <w:pStyle w:val="EndNoteBibliography"/>
        <w:spacing w:after="0"/>
        <w:ind w:left="720" w:hanging="720"/>
        <w:rPr>
          <w:rFonts w:ascii="Arial" w:hAnsi="Arial" w:cs="Arial"/>
        </w:rPr>
      </w:pPr>
      <w:r w:rsidRPr="004B739A">
        <w:rPr>
          <w:rFonts w:ascii="Arial" w:hAnsi="Arial" w:cs="Arial"/>
        </w:rPr>
        <w:t>Bergstermann, A., Cárdenas, L., Bol, R., Gilliam, L., Goulding, K., Meijide, A., Scholefield, D., Vallejo, A. &amp; Well, R. 2011. Effect of antecedent soil moisture conditions on emissions and isotopologue distribution of N</w:t>
      </w:r>
      <w:r w:rsidR="00521FCD">
        <w:rPr>
          <w:rFonts w:ascii="Arial" w:hAnsi="Arial" w:cs="Arial"/>
          <w:vertAlign w:val="subscript"/>
        </w:rPr>
        <w:t>2</w:t>
      </w:r>
      <w:r w:rsidRPr="004B739A">
        <w:rPr>
          <w:rFonts w:ascii="Arial" w:hAnsi="Arial" w:cs="Arial"/>
        </w:rPr>
        <w:t xml:space="preserve">O during denitrification. </w:t>
      </w:r>
      <w:r w:rsidRPr="004B739A">
        <w:rPr>
          <w:rFonts w:ascii="Arial" w:hAnsi="Arial" w:cs="Arial"/>
          <w:i/>
        </w:rPr>
        <w:t>Soil Biology and Biochemistry,</w:t>
      </w:r>
      <w:r w:rsidRPr="004B739A">
        <w:rPr>
          <w:rFonts w:ascii="Arial" w:hAnsi="Arial" w:cs="Arial"/>
        </w:rPr>
        <w:t xml:space="preserve"> 43</w:t>
      </w:r>
      <w:r w:rsidRPr="004B739A">
        <w:rPr>
          <w:rFonts w:ascii="Arial" w:hAnsi="Arial" w:cs="Arial"/>
          <w:b/>
        </w:rPr>
        <w:t>,</w:t>
      </w:r>
      <w:r w:rsidRPr="004B739A">
        <w:rPr>
          <w:rFonts w:ascii="Arial" w:hAnsi="Arial" w:cs="Arial"/>
        </w:rPr>
        <w:t xml:space="preserve"> 240-250.</w:t>
      </w:r>
    </w:p>
    <w:p w14:paraId="7DA5464B"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Borken, W. &amp; Matzner, E. 2009. Reappraisal of drying and wetting effects on C and N mineralization and fluxes in soils. </w:t>
      </w:r>
      <w:r w:rsidRPr="004B739A">
        <w:rPr>
          <w:rFonts w:ascii="Arial" w:hAnsi="Arial" w:cs="Arial"/>
          <w:i/>
        </w:rPr>
        <w:t>Global Change Biology,</w:t>
      </w:r>
      <w:r w:rsidRPr="004B739A">
        <w:rPr>
          <w:rFonts w:ascii="Arial" w:hAnsi="Arial" w:cs="Arial"/>
        </w:rPr>
        <w:t xml:space="preserve"> 15</w:t>
      </w:r>
      <w:r w:rsidRPr="004B739A">
        <w:rPr>
          <w:rFonts w:ascii="Arial" w:hAnsi="Arial" w:cs="Arial"/>
          <w:b/>
        </w:rPr>
        <w:t>,</w:t>
      </w:r>
      <w:r w:rsidRPr="004B739A">
        <w:rPr>
          <w:rFonts w:ascii="Arial" w:hAnsi="Arial" w:cs="Arial"/>
        </w:rPr>
        <w:t xml:space="preserve"> 808-824.</w:t>
      </w:r>
    </w:p>
    <w:p w14:paraId="4886AE25"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Braker, G. &amp; Tiedje, J. M. 2003. Nitric oxide reductase (norB) genes from pure cultures and environmental samples. </w:t>
      </w:r>
      <w:r w:rsidRPr="004B739A">
        <w:rPr>
          <w:rFonts w:ascii="Arial" w:hAnsi="Arial" w:cs="Arial"/>
          <w:i/>
        </w:rPr>
        <w:t>Appl Environ Microbiol,</w:t>
      </w:r>
      <w:r w:rsidRPr="004B739A">
        <w:rPr>
          <w:rFonts w:ascii="Arial" w:hAnsi="Arial" w:cs="Arial"/>
        </w:rPr>
        <w:t xml:space="preserve"> 69</w:t>
      </w:r>
      <w:r w:rsidRPr="004B739A">
        <w:rPr>
          <w:rFonts w:ascii="Arial" w:hAnsi="Arial" w:cs="Arial"/>
          <w:b/>
        </w:rPr>
        <w:t>,</w:t>
      </w:r>
      <w:r w:rsidRPr="004B739A">
        <w:rPr>
          <w:rFonts w:ascii="Arial" w:hAnsi="Arial" w:cs="Arial"/>
        </w:rPr>
        <w:t xml:space="preserve"> 3476-83.</w:t>
      </w:r>
    </w:p>
    <w:p w14:paraId="71D3A7DE"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Burke, E. J., Perry, R. H. J. &amp; Brown, S. J. 2010. An extreme value analysis of UK drought and projections of change in the future. </w:t>
      </w:r>
      <w:r w:rsidRPr="004B739A">
        <w:rPr>
          <w:rFonts w:ascii="Arial" w:hAnsi="Arial" w:cs="Arial"/>
          <w:i/>
        </w:rPr>
        <w:t>Journal of Hydrology,</w:t>
      </w:r>
      <w:r w:rsidRPr="004B739A">
        <w:rPr>
          <w:rFonts w:ascii="Arial" w:hAnsi="Arial" w:cs="Arial"/>
        </w:rPr>
        <w:t xml:space="preserve"> 388</w:t>
      </w:r>
      <w:r w:rsidRPr="004B739A">
        <w:rPr>
          <w:rFonts w:ascii="Arial" w:hAnsi="Arial" w:cs="Arial"/>
          <w:b/>
        </w:rPr>
        <w:t>,</w:t>
      </w:r>
      <w:r w:rsidRPr="004B739A">
        <w:rPr>
          <w:rFonts w:ascii="Arial" w:hAnsi="Arial" w:cs="Arial"/>
        </w:rPr>
        <w:t xml:space="preserve"> 131-143.</w:t>
      </w:r>
    </w:p>
    <w:p w14:paraId="5FDBD51A"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Caranto, J. D. &amp; Lancaster, K. M. 2017. Nitric oxide is an obligate bacterial nitrification intermediate produced by hydroxylamine oxidoreductase. </w:t>
      </w:r>
      <w:r w:rsidRPr="004B739A">
        <w:rPr>
          <w:rFonts w:ascii="Arial" w:hAnsi="Arial" w:cs="Arial"/>
          <w:i/>
        </w:rPr>
        <w:t>Proceedings of the National Academy of Sciences of the United States of America,</w:t>
      </w:r>
      <w:r w:rsidRPr="004B739A">
        <w:rPr>
          <w:rFonts w:ascii="Arial" w:hAnsi="Arial" w:cs="Arial"/>
        </w:rPr>
        <w:t xml:space="preserve"> 114</w:t>
      </w:r>
      <w:r w:rsidRPr="004B739A">
        <w:rPr>
          <w:rFonts w:ascii="Arial" w:hAnsi="Arial" w:cs="Arial"/>
          <w:b/>
        </w:rPr>
        <w:t>,</w:t>
      </w:r>
      <w:r w:rsidRPr="004B739A">
        <w:rPr>
          <w:rFonts w:ascii="Arial" w:hAnsi="Arial" w:cs="Arial"/>
        </w:rPr>
        <w:t xml:space="preserve"> 8217-8222.</w:t>
      </w:r>
    </w:p>
    <w:p w14:paraId="0F8B1E31"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Caranto, J. D., Vilbert, A. C. &amp; Lancaster, K. M. 2016. Nitrosomonas europaea cytochrome P460 is a direct link between nitrification and nitrous oxide emission. </w:t>
      </w:r>
      <w:r w:rsidRPr="004B739A">
        <w:rPr>
          <w:rFonts w:ascii="Arial" w:hAnsi="Arial" w:cs="Arial"/>
          <w:i/>
        </w:rPr>
        <w:t>Proceedings of the National Academy of Sciences,</w:t>
      </w:r>
      <w:r w:rsidRPr="004B739A">
        <w:rPr>
          <w:rFonts w:ascii="Arial" w:hAnsi="Arial" w:cs="Arial"/>
        </w:rPr>
        <w:t xml:space="preserve"> 113</w:t>
      </w:r>
      <w:r w:rsidRPr="004B739A">
        <w:rPr>
          <w:rFonts w:ascii="Arial" w:hAnsi="Arial" w:cs="Arial"/>
          <w:b/>
        </w:rPr>
        <w:t>,</w:t>
      </w:r>
      <w:r w:rsidRPr="004B739A">
        <w:rPr>
          <w:rFonts w:ascii="Arial" w:hAnsi="Arial" w:cs="Arial"/>
        </w:rPr>
        <w:t xml:space="preserve"> 14704-14709.</w:t>
      </w:r>
    </w:p>
    <w:p w14:paraId="6711E5CF"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Davies, K. J. P., Lloyd, D. &amp; Boddy, L. 1989. The Effect of Oxygen on Denitrification in Paracoccus denitrificans and Pseudomonas aeruginosa. </w:t>
      </w:r>
      <w:r w:rsidRPr="004B739A">
        <w:rPr>
          <w:rFonts w:ascii="Arial" w:hAnsi="Arial" w:cs="Arial"/>
          <w:i/>
        </w:rPr>
        <w:t>Microbiology,</w:t>
      </w:r>
      <w:r w:rsidRPr="004B739A">
        <w:rPr>
          <w:rFonts w:ascii="Arial" w:hAnsi="Arial" w:cs="Arial"/>
        </w:rPr>
        <w:t xml:space="preserve"> 135</w:t>
      </w:r>
      <w:r w:rsidRPr="004B739A">
        <w:rPr>
          <w:rFonts w:ascii="Arial" w:hAnsi="Arial" w:cs="Arial"/>
          <w:b/>
        </w:rPr>
        <w:t>,</w:t>
      </w:r>
      <w:r w:rsidRPr="004B739A">
        <w:rPr>
          <w:rFonts w:ascii="Arial" w:hAnsi="Arial" w:cs="Arial"/>
        </w:rPr>
        <w:t xml:space="preserve"> 2445-2451.</w:t>
      </w:r>
    </w:p>
    <w:p w14:paraId="34AA3641"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De Sosa, L. L., Glanville, H. C., Marshall, M. R., Williams, A. P., Abadie, M., Clark, I. M., Blaud, A. &amp; Jones, D. L. 2018. Spatial zoning of microbial functions and plant-soil nitrogen dynamics across a riparian area in an extensively grazed livestock system. </w:t>
      </w:r>
      <w:r w:rsidRPr="004B739A">
        <w:rPr>
          <w:rFonts w:ascii="Arial" w:hAnsi="Arial" w:cs="Arial"/>
          <w:i/>
        </w:rPr>
        <w:t>Soil Biology and Biochemistry,</w:t>
      </w:r>
      <w:r w:rsidRPr="004B739A">
        <w:rPr>
          <w:rFonts w:ascii="Arial" w:hAnsi="Arial" w:cs="Arial"/>
        </w:rPr>
        <w:t xml:space="preserve"> 120</w:t>
      </w:r>
      <w:r w:rsidRPr="004B739A">
        <w:rPr>
          <w:rFonts w:ascii="Arial" w:hAnsi="Arial" w:cs="Arial"/>
          <w:b/>
        </w:rPr>
        <w:t>,</w:t>
      </w:r>
      <w:r w:rsidRPr="004B739A">
        <w:rPr>
          <w:rFonts w:ascii="Arial" w:hAnsi="Arial" w:cs="Arial"/>
        </w:rPr>
        <w:t xml:space="preserve"> 153-164.</w:t>
      </w:r>
    </w:p>
    <w:p w14:paraId="00F01F5A"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Dodd, R. J., Chadwick, D. R., Harris, I. M., Hines, A., Hollis, D., Economou, T., Gwynn-Jones, D., Scullion, J., Robinson, D. A. &amp; Jones, D. L. 2021. Spatial co-localisation of extreme weather events: a clear and present danger. </w:t>
      </w:r>
      <w:r w:rsidRPr="004B739A">
        <w:rPr>
          <w:rFonts w:ascii="Arial" w:hAnsi="Arial" w:cs="Arial"/>
          <w:i/>
        </w:rPr>
        <w:t>Ecology Letters,</w:t>
      </w:r>
      <w:r w:rsidRPr="004B739A">
        <w:rPr>
          <w:rFonts w:ascii="Arial" w:hAnsi="Arial" w:cs="Arial"/>
        </w:rPr>
        <w:t xml:space="preserve"> 24</w:t>
      </w:r>
      <w:r w:rsidRPr="004B739A">
        <w:rPr>
          <w:rFonts w:ascii="Arial" w:hAnsi="Arial" w:cs="Arial"/>
          <w:b/>
        </w:rPr>
        <w:t>,</w:t>
      </w:r>
      <w:r w:rsidRPr="004B739A">
        <w:rPr>
          <w:rFonts w:ascii="Arial" w:hAnsi="Arial" w:cs="Arial"/>
        </w:rPr>
        <w:t xml:space="preserve"> 60-72.</w:t>
      </w:r>
    </w:p>
    <w:p w14:paraId="16EF7AF7"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Evans, S. E. &amp; Wallenstein, M. D. 2012. Soil microbial community response to drying and rewetting stress: does historical precipitation regime matter? </w:t>
      </w:r>
      <w:r w:rsidRPr="004B739A">
        <w:rPr>
          <w:rFonts w:ascii="Arial" w:hAnsi="Arial" w:cs="Arial"/>
          <w:i/>
        </w:rPr>
        <w:t>Biogeochemistry,</w:t>
      </w:r>
      <w:r w:rsidRPr="004B739A">
        <w:rPr>
          <w:rFonts w:ascii="Arial" w:hAnsi="Arial" w:cs="Arial"/>
        </w:rPr>
        <w:t xml:space="preserve"> 109</w:t>
      </w:r>
      <w:r w:rsidRPr="004B739A">
        <w:rPr>
          <w:rFonts w:ascii="Arial" w:hAnsi="Arial" w:cs="Arial"/>
          <w:b/>
        </w:rPr>
        <w:t>,</w:t>
      </w:r>
      <w:r w:rsidRPr="004B739A">
        <w:rPr>
          <w:rFonts w:ascii="Arial" w:hAnsi="Arial" w:cs="Arial"/>
        </w:rPr>
        <w:t xml:space="preserve"> 101-116.</w:t>
      </w:r>
    </w:p>
    <w:p w14:paraId="7C4D2334"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Gardes, S. M. &amp; Bruns, T. D. 1993. ITS primers with enhanced specificity for basidiomycetes - application to the identification of mycorrhizae and rusts. </w:t>
      </w:r>
      <w:r w:rsidRPr="004B739A">
        <w:rPr>
          <w:rFonts w:ascii="Arial" w:hAnsi="Arial" w:cs="Arial"/>
          <w:i/>
        </w:rPr>
        <w:t>Molecular Ecology,</w:t>
      </w:r>
      <w:r w:rsidRPr="004B739A">
        <w:rPr>
          <w:rFonts w:ascii="Arial" w:hAnsi="Arial" w:cs="Arial"/>
        </w:rPr>
        <w:t xml:space="preserve"> 2</w:t>
      </w:r>
      <w:r w:rsidRPr="004B739A">
        <w:rPr>
          <w:rFonts w:ascii="Arial" w:hAnsi="Arial" w:cs="Arial"/>
          <w:b/>
        </w:rPr>
        <w:t>,</w:t>
      </w:r>
      <w:r w:rsidRPr="004B739A">
        <w:rPr>
          <w:rFonts w:ascii="Arial" w:hAnsi="Arial" w:cs="Arial"/>
        </w:rPr>
        <w:t xml:space="preserve"> 113-118.</w:t>
      </w:r>
    </w:p>
    <w:p w14:paraId="364C868D"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lastRenderedPageBreak/>
        <w:t xml:space="preserve">Glaring, M. A., Vester, J. K., Lylloff, J. E., Abu Al-Soud, W., Sørensen, S. J. &amp; Stougaard, P. 2015. Microbial Diversity in a Permanently Cold and Alkaline Environment in Greenland. </w:t>
      </w:r>
      <w:r w:rsidRPr="004B739A">
        <w:rPr>
          <w:rFonts w:ascii="Arial" w:hAnsi="Arial" w:cs="Arial"/>
          <w:i/>
        </w:rPr>
        <w:t>PLOS ONE,</w:t>
      </w:r>
      <w:r w:rsidRPr="004B739A">
        <w:rPr>
          <w:rFonts w:ascii="Arial" w:hAnsi="Arial" w:cs="Arial"/>
        </w:rPr>
        <w:t xml:space="preserve"> 10</w:t>
      </w:r>
      <w:r w:rsidRPr="004B739A">
        <w:rPr>
          <w:rFonts w:ascii="Arial" w:hAnsi="Arial" w:cs="Arial"/>
          <w:b/>
        </w:rPr>
        <w:t>,</w:t>
      </w:r>
      <w:r w:rsidRPr="004B739A">
        <w:rPr>
          <w:rFonts w:ascii="Arial" w:hAnsi="Arial" w:cs="Arial"/>
        </w:rPr>
        <w:t xml:space="preserve"> e0124863.</w:t>
      </w:r>
    </w:p>
    <w:p w14:paraId="30D2ACCF"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Harrison-Kirk, T., Beare, M. H., Meenken, E. D. &amp; Condron, L. M. 2013. Soil organic matter and texture affect responses to dry/wet cycles: Effects on carbon dioxide and nitrous oxide emissions. </w:t>
      </w:r>
      <w:r w:rsidRPr="004B739A">
        <w:rPr>
          <w:rFonts w:ascii="Arial" w:hAnsi="Arial" w:cs="Arial"/>
          <w:i/>
        </w:rPr>
        <w:t>Soil Biology and Biochemistry,</w:t>
      </w:r>
      <w:r w:rsidRPr="004B739A">
        <w:rPr>
          <w:rFonts w:ascii="Arial" w:hAnsi="Arial" w:cs="Arial"/>
        </w:rPr>
        <w:t xml:space="preserve"> 57</w:t>
      </w:r>
      <w:r w:rsidRPr="004B739A">
        <w:rPr>
          <w:rFonts w:ascii="Arial" w:hAnsi="Arial" w:cs="Arial"/>
          <w:b/>
        </w:rPr>
        <w:t>,</w:t>
      </w:r>
      <w:r w:rsidRPr="004B739A">
        <w:rPr>
          <w:rFonts w:ascii="Arial" w:hAnsi="Arial" w:cs="Arial"/>
        </w:rPr>
        <w:t xml:space="preserve"> 43-55.</w:t>
      </w:r>
    </w:p>
    <w:p w14:paraId="1D3C5605"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Heil, J., Vereecken, H. &amp; Brüggemann, N. 2016. A review of chemical reactions of nitrification intermediates and their role in nitrogen cycling and nitrogen trace gas formation in soil. </w:t>
      </w:r>
      <w:r w:rsidRPr="004B739A">
        <w:rPr>
          <w:rFonts w:ascii="Arial" w:hAnsi="Arial" w:cs="Arial"/>
          <w:i/>
        </w:rPr>
        <w:t>European Journal of Soil Science,</w:t>
      </w:r>
      <w:r w:rsidRPr="004B739A">
        <w:rPr>
          <w:rFonts w:ascii="Arial" w:hAnsi="Arial" w:cs="Arial"/>
        </w:rPr>
        <w:t xml:space="preserve"> 67</w:t>
      </w:r>
      <w:r w:rsidRPr="004B739A">
        <w:rPr>
          <w:rFonts w:ascii="Arial" w:hAnsi="Arial" w:cs="Arial"/>
          <w:b/>
        </w:rPr>
        <w:t>,</w:t>
      </w:r>
      <w:r w:rsidRPr="004B739A">
        <w:rPr>
          <w:rFonts w:ascii="Arial" w:hAnsi="Arial" w:cs="Arial"/>
        </w:rPr>
        <w:t xml:space="preserve"> 23-39.</w:t>
      </w:r>
    </w:p>
    <w:p w14:paraId="2EBCC8F9"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Henry, S., Baudoin, E., López-Gutiérrez, J. C., Martin-Laurent, F., Brauman, A. &amp; Philippot, L. 2004. Quantification of denitrifying bacteria in soils by nirK gene targeted real-time PCR. </w:t>
      </w:r>
      <w:r w:rsidRPr="004B739A">
        <w:rPr>
          <w:rFonts w:ascii="Arial" w:hAnsi="Arial" w:cs="Arial"/>
          <w:i/>
        </w:rPr>
        <w:t>J Microbiol Methods,</w:t>
      </w:r>
      <w:r w:rsidRPr="004B739A">
        <w:rPr>
          <w:rFonts w:ascii="Arial" w:hAnsi="Arial" w:cs="Arial"/>
        </w:rPr>
        <w:t xml:space="preserve"> 59</w:t>
      </w:r>
      <w:r w:rsidRPr="004B739A">
        <w:rPr>
          <w:rFonts w:ascii="Arial" w:hAnsi="Arial" w:cs="Arial"/>
          <w:b/>
        </w:rPr>
        <w:t>,</w:t>
      </w:r>
      <w:r w:rsidRPr="004B739A">
        <w:rPr>
          <w:rFonts w:ascii="Arial" w:hAnsi="Arial" w:cs="Arial"/>
        </w:rPr>
        <w:t xml:space="preserve"> 327-35.</w:t>
      </w:r>
    </w:p>
    <w:p w14:paraId="1B76B30E"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Henry, S., Bru, D., Stres, B., Hallet, S. &amp; Philippot, L. 2006. Quantitative detection of the nosZ gene, encoding nitrous oxide reductase, and comparison of the abundances of 16S rRNA, narG, nirK, and nosZ genes in soils. </w:t>
      </w:r>
      <w:r w:rsidRPr="004B739A">
        <w:rPr>
          <w:rFonts w:ascii="Arial" w:hAnsi="Arial" w:cs="Arial"/>
          <w:i/>
        </w:rPr>
        <w:t>Appl Environ Microbiol,</w:t>
      </w:r>
      <w:r w:rsidRPr="004B739A">
        <w:rPr>
          <w:rFonts w:ascii="Arial" w:hAnsi="Arial" w:cs="Arial"/>
        </w:rPr>
        <w:t xml:space="preserve"> 72</w:t>
      </w:r>
      <w:r w:rsidRPr="004B739A">
        <w:rPr>
          <w:rFonts w:ascii="Arial" w:hAnsi="Arial" w:cs="Arial"/>
          <w:b/>
        </w:rPr>
        <w:t>,</w:t>
      </w:r>
      <w:r w:rsidRPr="004B739A">
        <w:rPr>
          <w:rFonts w:ascii="Arial" w:hAnsi="Arial" w:cs="Arial"/>
        </w:rPr>
        <w:t xml:space="preserve"> 5181-9.</w:t>
      </w:r>
    </w:p>
    <w:p w14:paraId="33BFD536"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Hooper, A. B. &amp; Terry, K. R. 1979. Hydroxylamine oxidoreductase of Nitrosomonas: Production of nitric oxide from hydroxylamine. </w:t>
      </w:r>
      <w:r w:rsidRPr="004B739A">
        <w:rPr>
          <w:rFonts w:ascii="Arial" w:hAnsi="Arial" w:cs="Arial"/>
          <w:i/>
        </w:rPr>
        <w:t>Biochimica et Biophysica Acta (BBA) - Enzymology,</w:t>
      </w:r>
      <w:r w:rsidRPr="004B739A">
        <w:rPr>
          <w:rFonts w:ascii="Arial" w:hAnsi="Arial" w:cs="Arial"/>
        </w:rPr>
        <w:t xml:space="preserve"> 571</w:t>
      </w:r>
      <w:r w:rsidRPr="004B739A">
        <w:rPr>
          <w:rFonts w:ascii="Arial" w:hAnsi="Arial" w:cs="Arial"/>
          <w:b/>
        </w:rPr>
        <w:t>,</w:t>
      </w:r>
      <w:r w:rsidRPr="004B739A">
        <w:rPr>
          <w:rFonts w:ascii="Arial" w:hAnsi="Arial" w:cs="Arial"/>
        </w:rPr>
        <w:t xml:space="preserve"> 12-20.</w:t>
      </w:r>
    </w:p>
    <w:p w14:paraId="61634A23"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Jones, D. L. &amp; Willett, V. B. 2006. Experimental evaluation of methods to quantify dissolved organic nitrogen (DON) and dissolved organic carbon (DOC) in soil. </w:t>
      </w:r>
      <w:r w:rsidRPr="004B739A">
        <w:rPr>
          <w:rFonts w:ascii="Arial" w:hAnsi="Arial" w:cs="Arial"/>
          <w:i/>
        </w:rPr>
        <w:t>Soil Biology and Biochemistry,</w:t>
      </w:r>
      <w:r w:rsidRPr="004B739A">
        <w:rPr>
          <w:rFonts w:ascii="Arial" w:hAnsi="Arial" w:cs="Arial"/>
        </w:rPr>
        <w:t xml:space="preserve"> 38</w:t>
      </w:r>
      <w:r w:rsidRPr="004B739A">
        <w:rPr>
          <w:rFonts w:ascii="Arial" w:hAnsi="Arial" w:cs="Arial"/>
          <w:b/>
        </w:rPr>
        <w:t>,</w:t>
      </w:r>
      <w:r w:rsidRPr="004B739A">
        <w:rPr>
          <w:rFonts w:ascii="Arial" w:hAnsi="Arial" w:cs="Arial"/>
        </w:rPr>
        <w:t xml:space="preserve"> 991-999.</w:t>
      </w:r>
    </w:p>
    <w:p w14:paraId="39201288"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Kakumanu, M. L., Cantrell, C. L. &amp; Williams, M. A. 2013. Microbial community response to varying magnitudes of desiccation in soil: A test of the osmolyte accumulation hypothesis. </w:t>
      </w:r>
      <w:r w:rsidRPr="004B739A">
        <w:rPr>
          <w:rFonts w:ascii="Arial" w:hAnsi="Arial" w:cs="Arial"/>
          <w:i/>
        </w:rPr>
        <w:t>Soil Biology and Biochemistry,</w:t>
      </w:r>
      <w:r w:rsidRPr="004B739A">
        <w:rPr>
          <w:rFonts w:ascii="Arial" w:hAnsi="Arial" w:cs="Arial"/>
        </w:rPr>
        <w:t xml:space="preserve"> 57</w:t>
      </w:r>
      <w:r w:rsidRPr="004B739A">
        <w:rPr>
          <w:rFonts w:ascii="Arial" w:hAnsi="Arial" w:cs="Arial"/>
          <w:b/>
        </w:rPr>
        <w:t>,</w:t>
      </w:r>
      <w:r w:rsidRPr="004B739A">
        <w:rPr>
          <w:rFonts w:ascii="Arial" w:hAnsi="Arial" w:cs="Arial"/>
        </w:rPr>
        <w:t xml:space="preserve"> 644-653.</w:t>
      </w:r>
    </w:p>
    <w:p w14:paraId="1E73C1E0" w14:textId="5D6D773C"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Leitner, S., Homyak, P. M., Blankinship, J. C., Eberwein, J., Jenerette, G. D., Zechmeister-Boltenstern, S. &amp; Schimel, J. P. 2017. Linking NO and </w:t>
      </w:r>
      <w:r w:rsidR="00343D41">
        <w:rPr>
          <w:rFonts w:ascii="Arial" w:hAnsi="Arial" w:cs="Arial"/>
        </w:rPr>
        <w:t>N</w:t>
      </w:r>
      <w:r w:rsidR="00343D41">
        <w:rPr>
          <w:rFonts w:ascii="Arial" w:hAnsi="Arial" w:cs="Arial"/>
          <w:vertAlign w:val="subscript"/>
        </w:rPr>
        <w:t>2</w:t>
      </w:r>
      <w:r w:rsidR="00343D41">
        <w:rPr>
          <w:rFonts w:ascii="Arial" w:hAnsi="Arial" w:cs="Arial"/>
        </w:rPr>
        <w:t>O</w:t>
      </w:r>
      <w:r w:rsidR="00343D41" w:rsidRPr="004B739A" w:rsidDel="00343D41">
        <w:rPr>
          <w:rFonts w:ascii="Arial" w:hAnsi="Arial" w:cs="Arial"/>
        </w:rPr>
        <w:t xml:space="preserve"> </w:t>
      </w:r>
      <w:r w:rsidRPr="004B739A">
        <w:rPr>
          <w:rFonts w:ascii="Arial" w:hAnsi="Arial" w:cs="Arial"/>
        </w:rPr>
        <w:t xml:space="preserve">emission pulses with the mobilization of mineral and organic N upon rewetting dry soils. </w:t>
      </w:r>
      <w:r w:rsidRPr="004B739A">
        <w:rPr>
          <w:rFonts w:ascii="Arial" w:hAnsi="Arial" w:cs="Arial"/>
          <w:i/>
        </w:rPr>
        <w:t>Soil Biology and Biochemistry,</w:t>
      </w:r>
      <w:r w:rsidRPr="004B739A">
        <w:rPr>
          <w:rFonts w:ascii="Arial" w:hAnsi="Arial" w:cs="Arial"/>
        </w:rPr>
        <w:t xml:space="preserve"> 115</w:t>
      </w:r>
      <w:r w:rsidRPr="004B739A">
        <w:rPr>
          <w:rFonts w:ascii="Arial" w:hAnsi="Arial" w:cs="Arial"/>
          <w:b/>
        </w:rPr>
        <w:t>,</w:t>
      </w:r>
      <w:r w:rsidRPr="004B739A">
        <w:rPr>
          <w:rFonts w:ascii="Arial" w:hAnsi="Arial" w:cs="Arial"/>
        </w:rPr>
        <w:t xml:space="preserve"> 461-466.</w:t>
      </w:r>
    </w:p>
    <w:p w14:paraId="59E17961" w14:textId="4B842598"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Liu, S., Schloter, M. &amp; Brüggemann, N. 2018. Accumulation of </w:t>
      </w:r>
      <w:r w:rsidR="008F7DF7" w:rsidRPr="00F624BB">
        <w:rPr>
          <w:rFonts w:ascii="Arial" w:hAnsi="Arial" w:cs="Arial"/>
        </w:rPr>
        <w:t>NO</w:t>
      </w:r>
      <w:r w:rsidR="008F7DF7">
        <w:rPr>
          <w:rFonts w:ascii="Arial" w:hAnsi="Arial" w:cs="Arial"/>
          <w:vertAlign w:val="subscript"/>
        </w:rPr>
        <w:t>2</w:t>
      </w:r>
      <w:r w:rsidR="008F7DF7" w:rsidRPr="00F624BB">
        <w:rPr>
          <w:rFonts w:ascii="Arial" w:hAnsi="Arial" w:cs="Arial"/>
        </w:rPr>
        <w:t>-</w:t>
      </w:r>
      <w:r w:rsidRPr="004B739A">
        <w:rPr>
          <w:rFonts w:ascii="Arial" w:hAnsi="Arial" w:cs="Arial"/>
        </w:rPr>
        <w:t xml:space="preserve"> during periods of drying stimulates soil </w:t>
      </w:r>
      <w:r w:rsidR="00343D41">
        <w:rPr>
          <w:rFonts w:ascii="Arial" w:hAnsi="Arial" w:cs="Arial"/>
        </w:rPr>
        <w:t>N</w:t>
      </w:r>
      <w:r w:rsidR="00343D41">
        <w:rPr>
          <w:rFonts w:ascii="Arial" w:hAnsi="Arial" w:cs="Arial"/>
          <w:vertAlign w:val="subscript"/>
        </w:rPr>
        <w:t>2</w:t>
      </w:r>
      <w:r w:rsidR="00343D41">
        <w:rPr>
          <w:rFonts w:ascii="Arial" w:hAnsi="Arial" w:cs="Arial"/>
        </w:rPr>
        <w:t>O</w:t>
      </w:r>
      <w:r w:rsidR="00343D41" w:rsidRPr="004B739A" w:rsidDel="00343D41">
        <w:rPr>
          <w:rFonts w:ascii="Arial" w:hAnsi="Arial" w:cs="Arial"/>
        </w:rPr>
        <w:t xml:space="preserve"> </w:t>
      </w:r>
      <w:r w:rsidRPr="004B739A">
        <w:rPr>
          <w:rFonts w:ascii="Arial" w:hAnsi="Arial" w:cs="Arial"/>
        </w:rPr>
        <w:t xml:space="preserve">emissions during subsequent rewetting. </w:t>
      </w:r>
      <w:r w:rsidRPr="004B739A">
        <w:rPr>
          <w:rFonts w:ascii="Arial" w:hAnsi="Arial" w:cs="Arial"/>
          <w:i/>
        </w:rPr>
        <w:t>European Journal of Soil Science,</w:t>
      </w:r>
      <w:r w:rsidRPr="004B739A">
        <w:rPr>
          <w:rFonts w:ascii="Arial" w:hAnsi="Arial" w:cs="Arial"/>
        </w:rPr>
        <w:t xml:space="preserve"> 69</w:t>
      </w:r>
      <w:r w:rsidRPr="004B739A">
        <w:rPr>
          <w:rFonts w:ascii="Arial" w:hAnsi="Arial" w:cs="Arial"/>
          <w:b/>
        </w:rPr>
        <w:t>,</w:t>
      </w:r>
      <w:r w:rsidRPr="004B739A">
        <w:rPr>
          <w:rFonts w:ascii="Arial" w:hAnsi="Arial" w:cs="Arial"/>
        </w:rPr>
        <w:t xml:space="preserve"> 936-946.</w:t>
      </w:r>
    </w:p>
    <w:p w14:paraId="39FA5142" w14:textId="1DFE7F1C" w:rsidR="00CB2CE3" w:rsidRPr="004B739A" w:rsidRDefault="00CB2CE3" w:rsidP="009E3D6F">
      <w:pPr>
        <w:pStyle w:val="EndNoteBibliography"/>
        <w:spacing w:after="0"/>
        <w:ind w:left="720" w:hanging="720"/>
        <w:rPr>
          <w:rFonts w:ascii="Arial" w:hAnsi="Arial" w:cs="Arial"/>
        </w:rPr>
      </w:pPr>
      <w:r w:rsidRPr="004B739A">
        <w:rPr>
          <w:rFonts w:ascii="Arial" w:hAnsi="Arial" w:cs="Arial"/>
        </w:rPr>
        <w:t>Liu, S., Schloter, M., Hu, R., Vereecken, H. &amp; Brüggemann, N. 2019. Hydroxylamine Contributes More to Abiotic N</w:t>
      </w:r>
      <w:r w:rsidR="00F97D32">
        <w:rPr>
          <w:rFonts w:ascii="Arial" w:hAnsi="Arial" w:cs="Arial"/>
          <w:vertAlign w:val="subscript"/>
        </w:rPr>
        <w:t>2</w:t>
      </w:r>
      <w:r w:rsidRPr="004B739A">
        <w:rPr>
          <w:rFonts w:ascii="Arial" w:hAnsi="Arial" w:cs="Arial"/>
        </w:rPr>
        <w:t xml:space="preserve">O Production in Soils Than Nitrite. </w:t>
      </w:r>
      <w:r w:rsidRPr="004B739A">
        <w:rPr>
          <w:rFonts w:ascii="Arial" w:hAnsi="Arial" w:cs="Arial"/>
          <w:i/>
        </w:rPr>
        <w:t>Frontiers in Environmental Science,</w:t>
      </w:r>
      <w:r w:rsidRPr="004B739A">
        <w:rPr>
          <w:rFonts w:ascii="Arial" w:hAnsi="Arial" w:cs="Arial"/>
        </w:rPr>
        <w:t xml:space="preserve"> 7.</w:t>
      </w:r>
    </w:p>
    <w:p w14:paraId="530C34B5"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Mcclain, M. E., Boyer, E. W., Dent, C. L., Gergel, S. E., Grimm, N. B., Groffman, P. M., Hart, S. C., Harvey, J. W., Johnston, C. A., Mayorga, E., Mcdowell, W. H. &amp; Pinay, G. 2003. Biogeochemical Hot Spots and Hot Moments at the Interface of Terrestrial and Aquatic Ecosystems. </w:t>
      </w:r>
      <w:r w:rsidRPr="004B739A">
        <w:rPr>
          <w:rFonts w:ascii="Arial" w:hAnsi="Arial" w:cs="Arial"/>
          <w:i/>
        </w:rPr>
        <w:t>Ecosystems,</w:t>
      </w:r>
      <w:r w:rsidRPr="004B739A">
        <w:rPr>
          <w:rFonts w:ascii="Arial" w:hAnsi="Arial" w:cs="Arial"/>
        </w:rPr>
        <w:t xml:space="preserve"> 6</w:t>
      </w:r>
      <w:r w:rsidRPr="004B739A">
        <w:rPr>
          <w:rFonts w:ascii="Arial" w:hAnsi="Arial" w:cs="Arial"/>
          <w:b/>
        </w:rPr>
        <w:t>,</w:t>
      </w:r>
      <w:r w:rsidRPr="004B739A">
        <w:rPr>
          <w:rFonts w:ascii="Arial" w:hAnsi="Arial" w:cs="Arial"/>
        </w:rPr>
        <w:t xml:space="preserve"> 301-312.</w:t>
      </w:r>
    </w:p>
    <w:p w14:paraId="164ED488"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Molodovskaya, M., Singurindy, O., Richards, B. K., Warland, J., Johnson, M. S. &amp; Steenhuis, T. S. 2012. Temporal Variability of Nitrous Oxide from Fertilized Croplands: Hot Moment Analysis. </w:t>
      </w:r>
      <w:r w:rsidRPr="004B739A">
        <w:rPr>
          <w:rFonts w:ascii="Arial" w:hAnsi="Arial" w:cs="Arial"/>
          <w:i/>
        </w:rPr>
        <w:t>Soil Science Society of America Journal,</w:t>
      </w:r>
      <w:r w:rsidRPr="004B739A">
        <w:rPr>
          <w:rFonts w:ascii="Arial" w:hAnsi="Arial" w:cs="Arial"/>
        </w:rPr>
        <w:t xml:space="preserve"> 76</w:t>
      </w:r>
      <w:r w:rsidRPr="004B739A">
        <w:rPr>
          <w:rFonts w:ascii="Arial" w:hAnsi="Arial" w:cs="Arial"/>
          <w:b/>
        </w:rPr>
        <w:t>,</w:t>
      </w:r>
      <w:r w:rsidRPr="004B739A">
        <w:rPr>
          <w:rFonts w:ascii="Arial" w:hAnsi="Arial" w:cs="Arial"/>
        </w:rPr>
        <w:t xml:space="preserve"> 1728-1740.</w:t>
      </w:r>
    </w:p>
    <w:p w14:paraId="693C1189"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Otte, S., Schalk, J., Kuenen, J. G. &amp; Jetten, M. S. M. 1999. Hydroxylamine oxidation and subsequent nitrous oxide production by the heterotrophic ammonia oxidizer Alcaligenes faecalis. </w:t>
      </w:r>
      <w:r w:rsidRPr="004B739A">
        <w:rPr>
          <w:rFonts w:ascii="Arial" w:hAnsi="Arial" w:cs="Arial"/>
          <w:i/>
        </w:rPr>
        <w:t>Applied Microbiology and Biotechnology,</w:t>
      </w:r>
      <w:r w:rsidRPr="004B739A">
        <w:rPr>
          <w:rFonts w:ascii="Arial" w:hAnsi="Arial" w:cs="Arial"/>
        </w:rPr>
        <w:t xml:space="preserve"> 51</w:t>
      </w:r>
      <w:r w:rsidRPr="004B739A">
        <w:rPr>
          <w:rFonts w:ascii="Arial" w:hAnsi="Arial" w:cs="Arial"/>
          <w:b/>
        </w:rPr>
        <w:t>,</w:t>
      </w:r>
      <w:r w:rsidRPr="004B739A">
        <w:rPr>
          <w:rFonts w:ascii="Arial" w:hAnsi="Arial" w:cs="Arial"/>
        </w:rPr>
        <w:t xml:space="preserve"> 255-261.</w:t>
      </w:r>
    </w:p>
    <w:p w14:paraId="4079B473" w14:textId="77777777" w:rsidR="00CB2CE3" w:rsidRPr="004B739A" w:rsidRDefault="00CB2CE3" w:rsidP="009E3D6F">
      <w:pPr>
        <w:pStyle w:val="EndNoteBibliography"/>
        <w:spacing w:after="0"/>
        <w:ind w:left="720" w:hanging="720"/>
        <w:rPr>
          <w:rFonts w:ascii="Arial" w:hAnsi="Arial" w:cs="Arial"/>
        </w:rPr>
      </w:pPr>
      <w:bookmarkStart w:id="69" w:name="_Hlk89888917"/>
      <w:r w:rsidRPr="004B739A">
        <w:rPr>
          <w:rFonts w:ascii="Arial" w:hAnsi="Arial" w:cs="Arial"/>
        </w:rPr>
        <w:t xml:space="preserve">Owens, J., Clough, T. J., Laubach, J., Hunt, J. E., Venterea, R. T. &amp; Phillips, R. L. 2016. Nitrous Oxide Fluxes, Soil Oxygen, and Denitrification Potential of Urine- and Non-Urine-Treated Soil under Different Irrigation Frequencies. </w:t>
      </w:r>
      <w:r w:rsidRPr="004B739A">
        <w:rPr>
          <w:rFonts w:ascii="Arial" w:hAnsi="Arial" w:cs="Arial"/>
          <w:i/>
        </w:rPr>
        <w:t>Journal of Environmental Quality,</w:t>
      </w:r>
      <w:r w:rsidRPr="004B739A">
        <w:rPr>
          <w:rFonts w:ascii="Arial" w:hAnsi="Arial" w:cs="Arial"/>
        </w:rPr>
        <w:t xml:space="preserve"> 45</w:t>
      </w:r>
      <w:r w:rsidRPr="004B739A">
        <w:rPr>
          <w:rFonts w:ascii="Arial" w:hAnsi="Arial" w:cs="Arial"/>
          <w:b/>
        </w:rPr>
        <w:t>,</w:t>
      </w:r>
      <w:r w:rsidRPr="004B739A">
        <w:rPr>
          <w:rFonts w:ascii="Arial" w:hAnsi="Arial" w:cs="Arial"/>
        </w:rPr>
        <w:t xml:space="preserve"> 1169-1177.</w:t>
      </w:r>
    </w:p>
    <w:bookmarkEnd w:id="69"/>
    <w:p w14:paraId="180C6709"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Pendergrass, A. G. &amp; Knutti, R. 2018. The Uneven Nature of Daily Precipitation and Its Change. </w:t>
      </w:r>
      <w:r w:rsidRPr="004B739A">
        <w:rPr>
          <w:rFonts w:ascii="Arial" w:hAnsi="Arial" w:cs="Arial"/>
          <w:i/>
        </w:rPr>
        <w:t>Geophysical Research Letters,</w:t>
      </w:r>
      <w:r w:rsidRPr="004B739A">
        <w:rPr>
          <w:rFonts w:ascii="Arial" w:hAnsi="Arial" w:cs="Arial"/>
        </w:rPr>
        <w:t xml:space="preserve"> 45</w:t>
      </w:r>
      <w:r w:rsidRPr="004B739A">
        <w:rPr>
          <w:rFonts w:ascii="Arial" w:hAnsi="Arial" w:cs="Arial"/>
          <w:b/>
        </w:rPr>
        <w:t>,</w:t>
      </w:r>
      <w:r w:rsidRPr="004B739A">
        <w:rPr>
          <w:rFonts w:ascii="Arial" w:hAnsi="Arial" w:cs="Arial"/>
        </w:rPr>
        <w:t xml:space="preserve"> 11,980-11,988.</w:t>
      </w:r>
    </w:p>
    <w:p w14:paraId="2ED99425"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Pezzolla, D., Cardenas, L. M., Mian, I. A., Carswell, A., Donovan, N., Dhanoa, M. S. &amp; Blackwell, M. S. A. 2019. Responses of carbon, nitrogen and phosphorus to two consecutive drying–rewetting cycles in soils. </w:t>
      </w:r>
      <w:r w:rsidRPr="004B739A">
        <w:rPr>
          <w:rFonts w:ascii="Arial" w:hAnsi="Arial" w:cs="Arial"/>
          <w:i/>
        </w:rPr>
        <w:t>Journal of Plant Nutrition and Soil Science,</w:t>
      </w:r>
      <w:r w:rsidRPr="004B739A">
        <w:rPr>
          <w:rFonts w:ascii="Arial" w:hAnsi="Arial" w:cs="Arial"/>
        </w:rPr>
        <w:t xml:space="preserve"> 182</w:t>
      </w:r>
      <w:r w:rsidRPr="004B739A">
        <w:rPr>
          <w:rFonts w:ascii="Arial" w:hAnsi="Arial" w:cs="Arial"/>
          <w:b/>
        </w:rPr>
        <w:t>,</w:t>
      </w:r>
      <w:r w:rsidRPr="004B739A">
        <w:rPr>
          <w:rFonts w:ascii="Arial" w:hAnsi="Arial" w:cs="Arial"/>
        </w:rPr>
        <w:t xml:space="preserve"> 217-228.</w:t>
      </w:r>
    </w:p>
    <w:p w14:paraId="6C151B0B" w14:textId="77777777" w:rsidR="00CB2CE3" w:rsidRPr="004B739A" w:rsidRDefault="00CB2CE3" w:rsidP="009E3D6F">
      <w:pPr>
        <w:pStyle w:val="EndNoteBibliography"/>
        <w:spacing w:after="0"/>
        <w:ind w:left="720" w:hanging="720"/>
        <w:rPr>
          <w:rFonts w:ascii="Arial" w:hAnsi="Arial" w:cs="Arial"/>
        </w:rPr>
      </w:pPr>
      <w:bookmarkStart w:id="70" w:name="_Hlk89940640"/>
      <w:r w:rsidRPr="004B739A">
        <w:rPr>
          <w:rFonts w:ascii="Arial" w:hAnsi="Arial" w:cs="Arial"/>
        </w:rPr>
        <w:lastRenderedPageBreak/>
        <w:t xml:space="preserve">Priemé, A. &amp; Christensen, S. 2001. Natural perturbations, drying–wetting and freezing–thawing cycles, and the emission of nitrous oxide, carbon dioxide and methane from farmed organic soils. </w:t>
      </w:r>
      <w:r w:rsidRPr="004B739A">
        <w:rPr>
          <w:rFonts w:ascii="Arial" w:hAnsi="Arial" w:cs="Arial"/>
          <w:i/>
        </w:rPr>
        <w:t>Soil Biology and Biochemistry,</w:t>
      </w:r>
      <w:r w:rsidRPr="004B739A">
        <w:rPr>
          <w:rFonts w:ascii="Arial" w:hAnsi="Arial" w:cs="Arial"/>
        </w:rPr>
        <w:t xml:space="preserve"> 33</w:t>
      </w:r>
      <w:r w:rsidRPr="004B739A">
        <w:rPr>
          <w:rFonts w:ascii="Arial" w:hAnsi="Arial" w:cs="Arial"/>
          <w:b/>
        </w:rPr>
        <w:t>,</w:t>
      </w:r>
      <w:r w:rsidRPr="004B739A">
        <w:rPr>
          <w:rFonts w:ascii="Arial" w:hAnsi="Arial" w:cs="Arial"/>
        </w:rPr>
        <w:t xml:space="preserve"> 2083-2091.</w:t>
      </w:r>
    </w:p>
    <w:bookmarkEnd w:id="70"/>
    <w:p w14:paraId="00BB5967"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Rittershaus, Emily S. C., Baek, S.-H. &amp; Sassetti, Christopher M. 2013. The Normalcy of Dormancy: Common Themes in Microbial Quiescence. </w:t>
      </w:r>
      <w:r w:rsidRPr="004B739A">
        <w:rPr>
          <w:rFonts w:ascii="Arial" w:hAnsi="Arial" w:cs="Arial"/>
          <w:i/>
        </w:rPr>
        <w:t>Cell Host &amp; Microbe,</w:t>
      </w:r>
      <w:r w:rsidRPr="004B739A">
        <w:rPr>
          <w:rFonts w:ascii="Arial" w:hAnsi="Arial" w:cs="Arial"/>
        </w:rPr>
        <w:t xml:space="preserve"> 13</w:t>
      </w:r>
      <w:r w:rsidRPr="004B739A">
        <w:rPr>
          <w:rFonts w:ascii="Arial" w:hAnsi="Arial" w:cs="Arial"/>
          <w:b/>
        </w:rPr>
        <w:t>,</w:t>
      </w:r>
      <w:r w:rsidRPr="004B739A">
        <w:rPr>
          <w:rFonts w:ascii="Arial" w:hAnsi="Arial" w:cs="Arial"/>
        </w:rPr>
        <w:t xml:space="preserve"> 643-651.</w:t>
      </w:r>
    </w:p>
    <w:p w14:paraId="2E61872E" w14:textId="41153415"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Ruser, R., Flessa, H., Russow, R., Schmidt, G., Buegger, F. &amp; Munch, J. C. 2006. Emission of </w:t>
      </w:r>
      <w:r w:rsidR="00343D41">
        <w:rPr>
          <w:rFonts w:ascii="Arial" w:hAnsi="Arial" w:cs="Arial"/>
        </w:rPr>
        <w:t>N</w:t>
      </w:r>
      <w:r w:rsidR="00343D41">
        <w:rPr>
          <w:rFonts w:ascii="Arial" w:hAnsi="Arial" w:cs="Arial"/>
          <w:vertAlign w:val="subscript"/>
        </w:rPr>
        <w:t>2</w:t>
      </w:r>
      <w:r w:rsidR="00343D41">
        <w:rPr>
          <w:rFonts w:ascii="Arial" w:hAnsi="Arial" w:cs="Arial"/>
        </w:rPr>
        <w:t>O</w:t>
      </w:r>
      <w:r w:rsidRPr="004B739A">
        <w:rPr>
          <w:rFonts w:ascii="Arial" w:hAnsi="Arial" w:cs="Arial"/>
        </w:rPr>
        <w:t>, N</w:t>
      </w:r>
      <w:r w:rsidR="00343D41">
        <w:rPr>
          <w:rFonts w:ascii="Arial" w:hAnsi="Arial" w:cs="Arial"/>
          <w:vertAlign w:val="subscript"/>
        </w:rPr>
        <w:t>2</w:t>
      </w:r>
      <w:r w:rsidRPr="004B739A">
        <w:rPr>
          <w:rFonts w:ascii="Arial" w:hAnsi="Arial" w:cs="Arial"/>
        </w:rPr>
        <w:t xml:space="preserve"> and CO</w:t>
      </w:r>
      <w:r w:rsidR="00343D41">
        <w:rPr>
          <w:rFonts w:ascii="Arial" w:hAnsi="Arial" w:cs="Arial"/>
          <w:vertAlign w:val="subscript"/>
        </w:rPr>
        <w:t>2</w:t>
      </w:r>
      <w:r w:rsidRPr="004B739A">
        <w:rPr>
          <w:rFonts w:ascii="Arial" w:hAnsi="Arial" w:cs="Arial"/>
        </w:rPr>
        <w:t xml:space="preserve"> from soil fertilized with nitrate: effect of compaction, soil moisture and rewetting. </w:t>
      </w:r>
      <w:r w:rsidRPr="004B739A">
        <w:rPr>
          <w:rFonts w:ascii="Arial" w:hAnsi="Arial" w:cs="Arial"/>
          <w:i/>
        </w:rPr>
        <w:t>Soil Biology and Biochemistry,</w:t>
      </w:r>
      <w:r w:rsidRPr="004B739A">
        <w:rPr>
          <w:rFonts w:ascii="Arial" w:hAnsi="Arial" w:cs="Arial"/>
        </w:rPr>
        <w:t xml:space="preserve"> 38</w:t>
      </w:r>
      <w:r w:rsidRPr="004B739A">
        <w:rPr>
          <w:rFonts w:ascii="Arial" w:hAnsi="Arial" w:cs="Arial"/>
          <w:b/>
        </w:rPr>
        <w:t>,</w:t>
      </w:r>
      <w:r w:rsidRPr="004B739A">
        <w:rPr>
          <w:rFonts w:ascii="Arial" w:hAnsi="Arial" w:cs="Arial"/>
        </w:rPr>
        <w:t xml:space="preserve"> 263-274.</w:t>
      </w:r>
    </w:p>
    <w:p w14:paraId="6E8BC37B"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Schimel, J. P. 2018. Life in Dry Soils: Effects of Drought on Soil Microbial Communities and Processes. </w:t>
      </w:r>
      <w:r w:rsidRPr="004B739A">
        <w:rPr>
          <w:rFonts w:ascii="Arial" w:hAnsi="Arial" w:cs="Arial"/>
          <w:i/>
        </w:rPr>
        <w:t>Annual Review of Ecology, Evolution, and Systematics,</w:t>
      </w:r>
      <w:r w:rsidRPr="004B739A">
        <w:rPr>
          <w:rFonts w:ascii="Arial" w:hAnsi="Arial" w:cs="Arial"/>
        </w:rPr>
        <w:t xml:space="preserve"> 49</w:t>
      </w:r>
      <w:r w:rsidRPr="004B739A">
        <w:rPr>
          <w:rFonts w:ascii="Arial" w:hAnsi="Arial" w:cs="Arial"/>
          <w:b/>
        </w:rPr>
        <w:t>,</w:t>
      </w:r>
      <w:r w:rsidRPr="004B739A">
        <w:rPr>
          <w:rFonts w:ascii="Arial" w:hAnsi="Arial" w:cs="Arial"/>
        </w:rPr>
        <w:t xml:space="preserve"> 409-432.</w:t>
      </w:r>
    </w:p>
    <w:p w14:paraId="02D72DE0" w14:textId="657BF320" w:rsidR="00CB2CE3" w:rsidRPr="004B739A" w:rsidRDefault="00CB2CE3" w:rsidP="009E3D6F">
      <w:pPr>
        <w:pStyle w:val="EndNoteBibliography"/>
        <w:spacing w:after="0"/>
        <w:ind w:left="720" w:hanging="720"/>
        <w:rPr>
          <w:rFonts w:ascii="Arial" w:hAnsi="Arial" w:cs="Arial"/>
        </w:rPr>
      </w:pPr>
      <w:r w:rsidRPr="004B739A">
        <w:rPr>
          <w:rFonts w:ascii="Arial" w:hAnsi="Arial" w:cs="Arial"/>
        </w:rPr>
        <w:t>Šimek, M. &amp; Cooper, J. E. 2002. The influence of soil pH on denitrification: progress towards the understanding of this interaction over the last 50</w:t>
      </w:r>
      <w:r w:rsidR="00343D41">
        <w:rPr>
          <w:rFonts w:ascii="Arial" w:hAnsi="Arial" w:cs="Arial"/>
        </w:rPr>
        <w:t xml:space="preserve"> </w:t>
      </w:r>
      <w:r w:rsidRPr="004B739A">
        <w:rPr>
          <w:rFonts w:ascii="Arial" w:hAnsi="Arial" w:cs="Arial"/>
        </w:rPr>
        <w:t xml:space="preserve">years. </w:t>
      </w:r>
      <w:r w:rsidRPr="004B739A">
        <w:rPr>
          <w:rFonts w:ascii="Arial" w:hAnsi="Arial" w:cs="Arial"/>
          <w:i/>
        </w:rPr>
        <w:t>European Journal of Soil Science,</w:t>
      </w:r>
      <w:r w:rsidRPr="004B739A">
        <w:rPr>
          <w:rFonts w:ascii="Arial" w:hAnsi="Arial" w:cs="Arial"/>
        </w:rPr>
        <w:t xml:space="preserve"> 53</w:t>
      </w:r>
      <w:r w:rsidRPr="004B739A">
        <w:rPr>
          <w:rFonts w:ascii="Arial" w:hAnsi="Arial" w:cs="Arial"/>
          <w:b/>
        </w:rPr>
        <w:t>,</w:t>
      </w:r>
      <w:r w:rsidRPr="004B739A">
        <w:rPr>
          <w:rFonts w:ascii="Arial" w:hAnsi="Arial" w:cs="Arial"/>
        </w:rPr>
        <w:t xml:space="preserve"> 345-354.</w:t>
      </w:r>
    </w:p>
    <w:p w14:paraId="1407A0B3"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Slessarev, E. W., Greene, A. C., Homyak, P. M., Ying, S. C. &amp; Schimel, J. P. 2021. High resolution measurements reveal abiotic and biotic mechanisms of elevated nitric oxide emission after wetting dry soil. </w:t>
      </w:r>
      <w:r w:rsidRPr="004B739A">
        <w:rPr>
          <w:rFonts w:ascii="Arial" w:hAnsi="Arial" w:cs="Arial"/>
          <w:i/>
        </w:rPr>
        <w:t>Soil Biology and Biochemistry,</w:t>
      </w:r>
      <w:r w:rsidRPr="004B739A">
        <w:rPr>
          <w:rFonts w:ascii="Arial" w:hAnsi="Arial" w:cs="Arial"/>
        </w:rPr>
        <w:t xml:space="preserve"> 160</w:t>
      </w:r>
      <w:r w:rsidRPr="004B739A">
        <w:rPr>
          <w:rFonts w:ascii="Arial" w:hAnsi="Arial" w:cs="Arial"/>
          <w:b/>
        </w:rPr>
        <w:t>,</w:t>
      </w:r>
      <w:r w:rsidRPr="004B739A">
        <w:rPr>
          <w:rFonts w:ascii="Arial" w:hAnsi="Arial" w:cs="Arial"/>
        </w:rPr>
        <w:t xml:space="preserve"> 108316.</w:t>
      </w:r>
    </w:p>
    <w:p w14:paraId="03ACC0F6"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Throbäck, I. N., Enwall, K., Jarvis, A. &amp; Hallin, S. 2004. Reassessing PCR primers targeting nirS, nirK and nosZ genes for community surveys of denitrifying bacteria with DGGE. </w:t>
      </w:r>
      <w:r w:rsidRPr="004B739A">
        <w:rPr>
          <w:rFonts w:ascii="Arial" w:hAnsi="Arial" w:cs="Arial"/>
          <w:i/>
        </w:rPr>
        <w:t>FEMS Microbiol Ecol,</w:t>
      </w:r>
      <w:r w:rsidRPr="004B739A">
        <w:rPr>
          <w:rFonts w:ascii="Arial" w:hAnsi="Arial" w:cs="Arial"/>
        </w:rPr>
        <w:t xml:space="preserve"> 49</w:t>
      </w:r>
      <w:r w:rsidRPr="004B739A">
        <w:rPr>
          <w:rFonts w:ascii="Arial" w:hAnsi="Arial" w:cs="Arial"/>
          <w:b/>
        </w:rPr>
        <w:t>,</w:t>
      </w:r>
      <w:r w:rsidRPr="004B739A">
        <w:rPr>
          <w:rFonts w:ascii="Arial" w:hAnsi="Arial" w:cs="Arial"/>
        </w:rPr>
        <w:t xml:space="preserve"> 401-17.</w:t>
      </w:r>
    </w:p>
    <w:p w14:paraId="15733DE4" w14:textId="5F2B093C"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Venterea, R. T., Petersen, S. O., De Klein, C. A. M., Pedersen, A. R., Noble, A. D. L., Rees, R. M., Gamble, J. D. &amp; Parkin, T. B. 2020. Global Research Alliance </w:t>
      </w:r>
      <w:r w:rsidR="00343D41">
        <w:rPr>
          <w:rFonts w:ascii="Arial" w:hAnsi="Arial" w:cs="Arial"/>
        </w:rPr>
        <w:t>N</w:t>
      </w:r>
      <w:r w:rsidR="00343D41">
        <w:rPr>
          <w:rFonts w:ascii="Arial" w:hAnsi="Arial" w:cs="Arial"/>
          <w:vertAlign w:val="subscript"/>
        </w:rPr>
        <w:t>2</w:t>
      </w:r>
      <w:r w:rsidR="00343D41">
        <w:rPr>
          <w:rFonts w:ascii="Arial" w:hAnsi="Arial" w:cs="Arial"/>
        </w:rPr>
        <w:t>O</w:t>
      </w:r>
      <w:r w:rsidR="00343D41" w:rsidRPr="004B739A" w:rsidDel="00343D41">
        <w:rPr>
          <w:rFonts w:ascii="Arial" w:hAnsi="Arial" w:cs="Arial"/>
        </w:rPr>
        <w:t xml:space="preserve"> </w:t>
      </w:r>
      <w:r w:rsidRPr="004B739A">
        <w:rPr>
          <w:rFonts w:ascii="Arial" w:hAnsi="Arial" w:cs="Arial"/>
        </w:rPr>
        <w:t xml:space="preserve">chamber methodology guidelines: Flux calculations. </w:t>
      </w:r>
      <w:r w:rsidRPr="004B739A">
        <w:rPr>
          <w:rFonts w:ascii="Arial" w:hAnsi="Arial" w:cs="Arial"/>
          <w:i/>
        </w:rPr>
        <w:t>Journal of Environmental Quality,</w:t>
      </w:r>
      <w:r w:rsidRPr="004B739A">
        <w:rPr>
          <w:rFonts w:ascii="Arial" w:hAnsi="Arial" w:cs="Arial"/>
        </w:rPr>
        <w:t xml:space="preserve"> 49</w:t>
      </w:r>
      <w:r w:rsidRPr="004B739A">
        <w:rPr>
          <w:rFonts w:ascii="Arial" w:hAnsi="Arial" w:cs="Arial"/>
          <w:b/>
        </w:rPr>
        <w:t>,</w:t>
      </w:r>
      <w:r w:rsidRPr="004B739A">
        <w:rPr>
          <w:rFonts w:ascii="Arial" w:hAnsi="Arial" w:cs="Arial"/>
        </w:rPr>
        <w:t xml:space="preserve"> 1141-1155.</w:t>
      </w:r>
    </w:p>
    <w:p w14:paraId="011A00DD"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Vilgalys, R. &amp; Hester, M. 1990. Rapid genetic identification and mapping of enzymatically amplified ribosomal DNA from several Cryptococcus species. </w:t>
      </w:r>
      <w:r w:rsidRPr="004B739A">
        <w:rPr>
          <w:rFonts w:ascii="Arial" w:hAnsi="Arial" w:cs="Arial"/>
          <w:i/>
        </w:rPr>
        <w:t>Journal of Bacteriology,</w:t>
      </w:r>
      <w:r w:rsidRPr="004B739A">
        <w:rPr>
          <w:rFonts w:ascii="Arial" w:hAnsi="Arial" w:cs="Arial"/>
        </w:rPr>
        <w:t xml:space="preserve"> 172</w:t>
      </w:r>
      <w:r w:rsidRPr="004B739A">
        <w:rPr>
          <w:rFonts w:ascii="Arial" w:hAnsi="Arial" w:cs="Arial"/>
          <w:b/>
        </w:rPr>
        <w:t>,</w:t>
      </w:r>
      <w:r w:rsidRPr="004B739A">
        <w:rPr>
          <w:rFonts w:ascii="Arial" w:hAnsi="Arial" w:cs="Arial"/>
        </w:rPr>
        <w:t xml:space="preserve"> 4238-4246.</w:t>
      </w:r>
    </w:p>
    <w:p w14:paraId="5D9FD821"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VSN, I. 2020. Genstart for Windows 20th Edition. VSN International, Hemel Hempstead, UK.</w:t>
      </w:r>
    </w:p>
    <w:p w14:paraId="58334C85"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Warren, C. R. 2014a. Response of organic N monomers in a sub-alpine soil to a dry–wet cycle. </w:t>
      </w:r>
      <w:r w:rsidRPr="004B739A">
        <w:rPr>
          <w:rFonts w:ascii="Arial" w:hAnsi="Arial" w:cs="Arial"/>
          <w:i/>
        </w:rPr>
        <w:t>Soil Biology and Biochemistry,</w:t>
      </w:r>
      <w:r w:rsidRPr="004B739A">
        <w:rPr>
          <w:rFonts w:ascii="Arial" w:hAnsi="Arial" w:cs="Arial"/>
        </w:rPr>
        <w:t xml:space="preserve"> 77</w:t>
      </w:r>
      <w:r w:rsidRPr="004B739A">
        <w:rPr>
          <w:rFonts w:ascii="Arial" w:hAnsi="Arial" w:cs="Arial"/>
          <w:b/>
        </w:rPr>
        <w:t>,</w:t>
      </w:r>
      <w:r w:rsidRPr="004B739A">
        <w:rPr>
          <w:rFonts w:ascii="Arial" w:hAnsi="Arial" w:cs="Arial"/>
        </w:rPr>
        <w:t xml:space="preserve"> 233-242.</w:t>
      </w:r>
    </w:p>
    <w:p w14:paraId="430B6A26"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Warren, C. R. 2014b. Response of osmolytes in soil to drying and rewetting. </w:t>
      </w:r>
      <w:r w:rsidRPr="004B739A">
        <w:rPr>
          <w:rFonts w:ascii="Arial" w:hAnsi="Arial" w:cs="Arial"/>
          <w:i/>
        </w:rPr>
        <w:t>Soil Biology and Biochemistry,</w:t>
      </w:r>
      <w:r w:rsidRPr="004B739A">
        <w:rPr>
          <w:rFonts w:ascii="Arial" w:hAnsi="Arial" w:cs="Arial"/>
        </w:rPr>
        <w:t xml:space="preserve"> 70</w:t>
      </w:r>
      <w:r w:rsidRPr="004B739A">
        <w:rPr>
          <w:rFonts w:ascii="Arial" w:hAnsi="Arial" w:cs="Arial"/>
          <w:b/>
        </w:rPr>
        <w:t>,</w:t>
      </w:r>
      <w:r w:rsidRPr="004B739A">
        <w:rPr>
          <w:rFonts w:ascii="Arial" w:hAnsi="Arial" w:cs="Arial"/>
        </w:rPr>
        <w:t xml:space="preserve"> 22-32.</w:t>
      </w:r>
    </w:p>
    <w:p w14:paraId="27F419DC"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Warren, C. R. 2016. Do microbial osmolytes or extracellular depolymerisation products accumulate as soil dries? </w:t>
      </w:r>
      <w:r w:rsidRPr="004B739A">
        <w:rPr>
          <w:rFonts w:ascii="Arial" w:hAnsi="Arial" w:cs="Arial"/>
          <w:i/>
        </w:rPr>
        <w:t>Soil Biology and Biochemistry,</w:t>
      </w:r>
      <w:r w:rsidRPr="004B739A">
        <w:rPr>
          <w:rFonts w:ascii="Arial" w:hAnsi="Arial" w:cs="Arial"/>
        </w:rPr>
        <w:t xml:space="preserve"> 98</w:t>
      </w:r>
      <w:r w:rsidRPr="004B739A">
        <w:rPr>
          <w:rFonts w:ascii="Arial" w:hAnsi="Arial" w:cs="Arial"/>
          <w:b/>
        </w:rPr>
        <w:t>,</w:t>
      </w:r>
      <w:r w:rsidRPr="004B739A">
        <w:rPr>
          <w:rFonts w:ascii="Arial" w:hAnsi="Arial" w:cs="Arial"/>
        </w:rPr>
        <w:t xml:space="preserve"> 54-63.</w:t>
      </w:r>
    </w:p>
    <w:p w14:paraId="5A90CF88"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Warren, C. R. 2020. Pools and fluxes of osmolytes in moist soil and dry soil that has been re-wet. </w:t>
      </w:r>
      <w:r w:rsidRPr="004B739A">
        <w:rPr>
          <w:rFonts w:ascii="Arial" w:hAnsi="Arial" w:cs="Arial"/>
          <w:i/>
        </w:rPr>
        <w:t>Soil Biology and Biochemistry,</w:t>
      </w:r>
      <w:r w:rsidRPr="004B739A">
        <w:rPr>
          <w:rFonts w:ascii="Arial" w:hAnsi="Arial" w:cs="Arial"/>
        </w:rPr>
        <w:t xml:space="preserve"> 150</w:t>
      </w:r>
      <w:r w:rsidRPr="004B739A">
        <w:rPr>
          <w:rFonts w:ascii="Arial" w:hAnsi="Arial" w:cs="Arial"/>
          <w:b/>
        </w:rPr>
        <w:t>,</w:t>
      </w:r>
      <w:r w:rsidRPr="004B739A">
        <w:rPr>
          <w:rFonts w:ascii="Arial" w:hAnsi="Arial" w:cs="Arial"/>
        </w:rPr>
        <w:t xml:space="preserve"> 108012.</w:t>
      </w:r>
    </w:p>
    <w:p w14:paraId="0076809B"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Whalley, W. R., Ober, E. S. &amp; Jenkins, M. 2013. Measurement of the matric potential of soil water in the rhizosphere. </w:t>
      </w:r>
      <w:r w:rsidRPr="004B739A">
        <w:rPr>
          <w:rFonts w:ascii="Arial" w:hAnsi="Arial" w:cs="Arial"/>
          <w:i/>
        </w:rPr>
        <w:t>Journal of Experimental Botany,</w:t>
      </w:r>
      <w:r w:rsidRPr="004B739A">
        <w:rPr>
          <w:rFonts w:ascii="Arial" w:hAnsi="Arial" w:cs="Arial"/>
        </w:rPr>
        <w:t xml:space="preserve"> 64</w:t>
      </w:r>
      <w:r w:rsidRPr="004B739A">
        <w:rPr>
          <w:rFonts w:ascii="Arial" w:hAnsi="Arial" w:cs="Arial"/>
          <w:b/>
        </w:rPr>
        <w:t>,</w:t>
      </w:r>
      <w:r w:rsidRPr="004B739A">
        <w:rPr>
          <w:rFonts w:ascii="Arial" w:hAnsi="Arial" w:cs="Arial"/>
        </w:rPr>
        <w:t xml:space="preserve"> 3951-3963.</w:t>
      </w:r>
    </w:p>
    <w:p w14:paraId="5D3078DF" w14:textId="77777777" w:rsidR="00CB2CE3" w:rsidRPr="004B739A" w:rsidRDefault="00CB2CE3" w:rsidP="009E3D6F">
      <w:pPr>
        <w:pStyle w:val="EndNoteBibliography"/>
        <w:spacing w:after="0"/>
        <w:ind w:left="720" w:hanging="720"/>
        <w:rPr>
          <w:rFonts w:ascii="Arial" w:hAnsi="Arial" w:cs="Arial"/>
        </w:rPr>
      </w:pPr>
      <w:r w:rsidRPr="004B739A">
        <w:rPr>
          <w:rFonts w:ascii="Arial" w:hAnsi="Arial" w:cs="Arial"/>
        </w:rPr>
        <w:t xml:space="preserve">Wrage-Mönnig, N., Horn, M. A., Well, R., Müller, C., Velthof, G. &amp; Oenema, O. 2018. The role of nitrifier denitrification in the production of nitrous oxide revisited. </w:t>
      </w:r>
      <w:r w:rsidRPr="004B739A">
        <w:rPr>
          <w:rFonts w:ascii="Arial" w:hAnsi="Arial" w:cs="Arial"/>
          <w:i/>
        </w:rPr>
        <w:t>Soil Biology and Biochemistry,</w:t>
      </w:r>
      <w:r w:rsidRPr="004B739A">
        <w:rPr>
          <w:rFonts w:ascii="Arial" w:hAnsi="Arial" w:cs="Arial"/>
        </w:rPr>
        <w:t xml:space="preserve"> 123</w:t>
      </w:r>
      <w:r w:rsidRPr="004B739A">
        <w:rPr>
          <w:rFonts w:ascii="Arial" w:hAnsi="Arial" w:cs="Arial"/>
          <w:b/>
        </w:rPr>
        <w:t>,</w:t>
      </w:r>
      <w:r w:rsidRPr="004B739A">
        <w:rPr>
          <w:rFonts w:ascii="Arial" w:hAnsi="Arial" w:cs="Arial"/>
        </w:rPr>
        <w:t xml:space="preserve"> A3-A16.</w:t>
      </w:r>
    </w:p>
    <w:p w14:paraId="2799F68E" w14:textId="110E313F" w:rsidR="00CB2CE3" w:rsidRPr="006B0A62" w:rsidRDefault="00CB2CE3" w:rsidP="009E3D6F">
      <w:pPr>
        <w:pStyle w:val="EndNoteBibliography"/>
        <w:ind w:left="720" w:hanging="720"/>
        <w:rPr>
          <w:rFonts w:ascii="Arial" w:hAnsi="Arial" w:cs="Arial"/>
        </w:rPr>
      </w:pPr>
      <w:r w:rsidRPr="004B739A">
        <w:rPr>
          <w:rFonts w:ascii="Arial" w:hAnsi="Arial" w:cs="Arial"/>
        </w:rPr>
        <w:t xml:space="preserve">Zhu, X., Burger, M., Doane, T. A. &amp; Horwath, W. R. 2013. Ammonia oxidation pathways and nitrifier denitrification are significant sources of </w:t>
      </w:r>
      <w:r w:rsidR="006B0A62">
        <w:rPr>
          <w:rFonts w:ascii="Arial" w:hAnsi="Arial" w:cs="Arial"/>
        </w:rPr>
        <w:t>N</w:t>
      </w:r>
      <w:r w:rsidR="006B0A62">
        <w:rPr>
          <w:rFonts w:ascii="Arial" w:hAnsi="Arial" w:cs="Arial"/>
          <w:vertAlign w:val="subscript"/>
        </w:rPr>
        <w:t>2</w:t>
      </w:r>
      <w:r w:rsidR="006B0A62">
        <w:rPr>
          <w:rFonts w:ascii="Arial" w:hAnsi="Arial" w:cs="Arial"/>
        </w:rPr>
        <w:t>O</w:t>
      </w:r>
      <w:r w:rsidR="006B0A62" w:rsidRPr="004B739A" w:rsidDel="006B0A62">
        <w:rPr>
          <w:rFonts w:ascii="Arial" w:hAnsi="Arial" w:cs="Arial"/>
        </w:rPr>
        <w:t xml:space="preserve"> </w:t>
      </w:r>
      <w:r w:rsidRPr="004B739A">
        <w:rPr>
          <w:rFonts w:ascii="Arial" w:hAnsi="Arial" w:cs="Arial"/>
        </w:rPr>
        <w:t xml:space="preserve">and NO under low oxygen availability. </w:t>
      </w:r>
      <w:r w:rsidRPr="004B739A">
        <w:rPr>
          <w:rFonts w:ascii="Arial" w:hAnsi="Arial" w:cs="Arial"/>
          <w:i/>
        </w:rPr>
        <w:t>Proceedings of the National Academy of Sciences of the United States of America,</w:t>
      </w:r>
      <w:r w:rsidRPr="004B739A">
        <w:rPr>
          <w:rFonts w:ascii="Arial" w:hAnsi="Arial" w:cs="Arial"/>
        </w:rPr>
        <w:t xml:space="preserve"> 110</w:t>
      </w:r>
      <w:r w:rsidRPr="004B739A">
        <w:rPr>
          <w:rFonts w:ascii="Arial" w:hAnsi="Arial" w:cs="Arial"/>
          <w:b/>
        </w:rPr>
        <w:t>,</w:t>
      </w:r>
      <w:r w:rsidRPr="004B739A">
        <w:rPr>
          <w:rFonts w:ascii="Arial" w:hAnsi="Arial" w:cs="Arial"/>
        </w:rPr>
        <w:t xml:space="preserve"> 6328-6333.</w:t>
      </w:r>
      <w:r w:rsidR="006B0A62">
        <w:rPr>
          <w:rFonts w:ascii="Arial" w:hAnsi="Arial" w:cs="Arial"/>
        </w:rPr>
        <w:t xml:space="preserve"> </w:t>
      </w:r>
    </w:p>
    <w:p w14:paraId="0130E3A9" w14:textId="77777777" w:rsidR="009E3D6F" w:rsidRDefault="009E3D6F" w:rsidP="00CB2CE3">
      <w:pPr>
        <w:spacing w:line="360" w:lineRule="auto"/>
        <w:jc w:val="both"/>
        <w:rPr>
          <w:rFonts w:ascii="Arial" w:hAnsi="Arial" w:cs="Arial"/>
          <w:b/>
          <w:bCs/>
          <w:sz w:val="24"/>
          <w:szCs w:val="24"/>
        </w:rPr>
      </w:pPr>
    </w:p>
    <w:p w14:paraId="7FB952BE" w14:textId="77777777" w:rsidR="009E3D6F" w:rsidRDefault="009E3D6F" w:rsidP="00CB2CE3">
      <w:pPr>
        <w:spacing w:line="360" w:lineRule="auto"/>
        <w:jc w:val="both"/>
        <w:rPr>
          <w:rFonts w:ascii="Arial" w:hAnsi="Arial" w:cs="Arial"/>
          <w:b/>
          <w:bCs/>
          <w:sz w:val="24"/>
          <w:szCs w:val="24"/>
        </w:rPr>
      </w:pPr>
    </w:p>
    <w:p w14:paraId="69F110C3" w14:textId="77777777" w:rsidR="009E3D6F" w:rsidRDefault="009E3D6F" w:rsidP="00CB2CE3">
      <w:pPr>
        <w:spacing w:line="360" w:lineRule="auto"/>
        <w:jc w:val="both"/>
        <w:rPr>
          <w:rFonts w:ascii="Arial" w:hAnsi="Arial" w:cs="Arial"/>
          <w:b/>
          <w:bCs/>
          <w:sz w:val="24"/>
          <w:szCs w:val="24"/>
        </w:rPr>
      </w:pPr>
    </w:p>
    <w:p w14:paraId="52EE33D1" w14:textId="77777777" w:rsidR="009E3D6F" w:rsidRDefault="009E3D6F" w:rsidP="00CB2CE3">
      <w:pPr>
        <w:spacing w:line="360" w:lineRule="auto"/>
        <w:jc w:val="both"/>
        <w:rPr>
          <w:rFonts w:ascii="Arial" w:hAnsi="Arial" w:cs="Arial"/>
          <w:b/>
          <w:bCs/>
          <w:sz w:val="24"/>
          <w:szCs w:val="24"/>
        </w:rPr>
      </w:pPr>
    </w:p>
    <w:p w14:paraId="589467F9" w14:textId="531586A1" w:rsidR="00CB2CE3" w:rsidRPr="007B43DC" w:rsidRDefault="00CB2CE3" w:rsidP="00CB2CE3">
      <w:pPr>
        <w:spacing w:line="360" w:lineRule="auto"/>
        <w:jc w:val="both"/>
        <w:rPr>
          <w:rFonts w:ascii="Arial" w:hAnsi="Arial" w:cs="Arial"/>
          <w:b/>
          <w:bCs/>
          <w:sz w:val="24"/>
          <w:szCs w:val="24"/>
        </w:rPr>
      </w:pPr>
      <w:r w:rsidRPr="007B43DC">
        <w:rPr>
          <w:rFonts w:ascii="Arial" w:hAnsi="Arial" w:cs="Arial"/>
          <w:b/>
          <w:bCs/>
          <w:sz w:val="24"/>
          <w:szCs w:val="24"/>
        </w:rPr>
        <w:lastRenderedPageBreak/>
        <w:t xml:space="preserve">Chapter </w:t>
      </w:r>
      <w:r>
        <w:rPr>
          <w:rFonts w:ascii="Arial" w:hAnsi="Arial" w:cs="Arial"/>
          <w:b/>
          <w:bCs/>
          <w:sz w:val="24"/>
          <w:szCs w:val="24"/>
        </w:rPr>
        <w:t>4</w:t>
      </w:r>
      <w:r w:rsidRPr="007B43DC">
        <w:rPr>
          <w:rFonts w:ascii="Arial" w:hAnsi="Arial" w:cs="Arial"/>
          <w:b/>
          <w:bCs/>
          <w:sz w:val="24"/>
          <w:szCs w:val="24"/>
        </w:rPr>
        <w:t xml:space="preserve"> Supplementary material</w:t>
      </w:r>
    </w:p>
    <w:p w14:paraId="506592BF" w14:textId="01D6B646" w:rsidR="00CB2CE3" w:rsidRDefault="00CB2CE3" w:rsidP="00CB2CE3">
      <w:pPr>
        <w:spacing w:line="480" w:lineRule="auto"/>
        <w:jc w:val="both"/>
        <w:rPr>
          <w:rFonts w:ascii="Arial" w:hAnsi="Arial" w:cs="Arial"/>
          <w:sz w:val="24"/>
        </w:rPr>
      </w:pPr>
      <w:r w:rsidRPr="00005748">
        <w:rPr>
          <w:rFonts w:ascii="Arial" w:hAnsi="Arial" w:cs="Arial"/>
          <w:b/>
          <w:bCs/>
          <w:i/>
          <w:iCs/>
          <w:sz w:val="24"/>
        </w:rPr>
        <w:t xml:space="preserve">Supplementary </w:t>
      </w:r>
      <w:r>
        <w:rPr>
          <w:rFonts w:ascii="Arial" w:hAnsi="Arial" w:cs="Arial"/>
          <w:b/>
          <w:bCs/>
          <w:i/>
          <w:iCs/>
          <w:sz w:val="24"/>
        </w:rPr>
        <w:t>T</w:t>
      </w:r>
      <w:r w:rsidRPr="00005748">
        <w:rPr>
          <w:rFonts w:ascii="Arial" w:hAnsi="Arial" w:cs="Arial"/>
          <w:b/>
          <w:bCs/>
          <w:i/>
          <w:iCs/>
          <w:sz w:val="24"/>
        </w:rPr>
        <w:t xml:space="preserve">able </w:t>
      </w:r>
      <w:r w:rsidR="006A76B7">
        <w:rPr>
          <w:rFonts w:ascii="Arial" w:hAnsi="Arial" w:cs="Arial"/>
          <w:b/>
          <w:bCs/>
          <w:i/>
          <w:iCs/>
          <w:sz w:val="24"/>
        </w:rPr>
        <w:t>4.</w:t>
      </w:r>
      <w:r w:rsidRPr="00005748">
        <w:rPr>
          <w:rFonts w:ascii="Arial" w:hAnsi="Arial" w:cs="Arial"/>
          <w:b/>
          <w:bCs/>
          <w:i/>
          <w:iCs/>
          <w:sz w:val="24"/>
        </w:rPr>
        <w:t>1.</w:t>
      </w:r>
      <w:r>
        <w:rPr>
          <w:rFonts w:ascii="Arial" w:hAnsi="Arial" w:cs="Arial"/>
          <w:sz w:val="24"/>
        </w:rPr>
        <w:t xml:space="preserve"> List of primers and qPCR efficiency </w:t>
      </w:r>
    </w:p>
    <w:tbl>
      <w:tblPr>
        <w:tblW w:w="10206"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706"/>
        <w:gridCol w:w="1134"/>
        <w:gridCol w:w="1134"/>
        <w:gridCol w:w="3221"/>
        <w:gridCol w:w="1594"/>
        <w:gridCol w:w="1417"/>
      </w:tblGrid>
      <w:tr w:rsidR="00CB2CE3" w:rsidRPr="00FB1735" w14:paraId="13895326" w14:textId="77777777" w:rsidTr="00CB2CE3">
        <w:trPr>
          <w:trHeight w:val="291"/>
        </w:trPr>
        <w:tc>
          <w:tcPr>
            <w:tcW w:w="1706" w:type="dxa"/>
            <w:shd w:val="clear" w:color="auto" w:fill="auto"/>
            <w:tcMar>
              <w:top w:w="10" w:type="dxa"/>
              <w:left w:w="10" w:type="dxa"/>
              <w:bottom w:w="0" w:type="dxa"/>
              <w:right w:w="10" w:type="dxa"/>
            </w:tcMar>
            <w:vAlign w:val="center"/>
            <w:hideMark/>
          </w:tcPr>
          <w:p w14:paraId="63BB9AAD" w14:textId="77777777" w:rsidR="00CB2CE3" w:rsidRPr="00FB1735" w:rsidRDefault="00CB2CE3" w:rsidP="00CB2CE3">
            <w:pPr>
              <w:spacing w:line="480" w:lineRule="auto"/>
              <w:jc w:val="center"/>
              <w:rPr>
                <w:rFonts w:ascii="Arial" w:hAnsi="Arial" w:cs="Arial"/>
                <w:bCs/>
                <w:szCs w:val="14"/>
              </w:rPr>
            </w:pPr>
            <w:r w:rsidRPr="00FB1735">
              <w:rPr>
                <w:rFonts w:ascii="Arial" w:hAnsi="Arial" w:cs="Arial"/>
                <w:bCs/>
                <w:szCs w:val="14"/>
              </w:rPr>
              <w:t>Target gene</w:t>
            </w:r>
          </w:p>
        </w:tc>
        <w:tc>
          <w:tcPr>
            <w:tcW w:w="1134" w:type="dxa"/>
          </w:tcPr>
          <w:p w14:paraId="2F29D144" w14:textId="77777777" w:rsidR="00CB2CE3" w:rsidRPr="00FB1735" w:rsidRDefault="00CB2CE3" w:rsidP="00CB2CE3">
            <w:pPr>
              <w:spacing w:line="480" w:lineRule="auto"/>
              <w:jc w:val="center"/>
              <w:rPr>
                <w:rFonts w:ascii="Arial" w:hAnsi="Arial" w:cs="Arial"/>
                <w:bCs/>
                <w:szCs w:val="14"/>
              </w:rPr>
            </w:pPr>
            <w:r w:rsidRPr="00FB1735">
              <w:rPr>
                <w:rFonts w:ascii="Arial" w:hAnsi="Arial" w:cs="Arial"/>
                <w:bCs/>
                <w:szCs w:val="14"/>
              </w:rPr>
              <w:t>DNA/RNA</w:t>
            </w:r>
          </w:p>
        </w:tc>
        <w:tc>
          <w:tcPr>
            <w:tcW w:w="1134" w:type="dxa"/>
            <w:shd w:val="clear" w:color="auto" w:fill="auto"/>
            <w:tcMar>
              <w:top w:w="10" w:type="dxa"/>
              <w:left w:w="10" w:type="dxa"/>
              <w:bottom w:w="0" w:type="dxa"/>
              <w:right w:w="10" w:type="dxa"/>
            </w:tcMar>
            <w:vAlign w:val="center"/>
            <w:hideMark/>
          </w:tcPr>
          <w:p w14:paraId="724DDF30" w14:textId="77777777" w:rsidR="00CB2CE3" w:rsidRPr="00FB1735" w:rsidRDefault="00CB2CE3" w:rsidP="00CB2CE3">
            <w:pPr>
              <w:spacing w:line="480" w:lineRule="auto"/>
              <w:jc w:val="center"/>
              <w:rPr>
                <w:rFonts w:ascii="Arial" w:hAnsi="Arial" w:cs="Arial"/>
                <w:bCs/>
                <w:szCs w:val="14"/>
              </w:rPr>
            </w:pPr>
            <w:r w:rsidRPr="00FB1735">
              <w:rPr>
                <w:rFonts w:ascii="Arial" w:hAnsi="Arial" w:cs="Arial"/>
                <w:bCs/>
                <w:szCs w:val="14"/>
              </w:rPr>
              <w:t>Primer</w:t>
            </w:r>
          </w:p>
        </w:tc>
        <w:tc>
          <w:tcPr>
            <w:tcW w:w="3221" w:type="dxa"/>
            <w:shd w:val="clear" w:color="auto" w:fill="auto"/>
            <w:tcMar>
              <w:top w:w="10" w:type="dxa"/>
              <w:left w:w="10" w:type="dxa"/>
              <w:bottom w:w="0" w:type="dxa"/>
              <w:right w:w="10" w:type="dxa"/>
            </w:tcMar>
            <w:vAlign w:val="center"/>
            <w:hideMark/>
          </w:tcPr>
          <w:p w14:paraId="30782B33" w14:textId="77777777" w:rsidR="00CB2CE3" w:rsidRPr="00FB1735" w:rsidRDefault="00CB2CE3" w:rsidP="00CB2CE3">
            <w:pPr>
              <w:spacing w:line="480" w:lineRule="auto"/>
              <w:jc w:val="center"/>
              <w:rPr>
                <w:rFonts w:ascii="Arial" w:hAnsi="Arial" w:cs="Arial"/>
                <w:bCs/>
                <w:szCs w:val="14"/>
              </w:rPr>
            </w:pPr>
            <w:r w:rsidRPr="00FB1735">
              <w:rPr>
                <w:rFonts w:ascii="Arial" w:hAnsi="Arial" w:cs="Arial"/>
                <w:bCs/>
                <w:szCs w:val="14"/>
              </w:rPr>
              <w:t>Sequence 5'-3'</w:t>
            </w:r>
          </w:p>
        </w:tc>
        <w:tc>
          <w:tcPr>
            <w:tcW w:w="1594" w:type="dxa"/>
          </w:tcPr>
          <w:p w14:paraId="0D1E19A0" w14:textId="77777777" w:rsidR="00CB2CE3" w:rsidRPr="00FB1735" w:rsidRDefault="00CB2CE3" w:rsidP="00CB2CE3">
            <w:pPr>
              <w:spacing w:line="480" w:lineRule="auto"/>
              <w:jc w:val="center"/>
              <w:rPr>
                <w:rFonts w:ascii="Arial" w:hAnsi="Arial" w:cs="Arial"/>
                <w:bCs/>
                <w:szCs w:val="14"/>
              </w:rPr>
            </w:pPr>
            <w:r>
              <w:rPr>
                <w:rFonts w:ascii="Arial" w:hAnsi="Arial" w:cs="Arial"/>
                <w:bCs/>
                <w:szCs w:val="14"/>
              </w:rPr>
              <w:t>qPCR efficiency</w:t>
            </w:r>
          </w:p>
        </w:tc>
        <w:tc>
          <w:tcPr>
            <w:tcW w:w="1417" w:type="dxa"/>
            <w:shd w:val="clear" w:color="auto" w:fill="auto"/>
            <w:tcMar>
              <w:top w:w="10" w:type="dxa"/>
              <w:left w:w="10" w:type="dxa"/>
              <w:bottom w:w="0" w:type="dxa"/>
              <w:right w:w="10" w:type="dxa"/>
            </w:tcMar>
            <w:vAlign w:val="center"/>
            <w:hideMark/>
          </w:tcPr>
          <w:p w14:paraId="56C9B749" w14:textId="77777777" w:rsidR="00CB2CE3" w:rsidRPr="00FB1735" w:rsidRDefault="00CB2CE3" w:rsidP="00CB2CE3">
            <w:pPr>
              <w:spacing w:line="480" w:lineRule="auto"/>
              <w:jc w:val="center"/>
              <w:rPr>
                <w:rFonts w:ascii="Arial" w:hAnsi="Arial" w:cs="Arial"/>
                <w:bCs/>
                <w:szCs w:val="14"/>
              </w:rPr>
            </w:pPr>
            <w:r w:rsidRPr="00FB1735">
              <w:rPr>
                <w:rFonts w:ascii="Arial" w:hAnsi="Arial" w:cs="Arial"/>
                <w:bCs/>
                <w:szCs w:val="14"/>
              </w:rPr>
              <w:t>References</w:t>
            </w:r>
          </w:p>
        </w:tc>
      </w:tr>
      <w:tr w:rsidR="00CB2CE3" w:rsidRPr="00FB1735" w14:paraId="4DA62E15" w14:textId="77777777" w:rsidTr="00CB2CE3">
        <w:trPr>
          <w:trHeight w:val="476"/>
        </w:trPr>
        <w:tc>
          <w:tcPr>
            <w:tcW w:w="1706" w:type="dxa"/>
            <w:vMerge w:val="restart"/>
            <w:shd w:val="clear" w:color="auto" w:fill="auto"/>
            <w:tcMar>
              <w:top w:w="10" w:type="dxa"/>
              <w:left w:w="10" w:type="dxa"/>
              <w:bottom w:w="0" w:type="dxa"/>
              <w:right w:w="10" w:type="dxa"/>
            </w:tcMar>
            <w:vAlign w:val="center"/>
            <w:hideMark/>
          </w:tcPr>
          <w:p w14:paraId="1647944D" w14:textId="77777777" w:rsidR="00CB2CE3" w:rsidRDefault="00CB2CE3" w:rsidP="00CB2CE3">
            <w:pPr>
              <w:spacing w:line="480" w:lineRule="auto"/>
              <w:rPr>
                <w:rFonts w:ascii="Arial" w:hAnsi="Arial" w:cs="Arial"/>
                <w:bCs/>
                <w:i/>
                <w:iCs/>
                <w:szCs w:val="14"/>
              </w:rPr>
            </w:pPr>
            <w:r w:rsidRPr="00A21946">
              <w:rPr>
                <w:rFonts w:ascii="Arial" w:hAnsi="Arial" w:cs="Arial"/>
                <w:bCs/>
                <w:i/>
                <w:iCs/>
                <w:szCs w:val="14"/>
              </w:rPr>
              <w:t>Bacterial 16S</w:t>
            </w:r>
            <w:r>
              <w:rPr>
                <w:rFonts w:ascii="Arial" w:hAnsi="Arial" w:cs="Arial"/>
                <w:bCs/>
                <w:i/>
                <w:iCs/>
                <w:szCs w:val="14"/>
              </w:rPr>
              <w:t xml:space="preserve"> rRNA region</w:t>
            </w:r>
          </w:p>
          <w:p w14:paraId="531109FD" w14:textId="77777777" w:rsidR="00CB2CE3" w:rsidRPr="00A21946" w:rsidRDefault="00CB2CE3" w:rsidP="00CB2CE3">
            <w:pPr>
              <w:spacing w:line="480" w:lineRule="auto"/>
              <w:rPr>
                <w:rFonts w:ascii="Arial" w:hAnsi="Arial" w:cs="Arial"/>
                <w:bCs/>
                <w:i/>
                <w:iCs/>
                <w:szCs w:val="14"/>
              </w:rPr>
            </w:pPr>
            <w:r>
              <w:rPr>
                <w:rFonts w:ascii="Arial" w:hAnsi="Arial" w:cs="Arial"/>
                <w:bCs/>
                <w:i/>
                <w:iCs/>
                <w:szCs w:val="14"/>
              </w:rPr>
              <w:t>(16S B)</w:t>
            </w:r>
          </w:p>
        </w:tc>
        <w:tc>
          <w:tcPr>
            <w:tcW w:w="1134" w:type="dxa"/>
            <w:vMerge w:val="restart"/>
          </w:tcPr>
          <w:p w14:paraId="4FB91BB5" w14:textId="77777777" w:rsidR="00CB2CE3" w:rsidRPr="00FB1735" w:rsidRDefault="00CB2CE3" w:rsidP="00CB2CE3">
            <w:pPr>
              <w:spacing w:line="480" w:lineRule="auto"/>
              <w:rPr>
                <w:rFonts w:ascii="Arial" w:hAnsi="Arial" w:cs="Arial"/>
                <w:bCs/>
                <w:szCs w:val="14"/>
              </w:rPr>
            </w:pPr>
            <w:r>
              <w:rPr>
                <w:rFonts w:ascii="Arial" w:hAnsi="Arial" w:cs="Arial"/>
                <w:bCs/>
                <w:szCs w:val="14"/>
              </w:rPr>
              <w:t>DNA and RNA</w:t>
            </w:r>
          </w:p>
        </w:tc>
        <w:tc>
          <w:tcPr>
            <w:tcW w:w="1134" w:type="dxa"/>
            <w:shd w:val="clear" w:color="auto" w:fill="auto"/>
            <w:tcMar>
              <w:top w:w="10" w:type="dxa"/>
              <w:left w:w="10" w:type="dxa"/>
              <w:bottom w:w="0" w:type="dxa"/>
              <w:right w:w="10" w:type="dxa"/>
            </w:tcMar>
            <w:vAlign w:val="center"/>
            <w:hideMark/>
          </w:tcPr>
          <w:p w14:paraId="0B68BEB5"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341F</w:t>
            </w:r>
          </w:p>
        </w:tc>
        <w:tc>
          <w:tcPr>
            <w:tcW w:w="3221" w:type="dxa"/>
            <w:shd w:val="clear" w:color="auto" w:fill="auto"/>
            <w:tcMar>
              <w:top w:w="10" w:type="dxa"/>
              <w:left w:w="10" w:type="dxa"/>
              <w:bottom w:w="0" w:type="dxa"/>
              <w:right w:w="10" w:type="dxa"/>
            </w:tcMar>
            <w:vAlign w:val="center"/>
            <w:hideMark/>
          </w:tcPr>
          <w:p w14:paraId="4C68D1F6"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CCT AYG GGR BGC ASC AG</w:t>
            </w:r>
          </w:p>
        </w:tc>
        <w:tc>
          <w:tcPr>
            <w:tcW w:w="1594" w:type="dxa"/>
          </w:tcPr>
          <w:p w14:paraId="6C4BAAA6" w14:textId="77777777" w:rsidR="00CB2CE3" w:rsidRPr="00FB1735" w:rsidRDefault="00CB2CE3" w:rsidP="00CB2CE3">
            <w:pPr>
              <w:spacing w:line="480" w:lineRule="auto"/>
              <w:rPr>
                <w:rFonts w:ascii="Arial" w:hAnsi="Arial" w:cs="Arial"/>
                <w:bCs/>
                <w:szCs w:val="14"/>
              </w:rPr>
            </w:pPr>
            <w:r>
              <w:rPr>
                <w:rFonts w:ascii="Arial" w:hAnsi="Arial" w:cs="Arial"/>
                <w:bCs/>
                <w:szCs w:val="14"/>
              </w:rPr>
              <w:t>DNA = 84.3%</w:t>
            </w:r>
          </w:p>
        </w:tc>
        <w:tc>
          <w:tcPr>
            <w:tcW w:w="1417" w:type="dxa"/>
            <w:vMerge w:val="restart"/>
            <w:shd w:val="clear" w:color="auto" w:fill="auto"/>
            <w:tcMar>
              <w:top w:w="10" w:type="dxa"/>
              <w:left w:w="10" w:type="dxa"/>
              <w:bottom w:w="0" w:type="dxa"/>
              <w:right w:w="10" w:type="dxa"/>
            </w:tcMar>
            <w:vAlign w:val="center"/>
            <w:hideMark/>
          </w:tcPr>
          <w:p w14:paraId="2DDE8BCE" w14:textId="77777777" w:rsidR="00CB2CE3" w:rsidRPr="00FB1735" w:rsidRDefault="00CB2CE3" w:rsidP="00CB2CE3">
            <w:pPr>
              <w:spacing w:line="480" w:lineRule="auto"/>
              <w:rPr>
                <w:rFonts w:ascii="Arial" w:hAnsi="Arial" w:cs="Arial"/>
                <w:bCs/>
                <w:szCs w:val="14"/>
              </w:rPr>
            </w:pPr>
            <w:r w:rsidRPr="00FB1735">
              <w:rPr>
                <w:rFonts w:ascii="Arial" w:hAnsi="Arial" w:cs="Arial"/>
                <w:bCs/>
                <w:szCs w:val="14"/>
              </w:rPr>
              <w:t xml:space="preserve"> </w:t>
            </w:r>
            <w:r w:rsidRPr="00FB1735">
              <w:rPr>
                <w:rFonts w:ascii="Arial" w:hAnsi="Arial" w:cs="Arial"/>
                <w:bCs/>
                <w:noProof/>
                <w:szCs w:val="14"/>
              </w:rPr>
              <w:t xml:space="preserve">Glaring </w:t>
            </w:r>
            <w:r w:rsidRPr="005F5B0B">
              <w:rPr>
                <w:rFonts w:ascii="Arial" w:hAnsi="Arial" w:cs="Arial"/>
                <w:bCs/>
                <w:i/>
                <w:iCs/>
                <w:noProof/>
                <w:szCs w:val="14"/>
              </w:rPr>
              <w:t>et al.</w:t>
            </w:r>
            <w:r w:rsidRPr="00FB1735">
              <w:rPr>
                <w:rFonts w:ascii="Arial" w:hAnsi="Arial" w:cs="Arial"/>
                <w:bCs/>
                <w:noProof/>
                <w:szCs w:val="14"/>
              </w:rPr>
              <w:t xml:space="preserve"> (2015)</w:t>
            </w:r>
          </w:p>
        </w:tc>
      </w:tr>
      <w:tr w:rsidR="00CB2CE3" w:rsidRPr="00FB1735" w14:paraId="0E0B82D0" w14:textId="77777777" w:rsidTr="00CB2CE3">
        <w:trPr>
          <w:trHeight w:val="477"/>
        </w:trPr>
        <w:tc>
          <w:tcPr>
            <w:tcW w:w="1706" w:type="dxa"/>
            <w:vMerge/>
            <w:shd w:val="clear" w:color="auto" w:fill="auto"/>
            <w:vAlign w:val="center"/>
            <w:hideMark/>
          </w:tcPr>
          <w:p w14:paraId="7B42CA12" w14:textId="77777777" w:rsidR="00CB2CE3" w:rsidRPr="00FB1735" w:rsidRDefault="00CB2CE3" w:rsidP="00CB2CE3">
            <w:pPr>
              <w:spacing w:line="480" w:lineRule="auto"/>
              <w:rPr>
                <w:rFonts w:ascii="Arial" w:hAnsi="Arial" w:cs="Arial"/>
                <w:bCs/>
                <w:szCs w:val="14"/>
              </w:rPr>
            </w:pPr>
          </w:p>
        </w:tc>
        <w:tc>
          <w:tcPr>
            <w:tcW w:w="1134" w:type="dxa"/>
            <w:vMerge/>
          </w:tcPr>
          <w:p w14:paraId="4C4F0AB3" w14:textId="77777777" w:rsidR="00CB2CE3" w:rsidRPr="00FB1735" w:rsidRDefault="00CB2CE3" w:rsidP="00CB2CE3">
            <w:pPr>
              <w:spacing w:line="480" w:lineRule="auto"/>
              <w:rPr>
                <w:rFonts w:ascii="Arial" w:hAnsi="Arial" w:cs="Arial"/>
                <w:bCs/>
                <w:szCs w:val="14"/>
              </w:rPr>
            </w:pPr>
          </w:p>
        </w:tc>
        <w:tc>
          <w:tcPr>
            <w:tcW w:w="1134" w:type="dxa"/>
            <w:shd w:val="clear" w:color="auto" w:fill="auto"/>
            <w:tcMar>
              <w:top w:w="10" w:type="dxa"/>
              <w:left w:w="10" w:type="dxa"/>
              <w:bottom w:w="0" w:type="dxa"/>
              <w:right w:w="10" w:type="dxa"/>
            </w:tcMar>
            <w:vAlign w:val="center"/>
            <w:hideMark/>
          </w:tcPr>
          <w:p w14:paraId="0F5A601A"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806R</w:t>
            </w:r>
          </w:p>
        </w:tc>
        <w:tc>
          <w:tcPr>
            <w:tcW w:w="3221" w:type="dxa"/>
            <w:shd w:val="clear" w:color="auto" w:fill="auto"/>
            <w:tcMar>
              <w:top w:w="10" w:type="dxa"/>
              <w:left w:w="10" w:type="dxa"/>
              <w:bottom w:w="0" w:type="dxa"/>
              <w:right w:w="10" w:type="dxa"/>
            </w:tcMar>
            <w:vAlign w:val="center"/>
            <w:hideMark/>
          </w:tcPr>
          <w:p w14:paraId="19258E94"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GGA CTA CNN GGG TAT CTA AT</w:t>
            </w:r>
          </w:p>
        </w:tc>
        <w:tc>
          <w:tcPr>
            <w:tcW w:w="1594" w:type="dxa"/>
          </w:tcPr>
          <w:p w14:paraId="50DB8208" w14:textId="77777777" w:rsidR="00CB2CE3" w:rsidRPr="00FB1735" w:rsidRDefault="00CB2CE3" w:rsidP="00CB2CE3">
            <w:pPr>
              <w:spacing w:line="480" w:lineRule="auto"/>
              <w:rPr>
                <w:rFonts w:ascii="Arial" w:hAnsi="Arial" w:cs="Arial"/>
                <w:bCs/>
                <w:szCs w:val="14"/>
              </w:rPr>
            </w:pPr>
            <w:r>
              <w:rPr>
                <w:rFonts w:ascii="Arial" w:hAnsi="Arial" w:cs="Arial"/>
                <w:bCs/>
                <w:szCs w:val="14"/>
              </w:rPr>
              <w:t>RNA = 100.9%</w:t>
            </w:r>
          </w:p>
        </w:tc>
        <w:tc>
          <w:tcPr>
            <w:tcW w:w="1417" w:type="dxa"/>
            <w:vMerge/>
            <w:shd w:val="clear" w:color="auto" w:fill="auto"/>
            <w:vAlign w:val="center"/>
            <w:hideMark/>
          </w:tcPr>
          <w:p w14:paraId="10184493" w14:textId="77777777" w:rsidR="00CB2CE3" w:rsidRPr="00FB1735" w:rsidRDefault="00CB2CE3" w:rsidP="00CB2CE3">
            <w:pPr>
              <w:spacing w:line="480" w:lineRule="auto"/>
              <w:rPr>
                <w:rFonts w:ascii="Arial" w:hAnsi="Arial" w:cs="Arial"/>
                <w:bCs/>
                <w:szCs w:val="14"/>
              </w:rPr>
            </w:pPr>
          </w:p>
        </w:tc>
      </w:tr>
      <w:tr w:rsidR="00CB2CE3" w:rsidRPr="00FB1735" w14:paraId="7FCB875F" w14:textId="77777777" w:rsidTr="00CB2CE3">
        <w:trPr>
          <w:trHeight w:val="420"/>
        </w:trPr>
        <w:tc>
          <w:tcPr>
            <w:tcW w:w="1706" w:type="dxa"/>
            <w:vMerge w:val="restart"/>
            <w:shd w:val="clear" w:color="auto" w:fill="auto"/>
            <w:vAlign w:val="center"/>
          </w:tcPr>
          <w:p w14:paraId="6AA61D02" w14:textId="77777777" w:rsidR="00CB2CE3" w:rsidRDefault="00CB2CE3" w:rsidP="00CB2CE3">
            <w:pPr>
              <w:spacing w:line="480" w:lineRule="auto"/>
              <w:rPr>
                <w:rFonts w:ascii="Arial" w:hAnsi="Arial" w:cs="Arial"/>
                <w:bCs/>
                <w:i/>
                <w:iCs/>
                <w:szCs w:val="14"/>
              </w:rPr>
            </w:pPr>
            <w:r w:rsidRPr="00FB1735">
              <w:rPr>
                <w:rFonts w:ascii="Arial" w:hAnsi="Arial" w:cs="Arial"/>
                <w:bCs/>
                <w:i/>
                <w:iCs/>
                <w:szCs w:val="14"/>
              </w:rPr>
              <w:t>Archae</w:t>
            </w:r>
            <w:r>
              <w:rPr>
                <w:rFonts w:ascii="Arial" w:hAnsi="Arial" w:cs="Arial"/>
                <w:bCs/>
                <w:i/>
                <w:iCs/>
                <w:szCs w:val="14"/>
              </w:rPr>
              <w:t>al 16S rRNA region</w:t>
            </w:r>
          </w:p>
          <w:p w14:paraId="01B3BF74" w14:textId="77777777" w:rsidR="00CB2CE3" w:rsidRPr="00FB1735" w:rsidRDefault="00CB2CE3" w:rsidP="00CB2CE3">
            <w:pPr>
              <w:spacing w:line="480" w:lineRule="auto"/>
              <w:rPr>
                <w:rFonts w:ascii="Arial" w:hAnsi="Arial" w:cs="Arial"/>
                <w:bCs/>
                <w:szCs w:val="14"/>
              </w:rPr>
            </w:pPr>
            <w:r>
              <w:rPr>
                <w:rFonts w:ascii="Arial" w:hAnsi="Arial" w:cs="Arial"/>
                <w:bCs/>
                <w:i/>
                <w:iCs/>
                <w:szCs w:val="14"/>
              </w:rPr>
              <w:t xml:space="preserve">(16S A) </w:t>
            </w:r>
          </w:p>
        </w:tc>
        <w:tc>
          <w:tcPr>
            <w:tcW w:w="1134" w:type="dxa"/>
            <w:vMerge w:val="restart"/>
          </w:tcPr>
          <w:p w14:paraId="67C483EE" w14:textId="77777777" w:rsidR="00CB2CE3" w:rsidRPr="00FB1735" w:rsidRDefault="00CB2CE3" w:rsidP="00CB2CE3">
            <w:pPr>
              <w:spacing w:line="480" w:lineRule="auto"/>
              <w:rPr>
                <w:rFonts w:ascii="Arial" w:hAnsi="Arial" w:cs="Arial"/>
                <w:bCs/>
                <w:szCs w:val="14"/>
              </w:rPr>
            </w:pPr>
            <w:r>
              <w:rPr>
                <w:rFonts w:ascii="Arial" w:hAnsi="Arial" w:cs="Arial"/>
                <w:bCs/>
                <w:szCs w:val="14"/>
              </w:rPr>
              <w:t>DNA and RNA</w:t>
            </w:r>
          </w:p>
        </w:tc>
        <w:tc>
          <w:tcPr>
            <w:tcW w:w="1134" w:type="dxa"/>
            <w:shd w:val="clear" w:color="auto" w:fill="auto"/>
            <w:tcMar>
              <w:top w:w="10" w:type="dxa"/>
              <w:left w:w="10" w:type="dxa"/>
              <w:bottom w:w="0" w:type="dxa"/>
              <w:right w:w="10" w:type="dxa"/>
            </w:tcMar>
            <w:vAlign w:val="center"/>
          </w:tcPr>
          <w:p w14:paraId="7906238B"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Parch519F</w:t>
            </w:r>
          </w:p>
        </w:tc>
        <w:tc>
          <w:tcPr>
            <w:tcW w:w="3221" w:type="dxa"/>
            <w:shd w:val="clear" w:color="auto" w:fill="auto"/>
            <w:tcMar>
              <w:top w:w="10" w:type="dxa"/>
              <w:left w:w="10" w:type="dxa"/>
              <w:bottom w:w="0" w:type="dxa"/>
              <w:right w:w="10" w:type="dxa"/>
            </w:tcMar>
            <w:vAlign w:val="center"/>
          </w:tcPr>
          <w:p w14:paraId="7B8E736B"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CAG CMG CCG CGG TAA</w:t>
            </w:r>
          </w:p>
        </w:tc>
        <w:tc>
          <w:tcPr>
            <w:tcW w:w="1594" w:type="dxa"/>
          </w:tcPr>
          <w:p w14:paraId="22EECDAE" w14:textId="77777777" w:rsidR="00CB2CE3" w:rsidRPr="00FB1735" w:rsidRDefault="00CB2CE3" w:rsidP="00CB2CE3">
            <w:pPr>
              <w:spacing w:line="480" w:lineRule="auto"/>
              <w:rPr>
                <w:rFonts w:ascii="Arial" w:hAnsi="Arial" w:cs="Arial"/>
                <w:bCs/>
                <w:szCs w:val="14"/>
              </w:rPr>
            </w:pPr>
            <w:r>
              <w:rPr>
                <w:rFonts w:ascii="Arial" w:hAnsi="Arial" w:cs="Arial"/>
                <w:bCs/>
                <w:szCs w:val="14"/>
              </w:rPr>
              <w:t>DNA = 104.7%</w:t>
            </w:r>
          </w:p>
        </w:tc>
        <w:tc>
          <w:tcPr>
            <w:tcW w:w="1417" w:type="dxa"/>
            <w:vMerge w:val="restart"/>
            <w:shd w:val="clear" w:color="auto" w:fill="auto"/>
            <w:vAlign w:val="center"/>
          </w:tcPr>
          <w:p w14:paraId="3E553ECA" w14:textId="77777777" w:rsidR="00CB2CE3" w:rsidRDefault="00CB2CE3" w:rsidP="00CB2CE3">
            <w:pPr>
              <w:spacing w:line="480" w:lineRule="auto"/>
              <w:rPr>
                <w:rFonts w:ascii="Arial" w:hAnsi="Arial" w:cs="Arial"/>
                <w:bCs/>
                <w:szCs w:val="14"/>
              </w:rPr>
            </w:pPr>
            <w:proofErr w:type="spellStart"/>
            <w:r w:rsidRPr="00630ACB">
              <w:rPr>
                <w:rFonts w:ascii="Arial" w:hAnsi="Arial" w:cs="Arial"/>
                <w:bCs/>
                <w:szCs w:val="14"/>
              </w:rPr>
              <w:t>Øvreas</w:t>
            </w:r>
            <w:proofErr w:type="spellEnd"/>
            <w:r w:rsidRPr="00630ACB">
              <w:rPr>
                <w:rFonts w:ascii="Arial" w:hAnsi="Arial" w:cs="Arial"/>
                <w:bCs/>
                <w:szCs w:val="14"/>
              </w:rPr>
              <w:t xml:space="preserve"> 1997</w:t>
            </w:r>
          </w:p>
          <w:p w14:paraId="67569629" w14:textId="77777777" w:rsidR="00CB2CE3" w:rsidRPr="00FB1735" w:rsidRDefault="00CB2CE3" w:rsidP="00CB2CE3">
            <w:pPr>
              <w:spacing w:line="480" w:lineRule="auto"/>
              <w:rPr>
                <w:rFonts w:ascii="Arial" w:hAnsi="Arial" w:cs="Arial"/>
                <w:bCs/>
                <w:szCs w:val="14"/>
              </w:rPr>
            </w:pPr>
            <w:proofErr w:type="spellStart"/>
            <w:r w:rsidRPr="00630ACB">
              <w:rPr>
                <w:rFonts w:ascii="Arial" w:hAnsi="Arial" w:cs="Arial"/>
                <w:bCs/>
                <w:szCs w:val="14"/>
              </w:rPr>
              <w:t>Reysenbach</w:t>
            </w:r>
            <w:proofErr w:type="spellEnd"/>
            <w:r w:rsidRPr="00630ACB">
              <w:rPr>
                <w:rFonts w:ascii="Arial" w:hAnsi="Arial" w:cs="Arial"/>
                <w:bCs/>
                <w:szCs w:val="14"/>
              </w:rPr>
              <w:t xml:space="preserve"> 1995</w:t>
            </w:r>
          </w:p>
        </w:tc>
      </w:tr>
      <w:tr w:rsidR="00CB2CE3" w:rsidRPr="00FB1735" w14:paraId="3DD157E9" w14:textId="77777777" w:rsidTr="00CB2CE3">
        <w:trPr>
          <w:trHeight w:val="420"/>
        </w:trPr>
        <w:tc>
          <w:tcPr>
            <w:tcW w:w="1706" w:type="dxa"/>
            <w:vMerge/>
            <w:shd w:val="clear" w:color="auto" w:fill="auto"/>
            <w:vAlign w:val="center"/>
          </w:tcPr>
          <w:p w14:paraId="3E15379B" w14:textId="77777777" w:rsidR="00CB2CE3" w:rsidRPr="00FB1735" w:rsidRDefault="00CB2CE3" w:rsidP="00CB2CE3">
            <w:pPr>
              <w:spacing w:line="480" w:lineRule="auto"/>
              <w:rPr>
                <w:rFonts w:ascii="Arial" w:hAnsi="Arial" w:cs="Arial"/>
                <w:bCs/>
                <w:i/>
                <w:iCs/>
                <w:szCs w:val="14"/>
              </w:rPr>
            </w:pPr>
          </w:p>
        </w:tc>
        <w:tc>
          <w:tcPr>
            <w:tcW w:w="1134" w:type="dxa"/>
            <w:vMerge/>
          </w:tcPr>
          <w:p w14:paraId="4F0304F5" w14:textId="77777777" w:rsidR="00CB2CE3" w:rsidRDefault="00CB2CE3" w:rsidP="00CB2CE3">
            <w:pPr>
              <w:spacing w:line="480" w:lineRule="auto"/>
              <w:rPr>
                <w:rFonts w:ascii="Arial" w:hAnsi="Arial" w:cs="Arial"/>
                <w:bCs/>
                <w:szCs w:val="14"/>
              </w:rPr>
            </w:pPr>
          </w:p>
        </w:tc>
        <w:tc>
          <w:tcPr>
            <w:tcW w:w="1134" w:type="dxa"/>
            <w:shd w:val="clear" w:color="auto" w:fill="auto"/>
            <w:tcMar>
              <w:top w:w="10" w:type="dxa"/>
              <w:left w:w="10" w:type="dxa"/>
              <w:bottom w:w="0" w:type="dxa"/>
              <w:right w:w="10" w:type="dxa"/>
            </w:tcMar>
            <w:vAlign w:val="center"/>
          </w:tcPr>
          <w:p w14:paraId="41E20811"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Arch1060R</w:t>
            </w:r>
          </w:p>
        </w:tc>
        <w:tc>
          <w:tcPr>
            <w:tcW w:w="3221" w:type="dxa"/>
            <w:shd w:val="clear" w:color="auto" w:fill="auto"/>
            <w:tcMar>
              <w:top w:w="10" w:type="dxa"/>
              <w:left w:w="10" w:type="dxa"/>
              <w:bottom w:w="0" w:type="dxa"/>
              <w:right w:w="10" w:type="dxa"/>
            </w:tcMar>
            <w:vAlign w:val="center"/>
          </w:tcPr>
          <w:p w14:paraId="175C3E95"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GGC CAT GCA CCW CCT CTC</w:t>
            </w:r>
          </w:p>
        </w:tc>
        <w:tc>
          <w:tcPr>
            <w:tcW w:w="1594" w:type="dxa"/>
          </w:tcPr>
          <w:p w14:paraId="48D99BC4" w14:textId="77777777" w:rsidR="00CB2CE3" w:rsidRDefault="00CB2CE3" w:rsidP="00CB2CE3">
            <w:pPr>
              <w:spacing w:line="480" w:lineRule="auto"/>
              <w:rPr>
                <w:rFonts w:ascii="Arial" w:hAnsi="Arial" w:cs="Arial"/>
                <w:bCs/>
                <w:szCs w:val="14"/>
              </w:rPr>
            </w:pPr>
            <w:r>
              <w:rPr>
                <w:rFonts w:ascii="Arial" w:hAnsi="Arial" w:cs="Arial"/>
                <w:bCs/>
                <w:szCs w:val="14"/>
              </w:rPr>
              <w:t>RNA = 99.5%</w:t>
            </w:r>
          </w:p>
        </w:tc>
        <w:tc>
          <w:tcPr>
            <w:tcW w:w="1417" w:type="dxa"/>
            <w:vMerge/>
            <w:shd w:val="clear" w:color="auto" w:fill="auto"/>
            <w:vAlign w:val="center"/>
          </w:tcPr>
          <w:p w14:paraId="5F398C89" w14:textId="77777777" w:rsidR="00CB2CE3" w:rsidRPr="00FB1735" w:rsidRDefault="00CB2CE3" w:rsidP="00CB2CE3">
            <w:pPr>
              <w:spacing w:line="480" w:lineRule="auto"/>
              <w:rPr>
                <w:rFonts w:ascii="Arial" w:hAnsi="Arial" w:cs="Arial"/>
                <w:bCs/>
                <w:szCs w:val="14"/>
              </w:rPr>
            </w:pPr>
          </w:p>
        </w:tc>
      </w:tr>
      <w:tr w:rsidR="00CB2CE3" w:rsidRPr="00FB1735" w14:paraId="7F7FABEC" w14:textId="77777777" w:rsidTr="00CB2CE3">
        <w:trPr>
          <w:trHeight w:val="477"/>
        </w:trPr>
        <w:tc>
          <w:tcPr>
            <w:tcW w:w="1706" w:type="dxa"/>
            <w:vMerge w:val="restart"/>
            <w:shd w:val="clear" w:color="auto" w:fill="auto"/>
            <w:vAlign w:val="center"/>
          </w:tcPr>
          <w:p w14:paraId="23264DF4" w14:textId="77777777" w:rsidR="00CB2CE3" w:rsidRPr="00FB1735" w:rsidRDefault="00CB2CE3" w:rsidP="00CB2CE3">
            <w:pPr>
              <w:spacing w:line="480" w:lineRule="auto"/>
              <w:rPr>
                <w:rFonts w:ascii="Arial" w:hAnsi="Arial" w:cs="Arial"/>
                <w:bCs/>
                <w:i/>
                <w:iCs/>
                <w:szCs w:val="14"/>
              </w:rPr>
            </w:pPr>
            <w:r>
              <w:rPr>
                <w:rFonts w:ascii="Arial" w:hAnsi="Arial" w:cs="Arial"/>
                <w:bCs/>
                <w:i/>
                <w:iCs/>
                <w:szCs w:val="14"/>
              </w:rPr>
              <w:t xml:space="preserve">Pseudomonas </w:t>
            </w:r>
            <w:r w:rsidRPr="00FB1735">
              <w:rPr>
                <w:rFonts w:ascii="Arial" w:hAnsi="Arial" w:cs="Arial"/>
                <w:bCs/>
                <w:i/>
                <w:iCs/>
                <w:szCs w:val="14"/>
              </w:rPr>
              <w:t>16S</w:t>
            </w:r>
            <w:r>
              <w:rPr>
                <w:rFonts w:ascii="Arial" w:hAnsi="Arial" w:cs="Arial"/>
                <w:bCs/>
                <w:i/>
                <w:iCs/>
                <w:szCs w:val="14"/>
              </w:rPr>
              <w:t xml:space="preserve"> rRNA (16S P)</w:t>
            </w:r>
          </w:p>
        </w:tc>
        <w:tc>
          <w:tcPr>
            <w:tcW w:w="1134" w:type="dxa"/>
            <w:vMerge w:val="restart"/>
          </w:tcPr>
          <w:p w14:paraId="0F8947FC" w14:textId="77777777" w:rsidR="00CB2CE3" w:rsidRPr="00FB1735" w:rsidRDefault="00CB2CE3" w:rsidP="00CB2CE3">
            <w:pPr>
              <w:spacing w:line="480" w:lineRule="auto"/>
              <w:rPr>
                <w:rFonts w:ascii="Arial" w:hAnsi="Arial" w:cs="Arial"/>
                <w:bCs/>
                <w:szCs w:val="14"/>
              </w:rPr>
            </w:pPr>
            <w:r>
              <w:rPr>
                <w:rFonts w:ascii="Arial" w:hAnsi="Arial" w:cs="Arial"/>
                <w:bCs/>
                <w:szCs w:val="14"/>
              </w:rPr>
              <w:t>DNA and RNA</w:t>
            </w:r>
          </w:p>
        </w:tc>
        <w:tc>
          <w:tcPr>
            <w:tcW w:w="1134" w:type="dxa"/>
            <w:vMerge w:val="restart"/>
            <w:shd w:val="clear" w:color="auto" w:fill="auto"/>
            <w:tcMar>
              <w:top w:w="10" w:type="dxa"/>
              <w:left w:w="10" w:type="dxa"/>
              <w:bottom w:w="0" w:type="dxa"/>
              <w:right w:w="10" w:type="dxa"/>
            </w:tcMar>
            <w:vAlign w:val="center"/>
          </w:tcPr>
          <w:p w14:paraId="209B46D2" w14:textId="77777777" w:rsidR="00CB2CE3" w:rsidRDefault="00CB2CE3" w:rsidP="00CB2CE3">
            <w:pPr>
              <w:spacing w:line="480" w:lineRule="auto"/>
              <w:jc w:val="both"/>
              <w:rPr>
                <w:rFonts w:ascii="Arial" w:hAnsi="Arial" w:cs="Arial"/>
                <w:bCs/>
                <w:szCs w:val="14"/>
              </w:rPr>
            </w:pPr>
            <w:r w:rsidRPr="00FD5DB4">
              <w:rPr>
                <w:rFonts w:ascii="Arial" w:hAnsi="Arial" w:cs="Arial"/>
                <w:bCs/>
                <w:szCs w:val="14"/>
              </w:rPr>
              <w:t>16S_PseuF1</w:t>
            </w:r>
          </w:p>
          <w:p w14:paraId="7FF8A992" w14:textId="77777777" w:rsidR="00CB2CE3" w:rsidRPr="00FB1735" w:rsidRDefault="00CB2CE3" w:rsidP="00CB2CE3">
            <w:pPr>
              <w:spacing w:line="480" w:lineRule="auto"/>
              <w:jc w:val="both"/>
              <w:rPr>
                <w:rFonts w:ascii="Arial" w:hAnsi="Arial" w:cs="Arial"/>
                <w:bCs/>
                <w:szCs w:val="14"/>
              </w:rPr>
            </w:pPr>
            <w:r w:rsidRPr="00FD5DB4">
              <w:rPr>
                <w:rFonts w:ascii="Arial" w:hAnsi="Arial" w:cs="Arial"/>
                <w:bCs/>
                <w:szCs w:val="14"/>
              </w:rPr>
              <w:t>16S_PseuR1</w:t>
            </w:r>
          </w:p>
        </w:tc>
        <w:tc>
          <w:tcPr>
            <w:tcW w:w="3221" w:type="dxa"/>
            <w:shd w:val="clear" w:color="auto" w:fill="auto"/>
            <w:tcMar>
              <w:top w:w="10" w:type="dxa"/>
              <w:left w:w="10" w:type="dxa"/>
              <w:bottom w:w="0" w:type="dxa"/>
              <w:right w:w="10" w:type="dxa"/>
            </w:tcMar>
            <w:vAlign w:val="center"/>
          </w:tcPr>
          <w:p w14:paraId="018E4A97" w14:textId="77777777" w:rsidR="00CB2CE3" w:rsidRPr="00FB1735" w:rsidRDefault="00CB2CE3" w:rsidP="00CB2CE3">
            <w:pPr>
              <w:spacing w:line="480" w:lineRule="auto"/>
              <w:jc w:val="both"/>
              <w:rPr>
                <w:rFonts w:ascii="Arial" w:hAnsi="Arial" w:cs="Arial"/>
                <w:bCs/>
                <w:szCs w:val="14"/>
              </w:rPr>
            </w:pPr>
            <w:r w:rsidRPr="00FD5DB4">
              <w:rPr>
                <w:rFonts w:ascii="Arial" w:hAnsi="Arial" w:cs="Arial"/>
                <w:bCs/>
                <w:szCs w:val="14"/>
              </w:rPr>
              <w:t>CTT CGG GCC TTG CGC TAT CA</w:t>
            </w:r>
          </w:p>
        </w:tc>
        <w:tc>
          <w:tcPr>
            <w:tcW w:w="1594" w:type="dxa"/>
          </w:tcPr>
          <w:p w14:paraId="4AD042C5" w14:textId="77777777" w:rsidR="00CB2CE3" w:rsidRPr="00FB1735" w:rsidRDefault="00CB2CE3" w:rsidP="00CB2CE3">
            <w:pPr>
              <w:spacing w:line="480" w:lineRule="auto"/>
              <w:rPr>
                <w:rFonts w:ascii="Arial" w:hAnsi="Arial" w:cs="Arial"/>
                <w:bCs/>
                <w:szCs w:val="14"/>
              </w:rPr>
            </w:pPr>
            <w:r>
              <w:rPr>
                <w:rFonts w:ascii="Arial" w:hAnsi="Arial" w:cs="Arial"/>
                <w:bCs/>
                <w:szCs w:val="14"/>
              </w:rPr>
              <w:t>DNA = 103.0%</w:t>
            </w:r>
          </w:p>
        </w:tc>
        <w:tc>
          <w:tcPr>
            <w:tcW w:w="1417" w:type="dxa"/>
            <w:vMerge w:val="restart"/>
            <w:shd w:val="clear" w:color="auto" w:fill="auto"/>
            <w:vAlign w:val="center"/>
          </w:tcPr>
          <w:p w14:paraId="329E5716" w14:textId="77777777" w:rsidR="00CB2CE3" w:rsidRPr="00FB1735" w:rsidRDefault="00CB2CE3" w:rsidP="00CB2CE3">
            <w:pPr>
              <w:spacing w:line="480" w:lineRule="auto"/>
              <w:rPr>
                <w:rFonts w:ascii="Arial" w:hAnsi="Arial" w:cs="Arial"/>
                <w:bCs/>
                <w:szCs w:val="14"/>
              </w:rPr>
            </w:pPr>
            <w:r w:rsidRPr="00FD5DB4">
              <w:rPr>
                <w:rFonts w:ascii="Arial" w:hAnsi="Arial" w:cs="Arial"/>
                <w:bCs/>
                <w:szCs w:val="14"/>
              </w:rPr>
              <w:t>Clark and Hirsch, 2008</w:t>
            </w:r>
          </w:p>
        </w:tc>
      </w:tr>
      <w:tr w:rsidR="00CB2CE3" w:rsidRPr="00FB1735" w14:paraId="2C03F122" w14:textId="77777777" w:rsidTr="00CB2CE3">
        <w:trPr>
          <w:trHeight w:val="477"/>
        </w:trPr>
        <w:tc>
          <w:tcPr>
            <w:tcW w:w="1706" w:type="dxa"/>
            <w:vMerge/>
            <w:shd w:val="clear" w:color="auto" w:fill="auto"/>
            <w:vAlign w:val="center"/>
          </w:tcPr>
          <w:p w14:paraId="5FF38122" w14:textId="77777777" w:rsidR="00CB2CE3" w:rsidRPr="00FB1735" w:rsidRDefault="00CB2CE3" w:rsidP="00CB2CE3">
            <w:pPr>
              <w:spacing w:line="480" w:lineRule="auto"/>
              <w:rPr>
                <w:rFonts w:ascii="Arial" w:hAnsi="Arial" w:cs="Arial"/>
                <w:bCs/>
                <w:i/>
                <w:iCs/>
                <w:szCs w:val="14"/>
              </w:rPr>
            </w:pPr>
          </w:p>
        </w:tc>
        <w:tc>
          <w:tcPr>
            <w:tcW w:w="1134" w:type="dxa"/>
            <w:vMerge/>
          </w:tcPr>
          <w:p w14:paraId="1BADCDB2" w14:textId="77777777" w:rsidR="00CB2CE3" w:rsidRPr="00FB1735" w:rsidRDefault="00CB2CE3" w:rsidP="00CB2CE3">
            <w:pPr>
              <w:spacing w:line="480" w:lineRule="auto"/>
              <w:rPr>
                <w:rFonts w:ascii="Arial" w:hAnsi="Arial" w:cs="Arial"/>
                <w:bCs/>
                <w:szCs w:val="14"/>
              </w:rPr>
            </w:pPr>
          </w:p>
        </w:tc>
        <w:tc>
          <w:tcPr>
            <w:tcW w:w="1134" w:type="dxa"/>
            <w:vMerge/>
            <w:shd w:val="clear" w:color="auto" w:fill="auto"/>
            <w:tcMar>
              <w:top w:w="10" w:type="dxa"/>
              <w:left w:w="10" w:type="dxa"/>
              <w:bottom w:w="0" w:type="dxa"/>
              <w:right w:w="10" w:type="dxa"/>
            </w:tcMar>
            <w:vAlign w:val="center"/>
          </w:tcPr>
          <w:p w14:paraId="75B8DF0E" w14:textId="77777777" w:rsidR="00CB2CE3" w:rsidRPr="00FB1735" w:rsidRDefault="00CB2CE3" w:rsidP="00CB2CE3">
            <w:pPr>
              <w:spacing w:line="480" w:lineRule="auto"/>
              <w:jc w:val="both"/>
              <w:rPr>
                <w:rFonts w:ascii="Arial" w:hAnsi="Arial" w:cs="Arial"/>
                <w:bCs/>
                <w:szCs w:val="14"/>
              </w:rPr>
            </w:pPr>
          </w:p>
        </w:tc>
        <w:tc>
          <w:tcPr>
            <w:tcW w:w="3221" w:type="dxa"/>
            <w:shd w:val="clear" w:color="auto" w:fill="auto"/>
            <w:tcMar>
              <w:top w:w="10" w:type="dxa"/>
              <w:left w:w="10" w:type="dxa"/>
              <w:bottom w:w="0" w:type="dxa"/>
              <w:right w:w="10" w:type="dxa"/>
            </w:tcMar>
            <w:vAlign w:val="center"/>
          </w:tcPr>
          <w:p w14:paraId="50522188" w14:textId="77777777" w:rsidR="00CB2CE3" w:rsidRPr="00FB1735" w:rsidRDefault="00CB2CE3" w:rsidP="00CB2CE3">
            <w:pPr>
              <w:spacing w:line="480" w:lineRule="auto"/>
              <w:jc w:val="both"/>
              <w:rPr>
                <w:rFonts w:ascii="Arial" w:hAnsi="Arial" w:cs="Arial"/>
                <w:bCs/>
                <w:szCs w:val="14"/>
              </w:rPr>
            </w:pPr>
            <w:r w:rsidRPr="00FD5DB4">
              <w:rPr>
                <w:rFonts w:ascii="Arial" w:hAnsi="Arial" w:cs="Arial"/>
                <w:bCs/>
                <w:szCs w:val="14"/>
              </w:rPr>
              <w:t>GCCCTTCCTCCCAACTTAA</w:t>
            </w:r>
          </w:p>
        </w:tc>
        <w:tc>
          <w:tcPr>
            <w:tcW w:w="1594" w:type="dxa"/>
          </w:tcPr>
          <w:p w14:paraId="79DD4B93" w14:textId="77777777" w:rsidR="00CB2CE3" w:rsidRPr="00FB1735" w:rsidRDefault="00CB2CE3" w:rsidP="00CB2CE3">
            <w:pPr>
              <w:spacing w:line="480" w:lineRule="auto"/>
              <w:rPr>
                <w:rFonts w:ascii="Arial" w:hAnsi="Arial" w:cs="Arial"/>
                <w:bCs/>
                <w:szCs w:val="14"/>
              </w:rPr>
            </w:pPr>
            <w:r>
              <w:rPr>
                <w:rFonts w:ascii="Arial" w:hAnsi="Arial" w:cs="Arial"/>
                <w:bCs/>
                <w:szCs w:val="14"/>
              </w:rPr>
              <w:t>RNA = 93.6%</w:t>
            </w:r>
          </w:p>
        </w:tc>
        <w:tc>
          <w:tcPr>
            <w:tcW w:w="1417" w:type="dxa"/>
            <w:vMerge/>
            <w:shd w:val="clear" w:color="auto" w:fill="auto"/>
            <w:vAlign w:val="center"/>
          </w:tcPr>
          <w:p w14:paraId="39A93931" w14:textId="77777777" w:rsidR="00CB2CE3" w:rsidRPr="00FB1735" w:rsidRDefault="00CB2CE3" w:rsidP="00CB2CE3">
            <w:pPr>
              <w:spacing w:line="480" w:lineRule="auto"/>
              <w:rPr>
                <w:rFonts w:ascii="Arial" w:hAnsi="Arial" w:cs="Arial"/>
                <w:bCs/>
                <w:szCs w:val="14"/>
              </w:rPr>
            </w:pPr>
          </w:p>
        </w:tc>
      </w:tr>
      <w:tr w:rsidR="00CB2CE3" w:rsidRPr="00FB1735" w14:paraId="44EDBD35" w14:textId="77777777" w:rsidTr="00CB2CE3">
        <w:trPr>
          <w:trHeight w:val="622"/>
        </w:trPr>
        <w:tc>
          <w:tcPr>
            <w:tcW w:w="1706" w:type="dxa"/>
            <w:vMerge w:val="restart"/>
            <w:shd w:val="clear" w:color="auto" w:fill="auto"/>
            <w:tcMar>
              <w:top w:w="10" w:type="dxa"/>
              <w:left w:w="10" w:type="dxa"/>
              <w:bottom w:w="0" w:type="dxa"/>
              <w:right w:w="10" w:type="dxa"/>
            </w:tcMar>
            <w:vAlign w:val="center"/>
            <w:hideMark/>
          </w:tcPr>
          <w:p w14:paraId="2E466125" w14:textId="77777777" w:rsidR="00CB2CE3" w:rsidRPr="00FB1735" w:rsidRDefault="00CB2CE3" w:rsidP="00CB2CE3">
            <w:pPr>
              <w:spacing w:line="480" w:lineRule="auto"/>
              <w:rPr>
                <w:rFonts w:ascii="Arial" w:hAnsi="Arial" w:cs="Arial"/>
                <w:bCs/>
                <w:szCs w:val="14"/>
              </w:rPr>
            </w:pPr>
            <w:r w:rsidRPr="00FB1735">
              <w:rPr>
                <w:rFonts w:ascii="Arial" w:hAnsi="Arial" w:cs="Arial"/>
                <w:bCs/>
                <w:i/>
                <w:iCs/>
                <w:szCs w:val="14"/>
              </w:rPr>
              <w:t>Fungal</w:t>
            </w:r>
            <w:r>
              <w:rPr>
                <w:rFonts w:ascii="Arial" w:hAnsi="Arial" w:cs="Arial"/>
                <w:bCs/>
                <w:i/>
                <w:iCs/>
                <w:szCs w:val="14"/>
              </w:rPr>
              <w:t xml:space="preserve"> </w:t>
            </w:r>
            <w:r w:rsidRPr="003908D8">
              <w:rPr>
                <w:rFonts w:ascii="Arial" w:hAnsi="Arial" w:cs="Arial"/>
                <w:bCs/>
                <w:i/>
                <w:iCs/>
                <w:szCs w:val="14"/>
              </w:rPr>
              <w:t>Internal transcribed spacer</w:t>
            </w:r>
          </w:p>
          <w:p w14:paraId="5D09A055" w14:textId="77777777" w:rsidR="00CB2CE3" w:rsidRPr="00FB1735" w:rsidRDefault="00CB2CE3" w:rsidP="00CB2CE3">
            <w:pPr>
              <w:spacing w:line="480" w:lineRule="auto"/>
              <w:rPr>
                <w:rFonts w:ascii="Arial" w:hAnsi="Arial" w:cs="Arial"/>
                <w:bCs/>
                <w:szCs w:val="14"/>
              </w:rPr>
            </w:pPr>
            <w:r>
              <w:rPr>
                <w:rFonts w:ascii="Arial" w:hAnsi="Arial" w:cs="Arial"/>
                <w:bCs/>
                <w:i/>
                <w:iCs/>
                <w:szCs w:val="14"/>
              </w:rPr>
              <w:t>(ITS)</w:t>
            </w:r>
          </w:p>
        </w:tc>
        <w:tc>
          <w:tcPr>
            <w:tcW w:w="1134" w:type="dxa"/>
            <w:vMerge w:val="restart"/>
          </w:tcPr>
          <w:p w14:paraId="5558B931" w14:textId="77777777" w:rsidR="00CB2CE3" w:rsidRPr="00FB1735" w:rsidRDefault="00CB2CE3" w:rsidP="00CB2CE3">
            <w:pPr>
              <w:spacing w:line="480" w:lineRule="auto"/>
              <w:rPr>
                <w:rFonts w:ascii="Arial" w:hAnsi="Arial" w:cs="Arial"/>
                <w:bCs/>
                <w:szCs w:val="14"/>
              </w:rPr>
            </w:pPr>
            <w:r>
              <w:rPr>
                <w:rFonts w:ascii="Arial" w:hAnsi="Arial" w:cs="Arial"/>
                <w:bCs/>
                <w:szCs w:val="14"/>
              </w:rPr>
              <w:t>DNA</w:t>
            </w:r>
          </w:p>
        </w:tc>
        <w:tc>
          <w:tcPr>
            <w:tcW w:w="1134" w:type="dxa"/>
            <w:shd w:val="clear" w:color="auto" w:fill="auto"/>
            <w:tcMar>
              <w:top w:w="10" w:type="dxa"/>
              <w:left w:w="10" w:type="dxa"/>
              <w:bottom w:w="0" w:type="dxa"/>
              <w:right w:w="10" w:type="dxa"/>
            </w:tcMar>
            <w:vAlign w:val="center"/>
            <w:hideMark/>
          </w:tcPr>
          <w:p w14:paraId="47C55E3F"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ITS1f</w:t>
            </w:r>
          </w:p>
        </w:tc>
        <w:tc>
          <w:tcPr>
            <w:tcW w:w="3221" w:type="dxa"/>
            <w:shd w:val="clear" w:color="auto" w:fill="auto"/>
            <w:tcMar>
              <w:top w:w="10" w:type="dxa"/>
              <w:left w:w="10" w:type="dxa"/>
              <w:bottom w:w="0" w:type="dxa"/>
              <w:right w:w="10" w:type="dxa"/>
            </w:tcMar>
            <w:vAlign w:val="center"/>
            <w:hideMark/>
          </w:tcPr>
          <w:p w14:paraId="79BD81BB"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TCC GTA GGT GAA CCT GCG G</w:t>
            </w:r>
          </w:p>
        </w:tc>
        <w:tc>
          <w:tcPr>
            <w:tcW w:w="1594" w:type="dxa"/>
          </w:tcPr>
          <w:p w14:paraId="7626E3E2" w14:textId="77777777" w:rsidR="00CB2CE3" w:rsidRPr="00FB1735" w:rsidRDefault="00CB2CE3" w:rsidP="00CB2CE3">
            <w:pPr>
              <w:spacing w:line="480" w:lineRule="auto"/>
              <w:rPr>
                <w:rFonts w:ascii="Arial" w:hAnsi="Arial" w:cs="Arial"/>
                <w:bCs/>
                <w:szCs w:val="14"/>
              </w:rPr>
            </w:pPr>
            <w:r>
              <w:rPr>
                <w:rFonts w:ascii="Arial" w:hAnsi="Arial" w:cs="Arial"/>
                <w:bCs/>
                <w:szCs w:val="14"/>
              </w:rPr>
              <w:t>DNA = 93.2%</w:t>
            </w:r>
          </w:p>
        </w:tc>
        <w:tc>
          <w:tcPr>
            <w:tcW w:w="1417" w:type="dxa"/>
            <w:vMerge w:val="restart"/>
            <w:shd w:val="clear" w:color="auto" w:fill="auto"/>
            <w:tcMar>
              <w:top w:w="10" w:type="dxa"/>
              <w:left w:w="10" w:type="dxa"/>
              <w:bottom w:w="0" w:type="dxa"/>
              <w:right w:w="10" w:type="dxa"/>
            </w:tcMar>
            <w:vAlign w:val="center"/>
            <w:hideMark/>
          </w:tcPr>
          <w:p w14:paraId="4D01462B" w14:textId="77777777" w:rsidR="00CB2CE3" w:rsidRPr="00FB1735" w:rsidRDefault="00CB2CE3" w:rsidP="00CB2CE3">
            <w:pPr>
              <w:spacing w:line="480" w:lineRule="auto"/>
              <w:rPr>
                <w:rFonts w:ascii="Arial" w:hAnsi="Arial" w:cs="Arial"/>
                <w:bCs/>
                <w:szCs w:val="14"/>
              </w:rPr>
            </w:pPr>
            <w:r w:rsidRPr="00FB1735">
              <w:rPr>
                <w:rFonts w:ascii="Arial" w:hAnsi="Arial" w:cs="Arial"/>
                <w:bCs/>
                <w:szCs w:val="14"/>
              </w:rPr>
              <w:t xml:space="preserve"> </w:t>
            </w:r>
            <w:r w:rsidRPr="00FB1735">
              <w:rPr>
                <w:rFonts w:ascii="Arial" w:hAnsi="Arial" w:cs="Arial"/>
                <w:bCs/>
                <w:noProof/>
                <w:szCs w:val="14"/>
              </w:rPr>
              <w:t>Gardes and Bruns (1993)</w:t>
            </w:r>
            <w:r w:rsidRPr="00FB1735">
              <w:rPr>
                <w:rFonts w:ascii="Arial" w:hAnsi="Arial" w:cs="Arial"/>
                <w:bCs/>
                <w:szCs w:val="14"/>
              </w:rPr>
              <w:t xml:space="preserve"> </w:t>
            </w:r>
            <w:r w:rsidRPr="00FB1735">
              <w:rPr>
                <w:rFonts w:ascii="Arial" w:hAnsi="Arial" w:cs="Arial"/>
                <w:bCs/>
                <w:noProof/>
                <w:szCs w:val="14"/>
              </w:rPr>
              <w:t>Vilgalys and Hester (1990)</w:t>
            </w:r>
            <w:r w:rsidRPr="00FB1735">
              <w:rPr>
                <w:rFonts w:ascii="Arial" w:hAnsi="Arial" w:cs="Arial"/>
                <w:bCs/>
                <w:szCs w:val="14"/>
              </w:rPr>
              <w:t xml:space="preserve"> </w:t>
            </w:r>
          </w:p>
        </w:tc>
      </w:tr>
      <w:tr w:rsidR="00CB2CE3" w:rsidRPr="00FB1735" w14:paraId="0AE93F65" w14:textId="77777777" w:rsidTr="00CB2CE3">
        <w:trPr>
          <w:trHeight w:val="686"/>
        </w:trPr>
        <w:tc>
          <w:tcPr>
            <w:tcW w:w="1706" w:type="dxa"/>
            <w:vMerge/>
            <w:shd w:val="clear" w:color="auto" w:fill="auto"/>
            <w:vAlign w:val="center"/>
            <w:hideMark/>
          </w:tcPr>
          <w:p w14:paraId="6F806F12" w14:textId="77777777" w:rsidR="00CB2CE3" w:rsidRPr="00FB1735" w:rsidRDefault="00CB2CE3" w:rsidP="00CB2CE3">
            <w:pPr>
              <w:spacing w:line="480" w:lineRule="auto"/>
              <w:rPr>
                <w:rFonts w:ascii="Arial" w:hAnsi="Arial" w:cs="Arial"/>
                <w:bCs/>
                <w:szCs w:val="14"/>
              </w:rPr>
            </w:pPr>
          </w:p>
        </w:tc>
        <w:tc>
          <w:tcPr>
            <w:tcW w:w="1134" w:type="dxa"/>
            <w:vMerge/>
          </w:tcPr>
          <w:p w14:paraId="2D31F70F" w14:textId="77777777" w:rsidR="00CB2CE3" w:rsidRPr="00FB1735" w:rsidRDefault="00CB2CE3" w:rsidP="00CB2CE3">
            <w:pPr>
              <w:spacing w:line="480" w:lineRule="auto"/>
              <w:rPr>
                <w:rFonts w:ascii="Arial" w:hAnsi="Arial" w:cs="Arial"/>
                <w:bCs/>
                <w:szCs w:val="14"/>
              </w:rPr>
            </w:pPr>
          </w:p>
        </w:tc>
        <w:tc>
          <w:tcPr>
            <w:tcW w:w="1134" w:type="dxa"/>
            <w:shd w:val="clear" w:color="auto" w:fill="auto"/>
            <w:tcMar>
              <w:top w:w="10" w:type="dxa"/>
              <w:left w:w="10" w:type="dxa"/>
              <w:bottom w:w="0" w:type="dxa"/>
              <w:right w:w="10" w:type="dxa"/>
            </w:tcMar>
            <w:vAlign w:val="center"/>
            <w:hideMark/>
          </w:tcPr>
          <w:p w14:paraId="70DFB51E"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5.8s</w:t>
            </w:r>
          </w:p>
        </w:tc>
        <w:tc>
          <w:tcPr>
            <w:tcW w:w="3221" w:type="dxa"/>
            <w:shd w:val="clear" w:color="auto" w:fill="auto"/>
            <w:tcMar>
              <w:top w:w="10" w:type="dxa"/>
              <w:left w:w="10" w:type="dxa"/>
              <w:bottom w:w="0" w:type="dxa"/>
              <w:right w:w="10" w:type="dxa"/>
            </w:tcMar>
            <w:vAlign w:val="center"/>
            <w:hideMark/>
          </w:tcPr>
          <w:p w14:paraId="5134225A"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CGC TGC GTT CTT CAT CG</w:t>
            </w:r>
          </w:p>
        </w:tc>
        <w:tc>
          <w:tcPr>
            <w:tcW w:w="1594" w:type="dxa"/>
          </w:tcPr>
          <w:p w14:paraId="5816CA9C" w14:textId="77777777" w:rsidR="00CB2CE3" w:rsidRPr="00FB1735" w:rsidRDefault="00CB2CE3" w:rsidP="00CB2CE3">
            <w:pPr>
              <w:spacing w:line="480" w:lineRule="auto"/>
              <w:rPr>
                <w:rFonts w:ascii="Arial" w:hAnsi="Arial" w:cs="Arial"/>
                <w:bCs/>
                <w:szCs w:val="14"/>
              </w:rPr>
            </w:pPr>
          </w:p>
        </w:tc>
        <w:tc>
          <w:tcPr>
            <w:tcW w:w="1417" w:type="dxa"/>
            <w:vMerge/>
            <w:shd w:val="clear" w:color="auto" w:fill="auto"/>
            <w:vAlign w:val="center"/>
            <w:hideMark/>
          </w:tcPr>
          <w:p w14:paraId="7D679C6F" w14:textId="77777777" w:rsidR="00CB2CE3" w:rsidRPr="00FB1735" w:rsidRDefault="00CB2CE3" w:rsidP="00CB2CE3">
            <w:pPr>
              <w:spacing w:line="480" w:lineRule="auto"/>
              <w:rPr>
                <w:rFonts w:ascii="Arial" w:hAnsi="Arial" w:cs="Arial"/>
                <w:bCs/>
                <w:szCs w:val="14"/>
              </w:rPr>
            </w:pPr>
          </w:p>
        </w:tc>
      </w:tr>
      <w:tr w:rsidR="00CB2CE3" w:rsidRPr="00FB1735" w14:paraId="61887509" w14:textId="77777777" w:rsidTr="00CB2CE3">
        <w:trPr>
          <w:trHeight w:val="291"/>
        </w:trPr>
        <w:tc>
          <w:tcPr>
            <w:tcW w:w="1706" w:type="dxa"/>
            <w:vMerge w:val="restart"/>
            <w:shd w:val="clear" w:color="auto" w:fill="auto"/>
            <w:tcMar>
              <w:top w:w="10" w:type="dxa"/>
              <w:left w:w="10" w:type="dxa"/>
              <w:bottom w:w="0" w:type="dxa"/>
              <w:right w:w="10" w:type="dxa"/>
            </w:tcMar>
            <w:vAlign w:val="center"/>
            <w:hideMark/>
          </w:tcPr>
          <w:p w14:paraId="3131BCEA" w14:textId="77777777" w:rsidR="00CB2CE3" w:rsidRPr="00FB1735" w:rsidRDefault="00CB2CE3" w:rsidP="00CB2CE3">
            <w:pPr>
              <w:spacing w:line="480" w:lineRule="auto"/>
              <w:rPr>
                <w:rFonts w:ascii="Arial" w:hAnsi="Arial" w:cs="Arial"/>
                <w:bCs/>
                <w:szCs w:val="14"/>
              </w:rPr>
            </w:pPr>
            <w:r w:rsidRPr="003908D8">
              <w:rPr>
                <w:rFonts w:ascii="Arial" w:hAnsi="Arial" w:cs="Arial"/>
                <w:bCs/>
                <w:i/>
                <w:iCs/>
                <w:szCs w:val="14"/>
              </w:rPr>
              <w:t>Nitrite Reductase Gene</w:t>
            </w:r>
            <w:r>
              <w:rPr>
                <w:rFonts w:ascii="Arial" w:hAnsi="Arial" w:cs="Arial"/>
                <w:bCs/>
                <w:i/>
                <w:iCs/>
                <w:szCs w:val="14"/>
              </w:rPr>
              <w:t xml:space="preserve"> (</w:t>
            </w:r>
            <w:proofErr w:type="spellStart"/>
            <w:r w:rsidRPr="00FB1735">
              <w:rPr>
                <w:rFonts w:ascii="Arial" w:hAnsi="Arial" w:cs="Arial"/>
                <w:bCs/>
                <w:i/>
                <w:iCs/>
                <w:szCs w:val="14"/>
              </w:rPr>
              <w:t>nirK</w:t>
            </w:r>
            <w:proofErr w:type="spellEnd"/>
            <w:r>
              <w:rPr>
                <w:rFonts w:ascii="Arial" w:hAnsi="Arial" w:cs="Arial"/>
                <w:bCs/>
                <w:i/>
                <w:iCs/>
                <w:szCs w:val="14"/>
              </w:rPr>
              <w:t>)</w:t>
            </w:r>
          </w:p>
        </w:tc>
        <w:tc>
          <w:tcPr>
            <w:tcW w:w="1134" w:type="dxa"/>
            <w:vMerge w:val="restart"/>
          </w:tcPr>
          <w:p w14:paraId="5C2931D3" w14:textId="77777777" w:rsidR="00CB2CE3" w:rsidRPr="00FB1735" w:rsidRDefault="00CB2CE3" w:rsidP="00CB2CE3">
            <w:pPr>
              <w:spacing w:line="480" w:lineRule="auto"/>
              <w:rPr>
                <w:rFonts w:ascii="Arial" w:hAnsi="Arial" w:cs="Arial"/>
                <w:bCs/>
                <w:szCs w:val="14"/>
              </w:rPr>
            </w:pPr>
            <w:r>
              <w:rPr>
                <w:rFonts w:ascii="Arial" w:hAnsi="Arial" w:cs="Arial"/>
                <w:bCs/>
                <w:szCs w:val="14"/>
              </w:rPr>
              <w:t>DNA and RNA</w:t>
            </w:r>
          </w:p>
        </w:tc>
        <w:tc>
          <w:tcPr>
            <w:tcW w:w="1134" w:type="dxa"/>
            <w:shd w:val="clear" w:color="auto" w:fill="auto"/>
            <w:tcMar>
              <w:top w:w="10" w:type="dxa"/>
              <w:left w:w="10" w:type="dxa"/>
              <w:bottom w:w="0" w:type="dxa"/>
              <w:right w:w="10" w:type="dxa"/>
            </w:tcMar>
            <w:vAlign w:val="center"/>
            <w:hideMark/>
          </w:tcPr>
          <w:p w14:paraId="33695D2B"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nirK876F</w:t>
            </w:r>
          </w:p>
        </w:tc>
        <w:tc>
          <w:tcPr>
            <w:tcW w:w="3221" w:type="dxa"/>
            <w:shd w:val="clear" w:color="auto" w:fill="auto"/>
            <w:tcMar>
              <w:top w:w="10" w:type="dxa"/>
              <w:left w:w="10" w:type="dxa"/>
              <w:bottom w:w="0" w:type="dxa"/>
              <w:right w:w="10" w:type="dxa"/>
            </w:tcMar>
            <w:vAlign w:val="center"/>
            <w:hideMark/>
          </w:tcPr>
          <w:p w14:paraId="6C281B93"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ATY GGC GGV CAY GGC GA</w:t>
            </w:r>
          </w:p>
        </w:tc>
        <w:tc>
          <w:tcPr>
            <w:tcW w:w="1594" w:type="dxa"/>
          </w:tcPr>
          <w:p w14:paraId="59B6D840" w14:textId="77777777" w:rsidR="00CB2CE3" w:rsidRPr="00FB1735" w:rsidRDefault="00CB2CE3" w:rsidP="00CB2CE3">
            <w:pPr>
              <w:spacing w:line="480" w:lineRule="auto"/>
              <w:rPr>
                <w:rFonts w:ascii="Arial" w:hAnsi="Arial" w:cs="Arial"/>
                <w:bCs/>
                <w:szCs w:val="14"/>
                <w:lang w:val="fr-FR"/>
              </w:rPr>
            </w:pPr>
            <w:r>
              <w:rPr>
                <w:rFonts w:ascii="Arial" w:hAnsi="Arial" w:cs="Arial"/>
                <w:bCs/>
                <w:szCs w:val="14"/>
                <w:lang w:val="fr-FR"/>
              </w:rPr>
              <w:t>DNA = 115.1%</w:t>
            </w:r>
          </w:p>
        </w:tc>
        <w:tc>
          <w:tcPr>
            <w:tcW w:w="1417" w:type="dxa"/>
            <w:vMerge w:val="restart"/>
            <w:shd w:val="clear" w:color="auto" w:fill="auto"/>
            <w:tcMar>
              <w:top w:w="10" w:type="dxa"/>
              <w:left w:w="10" w:type="dxa"/>
              <w:bottom w:w="0" w:type="dxa"/>
              <w:right w:w="10" w:type="dxa"/>
            </w:tcMar>
            <w:vAlign w:val="center"/>
            <w:hideMark/>
          </w:tcPr>
          <w:p w14:paraId="56930736" w14:textId="77777777" w:rsidR="00CB2CE3" w:rsidRPr="00FB1735" w:rsidRDefault="00CB2CE3" w:rsidP="00CB2CE3">
            <w:pPr>
              <w:spacing w:line="480" w:lineRule="auto"/>
              <w:rPr>
                <w:rFonts w:ascii="Arial" w:hAnsi="Arial" w:cs="Arial"/>
                <w:bCs/>
                <w:szCs w:val="14"/>
              </w:rPr>
            </w:pPr>
            <w:r w:rsidRPr="00FB1735">
              <w:rPr>
                <w:rFonts w:ascii="Arial" w:hAnsi="Arial" w:cs="Arial"/>
                <w:bCs/>
                <w:szCs w:val="14"/>
                <w:lang w:val="fr-FR"/>
              </w:rPr>
              <w:t xml:space="preserve"> </w:t>
            </w:r>
            <w:r w:rsidRPr="00FB1735">
              <w:rPr>
                <w:rFonts w:ascii="Arial" w:hAnsi="Arial" w:cs="Arial"/>
                <w:bCs/>
                <w:noProof/>
                <w:szCs w:val="14"/>
                <w:lang w:val="fr-FR"/>
              </w:rPr>
              <w:t xml:space="preserve">Henry </w:t>
            </w:r>
            <w:r w:rsidRPr="005F5B0B">
              <w:rPr>
                <w:rFonts w:ascii="Arial" w:hAnsi="Arial" w:cs="Arial"/>
                <w:bCs/>
                <w:i/>
                <w:iCs/>
                <w:noProof/>
                <w:szCs w:val="14"/>
                <w:lang w:val="fr-FR"/>
              </w:rPr>
              <w:t>et al.</w:t>
            </w:r>
            <w:r w:rsidRPr="00FB1735">
              <w:rPr>
                <w:rFonts w:ascii="Arial" w:hAnsi="Arial" w:cs="Arial"/>
                <w:bCs/>
                <w:noProof/>
                <w:szCs w:val="14"/>
                <w:lang w:val="fr-FR"/>
              </w:rPr>
              <w:t xml:space="preserve"> (2004)</w:t>
            </w:r>
          </w:p>
        </w:tc>
      </w:tr>
      <w:tr w:rsidR="00CB2CE3" w:rsidRPr="00FB1735" w14:paraId="68FA9E9D" w14:textId="77777777" w:rsidTr="00CB2CE3">
        <w:trPr>
          <w:trHeight w:val="477"/>
        </w:trPr>
        <w:tc>
          <w:tcPr>
            <w:tcW w:w="1706" w:type="dxa"/>
            <w:vMerge/>
            <w:shd w:val="clear" w:color="auto" w:fill="auto"/>
            <w:vAlign w:val="center"/>
            <w:hideMark/>
          </w:tcPr>
          <w:p w14:paraId="4AFED2FB" w14:textId="77777777" w:rsidR="00CB2CE3" w:rsidRPr="00FB1735" w:rsidRDefault="00CB2CE3" w:rsidP="00CB2CE3">
            <w:pPr>
              <w:spacing w:line="480" w:lineRule="auto"/>
              <w:rPr>
                <w:rFonts w:ascii="Arial" w:hAnsi="Arial" w:cs="Arial"/>
                <w:bCs/>
                <w:szCs w:val="14"/>
              </w:rPr>
            </w:pPr>
          </w:p>
        </w:tc>
        <w:tc>
          <w:tcPr>
            <w:tcW w:w="1134" w:type="dxa"/>
            <w:vMerge/>
          </w:tcPr>
          <w:p w14:paraId="2CF0B290" w14:textId="77777777" w:rsidR="00CB2CE3" w:rsidRPr="00FB1735" w:rsidRDefault="00CB2CE3" w:rsidP="00CB2CE3">
            <w:pPr>
              <w:spacing w:line="480" w:lineRule="auto"/>
              <w:rPr>
                <w:rFonts w:ascii="Arial" w:hAnsi="Arial" w:cs="Arial"/>
                <w:bCs/>
                <w:szCs w:val="14"/>
              </w:rPr>
            </w:pPr>
          </w:p>
        </w:tc>
        <w:tc>
          <w:tcPr>
            <w:tcW w:w="1134" w:type="dxa"/>
            <w:shd w:val="clear" w:color="auto" w:fill="auto"/>
            <w:tcMar>
              <w:top w:w="10" w:type="dxa"/>
              <w:left w:w="10" w:type="dxa"/>
              <w:bottom w:w="0" w:type="dxa"/>
              <w:right w:w="10" w:type="dxa"/>
            </w:tcMar>
            <w:vAlign w:val="center"/>
            <w:hideMark/>
          </w:tcPr>
          <w:p w14:paraId="28FF0DD0"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nirK1040R</w:t>
            </w:r>
          </w:p>
        </w:tc>
        <w:tc>
          <w:tcPr>
            <w:tcW w:w="3221" w:type="dxa"/>
            <w:shd w:val="clear" w:color="auto" w:fill="auto"/>
            <w:tcMar>
              <w:top w:w="10" w:type="dxa"/>
              <w:left w:w="10" w:type="dxa"/>
              <w:bottom w:w="0" w:type="dxa"/>
              <w:right w:w="10" w:type="dxa"/>
            </w:tcMar>
            <w:vAlign w:val="center"/>
            <w:hideMark/>
          </w:tcPr>
          <w:p w14:paraId="5BC1B3AF"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GCC TCG ATC AGR TTR TGG TT</w:t>
            </w:r>
          </w:p>
        </w:tc>
        <w:tc>
          <w:tcPr>
            <w:tcW w:w="1594" w:type="dxa"/>
          </w:tcPr>
          <w:p w14:paraId="31173996" w14:textId="77777777" w:rsidR="00CB2CE3" w:rsidRPr="00FB1735" w:rsidRDefault="00CB2CE3" w:rsidP="00CB2CE3">
            <w:pPr>
              <w:spacing w:line="480" w:lineRule="auto"/>
              <w:rPr>
                <w:rFonts w:ascii="Arial" w:hAnsi="Arial" w:cs="Arial"/>
                <w:bCs/>
                <w:szCs w:val="14"/>
              </w:rPr>
            </w:pPr>
            <w:r>
              <w:rPr>
                <w:rFonts w:ascii="Arial" w:hAnsi="Arial" w:cs="Arial"/>
                <w:bCs/>
                <w:szCs w:val="14"/>
              </w:rPr>
              <w:t>RNA = 109.0%</w:t>
            </w:r>
          </w:p>
        </w:tc>
        <w:tc>
          <w:tcPr>
            <w:tcW w:w="1417" w:type="dxa"/>
            <w:vMerge/>
            <w:shd w:val="clear" w:color="auto" w:fill="auto"/>
            <w:vAlign w:val="center"/>
            <w:hideMark/>
          </w:tcPr>
          <w:p w14:paraId="6308F061" w14:textId="77777777" w:rsidR="00CB2CE3" w:rsidRPr="00FB1735" w:rsidRDefault="00CB2CE3" w:rsidP="00CB2CE3">
            <w:pPr>
              <w:spacing w:line="480" w:lineRule="auto"/>
              <w:rPr>
                <w:rFonts w:ascii="Arial" w:hAnsi="Arial" w:cs="Arial"/>
                <w:bCs/>
                <w:szCs w:val="14"/>
              </w:rPr>
            </w:pPr>
          </w:p>
        </w:tc>
      </w:tr>
      <w:tr w:rsidR="00CB2CE3" w:rsidRPr="00FB1735" w14:paraId="4C3D0DAA" w14:textId="77777777" w:rsidTr="00CB2CE3">
        <w:trPr>
          <w:trHeight w:val="477"/>
        </w:trPr>
        <w:tc>
          <w:tcPr>
            <w:tcW w:w="1706" w:type="dxa"/>
            <w:vMerge w:val="restart"/>
            <w:shd w:val="clear" w:color="auto" w:fill="auto"/>
            <w:tcMar>
              <w:top w:w="10" w:type="dxa"/>
              <w:left w:w="10" w:type="dxa"/>
              <w:bottom w:w="0" w:type="dxa"/>
              <w:right w:w="10" w:type="dxa"/>
            </w:tcMar>
            <w:vAlign w:val="center"/>
            <w:hideMark/>
          </w:tcPr>
          <w:p w14:paraId="71A3E405" w14:textId="77777777" w:rsidR="00CB2CE3" w:rsidRPr="00FB1735" w:rsidRDefault="00CB2CE3" w:rsidP="00CB2CE3">
            <w:pPr>
              <w:spacing w:line="480" w:lineRule="auto"/>
              <w:rPr>
                <w:rFonts w:ascii="Arial" w:hAnsi="Arial" w:cs="Arial"/>
                <w:bCs/>
                <w:szCs w:val="14"/>
              </w:rPr>
            </w:pPr>
            <w:r w:rsidRPr="003908D8">
              <w:rPr>
                <w:rFonts w:ascii="Arial" w:hAnsi="Arial" w:cs="Arial"/>
                <w:bCs/>
                <w:i/>
                <w:iCs/>
                <w:szCs w:val="14"/>
              </w:rPr>
              <w:t>Nitrite Reductase Gene</w:t>
            </w:r>
            <w:r>
              <w:rPr>
                <w:rFonts w:ascii="Arial" w:hAnsi="Arial" w:cs="Arial"/>
                <w:bCs/>
                <w:i/>
                <w:iCs/>
                <w:szCs w:val="14"/>
              </w:rPr>
              <w:t xml:space="preserve"> (</w:t>
            </w:r>
            <w:proofErr w:type="spellStart"/>
            <w:r w:rsidRPr="00FB1735">
              <w:rPr>
                <w:rFonts w:ascii="Arial" w:hAnsi="Arial" w:cs="Arial"/>
                <w:bCs/>
                <w:i/>
                <w:iCs/>
                <w:szCs w:val="14"/>
              </w:rPr>
              <w:t>nirS</w:t>
            </w:r>
            <w:proofErr w:type="spellEnd"/>
            <w:r>
              <w:rPr>
                <w:rFonts w:ascii="Arial" w:hAnsi="Arial" w:cs="Arial"/>
                <w:bCs/>
                <w:i/>
                <w:iCs/>
                <w:szCs w:val="14"/>
              </w:rPr>
              <w:t>)</w:t>
            </w:r>
          </w:p>
        </w:tc>
        <w:tc>
          <w:tcPr>
            <w:tcW w:w="1134" w:type="dxa"/>
            <w:vMerge w:val="restart"/>
          </w:tcPr>
          <w:p w14:paraId="376F7EBD" w14:textId="77777777" w:rsidR="00CB2CE3" w:rsidRPr="00FB1735" w:rsidRDefault="00CB2CE3" w:rsidP="00CB2CE3">
            <w:pPr>
              <w:spacing w:line="480" w:lineRule="auto"/>
              <w:rPr>
                <w:rFonts w:ascii="Arial" w:hAnsi="Arial" w:cs="Arial"/>
                <w:bCs/>
                <w:szCs w:val="14"/>
              </w:rPr>
            </w:pPr>
            <w:r>
              <w:rPr>
                <w:rFonts w:ascii="Arial" w:hAnsi="Arial" w:cs="Arial"/>
                <w:bCs/>
                <w:szCs w:val="14"/>
              </w:rPr>
              <w:t>DNA and RNA</w:t>
            </w:r>
          </w:p>
        </w:tc>
        <w:tc>
          <w:tcPr>
            <w:tcW w:w="1134" w:type="dxa"/>
            <w:shd w:val="clear" w:color="auto" w:fill="auto"/>
            <w:tcMar>
              <w:top w:w="10" w:type="dxa"/>
              <w:left w:w="10" w:type="dxa"/>
              <w:bottom w:w="0" w:type="dxa"/>
              <w:right w:w="10" w:type="dxa"/>
            </w:tcMar>
            <w:vAlign w:val="center"/>
            <w:hideMark/>
          </w:tcPr>
          <w:p w14:paraId="4B5DFA4B"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cd3aF</w:t>
            </w:r>
          </w:p>
        </w:tc>
        <w:tc>
          <w:tcPr>
            <w:tcW w:w="3221" w:type="dxa"/>
            <w:shd w:val="clear" w:color="auto" w:fill="auto"/>
            <w:tcMar>
              <w:top w:w="10" w:type="dxa"/>
              <w:left w:w="10" w:type="dxa"/>
              <w:bottom w:w="0" w:type="dxa"/>
              <w:right w:w="10" w:type="dxa"/>
            </w:tcMar>
            <w:vAlign w:val="center"/>
            <w:hideMark/>
          </w:tcPr>
          <w:p w14:paraId="6F57DCB8"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lang w:val="nl-NL"/>
              </w:rPr>
              <w:t>GTS AAC GTS AAG GAR ACS GG</w:t>
            </w:r>
          </w:p>
        </w:tc>
        <w:tc>
          <w:tcPr>
            <w:tcW w:w="1594" w:type="dxa"/>
          </w:tcPr>
          <w:p w14:paraId="18BB7801" w14:textId="77777777" w:rsidR="00CB2CE3" w:rsidRPr="00FB1735" w:rsidRDefault="00CB2CE3" w:rsidP="00CB2CE3">
            <w:pPr>
              <w:spacing w:line="480" w:lineRule="auto"/>
              <w:rPr>
                <w:rFonts w:ascii="Arial" w:hAnsi="Arial" w:cs="Arial"/>
                <w:bCs/>
                <w:szCs w:val="14"/>
              </w:rPr>
            </w:pPr>
            <w:r>
              <w:rPr>
                <w:rFonts w:ascii="Arial" w:hAnsi="Arial" w:cs="Arial"/>
                <w:bCs/>
                <w:szCs w:val="14"/>
              </w:rPr>
              <w:t>DNA = 82.1%</w:t>
            </w:r>
          </w:p>
        </w:tc>
        <w:tc>
          <w:tcPr>
            <w:tcW w:w="1417" w:type="dxa"/>
            <w:vMerge w:val="restart"/>
            <w:shd w:val="clear" w:color="auto" w:fill="auto"/>
            <w:tcMar>
              <w:top w:w="10" w:type="dxa"/>
              <w:left w:w="10" w:type="dxa"/>
              <w:bottom w:w="0" w:type="dxa"/>
              <w:right w:w="10" w:type="dxa"/>
            </w:tcMar>
            <w:vAlign w:val="center"/>
            <w:hideMark/>
          </w:tcPr>
          <w:p w14:paraId="6AF78D43" w14:textId="77777777" w:rsidR="00CB2CE3" w:rsidRDefault="00CB2CE3" w:rsidP="00CB2CE3">
            <w:pPr>
              <w:spacing w:line="480" w:lineRule="auto"/>
              <w:rPr>
                <w:rFonts w:ascii="Arial" w:hAnsi="Arial" w:cs="Arial"/>
                <w:bCs/>
                <w:szCs w:val="14"/>
              </w:rPr>
            </w:pPr>
            <w:r w:rsidRPr="00FB1735">
              <w:rPr>
                <w:rFonts w:ascii="Arial" w:hAnsi="Arial" w:cs="Arial"/>
                <w:bCs/>
                <w:szCs w:val="14"/>
              </w:rPr>
              <w:t xml:space="preserve"> </w:t>
            </w:r>
            <w:r w:rsidRPr="00FB1735">
              <w:rPr>
                <w:rFonts w:ascii="Arial" w:hAnsi="Arial" w:cs="Arial"/>
                <w:bCs/>
                <w:noProof/>
                <w:szCs w:val="14"/>
              </w:rPr>
              <w:t xml:space="preserve">Throbäck </w:t>
            </w:r>
            <w:r w:rsidRPr="005F5B0B">
              <w:rPr>
                <w:rFonts w:ascii="Arial" w:hAnsi="Arial" w:cs="Arial"/>
                <w:bCs/>
                <w:i/>
                <w:iCs/>
                <w:noProof/>
                <w:szCs w:val="14"/>
              </w:rPr>
              <w:t>et al.</w:t>
            </w:r>
            <w:r w:rsidRPr="00FB1735">
              <w:rPr>
                <w:rFonts w:ascii="Arial" w:hAnsi="Arial" w:cs="Arial"/>
                <w:bCs/>
                <w:noProof/>
                <w:szCs w:val="14"/>
              </w:rPr>
              <w:t xml:space="preserve"> (2004)</w:t>
            </w:r>
          </w:p>
          <w:p w14:paraId="35F32772" w14:textId="77777777" w:rsidR="00CB2CE3" w:rsidRPr="00FB1735" w:rsidRDefault="00CB2CE3" w:rsidP="00CB2CE3">
            <w:pPr>
              <w:spacing w:line="480" w:lineRule="auto"/>
              <w:rPr>
                <w:rFonts w:ascii="Arial" w:hAnsi="Arial" w:cs="Arial"/>
                <w:bCs/>
                <w:szCs w:val="14"/>
              </w:rPr>
            </w:pPr>
            <w:proofErr w:type="spellStart"/>
            <w:r w:rsidRPr="00630ACB">
              <w:rPr>
                <w:rFonts w:ascii="Arial" w:hAnsi="Arial" w:cs="Arial"/>
                <w:bCs/>
                <w:szCs w:val="14"/>
              </w:rPr>
              <w:lastRenderedPageBreak/>
              <w:t>Hallin</w:t>
            </w:r>
            <w:proofErr w:type="spellEnd"/>
            <w:r w:rsidRPr="00630ACB">
              <w:rPr>
                <w:rFonts w:ascii="Arial" w:hAnsi="Arial" w:cs="Arial"/>
                <w:bCs/>
                <w:szCs w:val="14"/>
              </w:rPr>
              <w:t xml:space="preserve"> </w:t>
            </w:r>
            <w:r w:rsidRPr="005F5B0B">
              <w:rPr>
                <w:rFonts w:ascii="Arial" w:hAnsi="Arial" w:cs="Arial"/>
                <w:bCs/>
                <w:i/>
                <w:iCs/>
                <w:szCs w:val="14"/>
              </w:rPr>
              <w:t>et al.</w:t>
            </w:r>
            <w:r w:rsidRPr="00630ACB">
              <w:rPr>
                <w:rFonts w:ascii="Arial" w:hAnsi="Arial" w:cs="Arial"/>
                <w:bCs/>
                <w:szCs w:val="14"/>
              </w:rPr>
              <w:t xml:space="preserve"> 1999</w:t>
            </w:r>
          </w:p>
        </w:tc>
      </w:tr>
      <w:tr w:rsidR="00CB2CE3" w:rsidRPr="00FB1735" w14:paraId="3D43E8A8" w14:textId="77777777" w:rsidTr="00CB2CE3">
        <w:trPr>
          <w:trHeight w:val="477"/>
        </w:trPr>
        <w:tc>
          <w:tcPr>
            <w:tcW w:w="1706" w:type="dxa"/>
            <w:vMerge/>
            <w:shd w:val="clear" w:color="auto" w:fill="auto"/>
            <w:vAlign w:val="center"/>
            <w:hideMark/>
          </w:tcPr>
          <w:p w14:paraId="5D421703" w14:textId="77777777" w:rsidR="00CB2CE3" w:rsidRPr="00FB1735" w:rsidRDefault="00CB2CE3" w:rsidP="00CB2CE3">
            <w:pPr>
              <w:spacing w:line="480" w:lineRule="auto"/>
              <w:rPr>
                <w:rFonts w:ascii="Arial" w:hAnsi="Arial" w:cs="Arial"/>
                <w:bCs/>
                <w:szCs w:val="14"/>
              </w:rPr>
            </w:pPr>
          </w:p>
        </w:tc>
        <w:tc>
          <w:tcPr>
            <w:tcW w:w="1134" w:type="dxa"/>
            <w:vMerge/>
          </w:tcPr>
          <w:p w14:paraId="4B79A947" w14:textId="77777777" w:rsidR="00CB2CE3" w:rsidRPr="00FB1735" w:rsidRDefault="00CB2CE3" w:rsidP="00CB2CE3">
            <w:pPr>
              <w:spacing w:line="480" w:lineRule="auto"/>
              <w:rPr>
                <w:rFonts w:ascii="Arial" w:hAnsi="Arial" w:cs="Arial"/>
                <w:bCs/>
                <w:szCs w:val="14"/>
              </w:rPr>
            </w:pPr>
          </w:p>
        </w:tc>
        <w:tc>
          <w:tcPr>
            <w:tcW w:w="1134" w:type="dxa"/>
            <w:shd w:val="clear" w:color="auto" w:fill="auto"/>
            <w:tcMar>
              <w:top w:w="10" w:type="dxa"/>
              <w:left w:w="10" w:type="dxa"/>
              <w:bottom w:w="0" w:type="dxa"/>
              <w:right w:w="10" w:type="dxa"/>
            </w:tcMar>
            <w:vAlign w:val="center"/>
            <w:hideMark/>
          </w:tcPr>
          <w:p w14:paraId="155FE4CF"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R3cdR</w:t>
            </w:r>
          </w:p>
        </w:tc>
        <w:tc>
          <w:tcPr>
            <w:tcW w:w="3221" w:type="dxa"/>
            <w:shd w:val="clear" w:color="auto" w:fill="auto"/>
            <w:tcMar>
              <w:top w:w="10" w:type="dxa"/>
              <w:left w:w="10" w:type="dxa"/>
              <w:bottom w:w="0" w:type="dxa"/>
              <w:right w:w="10" w:type="dxa"/>
            </w:tcMar>
            <w:vAlign w:val="center"/>
            <w:hideMark/>
          </w:tcPr>
          <w:p w14:paraId="1AD98EC7"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GAS TTC GGR TGS GTC TTG A</w:t>
            </w:r>
          </w:p>
        </w:tc>
        <w:tc>
          <w:tcPr>
            <w:tcW w:w="1594" w:type="dxa"/>
          </w:tcPr>
          <w:p w14:paraId="274716E6" w14:textId="77777777" w:rsidR="00CB2CE3" w:rsidRPr="00FB1735" w:rsidRDefault="00CB2CE3" w:rsidP="00CB2CE3">
            <w:pPr>
              <w:spacing w:line="480" w:lineRule="auto"/>
              <w:rPr>
                <w:rFonts w:ascii="Arial" w:hAnsi="Arial" w:cs="Arial"/>
                <w:bCs/>
                <w:szCs w:val="14"/>
              </w:rPr>
            </w:pPr>
            <w:r>
              <w:rPr>
                <w:rFonts w:ascii="Arial" w:hAnsi="Arial" w:cs="Arial"/>
                <w:bCs/>
                <w:szCs w:val="14"/>
              </w:rPr>
              <w:t>RNA = 81.5%</w:t>
            </w:r>
          </w:p>
        </w:tc>
        <w:tc>
          <w:tcPr>
            <w:tcW w:w="1417" w:type="dxa"/>
            <w:vMerge/>
            <w:shd w:val="clear" w:color="auto" w:fill="auto"/>
            <w:vAlign w:val="center"/>
            <w:hideMark/>
          </w:tcPr>
          <w:p w14:paraId="6D464EA4" w14:textId="77777777" w:rsidR="00CB2CE3" w:rsidRPr="00FB1735" w:rsidRDefault="00CB2CE3" w:rsidP="00CB2CE3">
            <w:pPr>
              <w:spacing w:line="480" w:lineRule="auto"/>
              <w:rPr>
                <w:rFonts w:ascii="Arial" w:hAnsi="Arial" w:cs="Arial"/>
                <w:bCs/>
                <w:szCs w:val="14"/>
              </w:rPr>
            </w:pPr>
          </w:p>
        </w:tc>
      </w:tr>
      <w:tr w:rsidR="00CB2CE3" w:rsidRPr="00FB1735" w14:paraId="5A9339AB" w14:textId="77777777" w:rsidTr="00CB2CE3">
        <w:trPr>
          <w:trHeight w:val="524"/>
        </w:trPr>
        <w:tc>
          <w:tcPr>
            <w:tcW w:w="1706" w:type="dxa"/>
            <w:vMerge w:val="restart"/>
            <w:shd w:val="clear" w:color="auto" w:fill="auto"/>
            <w:tcMar>
              <w:top w:w="10" w:type="dxa"/>
              <w:left w:w="10" w:type="dxa"/>
              <w:bottom w:w="0" w:type="dxa"/>
              <w:right w:w="10" w:type="dxa"/>
            </w:tcMar>
            <w:vAlign w:val="center"/>
            <w:hideMark/>
          </w:tcPr>
          <w:p w14:paraId="71415144" w14:textId="77777777" w:rsidR="00CB2CE3" w:rsidRPr="00FB1735" w:rsidRDefault="00CB2CE3" w:rsidP="00CB2CE3">
            <w:pPr>
              <w:spacing w:line="480" w:lineRule="auto"/>
              <w:rPr>
                <w:rFonts w:ascii="Arial" w:hAnsi="Arial" w:cs="Arial"/>
                <w:bCs/>
                <w:szCs w:val="14"/>
              </w:rPr>
            </w:pPr>
            <w:r w:rsidRPr="00063FAD">
              <w:rPr>
                <w:rFonts w:ascii="Arial" w:hAnsi="Arial" w:cs="Arial"/>
                <w:bCs/>
                <w:i/>
                <w:iCs/>
                <w:szCs w:val="14"/>
              </w:rPr>
              <w:t>Nitrous Oxide Reductase</w:t>
            </w:r>
            <w:r>
              <w:rPr>
                <w:rFonts w:ascii="Arial" w:hAnsi="Arial" w:cs="Arial"/>
                <w:bCs/>
                <w:i/>
                <w:iCs/>
                <w:szCs w:val="14"/>
              </w:rPr>
              <w:t xml:space="preserve"> Clade I (</w:t>
            </w:r>
            <w:proofErr w:type="spellStart"/>
            <w:r w:rsidRPr="00FB1735">
              <w:rPr>
                <w:rFonts w:ascii="Arial" w:hAnsi="Arial" w:cs="Arial"/>
                <w:bCs/>
                <w:i/>
                <w:iCs/>
                <w:szCs w:val="14"/>
              </w:rPr>
              <w:t>nosZI</w:t>
            </w:r>
            <w:proofErr w:type="spellEnd"/>
            <w:r>
              <w:rPr>
                <w:rFonts w:ascii="Arial" w:hAnsi="Arial" w:cs="Arial"/>
                <w:bCs/>
                <w:i/>
                <w:iCs/>
                <w:szCs w:val="14"/>
              </w:rPr>
              <w:t>)</w:t>
            </w:r>
          </w:p>
        </w:tc>
        <w:tc>
          <w:tcPr>
            <w:tcW w:w="1134" w:type="dxa"/>
            <w:vMerge w:val="restart"/>
          </w:tcPr>
          <w:p w14:paraId="71D78E8B" w14:textId="77777777" w:rsidR="00CB2CE3" w:rsidRPr="00FB1735" w:rsidRDefault="00CB2CE3" w:rsidP="00CB2CE3">
            <w:pPr>
              <w:spacing w:line="480" w:lineRule="auto"/>
              <w:rPr>
                <w:rFonts w:ascii="Arial" w:hAnsi="Arial" w:cs="Arial"/>
                <w:bCs/>
                <w:szCs w:val="14"/>
              </w:rPr>
            </w:pPr>
            <w:r>
              <w:rPr>
                <w:rFonts w:ascii="Arial" w:hAnsi="Arial" w:cs="Arial"/>
                <w:bCs/>
                <w:szCs w:val="14"/>
              </w:rPr>
              <w:t>DNA and RNA</w:t>
            </w:r>
          </w:p>
        </w:tc>
        <w:tc>
          <w:tcPr>
            <w:tcW w:w="1134" w:type="dxa"/>
            <w:shd w:val="clear" w:color="auto" w:fill="auto"/>
            <w:tcMar>
              <w:top w:w="10" w:type="dxa"/>
              <w:left w:w="10" w:type="dxa"/>
              <w:bottom w:w="0" w:type="dxa"/>
              <w:right w:w="10" w:type="dxa"/>
            </w:tcMar>
            <w:vAlign w:val="center"/>
            <w:hideMark/>
          </w:tcPr>
          <w:p w14:paraId="7584599D"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nosZ1F</w:t>
            </w:r>
          </w:p>
        </w:tc>
        <w:tc>
          <w:tcPr>
            <w:tcW w:w="3221" w:type="dxa"/>
            <w:shd w:val="clear" w:color="auto" w:fill="auto"/>
            <w:tcMar>
              <w:top w:w="10" w:type="dxa"/>
              <w:left w:w="10" w:type="dxa"/>
              <w:bottom w:w="0" w:type="dxa"/>
              <w:right w:w="10" w:type="dxa"/>
            </w:tcMar>
            <w:vAlign w:val="center"/>
            <w:hideMark/>
          </w:tcPr>
          <w:p w14:paraId="716EC442"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CGC RAC GGC AAS AAG GTS MSS GT</w:t>
            </w:r>
          </w:p>
        </w:tc>
        <w:tc>
          <w:tcPr>
            <w:tcW w:w="1594" w:type="dxa"/>
          </w:tcPr>
          <w:p w14:paraId="416C0B4B" w14:textId="77777777" w:rsidR="00CB2CE3" w:rsidRPr="00FB1735" w:rsidRDefault="00CB2CE3" w:rsidP="00CB2CE3">
            <w:pPr>
              <w:spacing w:line="480" w:lineRule="auto"/>
              <w:rPr>
                <w:rFonts w:ascii="Arial" w:hAnsi="Arial" w:cs="Arial"/>
                <w:bCs/>
                <w:szCs w:val="14"/>
              </w:rPr>
            </w:pPr>
            <w:r>
              <w:rPr>
                <w:rFonts w:ascii="Arial" w:hAnsi="Arial" w:cs="Arial"/>
                <w:bCs/>
                <w:szCs w:val="14"/>
              </w:rPr>
              <w:t>DNA = 85.4%</w:t>
            </w:r>
          </w:p>
        </w:tc>
        <w:tc>
          <w:tcPr>
            <w:tcW w:w="1417" w:type="dxa"/>
            <w:vMerge w:val="restart"/>
            <w:shd w:val="clear" w:color="auto" w:fill="auto"/>
            <w:tcMar>
              <w:top w:w="10" w:type="dxa"/>
              <w:left w:w="10" w:type="dxa"/>
              <w:bottom w:w="0" w:type="dxa"/>
              <w:right w:w="10" w:type="dxa"/>
            </w:tcMar>
            <w:vAlign w:val="center"/>
            <w:hideMark/>
          </w:tcPr>
          <w:p w14:paraId="68FA04B3" w14:textId="77777777" w:rsidR="00CB2CE3" w:rsidRPr="00FB1735" w:rsidRDefault="00CB2CE3" w:rsidP="00CB2CE3">
            <w:pPr>
              <w:spacing w:line="480" w:lineRule="auto"/>
              <w:rPr>
                <w:rFonts w:ascii="Arial" w:hAnsi="Arial" w:cs="Arial"/>
                <w:bCs/>
                <w:szCs w:val="14"/>
              </w:rPr>
            </w:pPr>
            <w:r w:rsidRPr="00FB1735">
              <w:rPr>
                <w:rFonts w:ascii="Arial" w:hAnsi="Arial" w:cs="Arial"/>
                <w:bCs/>
                <w:szCs w:val="14"/>
              </w:rPr>
              <w:t xml:space="preserve"> </w:t>
            </w:r>
            <w:r w:rsidRPr="00FB1735">
              <w:rPr>
                <w:rFonts w:ascii="Arial" w:hAnsi="Arial" w:cs="Arial"/>
                <w:bCs/>
                <w:noProof/>
                <w:szCs w:val="14"/>
              </w:rPr>
              <w:t xml:space="preserve">Henry </w:t>
            </w:r>
            <w:r w:rsidRPr="005F5B0B">
              <w:rPr>
                <w:rFonts w:ascii="Arial" w:hAnsi="Arial" w:cs="Arial"/>
                <w:bCs/>
                <w:i/>
                <w:iCs/>
                <w:noProof/>
                <w:szCs w:val="14"/>
              </w:rPr>
              <w:t>et al.</w:t>
            </w:r>
            <w:r w:rsidRPr="00FB1735">
              <w:rPr>
                <w:rFonts w:ascii="Arial" w:hAnsi="Arial" w:cs="Arial"/>
                <w:bCs/>
                <w:noProof/>
                <w:szCs w:val="14"/>
              </w:rPr>
              <w:t xml:space="preserve"> (2006)</w:t>
            </w:r>
          </w:p>
        </w:tc>
      </w:tr>
      <w:tr w:rsidR="00CB2CE3" w:rsidRPr="00FB1735" w14:paraId="77DBF398" w14:textId="77777777" w:rsidTr="00CB2CE3">
        <w:trPr>
          <w:trHeight w:val="524"/>
        </w:trPr>
        <w:tc>
          <w:tcPr>
            <w:tcW w:w="1706" w:type="dxa"/>
            <w:vMerge/>
            <w:shd w:val="clear" w:color="auto" w:fill="auto"/>
            <w:vAlign w:val="center"/>
            <w:hideMark/>
          </w:tcPr>
          <w:p w14:paraId="5D182B83" w14:textId="77777777" w:rsidR="00CB2CE3" w:rsidRPr="00FB1735" w:rsidRDefault="00CB2CE3" w:rsidP="00CB2CE3">
            <w:pPr>
              <w:spacing w:line="480" w:lineRule="auto"/>
              <w:rPr>
                <w:rFonts w:ascii="Arial" w:hAnsi="Arial" w:cs="Arial"/>
                <w:bCs/>
                <w:szCs w:val="14"/>
              </w:rPr>
            </w:pPr>
          </w:p>
        </w:tc>
        <w:tc>
          <w:tcPr>
            <w:tcW w:w="1134" w:type="dxa"/>
            <w:vMerge/>
          </w:tcPr>
          <w:p w14:paraId="034A2AFE" w14:textId="77777777" w:rsidR="00CB2CE3" w:rsidRPr="00FB1735" w:rsidRDefault="00CB2CE3" w:rsidP="00CB2CE3">
            <w:pPr>
              <w:spacing w:line="480" w:lineRule="auto"/>
              <w:rPr>
                <w:rFonts w:ascii="Arial" w:hAnsi="Arial" w:cs="Arial"/>
                <w:bCs/>
                <w:szCs w:val="14"/>
              </w:rPr>
            </w:pPr>
          </w:p>
        </w:tc>
        <w:tc>
          <w:tcPr>
            <w:tcW w:w="1134" w:type="dxa"/>
            <w:shd w:val="clear" w:color="auto" w:fill="auto"/>
            <w:tcMar>
              <w:top w:w="10" w:type="dxa"/>
              <w:left w:w="10" w:type="dxa"/>
              <w:bottom w:w="0" w:type="dxa"/>
              <w:right w:w="10" w:type="dxa"/>
            </w:tcMar>
            <w:vAlign w:val="center"/>
            <w:hideMark/>
          </w:tcPr>
          <w:p w14:paraId="4F60030D"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nosZ1R</w:t>
            </w:r>
          </w:p>
        </w:tc>
        <w:tc>
          <w:tcPr>
            <w:tcW w:w="3221" w:type="dxa"/>
            <w:shd w:val="clear" w:color="auto" w:fill="auto"/>
            <w:tcMar>
              <w:top w:w="10" w:type="dxa"/>
              <w:left w:w="10" w:type="dxa"/>
              <w:bottom w:w="0" w:type="dxa"/>
              <w:right w:w="10" w:type="dxa"/>
            </w:tcMar>
            <w:vAlign w:val="center"/>
            <w:hideMark/>
          </w:tcPr>
          <w:p w14:paraId="3161ED15"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CAK RTG CAK SGC RTG GCA GAA</w:t>
            </w:r>
          </w:p>
        </w:tc>
        <w:tc>
          <w:tcPr>
            <w:tcW w:w="1594" w:type="dxa"/>
          </w:tcPr>
          <w:p w14:paraId="14D10391" w14:textId="77777777" w:rsidR="00CB2CE3" w:rsidRPr="00FB1735" w:rsidRDefault="00CB2CE3" w:rsidP="00CB2CE3">
            <w:pPr>
              <w:spacing w:line="480" w:lineRule="auto"/>
              <w:rPr>
                <w:rFonts w:ascii="Arial" w:hAnsi="Arial" w:cs="Arial"/>
                <w:bCs/>
                <w:szCs w:val="14"/>
              </w:rPr>
            </w:pPr>
            <w:r>
              <w:rPr>
                <w:rFonts w:ascii="Arial" w:hAnsi="Arial" w:cs="Arial"/>
                <w:bCs/>
                <w:szCs w:val="14"/>
              </w:rPr>
              <w:t>RNA = 113.3%</w:t>
            </w:r>
          </w:p>
        </w:tc>
        <w:tc>
          <w:tcPr>
            <w:tcW w:w="1417" w:type="dxa"/>
            <w:vMerge/>
            <w:shd w:val="clear" w:color="auto" w:fill="auto"/>
            <w:vAlign w:val="center"/>
            <w:hideMark/>
          </w:tcPr>
          <w:p w14:paraId="31828959" w14:textId="77777777" w:rsidR="00CB2CE3" w:rsidRPr="00FB1735" w:rsidRDefault="00CB2CE3" w:rsidP="00CB2CE3">
            <w:pPr>
              <w:spacing w:line="480" w:lineRule="auto"/>
              <w:rPr>
                <w:rFonts w:ascii="Arial" w:hAnsi="Arial" w:cs="Arial"/>
                <w:bCs/>
                <w:szCs w:val="14"/>
              </w:rPr>
            </w:pPr>
          </w:p>
        </w:tc>
      </w:tr>
      <w:tr w:rsidR="00CB2CE3" w:rsidRPr="00FB1735" w14:paraId="51C0F189" w14:textId="77777777" w:rsidTr="00CB2CE3">
        <w:trPr>
          <w:trHeight w:val="524"/>
        </w:trPr>
        <w:tc>
          <w:tcPr>
            <w:tcW w:w="1706" w:type="dxa"/>
            <w:vMerge w:val="restart"/>
            <w:shd w:val="clear" w:color="auto" w:fill="auto"/>
            <w:tcMar>
              <w:top w:w="10" w:type="dxa"/>
              <w:left w:w="10" w:type="dxa"/>
              <w:bottom w:w="0" w:type="dxa"/>
              <w:right w:w="10" w:type="dxa"/>
            </w:tcMar>
            <w:vAlign w:val="center"/>
          </w:tcPr>
          <w:p w14:paraId="4C1D0D5F" w14:textId="77777777" w:rsidR="00CB2CE3" w:rsidRPr="00FB1735" w:rsidRDefault="00CB2CE3" w:rsidP="00CB2CE3">
            <w:pPr>
              <w:spacing w:line="480" w:lineRule="auto"/>
              <w:rPr>
                <w:rFonts w:ascii="Arial" w:hAnsi="Arial" w:cs="Arial"/>
                <w:bCs/>
                <w:szCs w:val="14"/>
              </w:rPr>
            </w:pPr>
            <w:r w:rsidRPr="00063FAD">
              <w:rPr>
                <w:rFonts w:ascii="Arial" w:hAnsi="Arial" w:cs="Arial"/>
                <w:bCs/>
                <w:i/>
                <w:iCs/>
                <w:szCs w:val="14"/>
              </w:rPr>
              <w:t>Nitrous Oxide Reductase</w:t>
            </w:r>
            <w:r>
              <w:rPr>
                <w:rFonts w:ascii="Arial" w:hAnsi="Arial" w:cs="Arial"/>
                <w:bCs/>
                <w:i/>
                <w:iCs/>
                <w:szCs w:val="14"/>
              </w:rPr>
              <w:t xml:space="preserve"> Clade II (</w:t>
            </w:r>
            <w:proofErr w:type="spellStart"/>
            <w:r w:rsidRPr="00FB1735">
              <w:rPr>
                <w:rFonts w:ascii="Arial" w:hAnsi="Arial" w:cs="Arial"/>
                <w:bCs/>
                <w:i/>
                <w:iCs/>
                <w:szCs w:val="14"/>
              </w:rPr>
              <w:t>nosZI</w:t>
            </w:r>
            <w:r>
              <w:rPr>
                <w:rFonts w:ascii="Arial" w:hAnsi="Arial" w:cs="Arial"/>
                <w:bCs/>
                <w:i/>
                <w:iCs/>
                <w:szCs w:val="14"/>
              </w:rPr>
              <w:t>I</w:t>
            </w:r>
            <w:proofErr w:type="spellEnd"/>
            <w:r>
              <w:rPr>
                <w:rFonts w:ascii="Arial" w:hAnsi="Arial" w:cs="Arial"/>
                <w:bCs/>
                <w:i/>
                <w:iCs/>
                <w:szCs w:val="14"/>
              </w:rPr>
              <w:t>)</w:t>
            </w:r>
          </w:p>
        </w:tc>
        <w:tc>
          <w:tcPr>
            <w:tcW w:w="1134" w:type="dxa"/>
            <w:vMerge w:val="restart"/>
          </w:tcPr>
          <w:p w14:paraId="1196D8CB" w14:textId="77777777" w:rsidR="00CB2CE3" w:rsidRPr="00FB1735" w:rsidRDefault="00CB2CE3" w:rsidP="00CB2CE3">
            <w:pPr>
              <w:spacing w:line="480" w:lineRule="auto"/>
              <w:rPr>
                <w:rFonts w:ascii="Arial" w:hAnsi="Arial" w:cs="Arial"/>
                <w:bCs/>
                <w:szCs w:val="14"/>
              </w:rPr>
            </w:pPr>
            <w:r>
              <w:rPr>
                <w:rFonts w:ascii="Arial" w:hAnsi="Arial" w:cs="Arial"/>
                <w:bCs/>
                <w:szCs w:val="14"/>
              </w:rPr>
              <w:t>DNA and RNA</w:t>
            </w:r>
          </w:p>
        </w:tc>
        <w:tc>
          <w:tcPr>
            <w:tcW w:w="1134" w:type="dxa"/>
            <w:shd w:val="clear" w:color="auto" w:fill="auto"/>
            <w:tcMar>
              <w:top w:w="10" w:type="dxa"/>
              <w:left w:w="10" w:type="dxa"/>
              <w:bottom w:w="0" w:type="dxa"/>
              <w:right w:w="10" w:type="dxa"/>
            </w:tcMar>
            <w:vAlign w:val="center"/>
          </w:tcPr>
          <w:p w14:paraId="6307B112"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nosZIIF_1162-1178</w:t>
            </w:r>
          </w:p>
        </w:tc>
        <w:tc>
          <w:tcPr>
            <w:tcW w:w="3221" w:type="dxa"/>
            <w:shd w:val="clear" w:color="auto" w:fill="auto"/>
            <w:tcMar>
              <w:top w:w="10" w:type="dxa"/>
              <w:left w:w="10" w:type="dxa"/>
              <w:bottom w:w="0" w:type="dxa"/>
              <w:right w:w="10" w:type="dxa"/>
            </w:tcMar>
            <w:vAlign w:val="center"/>
          </w:tcPr>
          <w:p w14:paraId="3920EAC3"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CTI GGI CCI YTK CAY AC</w:t>
            </w:r>
          </w:p>
        </w:tc>
        <w:tc>
          <w:tcPr>
            <w:tcW w:w="1594" w:type="dxa"/>
          </w:tcPr>
          <w:p w14:paraId="3EDB11E8" w14:textId="77777777" w:rsidR="00CB2CE3" w:rsidRPr="00FB1735" w:rsidRDefault="00CB2CE3" w:rsidP="00CB2CE3">
            <w:pPr>
              <w:spacing w:line="480" w:lineRule="auto"/>
              <w:rPr>
                <w:rFonts w:ascii="Arial" w:hAnsi="Arial" w:cs="Arial"/>
                <w:bCs/>
                <w:szCs w:val="14"/>
              </w:rPr>
            </w:pPr>
            <w:r>
              <w:rPr>
                <w:rFonts w:ascii="Arial" w:hAnsi="Arial" w:cs="Arial"/>
                <w:bCs/>
                <w:szCs w:val="14"/>
              </w:rPr>
              <w:t>DNA = 88.0%</w:t>
            </w:r>
          </w:p>
        </w:tc>
        <w:tc>
          <w:tcPr>
            <w:tcW w:w="1417" w:type="dxa"/>
            <w:vMerge w:val="restart"/>
            <w:shd w:val="clear" w:color="auto" w:fill="auto"/>
            <w:tcMar>
              <w:top w:w="10" w:type="dxa"/>
              <w:left w:w="10" w:type="dxa"/>
              <w:bottom w:w="0" w:type="dxa"/>
              <w:right w:w="10" w:type="dxa"/>
            </w:tcMar>
            <w:vAlign w:val="center"/>
          </w:tcPr>
          <w:p w14:paraId="754ACDAA" w14:textId="77777777" w:rsidR="00CB2CE3" w:rsidRPr="00FB1735" w:rsidRDefault="00CB2CE3" w:rsidP="00CB2CE3">
            <w:pPr>
              <w:spacing w:line="480" w:lineRule="auto"/>
              <w:rPr>
                <w:rFonts w:ascii="Arial" w:hAnsi="Arial" w:cs="Arial"/>
                <w:bCs/>
                <w:szCs w:val="14"/>
              </w:rPr>
            </w:pPr>
            <w:r w:rsidRPr="00630ACB">
              <w:rPr>
                <w:rFonts w:ascii="Arial" w:hAnsi="Arial" w:cs="Arial"/>
                <w:bCs/>
                <w:szCs w:val="14"/>
              </w:rPr>
              <w:t xml:space="preserve">Jones </w:t>
            </w:r>
            <w:r w:rsidRPr="005F5B0B">
              <w:rPr>
                <w:rFonts w:ascii="Arial" w:hAnsi="Arial" w:cs="Arial"/>
                <w:bCs/>
                <w:i/>
                <w:iCs/>
                <w:szCs w:val="14"/>
              </w:rPr>
              <w:t>et al.</w:t>
            </w:r>
            <w:r w:rsidRPr="00630ACB">
              <w:rPr>
                <w:rFonts w:ascii="Arial" w:hAnsi="Arial" w:cs="Arial"/>
                <w:bCs/>
                <w:szCs w:val="14"/>
              </w:rPr>
              <w:t xml:space="preserve"> 2013</w:t>
            </w:r>
          </w:p>
        </w:tc>
      </w:tr>
      <w:tr w:rsidR="00CB2CE3" w:rsidRPr="00FB1735" w14:paraId="75D8BEA7" w14:textId="77777777" w:rsidTr="00CB2CE3">
        <w:trPr>
          <w:trHeight w:val="477"/>
        </w:trPr>
        <w:tc>
          <w:tcPr>
            <w:tcW w:w="1706" w:type="dxa"/>
            <w:vMerge/>
            <w:shd w:val="clear" w:color="auto" w:fill="auto"/>
            <w:vAlign w:val="center"/>
            <w:hideMark/>
          </w:tcPr>
          <w:p w14:paraId="71FEFB7E" w14:textId="77777777" w:rsidR="00CB2CE3" w:rsidRPr="00FB1735" w:rsidRDefault="00CB2CE3" w:rsidP="00CB2CE3">
            <w:pPr>
              <w:spacing w:line="480" w:lineRule="auto"/>
              <w:rPr>
                <w:rFonts w:ascii="Arial" w:hAnsi="Arial" w:cs="Arial"/>
                <w:bCs/>
                <w:szCs w:val="14"/>
              </w:rPr>
            </w:pPr>
          </w:p>
        </w:tc>
        <w:tc>
          <w:tcPr>
            <w:tcW w:w="1134" w:type="dxa"/>
            <w:vMerge/>
          </w:tcPr>
          <w:p w14:paraId="5E031219" w14:textId="77777777" w:rsidR="00CB2CE3" w:rsidRPr="00FB1735" w:rsidRDefault="00CB2CE3" w:rsidP="00CB2CE3">
            <w:pPr>
              <w:spacing w:line="480" w:lineRule="auto"/>
              <w:rPr>
                <w:rFonts w:ascii="Arial" w:hAnsi="Arial" w:cs="Arial"/>
                <w:bCs/>
                <w:szCs w:val="14"/>
              </w:rPr>
            </w:pPr>
          </w:p>
        </w:tc>
        <w:tc>
          <w:tcPr>
            <w:tcW w:w="1134" w:type="dxa"/>
            <w:shd w:val="clear" w:color="auto" w:fill="auto"/>
            <w:tcMar>
              <w:top w:w="10" w:type="dxa"/>
              <w:left w:w="10" w:type="dxa"/>
              <w:bottom w:w="0" w:type="dxa"/>
              <w:right w:w="10" w:type="dxa"/>
            </w:tcMar>
            <w:vAlign w:val="center"/>
          </w:tcPr>
          <w:p w14:paraId="36DA36B4"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nosZIIR_1889 -1907</w:t>
            </w:r>
          </w:p>
        </w:tc>
        <w:tc>
          <w:tcPr>
            <w:tcW w:w="3221" w:type="dxa"/>
            <w:shd w:val="clear" w:color="auto" w:fill="auto"/>
            <w:tcMar>
              <w:top w:w="10" w:type="dxa"/>
              <w:left w:w="10" w:type="dxa"/>
              <w:bottom w:w="0" w:type="dxa"/>
              <w:right w:w="10" w:type="dxa"/>
            </w:tcMar>
            <w:vAlign w:val="center"/>
          </w:tcPr>
          <w:p w14:paraId="6C716743"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GCI GAR CAR AAI TCB GTR C</w:t>
            </w:r>
          </w:p>
        </w:tc>
        <w:tc>
          <w:tcPr>
            <w:tcW w:w="1594" w:type="dxa"/>
          </w:tcPr>
          <w:p w14:paraId="5593674E" w14:textId="77777777" w:rsidR="00CB2CE3" w:rsidRPr="00FB1735" w:rsidRDefault="00CB2CE3" w:rsidP="00CB2CE3">
            <w:pPr>
              <w:spacing w:line="480" w:lineRule="auto"/>
              <w:rPr>
                <w:rFonts w:ascii="Arial" w:hAnsi="Arial" w:cs="Arial"/>
                <w:bCs/>
                <w:szCs w:val="14"/>
              </w:rPr>
            </w:pPr>
            <w:r>
              <w:rPr>
                <w:rFonts w:ascii="Arial" w:hAnsi="Arial" w:cs="Arial"/>
                <w:bCs/>
                <w:szCs w:val="14"/>
              </w:rPr>
              <w:t>RNA = 84.4%</w:t>
            </w:r>
          </w:p>
        </w:tc>
        <w:tc>
          <w:tcPr>
            <w:tcW w:w="1417" w:type="dxa"/>
            <w:vMerge/>
            <w:shd w:val="clear" w:color="auto" w:fill="auto"/>
            <w:vAlign w:val="center"/>
            <w:hideMark/>
          </w:tcPr>
          <w:p w14:paraId="12EEFFD1" w14:textId="77777777" w:rsidR="00CB2CE3" w:rsidRPr="00FB1735" w:rsidRDefault="00CB2CE3" w:rsidP="00CB2CE3">
            <w:pPr>
              <w:spacing w:line="480" w:lineRule="auto"/>
              <w:rPr>
                <w:rFonts w:ascii="Arial" w:hAnsi="Arial" w:cs="Arial"/>
                <w:bCs/>
                <w:szCs w:val="14"/>
              </w:rPr>
            </w:pPr>
          </w:p>
        </w:tc>
      </w:tr>
      <w:tr w:rsidR="00CB2CE3" w:rsidRPr="00FB1735" w14:paraId="70C3A7EC" w14:textId="77777777" w:rsidTr="00CB2CE3">
        <w:trPr>
          <w:trHeight w:val="477"/>
        </w:trPr>
        <w:tc>
          <w:tcPr>
            <w:tcW w:w="1706" w:type="dxa"/>
            <w:vMerge w:val="restart"/>
            <w:shd w:val="clear" w:color="auto" w:fill="auto"/>
            <w:tcMar>
              <w:top w:w="10" w:type="dxa"/>
              <w:left w:w="10" w:type="dxa"/>
              <w:bottom w:w="0" w:type="dxa"/>
              <w:right w:w="10" w:type="dxa"/>
            </w:tcMar>
            <w:vAlign w:val="center"/>
          </w:tcPr>
          <w:p w14:paraId="171702AF" w14:textId="77777777" w:rsidR="00CB2CE3" w:rsidRPr="00FB1735" w:rsidRDefault="00CB2CE3" w:rsidP="00CB2CE3">
            <w:pPr>
              <w:spacing w:line="480" w:lineRule="auto"/>
              <w:rPr>
                <w:rFonts w:ascii="Arial" w:hAnsi="Arial" w:cs="Arial"/>
                <w:bCs/>
                <w:szCs w:val="14"/>
              </w:rPr>
            </w:pPr>
            <w:r w:rsidRPr="00063FAD">
              <w:rPr>
                <w:rFonts w:ascii="Arial" w:hAnsi="Arial" w:cs="Arial"/>
                <w:bCs/>
                <w:i/>
                <w:iCs/>
                <w:szCs w:val="14"/>
              </w:rPr>
              <w:t>Nitric oxide reductase subunit B</w:t>
            </w:r>
            <w:r>
              <w:rPr>
                <w:rFonts w:ascii="Arial" w:hAnsi="Arial" w:cs="Arial"/>
                <w:bCs/>
                <w:i/>
                <w:iCs/>
                <w:szCs w:val="14"/>
              </w:rPr>
              <w:t xml:space="preserve"> (</w:t>
            </w:r>
            <w:proofErr w:type="spellStart"/>
            <w:r w:rsidRPr="00FB1735">
              <w:rPr>
                <w:rFonts w:ascii="Arial" w:hAnsi="Arial" w:cs="Arial"/>
                <w:bCs/>
                <w:i/>
                <w:iCs/>
                <w:szCs w:val="14"/>
              </w:rPr>
              <w:t>norB</w:t>
            </w:r>
            <w:proofErr w:type="spellEnd"/>
            <w:r>
              <w:rPr>
                <w:rFonts w:ascii="Arial" w:hAnsi="Arial" w:cs="Arial"/>
                <w:bCs/>
                <w:i/>
                <w:iCs/>
                <w:szCs w:val="14"/>
              </w:rPr>
              <w:t>)</w:t>
            </w:r>
            <w:r w:rsidRPr="00FB1735">
              <w:rPr>
                <w:rFonts w:ascii="Arial" w:hAnsi="Arial" w:cs="Arial"/>
                <w:bCs/>
                <w:i/>
                <w:iCs/>
                <w:szCs w:val="14"/>
              </w:rPr>
              <w:t xml:space="preserve"> </w:t>
            </w:r>
          </w:p>
        </w:tc>
        <w:tc>
          <w:tcPr>
            <w:tcW w:w="1134" w:type="dxa"/>
            <w:vMerge w:val="restart"/>
          </w:tcPr>
          <w:p w14:paraId="68CEAA58" w14:textId="77777777" w:rsidR="00CB2CE3" w:rsidRPr="00FB1735" w:rsidRDefault="00CB2CE3" w:rsidP="00CB2CE3">
            <w:pPr>
              <w:spacing w:line="480" w:lineRule="auto"/>
              <w:rPr>
                <w:rFonts w:ascii="Arial" w:hAnsi="Arial" w:cs="Arial"/>
                <w:bCs/>
                <w:szCs w:val="14"/>
              </w:rPr>
            </w:pPr>
            <w:r>
              <w:rPr>
                <w:rFonts w:ascii="Arial" w:hAnsi="Arial" w:cs="Arial"/>
                <w:bCs/>
                <w:szCs w:val="14"/>
              </w:rPr>
              <w:t>DNA and RNA</w:t>
            </w:r>
          </w:p>
        </w:tc>
        <w:tc>
          <w:tcPr>
            <w:tcW w:w="1134" w:type="dxa"/>
            <w:shd w:val="clear" w:color="auto" w:fill="auto"/>
            <w:tcMar>
              <w:top w:w="10" w:type="dxa"/>
              <w:left w:w="10" w:type="dxa"/>
              <w:bottom w:w="0" w:type="dxa"/>
              <w:right w:w="10" w:type="dxa"/>
            </w:tcMar>
            <w:vAlign w:val="center"/>
          </w:tcPr>
          <w:p w14:paraId="5B69E9B4"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 xml:space="preserve">qnorB5R-F </w:t>
            </w:r>
          </w:p>
        </w:tc>
        <w:tc>
          <w:tcPr>
            <w:tcW w:w="3221" w:type="dxa"/>
            <w:shd w:val="clear" w:color="auto" w:fill="auto"/>
            <w:tcMar>
              <w:top w:w="10" w:type="dxa"/>
              <w:left w:w="10" w:type="dxa"/>
              <w:bottom w:w="0" w:type="dxa"/>
              <w:right w:w="10" w:type="dxa"/>
            </w:tcMar>
            <w:vAlign w:val="center"/>
          </w:tcPr>
          <w:p w14:paraId="09378246"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 xml:space="preserve">TGG </w:t>
            </w:r>
            <w:proofErr w:type="spellStart"/>
            <w:r w:rsidRPr="00FB1735">
              <w:rPr>
                <w:rFonts w:ascii="Arial" w:hAnsi="Arial" w:cs="Arial"/>
                <w:bCs/>
                <w:szCs w:val="14"/>
              </w:rPr>
              <w:t>TGG</w:t>
            </w:r>
            <w:proofErr w:type="spellEnd"/>
            <w:r w:rsidRPr="00FB1735">
              <w:rPr>
                <w:rFonts w:ascii="Arial" w:hAnsi="Arial" w:cs="Arial"/>
                <w:bCs/>
                <w:szCs w:val="14"/>
              </w:rPr>
              <w:t xml:space="preserve"> GTN </w:t>
            </w:r>
            <w:proofErr w:type="spellStart"/>
            <w:r w:rsidRPr="00FB1735">
              <w:rPr>
                <w:rFonts w:ascii="Arial" w:hAnsi="Arial" w:cs="Arial"/>
                <w:bCs/>
                <w:szCs w:val="14"/>
              </w:rPr>
              <w:t>GTN</w:t>
            </w:r>
            <w:proofErr w:type="spellEnd"/>
            <w:r w:rsidRPr="00FB1735">
              <w:rPr>
                <w:rFonts w:ascii="Arial" w:hAnsi="Arial" w:cs="Arial"/>
                <w:bCs/>
                <w:szCs w:val="14"/>
              </w:rPr>
              <w:t xml:space="preserve"> CAY CTN TGG GT</w:t>
            </w:r>
          </w:p>
        </w:tc>
        <w:tc>
          <w:tcPr>
            <w:tcW w:w="1594" w:type="dxa"/>
          </w:tcPr>
          <w:p w14:paraId="318D6FC7" w14:textId="77777777" w:rsidR="00CB2CE3" w:rsidRPr="00FB1735" w:rsidRDefault="00CB2CE3" w:rsidP="00CB2CE3">
            <w:pPr>
              <w:spacing w:line="480" w:lineRule="auto"/>
              <w:rPr>
                <w:rFonts w:ascii="Arial" w:hAnsi="Arial" w:cs="Arial"/>
                <w:bCs/>
                <w:szCs w:val="14"/>
              </w:rPr>
            </w:pPr>
            <w:r>
              <w:rPr>
                <w:rFonts w:ascii="Arial" w:hAnsi="Arial" w:cs="Arial"/>
                <w:bCs/>
                <w:szCs w:val="14"/>
              </w:rPr>
              <w:t>DNA = 83.5%</w:t>
            </w:r>
          </w:p>
        </w:tc>
        <w:tc>
          <w:tcPr>
            <w:tcW w:w="1417" w:type="dxa"/>
            <w:vMerge w:val="restart"/>
            <w:shd w:val="clear" w:color="auto" w:fill="auto"/>
            <w:tcMar>
              <w:top w:w="10" w:type="dxa"/>
              <w:left w:w="10" w:type="dxa"/>
              <w:bottom w:w="0" w:type="dxa"/>
              <w:right w:w="10" w:type="dxa"/>
            </w:tcMar>
            <w:vAlign w:val="center"/>
          </w:tcPr>
          <w:p w14:paraId="1A05EF8D" w14:textId="77777777" w:rsidR="00CB2CE3" w:rsidRPr="00FB1735" w:rsidRDefault="00CB2CE3" w:rsidP="00CB2CE3">
            <w:pPr>
              <w:spacing w:line="480" w:lineRule="auto"/>
              <w:rPr>
                <w:rFonts w:ascii="Arial" w:hAnsi="Arial" w:cs="Arial"/>
                <w:bCs/>
                <w:szCs w:val="14"/>
              </w:rPr>
            </w:pPr>
            <w:r w:rsidRPr="00FB1735">
              <w:rPr>
                <w:rFonts w:ascii="Arial" w:hAnsi="Arial" w:cs="Arial"/>
                <w:bCs/>
                <w:szCs w:val="14"/>
              </w:rPr>
              <w:t xml:space="preserve"> </w:t>
            </w:r>
            <w:r w:rsidRPr="00FB1735">
              <w:rPr>
                <w:rFonts w:ascii="Arial" w:hAnsi="Arial" w:cs="Arial"/>
                <w:bCs/>
                <w:noProof/>
                <w:szCs w:val="14"/>
              </w:rPr>
              <w:t>Braker and Tiedje (2003)</w:t>
            </w:r>
            <w:r w:rsidRPr="00FB1735">
              <w:rPr>
                <w:rFonts w:ascii="Arial" w:hAnsi="Arial" w:cs="Arial"/>
                <w:bCs/>
                <w:szCs w:val="14"/>
              </w:rPr>
              <w:t xml:space="preserve"> </w:t>
            </w:r>
          </w:p>
        </w:tc>
      </w:tr>
      <w:tr w:rsidR="00CB2CE3" w:rsidRPr="00FB1735" w14:paraId="28D28CC5" w14:textId="77777777" w:rsidTr="00CB2CE3">
        <w:trPr>
          <w:trHeight w:val="477"/>
        </w:trPr>
        <w:tc>
          <w:tcPr>
            <w:tcW w:w="1706" w:type="dxa"/>
            <w:vMerge/>
            <w:shd w:val="clear" w:color="auto" w:fill="auto"/>
            <w:vAlign w:val="center"/>
          </w:tcPr>
          <w:p w14:paraId="1D0DEF50" w14:textId="77777777" w:rsidR="00CB2CE3" w:rsidRPr="00FB1735" w:rsidRDefault="00CB2CE3" w:rsidP="00CB2CE3">
            <w:pPr>
              <w:spacing w:line="480" w:lineRule="auto"/>
              <w:rPr>
                <w:rFonts w:ascii="Arial" w:hAnsi="Arial" w:cs="Arial"/>
                <w:bCs/>
                <w:szCs w:val="14"/>
              </w:rPr>
            </w:pPr>
          </w:p>
        </w:tc>
        <w:tc>
          <w:tcPr>
            <w:tcW w:w="1134" w:type="dxa"/>
            <w:vMerge/>
          </w:tcPr>
          <w:p w14:paraId="3AA29D2A" w14:textId="77777777" w:rsidR="00CB2CE3" w:rsidRPr="00FB1735" w:rsidRDefault="00CB2CE3" w:rsidP="00CB2CE3">
            <w:pPr>
              <w:spacing w:line="480" w:lineRule="auto"/>
              <w:rPr>
                <w:rFonts w:ascii="Arial" w:hAnsi="Arial" w:cs="Arial"/>
                <w:bCs/>
                <w:szCs w:val="14"/>
              </w:rPr>
            </w:pPr>
          </w:p>
        </w:tc>
        <w:tc>
          <w:tcPr>
            <w:tcW w:w="1134" w:type="dxa"/>
            <w:shd w:val="clear" w:color="auto" w:fill="auto"/>
            <w:tcMar>
              <w:top w:w="10" w:type="dxa"/>
              <w:left w:w="10" w:type="dxa"/>
              <w:bottom w:w="0" w:type="dxa"/>
              <w:right w:w="10" w:type="dxa"/>
            </w:tcMar>
            <w:vAlign w:val="center"/>
          </w:tcPr>
          <w:p w14:paraId="0B742A94"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qnorB7R</w:t>
            </w:r>
          </w:p>
        </w:tc>
        <w:tc>
          <w:tcPr>
            <w:tcW w:w="3221" w:type="dxa"/>
            <w:shd w:val="clear" w:color="auto" w:fill="auto"/>
            <w:tcMar>
              <w:top w:w="10" w:type="dxa"/>
              <w:left w:w="10" w:type="dxa"/>
              <w:bottom w:w="0" w:type="dxa"/>
              <w:right w:w="10" w:type="dxa"/>
            </w:tcMar>
            <w:vAlign w:val="center"/>
          </w:tcPr>
          <w:p w14:paraId="02922CD6" w14:textId="77777777" w:rsidR="00CB2CE3" w:rsidRPr="00FB1735" w:rsidRDefault="00CB2CE3" w:rsidP="00CB2CE3">
            <w:pPr>
              <w:spacing w:line="480" w:lineRule="auto"/>
              <w:jc w:val="both"/>
              <w:rPr>
                <w:rFonts w:ascii="Arial" w:hAnsi="Arial" w:cs="Arial"/>
                <w:bCs/>
                <w:szCs w:val="14"/>
              </w:rPr>
            </w:pPr>
            <w:r w:rsidRPr="00FB1735">
              <w:rPr>
                <w:rFonts w:ascii="Arial" w:hAnsi="Arial" w:cs="Arial"/>
                <w:bCs/>
                <w:szCs w:val="14"/>
              </w:rPr>
              <w:t>GGN GGR TTD ATC ADG AAN CC</w:t>
            </w:r>
          </w:p>
        </w:tc>
        <w:tc>
          <w:tcPr>
            <w:tcW w:w="1594" w:type="dxa"/>
          </w:tcPr>
          <w:p w14:paraId="3CCEC2A4" w14:textId="77777777" w:rsidR="00CB2CE3" w:rsidRPr="00FB1735" w:rsidRDefault="00CB2CE3" w:rsidP="00CB2CE3">
            <w:pPr>
              <w:spacing w:line="480" w:lineRule="auto"/>
              <w:rPr>
                <w:rFonts w:ascii="Arial" w:hAnsi="Arial" w:cs="Arial"/>
                <w:bCs/>
                <w:szCs w:val="14"/>
              </w:rPr>
            </w:pPr>
            <w:r>
              <w:rPr>
                <w:rFonts w:ascii="Arial" w:hAnsi="Arial" w:cs="Arial"/>
                <w:bCs/>
                <w:szCs w:val="14"/>
              </w:rPr>
              <w:t>RNA =112.3%</w:t>
            </w:r>
          </w:p>
        </w:tc>
        <w:tc>
          <w:tcPr>
            <w:tcW w:w="1417" w:type="dxa"/>
            <w:vMerge/>
            <w:shd w:val="clear" w:color="auto" w:fill="auto"/>
            <w:vAlign w:val="center"/>
          </w:tcPr>
          <w:p w14:paraId="630DF08F" w14:textId="77777777" w:rsidR="00CB2CE3" w:rsidRPr="00FB1735" w:rsidRDefault="00CB2CE3" w:rsidP="00CB2CE3">
            <w:pPr>
              <w:spacing w:line="480" w:lineRule="auto"/>
              <w:rPr>
                <w:rFonts w:ascii="Arial" w:hAnsi="Arial" w:cs="Arial"/>
                <w:bCs/>
                <w:szCs w:val="14"/>
              </w:rPr>
            </w:pPr>
          </w:p>
        </w:tc>
      </w:tr>
      <w:tr w:rsidR="00CB2CE3" w:rsidRPr="00FB1735" w14:paraId="7E507971" w14:textId="77777777" w:rsidTr="00CB2CE3">
        <w:trPr>
          <w:trHeight w:val="477"/>
        </w:trPr>
        <w:tc>
          <w:tcPr>
            <w:tcW w:w="1706" w:type="dxa"/>
            <w:vMerge w:val="restart"/>
            <w:shd w:val="clear" w:color="auto" w:fill="auto"/>
            <w:tcMar>
              <w:top w:w="10" w:type="dxa"/>
              <w:left w:w="10" w:type="dxa"/>
              <w:bottom w:w="0" w:type="dxa"/>
              <w:right w:w="10" w:type="dxa"/>
            </w:tcMar>
            <w:vAlign w:val="center"/>
          </w:tcPr>
          <w:p w14:paraId="306F2DD8" w14:textId="77777777" w:rsidR="00CB2CE3" w:rsidRPr="00FB1735" w:rsidRDefault="00CB2CE3" w:rsidP="00CB2CE3">
            <w:pPr>
              <w:spacing w:line="480" w:lineRule="auto"/>
              <w:rPr>
                <w:rFonts w:ascii="Arial" w:hAnsi="Arial" w:cs="Arial"/>
                <w:bCs/>
                <w:szCs w:val="14"/>
              </w:rPr>
            </w:pPr>
            <w:r w:rsidRPr="00023393">
              <w:rPr>
                <w:rFonts w:ascii="Arial" w:hAnsi="Arial" w:cs="Arial"/>
                <w:bCs/>
                <w:szCs w:val="14"/>
              </w:rPr>
              <w:t>ammonia monooxygenase</w:t>
            </w:r>
            <w:r>
              <w:rPr>
                <w:rFonts w:ascii="Arial" w:hAnsi="Arial" w:cs="Arial"/>
                <w:bCs/>
                <w:szCs w:val="14"/>
              </w:rPr>
              <w:t xml:space="preserve"> Archaeal (</w:t>
            </w:r>
            <w:proofErr w:type="spellStart"/>
            <w:r>
              <w:rPr>
                <w:rFonts w:ascii="Arial" w:hAnsi="Arial" w:cs="Arial"/>
                <w:bCs/>
                <w:szCs w:val="14"/>
              </w:rPr>
              <w:t>AmoA</w:t>
            </w:r>
            <w:proofErr w:type="spellEnd"/>
            <w:r>
              <w:rPr>
                <w:rFonts w:ascii="Arial" w:hAnsi="Arial" w:cs="Arial"/>
                <w:bCs/>
                <w:szCs w:val="14"/>
              </w:rPr>
              <w:t>)</w:t>
            </w:r>
          </w:p>
        </w:tc>
        <w:tc>
          <w:tcPr>
            <w:tcW w:w="1134" w:type="dxa"/>
            <w:vMerge w:val="restart"/>
          </w:tcPr>
          <w:p w14:paraId="343E8DDD" w14:textId="77777777" w:rsidR="00CB2CE3" w:rsidRPr="00FB1735" w:rsidRDefault="00CB2CE3" w:rsidP="00CB2CE3">
            <w:pPr>
              <w:spacing w:line="480" w:lineRule="auto"/>
              <w:rPr>
                <w:rFonts w:ascii="Arial" w:hAnsi="Arial" w:cs="Arial"/>
                <w:bCs/>
                <w:szCs w:val="14"/>
                <w:lang w:val="fr-FR"/>
              </w:rPr>
            </w:pPr>
            <w:r>
              <w:rPr>
                <w:rFonts w:ascii="Arial" w:hAnsi="Arial" w:cs="Arial"/>
                <w:bCs/>
                <w:szCs w:val="14"/>
              </w:rPr>
              <w:t>DNA and RNA</w:t>
            </w:r>
          </w:p>
        </w:tc>
        <w:tc>
          <w:tcPr>
            <w:tcW w:w="1134" w:type="dxa"/>
            <w:shd w:val="clear" w:color="auto" w:fill="auto"/>
            <w:tcMar>
              <w:top w:w="10" w:type="dxa"/>
              <w:left w:w="10" w:type="dxa"/>
              <w:bottom w:w="0" w:type="dxa"/>
              <w:right w:w="10" w:type="dxa"/>
            </w:tcMar>
            <w:vAlign w:val="center"/>
          </w:tcPr>
          <w:p w14:paraId="5ED51B52"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arch-</w:t>
            </w:r>
            <w:proofErr w:type="spellStart"/>
            <w:r w:rsidRPr="00630ACB">
              <w:rPr>
                <w:rFonts w:ascii="Arial" w:hAnsi="Arial" w:cs="Arial"/>
                <w:bCs/>
                <w:szCs w:val="14"/>
              </w:rPr>
              <w:t>amoAF</w:t>
            </w:r>
            <w:proofErr w:type="spellEnd"/>
          </w:p>
        </w:tc>
        <w:tc>
          <w:tcPr>
            <w:tcW w:w="3221" w:type="dxa"/>
            <w:shd w:val="clear" w:color="auto" w:fill="auto"/>
            <w:tcMar>
              <w:top w:w="10" w:type="dxa"/>
              <w:left w:w="10" w:type="dxa"/>
              <w:bottom w:w="0" w:type="dxa"/>
              <w:right w:w="10" w:type="dxa"/>
            </w:tcMar>
            <w:vAlign w:val="center"/>
          </w:tcPr>
          <w:p w14:paraId="3085EFEF"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STA ATG GTC TGG CTT AGA CG</w:t>
            </w:r>
          </w:p>
        </w:tc>
        <w:tc>
          <w:tcPr>
            <w:tcW w:w="1594" w:type="dxa"/>
          </w:tcPr>
          <w:p w14:paraId="1D5260D1" w14:textId="77777777" w:rsidR="00CB2CE3" w:rsidRPr="00FB1735" w:rsidRDefault="00CB2CE3" w:rsidP="00CB2CE3">
            <w:pPr>
              <w:spacing w:line="480" w:lineRule="auto"/>
              <w:rPr>
                <w:rFonts w:ascii="Arial" w:hAnsi="Arial" w:cs="Arial"/>
                <w:bCs/>
                <w:szCs w:val="14"/>
              </w:rPr>
            </w:pPr>
            <w:r>
              <w:rPr>
                <w:rFonts w:ascii="Arial" w:hAnsi="Arial" w:cs="Arial"/>
                <w:bCs/>
                <w:szCs w:val="14"/>
              </w:rPr>
              <w:t>DNA = 83.7%</w:t>
            </w:r>
          </w:p>
        </w:tc>
        <w:tc>
          <w:tcPr>
            <w:tcW w:w="1417" w:type="dxa"/>
            <w:vMerge w:val="restart"/>
            <w:shd w:val="clear" w:color="auto" w:fill="auto"/>
            <w:tcMar>
              <w:top w:w="10" w:type="dxa"/>
              <w:left w:w="10" w:type="dxa"/>
              <w:bottom w:w="0" w:type="dxa"/>
              <w:right w:w="10" w:type="dxa"/>
            </w:tcMar>
            <w:vAlign w:val="center"/>
          </w:tcPr>
          <w:p w14:paraId="7C590637" w14:textId="77777777" w:rsidR="00CB2CE3" w:rsidRPr="00FB1735" w:rsidRDefault="00CB2CE3" w:rsidP="00CB2CE3">
            <w:pPr>
              <w:spacing w:line="480" w:lineRule="auto"/>
              <w:rPr>
                <w:rFonts w:ascii="Arial" w:hAnsi="Arial" w:cs="Arial"/>
                <w:bCs/>
                <w:szCs w:val="14"/>
              </w:rPr>
            </w:pPr>
            <w:r w:rsidRPr="00630ACB">
              <w:rPr>
                <w:rFonts w:ascii="Arial" w:hAnsi="Arial" w:cs="Arial"/>
                <w:bCs/>
                <w:szCs w:val="14"/>
              </w:rPr>
              <w:t xml:space="preserve">Francis et </w:t>
            </w:r>
            <w:proofErr w:type="gramStart"/>
            <w:r w:rsidRPr="00630ACB">
              <w:rPr>
                <w:rFonts w:ascii="Arial" w:hAnsi="Arial" w:cs="Arial"/>
                <w:bCs/>
                <w:szCs w:val="14"/>
              </w:rPr>
              <w:t>al  2005</w:t>
            </w:r>
            <w:proofErr w:type="gramEnd"/>
          </w:p>
        </w:tc>
      </w:tr>
      <w:tr w:rsidR="00CB2CE3" w:rsidRPr="00FB1735" w14:paraId="5B4937ED" w14:textId="77777777" w:rsidTr="00CB2CE3">
        <w:trPr>
          <w:trHeight w:val="477"/>
        </w:trPr>
        <w:tc>
          <w:tcPr>
            <w:tcW w:w="1706" w:type="dxa"/>
            <w:vMerge/>
            <w:shd w:val="clear" w:color="auto" w:fill="auto"/>
            <w:vAlign w:val="center"/>
          </w:tcPr>
          <w:p w14:paraId="704FE1DA" w14:textId="77777777" w:rsidR="00CB2CE3" w:rsidRPr="00FB1735" w:rsidRDefault="00CB2CE3" w:rsidP="00CB2CE3">
            <w:pPr>
              <w:spacing w:line="480" w:lineRule="auto"/>
              <w:rPr>
                <w:rFonts w:ascii="Arial" w:hAnsi="Arial" w:cs="Arial"/>
                <w:bCs/>
                <w:szCs w:val="14"/>
              </w:rPr>
            </w:pPr>
          </w:p>
        </w:tc>
        <w:tc>
          <w:tcPr>
            <w:tcW w:w="1134" w:type="dxa"/>
            <w:vMerge/>
          </w:tcPr>
          <w:p w14:paraId="43986780" w14:textId="77777777" w:rsidR="00CB2CE3" w:rsidRPr="00FB1735" w:rsidRDefault="00CB2CE3" w:rsidP="00CB2CE3">
            <w:pPr>
              <w:spacing w:line="480" w:lineRule="auto"/>
              <w:rPr>
                <w:rFonts w:ascii="Arial" w:hAnsi="Arial" w:cs="Arial"/>
                <w:bCs/>
                <w:szCs w:val="14"/>
                <w:lang w:val="fr-FR"/>
              </w:rPr>
            </w:pPr>
          </w:p>
        </w:tc>
        <w:tc>
          <w:tcPr>
            <w:tcW w:w="1134" w:type="dxa"/>
            <w:shd w:val="clear" w:color="auto" w:fill="auto"/>
            <w:tcMar>
              <w:top w:w="10" w:type="dxa"/>
              <w:left w:w="10" w:type="dxa"/>
              <w:bottom w:w="0" w:type="dxa"/>
              <w:right w:w="10" w:type="dxa"/>
            </w:tcMar>
            <w:vAlign w:val="center"/>
          </w:tcPr>
          <w:p w14:paraId="48C7645A"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arch-</w:t>
            </w:r>
            <w:proofErr w:type="spellStart"/>
            <w:r w:rsidRPr="00630ACB">
              <w:rPr>
                <w:rFonts w:ascii="Arial" w:hAnsi="Arial" w:cs="Arial"/>
                <w:bCs/>
                <w:szCs w:val="14"/>
              </w:rPr>
              <w:t>amoAR</w:t>
            </w:r>
            <w:proofErr w:type="spellEnd"/>
          </w:p>
        </w:tc>
        <w:tc>
          <w:tcPr>
            <w:tcW w:w="3221" w:type="dxa"/>
            <w:shd w:val="clear" w:color="auto" w:fill="auto"/>
            <w:tcMar>
              <w:top w:w="10" w:type="dxa"/>
              <w:left w:w="10" w:type="dxa"/>
              <w:bottom w:w="0" w:type="dxa"/>
              <w:right w:w="10" w:type="dxa"/>
            </w:tcMar>
            <w:vAlign w:val="center"/>
          </w:tcPr>
          <w:p w14:paraId="2461BC25"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GCG GCC ATC CAT CTG TAT GT</w:t>
            </w:r>
          </w:p>
        </w:tc>
        <w:tc>
          <w:tcPr>
            <w:tcW w:w="1594" w:type="dxa"/>
          </w:tcPr>
          <w:p w14:paraId="547B9D0D" w14:textId="77777777" w:rsidR="00CB2CE3" w:rsidRPr="00FB1735" w:rsidRDefault="00CB2CE3" w:rsidP="00CB2CE3">
            <w:pPr>
              <w:spacing w:line="480" w:lineRule="auto"/>
              <w:jc w:val="both"/>
              <w:rPr>
                <w:rFonts w:ascii="Arial" w:hAnsi="Arial" w:cs="Arial"/>
                <w:bCs/>
                <w:szCs w:val="14"/>
              </w:rPr>
            </w:pPr>
            <w:r>
              <w:rPr>
                <w:rFonts w:ascii="Arial" w:hAnsi="Arial" w:cs="Arial"/>
                <w:bCs/>
                <w:szCs w:val="14"/>
              </w:rPr>
              <w:t>RNA = 83.2%</w:t>
            </w:r>
          </w:p>
        </w:tc>
        <w:tc>
          <w:tcPr>
            <w:tcW w:w="1417" w:type="dxa"/>
            <w:vMerge/>
            <w:shd w:val="clear" w:color="auto" w:fill="auto"/>
            <w:vAlign w:val="center"/>
            <w:hideMark/>
          </w:tcPr>
          <w:p w14:paraId="2544CBBF" w14:textId="77777777" w:rsidR="00CB2CE3" w:rsidRPr="00FB1735" w:rsidRDefault="00CB2CE3" w:rsidP="00CB2CE3">
            <w:pPr>
              <w:spacing w:line="480" w:lineRule="auto"/>
              <w:jc w:val="both"/>
              <w:rPr>
                <w:rFonts w:ascii="Arial" w:hAnsi="Arial" w:cs="Arial"/>
                <w:bCs/>
                <w:szCs w:val="14"/>
              </w:rPr>
            </w:pPr>
          </w:p>
        </w:tc>
      </w:tr>
      <w:tr w:rsidR="00CB2CE3" w:rsidRPr="00FB1735" w14:paraId="2A0CFC8C" w14:textId="77777777" w:rsidTr="00CB2CE3">
        <w:trPr>
          <w:trHeight w:val="477"/>
        </w:trPr>
        <w:tc>
          <w:tcPr>
            <w:tcW w:w="1706" w:type="dxa"/>
            <w:vMerge w:val="restart"/>
            <w:shd w:val="clear" w:color="auto" w:fill="auto"/>
            <w:tcMar>
              <w:top w:w="10" w:type="dxa"/>
              <w:left w:w="10" w:type="dxa"/>
              <w:bottom w:w="0" w:type="dxa"/>
              <w:right w:w="10" w:type="dxa"/>
            </w:tcMar>
            <w:vAlign w:val="center"/>
          </w:tcPr>
          <w:p w14:paraId="22F35B43" w14:textId="610FE147" w:rsidR="00CB2CE3" w:rsidRPr="00FB1735" w:rsidRDefault="00D03F0A" w:rsidP="00CB2CE3">
            <w:pPr>
              <w:spacing w:line="480" w:lineRule="auto"/>
              <w:rPr>
                <w:rFonts w:ascii="Arial" w:hAnsi="Arial" w:cs="Arial"/>
                <w:bCs/>
                <w:szCs w:val="14"/>
              </w:rPr>
            </w:pPr>
            <w:r>
              <w:rPr>
                <w:rFonts w:ascii="Arial" w:hAnsi="Arial" w:cs="Arial"/>
                <w:bCs/>
                <w:szCs w:val="14"/>
              </w:rPr>
              <w:t>A</w:t>
            </w:r>
            <w:r w:rsidR="00CB2CE3" w:rsidRPr="00023393">
              <w:rPr>
                <w:rFonts w:ascii="Arial" w:hAnsi="Arial" w:cs="Arial"/>
                <w:bCs/>
                <w:szCs w:val="14"/>
              </w:rPr>
              <w:t>mmonia monooxygenase</w:t>
            </w:r>
            <w:r w:rsidR="00CB2CE3">
              <w:rPr>
                <w:rFonts w:ascii="Arial" w:hAnsi="Arial" w:cs="Arial"/>
                <w:bCs/>
                <w:szCs w:val="14"/>
              </w:rPr>
              <w:t xml:space="preserve"> Bacterial (</w:t>
            </w:r>
            <w:proofErr w:type="spellStart"/>
            <w:r>
              <w:rPr>
                <w:rFonts w:ascii="Arial" w:hAnsi="Arial" w:cs="Arial"/>
                <w:bCs/>
                <w:szCs w:val="14"/>
              </w:rPr>
              <w:t>a</w:t>
            </w:r>
            <w:r w:rsidR="00CB2CE3">
              <w:rPr>
                <w:rFonts w:ascii="Arial" w:hAnsi="Arial" w:cs="Arial"/>
                <w:bCs/>
                <w:szCs w:val="14"/>
              </w:rPr>
              <w:t>moB</w:t>
            </w:r>
            <w:proofErr w:type="spellEnd"/>
            <w:r w:rsidR="00CB2CE3">
              <w:rPr>
                <w:rFonts w:ascii="Arial" w:hAnsi="Arial" w:cs="Arial"/>
                <w:bCs/>
                <w:szCs w:val="14"/>
              </w:rPr>
              <w:t>)</w:t>
            </w:r>
          </w:p>
        </w:tc>
        <w:tc>
          <w:tcPr>
            <w:tcW w:w="1134" w:type="dxa"/>
            <w:vMerge w:val="restart"/>
          </w:tcPr>
          <w:p w14:paraId="6D00DCD9" w14:textId="77777777" w:rsidR="00CB2CE3" w:rsidRPr="00FB1735" w:rsidRDefault="00CB2CE3" w:rsidP="00CB2CE3">
            <w:pPr>
              <w:spacing w:line="480" w:lineRule="auto"/>
              <w:rPr>
                <w:rFonts w:ascii="Arial" w:hAnsi="Arial" w:cs="Arial"/>
                <w:bCs/>
                <w:szCs w:val="14"/>
                <w:lang w:val="fr-FR"/>
              </w:rPr>
            </w:pPr>
            <w:r>
              <w:rPr>
                <w:rFonts w:ascii="Arial" w:hAnsi="Arial" w:cs="Arial"/>
                <w:bCs/>
                <w:szCs w:val="14"/>
              </w:rPr>
              <w:t>DNA and RNA</w:t>
            </w:r>
          </w:p>
        </w:tc>
        <w:tc>
          <w:tcPr>
            <w:tcW w:w="1134" w:type="dxa"/>
            <w:shd w:val="clear" w:color="auto" w:fill="auto"/>
            <w:tcMar>
              <w:top w:w="10" w:type="dxa"/>
              <w:left w:w="10" w:type="dxa"/>
              <w:bottom w:w="0" w:type="dxa"/>
              <w:right w:w="10" w:type="dxa"/>
            </w:tcMar>
            <w:vAlign w:val="center"/>
          </w:tcPr>
          <w:p w14:paraId="552563EC"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amoA-1F</w:t>
            </w:r>
          </w:p>
        </w:tc>
        <w:tc>
          <w:tcPr>
            <w:tcW w:w="3221" w:type="dxa"/>
            <w:shd w:val="clear" w:color="auto" w:fill="auto"/>
            <w:tcMar>
              <w:top w:w="10" w:type="dxa"/>
              <w:left w:w="10" w:type="dxa"/>
              <w:bottom w:w="0" w:type="dxa"/>
              <w:right w:w="10" w:type="dxa"/>
            </w:tcMar>
            <w:vAlign w:val="center"/>
          </w:tcPr>
          <w:p w14:paraId="16772E94"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 xml:space="preserve">GGG GTT TCT ACT GGT </w:t>
            </w:r>
            <w:proofErr w:type="spellStart"/>
            <w:r w:rsidRPr="00630ACB">
              <w:rPr>
                <w:rFonts w:ascii="Arial" w:hAnsi="Arial" w:cs="Arial"/>
                <w:bCs/>
                <w:szCs w:val="14"/>
              </w:rPr>
              <w:t>GGT</w:t>
            </w:r>
            <w:proofErr w:type="spellEnd"/>
          </w:p>
        </w:tc>
        <w:tc>
          <w:tcPr>
            <w:tcW w:w="1594" w:type="dxa"/>
          </w:tcPr>
          <w:p w14:paraId="75428F12" w14:textId="77777777" w:rsidR="00CB2CE3" w:rsidRPr="00FB1735" w:rsidRDefault="00CB2CE3" w:rsidP="00CB2CE3">
            <w:pPr>
              <w:spacing w:line="480" w:lineRule="auto"/>
              <w:jc w:val="both"/>
              <w:rPr>
                <w:rFonts w:ascii="Arial" w:hAnsi="Arial" w:cs="Arial"/>
                <w:bCs/>
                <w:szCs w:val="14"/>
              </w:rPr>
            </w:pPr>
            <w:r>
              <w:rPr>
                <w:rFonts w:ascii="Arial" w:hAnsi="Arial" w:cs="Arial"/>
                <w:bCs/>
                <w:szCs w:val="14"/>
              </w:rPr>
              <w:t>DNA = 101.2%</w:t>
            </w:r>
          </w:p>
        </w:tc>
        <w:tc>
          <w:tcPr>
            <w:tcW w:w="1417" w:type="dxa"/>
            <w:vMerge w:val="restart"/>
            <w:shd w:val="clear" w:color="auto" w:fill="auto"/>
            <w:vAlign w:val="center"/>
            <w:hideMark/>
          </w:tcPr>
          <w:p w14:paraId="1577A54B" w14:textId="77777777" w:rsidR="00CB2CE3" w:rsidRPr="00FB1735" w:rsidRDefault="00CB2CE3" w:rsidP="00CB2CE3">
            <w:pPr>
              <w:spacing w:line="480" w:lineRule="auto"/>
              <w:jc w:val="both"/>
              <w:rPr>
                <w:rFonts w:ascii="Arial" w:hAnsi="Arial" w:cs="Arial"/>
                <w:bCs/>
                <w:szCs w:val="14"/>
              </w:rPr>
            </w:pPr>
            <w:proofErr w:type="spellStart"/>
            <w:r w:rsidRPr="00630ACB">
              <w:rPr>
                <w:rFonts w:ascii="Arial" w:hAnsi="Arial" w:cs="Arial"/>
                <w:bCs/>
                <w:szCs w:val="14"/>
              </w:rPr>
              <w:t>Rotthauwe</w:t>
            </w:r>
            <w:proofErr w:type="spellEnd"/>
            <w:r w:rsidRPr="00630ACB">
              <w:rPr>
                <w:rFonts w:ascii="Arial" w:hAnsi="Arial" w:cs="Arial"/>
                <w:bCs/>
                <w:szCs w:val="14"/>
              </w:rPr>
              <w:t xml:space="preserve"> et al (1997)</w:t>
            </w:r>
          </w:p>
        </w:tc>
      </w:tr>
      <w:tr w:rsidR="00CB2CE3" w:rsidRPr="00FB1735" w14:paraId="3C129B0E" w14:textId="77777777" w:rsidTr="00CB2CE3">
        <w:trPr>
          <w:trHeight w:val="477"/>
        </w:trPr>
        <w:tc>
          <w:tcPr>
            <w:tcW w:w="1706" w:type="dxa"/>
            <w:vMerge/>
            <w:shd w:val="clear" w:color="auto" w:fill="auto"/>
            <w:tcMar>
              <w:top w:w="10" w:type="dxa"/>
              <w:left w:w="10" w:type="dxa"/>
              <w:bottom w:w="0" w:type="dxa"/>
              <w:right w:w="10" w:type="dxa"/>
            </w:tcMar>
            <w:vAlign w:val="center"/>
          </w:tcPr>
          <w:p w14:paraId="4F415994" w14:textId="77777777" w:rsidR="00CB2CE3" w:rsidRPr="00FB1735" w:rsidRDefault="00CB2CE3" w:rsidP="00CB2CE3">
            <w:pPr>
              <w:spacing w:line="480" w:lineRule="auto"/>
              <w:rPr>
                <w:rFonts w:ascii="Arial" w:hAnsi="Arial" w:cs="Arial"/>
                <w:bCs/>
                <w:szCs w:val="14"/>
              </w:rPr>
            </w:pPr>
          </w:p>
        </w:tc>
        <w:tc>
          <w:tcPr>
            <w:tcW w:w="1134" w:type="dxa"/>
            <w:vMerge/>
          </w:tcPr>
          <w:p w14:paraId="191670FD" w14:textId="77777777" w:rsidR="00CB2CE3" w:rsidRPr="00FB1735" w:rsidRDefault="00CB2CE3" w:rsidP="00CB2CE3">
            <w:pPr>
              <w:spacing w:line="480" w:lineRule="auto"/>
              <w:rPr>
                <w:rFonts w:ascii="Arial" w:hAnsi="Arial" w:cs="Arial"/>
                <w:bCs/>
                <w:szCs w:val="14"/>
                <w:lang w:val="fr-FR"/>
              </w:rPr>
            </w:pPr>
          </w:p>
        </w:tc>
        <w:tc>
          <w:tcPr>
            <w:tcW w:w="1134" w:type="dxa"/>
            <w:shd w:val="clear" w:color="auto" w:fill="auto"/>
            <w:tcMar>
              <w:top w:w="10" w:type="dxa"/>
              <w:left w:w="10" w:type="dxa"/>
              <w:bottom w:w="0" w:type="dxa"/>
              <w:right w:w="10" w:type="dxa"/>
            </w:tcMar>
            <w:vAlign w:val="center"/>
          </w:tcPr>
          <w:p w14:paraId="0CF954CF"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amoA-2R</w:t>
            </w:r>
          </w:p>
        </w:tc>
        <w:tc>
          <w:tcPr>
            <w:tcW w:w="3221" w:type="dxa"/>
            <w:shd w:val="clear" w:color="auto" w:fill="auto"/>
            <w:tcMar>
              <w:top w:w="10" w:type="dxa"/>
              <w:left w:w="10" w:type="dxa"/>
              <w:bottom w:w="0" w:type="dxa"/>
              <w:right w:w="10" w:type="dxa"/>
            </w:tcMar>
            <w:vAlign w:val="center"/>
          </w:tcPr>
          <w:p w14:paraId="543733D5"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 xml:space="preserve">CCC CTC KGS AAA GCC TTC </w:t>
            </w:r>
            <w:proofErr w:type="spellStart"/>
            <w:r w:rsidRPr="00630ACB">
              <w:rPr>
                <w:rFonts w:ascii="Arial" w:hAnsi="Arial" w:cs="Arial"/>
                <w:bCs/>
                <w:szCs w:val="14"/>
              </w:rPr>
              <w:t>TTC</w:t>
            </w:r>
            <w:proofErr w:type="spellEnd"/>
          </w:p>
        </w:tc>
        <w:tc>
          <w:tcPr>
            <w:tcW w:w="1594" w:type="dxa"/>
          </w:tcPr>
          <w:p w14:paraId="64CC59C7" w14:textId="77777777" w:rsidR="00CB2CE3" w:rsidRPr="00FB1735" w:rsidRDefault="00CB2CE3" w:rsidP="00CB2CE3">
            <w:pPr>
              <w:spacing w:line="480" w:lineRule="auto"/>
              <w:jc w:val="both"/>
              <w:rPr>
                <w:rFonts w:ascii="Arial" w:hAnsi="Arial" w:cs="Arial"/>
                <w:bCs/>
                <w:szCs w:val="14"/>
              </w:rPr>
            </w:pPr>
            <w:r>
              <w:rPr>
                <w:rFonts w:ascii="Arial" w:hAnsi="Arial" w:cs="Arial"/>
                <w:bCs/>
                <w:szCs w:val="14"/>
              </w:rPr>
              <w:t>RNA = 99.6%</w:t>
            </w:r>
          </w:p>
        </w:tc>
        <w:tc>
          <w:tcPr>
            <w:tcW w:w="1417" w:type="dxa"/>
            <w:vMerge/>
            <w:shd w:val="clear" w:color="auto" w:fill="auto"/>
            <w:vAlign w:val="center"/>
          </w:tcPr>
          <w:p w14:paraId="0E9D1A9C" w14:textId="77777777" w:rsidR="00CB2CE3" w:rsidRPr="00FB1735" w:rsidRDefault="00CB2CE3" w:rsidP="00CB2CE3">
            <w:pPr>
              <w:spacing w:line="480" w:lineRule="auto"/>
              <w:jc w:val="both"/>
              <w:rPr>
                <w:rFonts w:ascii="Arial" w:hAnsi="Arial" w:cs="Arial"/>
                <w:bCs/>
                <w:szCs w:val="14"/>
              </w:rPr>
            </w:pPr>
          </w:p>
        </w:tc>
      </w:tr>
      <w:tr w:rsidR="00CB2CE3" w:rsidRPr="00FB1735" w14:paraId="2FE4E8F3" w14:textId="77777777" w:rsidTr="00CB2CE3">
        <w:trPr>
          <w:trHeight w:val="644"/>
        </w:trPr>
        <w:tc>
          <w:tcPr>
            <w:tcW w:w="1706" w:type="dxa"/>
            <w:shd w:val="clear" w:color="auto" w:fill="auto"/>
            <w:vAlign w:val="center"/>
          </w:tcPr>
          <w:p w14:paraId="30D32D65" w14:textId="394259CE" w:rsidR="00CB2CE3" w:rsidRPr="00FB1735" w:rsidRDefault="00CB2CE3" w:rsidP="00CB2CE3">
            <w:pPr>
              <w:spacing w:line="480" w:lineRule="auto"/>
              <w:rPr>
                <w:rFonts w:ascii="Arial" w:hAnsi="Arial" w:cs="Arial"/>
                <w:bCs/>
                <w:szCs w:val="14"/>
              </w:rPr>
            </w:pPr>
            <w:proofErr w:type="spellStart"/>
            <w:r>
              <w:rPr>
                <w:rFonts w:ascii="Arial" w:hAnsi="Arial" w:cs="Arial"/>
                <w:bCs/>
                <w:szCs w:val="14"/>
              </w:rPr>
              <w:lastRenderedPageBreak/>
              <w:t>C</w:t>
            </w:r>
            <w:r w:rsidRPr="004851CD">
              <w:rPr>
                <w:rFonts w:ascii="Arial" w:hAnsi="Arial" w:cs="Arial"/>
                <w:bCs/>
                <w:szCs w:val="14"/>
              </w:rPr>
              <w:t>omammox</w:t>
            </w:r>
            <w:proofErr w:type="spellEnd"/>
            <w:r w:rsidRPr="004851CD">
              <w:rPr>
                <w:rFonts w:ascii="Arial" w:hAnsi="Arial" w:cs="Arial"/>
                <w:bCs/>
                <w:szCs w:val="14"/>
              </w:rPr>
              <w:t xml:space="preserve"> bacteria </w:t>
            </w:r>
            <w:r>
              <w:rPr>
                <w:rFonts w:ascii="Arial" w:hAnsi="Arial" w:cs="Arial"/>
                <w:bCs/>
                <w:szCs w:val="14"/>
              </w:rPr>
              <w:t>(</w:t>
            </w:r>
            <w:proofErr w:type="spellStart"/>
            <w:r>
              <w:rPr>
                <w:rFonts w:ascii="Arial" w:hAnsi="Arial" w:cs="Arial"/>
                <w:bCs/>
                <w:szCs w:val="14"/>
              </w:rPr>
              <w:t>ComaB</w:t>
            </w:r>
            <w:proofErr w:type="spellEnd"/>
            <w:r>
              <w:rPr>
                <w:rFonts w:ascii="Arial" w:hAnsi="Arial" w:cs="Arial"/>
                <w:bCs/>
                <w:szCs w:val="14"/>
              </w:rPr>
              <w:t>)</w:t>
            </w:r>
          </w:p>
        </w:tc>
        <w:tc>
          <w:tcPr>
            <w:tcW w:w="1134" w:type="dxa"/>
          </w:tcPr>
          <w:p w14:paraId="30815635" w14:textId="77777777" w:rsidR="00CB2CE3" w:rsidRPr="00FB1735" w:rsidRDefault="00CB2CE3" w:rsidP="00CB2CE3">
            <w:pPr>
              <w:spacing w:line="480" w:lineRule="auto"/>
              <w:rPr>
                <w:rFonts w:ascii="Arial" w:hAnsi="Arial" w:cs="Arial"/>
                <w:bCs/>
                <w:szCs w:val="14"/>
                <w:lang w:val="fr-FR"/>
              </w:rPr>
            </w:pPr>
            <w:r>
              <w:rPr>
                <w:rFonts w:ascii="Arial" w:hAnsi="Arial" w:cs="Arial"/>
                <w:bCs/>
                <w:szCs w:val="14"/>
              </w:rPr>
              <w:t>DNA and RNA</w:t>
            </w:r>
          </w:p>
        </w:tc>
        <w:tc>
          <w:tcPr>
            <w:tcW w:w="1134" w:type="dxa"/>
            <w:shd w:val="clear" w:color="auto" w:fill="auto"/>
            <w:tcMar>
              <w:top w:w="10" w:type="dxa"/>
              <w:left w:w="10" w:type="dxa"/>
              <w:bottom w:w="0" w:type="dxa"/>
              <w:right w:w="10" w:type="dxa"/>
            </w:tcMar>
            <w:vAlign w:val="center"/>
          </w:tcPr>
          <w:p w14:paraId="6CD4F2E9" w14:textId="77777777" w:rsidR="00CB2CE3" w:rsidRDefault="00CB2CE3" w:rsidP="00CB2CE3">
            <w:pPr>
              <w:spacing w:line="480" w:lineRule="auto"/>
              <w:jc w:val="both"/>
              <w:rPr>
                <w:rFonts w:ascii="Arial" w:hAnsi="Arial" w:cs="Arial"/>
                <w:bCs/>
                <w:szCs w:val="14"/>
              </w:rPr>
            </w:pPr>
            <w:r w:rsidRPr="00630ACB">
              <w:rPr>
                <w:rFonts w:ascii="Arial" w:hAnsi="Arial" w:cs="Arial"/>
                <w:bCs/>
                <w:szCs w:val="14"/>
              </w:rPr>
              <w:t>comaB-244F</w:t>
            </w:r>
          </w:p>
          <w:p w14:paraId="4077D5AC"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comaB-659R</w:t>
            </w:r>
          </w:p>
        </w:tc>
        <w:tc>
          <w:tcPr>
            <w:tcW w:w="3221" w:type="dxa"/>
            <w:shd w:val="clear" w:color="auto" w:fill="auto"/>
            <w:tcMar>
              <w:top w:w="10" w:type="dxa"/>
              <w:left w:w="10" w:type="dxa"/>
              <w:bottom w:w="0" w:type="dxa"/>
              <w:right w:w="10" w:type="dxa"/>
            </w:tcMar>
            <w:vAlign w:val="center"/>
          </w:tcPr>
          <w:p w14:paraId="504CF93B" w14:textId="77777777" w:rsidR="00CB2CE3" w:rsidRDefault="00CB2CE3" w:rsidP="00CB2CE3">
            <w:pPr>
              <w:spacing w:line="480" w:lineRule="auto"/>
              <w:jc w:val="both"/>
              <w:rPr>
                <w:rFonts w:ascii="Arial" w:hAnsi="Arial" w:cs="Arial"/>
                <w:bCs/>
                <w:szCs w:val="14"/>
              </w:rPr>
            </w:pPr>
            <w:r w:rsidRPr="00630ACB">
              <w:rPr>
                <w:rFonts w:ascii="Arial" w:hAnsi="Arial" w:cs="Arial"/>
                <w:bCs/>
                <w:szCs w:val="14"/>
              </w:rPr>
              <w:t>TAY TTC TGG ACR TTY TA</w:t>
            </w:r>
          </w:p>
          <w:p w14:paraId="34022CCB" w14:textId="77777777" w:rsidR="00CB2CE3" w:rsidRDefault="00CB2CE3" w:rsidP="00CB2CE3">
            <w:pPr>
              <w:spacing w:line="480" w:lineRule="auto"/>
              <w:jc w:val="both"/>
              <w:rPr>
                <w:rFonts w:ascii="Arial" w:hAnsi="Arial" w:cs="Arial"/>
                <w:bCs/>
                <w:szCs w:val="14"/>
              </w:rPr>
            </w:pPr>
          </w:p>
          <w:p w14:paraId="527D31D9" w14:textId="77777777" w:rsidR="00CB2CE3" w:rsidRPr="00FB1735" w:rsidRDefault="00CB2CE3" w:rsidP="00CB2CE3">
            <w:pPr>
              <w:spacing w:line="480" w:lineRule="auto"/>
              <w:jc w:val="both"/>
              <w:rPr>
                <w:rFonts w:ascii="Arial" w:hAnsi="Arial" w:cs="Arial"/>
                <w:bCs/>
                <w:szCs w:val="14"/>
              </w:rPr>
            </w:pPr>
            <w:r w:rsidRPr="00630ACB">
              <w:rPr>
                <w:rFonts w:ascii="Arial" w:hAnsi="Arial" w:cs="Arial"/>
                <w:bCs/>
                <w:szCs w:val="14"/>
              </w:rPr>
              <w:t>ARA TCC ARA CDG TGT G</w:t>
            </w:r>
          </w:p>
        </w:tc>
        <w:tc>
          <w:tcPr>
            <w:tcW w:w="1594" w:type="dxa"/>
          </w:tcPr>
          <w:p w14:paraId="27EE4453" w14:textId="77777777" w:rsidR="00CB2CE3" w:rsidRPr="00FB1735" w:rsidRDefault="00CB2CE3" w:rsidP="00CB2CE3">
            <w:pPr>
              <w:spacing w:line="480" w:lineRule="auto"/>
              <w:jc w:val="both"/>
              <w:rPr>
                <w:rFonts w:ascii="Arial" w:hAnsi="Arial" w:cs="Arial"/>
                <w:bCs/>
                <w:szCs w:val="14"/>
              </w:rPr>
            </w:pPr>
            <w:r>
              <w:rPr>
                <w:rFonts w:ascii="Arial" w:hAnsi="Arial" w:cs="Arial"/>
                <w:bCs/>
                <w:szCs w:val="14"/>
              </w:rPr>
              <w:t>DNA = 95.7%</w:t>
            </w:r>
          </w:p>
        </w:tc>
        <w:tc>
          <w:tcPr>
            <w:tcW w:w="1417" w:type="dxa"/>
            <w:shd w:val="clear" w:color="auto" w:fill="auto"/>
            <w:vAlign w:val="center"/>
            <w:hideMark/>
          </w:tcPr>
          <w:p w14:paraId="7ABFEC9B" w14:textId="77777777" w:rsidR="00CB2CE3" w:rsidRPr="00FB1735" w:rsidRDefault="00CB2CE3" w:rsidP="00CB2CE3">
            <w:pPr>
              <w:spacing w:line="480" w:lineRule="auto"/>
              <w:jc w:val="both"/>
              <w:rPr>
                <w:rFonts w:ascii="Arial" w:hAnsi="Arial" w:cs="Arial"/>
                <w:bCs/>
                <w:szCs w:val="14"/>
              </w:rPr>
            </w:pPr>
            <w:proofErr w:type="spellStart"/>
            <w:r w:rsidRPr="00630ACB">
              <w:rPr>
                <w:rFonts w:ascii="Arial" w:hAnsi="Arial" w:cs="Arial"/>
                <w:bCs/>
                <w:szCs w:val="14"/>
              </w:rPr>
              <w:t>Pjevac</w:t>
            </w:r>
            <w:proofErr w:type="spellEnd"/>
            <w:r w:rsidRPr="00630ACB">
              <w:rPr>
                <w:rFonts w:ascii="Arial" w:hAnsi="Arial" w:cs="Arial"/>
                <w:bCs/>
                <w:szCs w:val="14"/>
              </w:rPr>
              <w:t xml:space="preserve"> et al 2017</w:t>
            </w:r>
          </w:p>
        </w:tc>
      </w:tr>
    </w:tbl>
    <w:p w14:paraId="7BC988D1" w14:textId="77777777" w:rsidR="00CB2CE3" w:rsidRDefault="00CB2CE3" w:rsidP="00CB2CE3">
      <w:pPr>
        <w:jc w:val="both"/>
        <w:rPr>
          <w:rFonts w:ascii="Arial" w:hAnsi="Arial" w:cs="Arial"/>
          <w:b/>
          <w:bCs/>
          <w:lang w:val="en-US"/>
        </w:rPr>
      </w:pPr>
    </w:p>
    <w:p w14:paraId="7D92B242" w14:textId="25BCF44A" w:rsidR="00CB2CE3" w:rsidRDefault="00CB2CE3" w:rsidP="00CB2CE3">
      <w:pPr>
        <w:spacing w:line="240" w:lineRule="auto"/>
        <w:jc w:val="both"/>
        <w:rPr>
          <w:rFonts w:ascii="Arial" w:hAnsi="Arial" w:cs="Arial"/>
          <w:i/>
          <w:iCs/>
          <w:sz w:val="24"/>
        </w:rPr>
      </w:pPr>
      <w:r w:rsidRPr="00005748">
        <w:rPr>
          <w:rFonts w:ascii="Arial" w:hAnsi="Arial" w:cs="Arial"/>
          <w:b/>
          <w:bCs/>
          <w:i/>
          <w:iCs/>
          <w:sz w:val="24"/>
        </w:rPr>
        <w:t xml:space="preserve">Supplementary </w:t>
      </w:r>
      <w:r>
        <w:rPr>
          <w:rFonts w:ascii="Arial" w:hAnsi="Arial" w:cs="Arial"/>
          <w:b/>
          <w:bCs/>
          <w:i/>
          <w:iCs/>
          <w:sz w:val="24"/>
        </w:rPr>
        <w:t>T</w:t>
      </w:r>
      <w:r w:rsidRPr="00005748">
        <w:rPr>
          <w:rFonts w:ascii="Arial" w:hAnsi="Arial" w:cs="Arial"/>
          <w:b/>
          <w:bCs/>
          <w:i/>
          <w:iCs/>
          <w:sz w:val="24"/>
        </w:rPr>
        <w:t xml:space="preserve">able </w:t>
      </w:r>
      <w:r w:rsidR="006A76B7">
        <w:rPr>
          <w:rFonts w:ascii="Arial" w:hAnsi="Arial" w:cs="Arial"/>
          <w:b/>
          <w:bCs/>
          <w:i/>
          <w:iCs/>
          <w:sz w:val="24"/>
        </w:rPr>
        <w:t>4.</w:t>
      </w:r>
      <w:r>
        <w:rPr>
          <w:rFonts w:ascii="Arial" w:hAnsi="Arial" w:cs="Arial"/>
          <w:b/>
          <w:bCs/>
          <w:i/>
          <w:iCs/>
          <w:sz w:val="24"/>
        </w:rPr>
        <w:t>2</w:t>
      </w:r>
      <w:r w:rsidRPr="00005748">
        <w:rPr>
          <w:rFonts w:ascii="Arial" w:hAnsi="Arial" w:cs="Arial"/>
          <w:b/>
          <w:bCs/>
          <w:i/>
          <w:iCs/>
          <w:sz w:val="24"/>
        </w:rPr>
        <w:t>.</w:t>
      </w:r>
      <w:r>
        <w:rPr>
          <w:rFonts w:ascii="Arial" w:hAnsi="Arial" w:cs="Arial"/>
          <w:sz w:val="24"/>
        </w:rPr>
        <w:t xml:space="preserve"> </w:t>
      </w:r>
      <w:r>
        <w:rPr>
          <w:rFonts w:ascii="Arial" w:hAnsi="Arial" w:cs="Arial"/>
          <w:i/>
          <w:iCs/>
          <w:sz w:val="24"/>
        </w:rPr>
        <w:t xml:space="preserve">p values from </w:t>
      </w:r>
      <w:r w:rsidRPr="00E14C4C">
        <w:rPr>
          <w:rFonts w:ascii="Arial" w:hAnsi="Arial" w:cs="Arial"/>
          <w:i/>
          <w:iCs/>
          <w:sz w:val="24"/>
        </w:rPr>
        <w:t>ANOVA for the functional genes</w:t>
      </w:r>
      <w:r>
        <w:rPr>
          <w:rFonts w:ascii="Arial" w:hAnsi="Arial" w:cs="Arial"/>
          <w:i/>
          <w:iCs/>
          <w:sz w:val="24"/>
        </w:rPr>
        <w:t xml:space="preserve"> for DNA and RNA</w:t>
      </w:r>
      <w:r w:rsidRPr="00E14C4C">
        <w:rPr>
          <w:rFonts w:ascii="Arial" w:hAnsi="Arial" w:cs="Arial"/>
          <w:i/>
          <w:iCs/>
          <w:sz w:val="24"/>
        </w:rPr>
        <w:t>.</w:t>
      </w:r>
      <w:r>
        <w:rPr>
          <w:rFonts w:ascii="Arial" w:hAnsi="Arial" w:cs="Arial"/>
          <w:i/>
          <w:iCs/>
          <w:sz w:val="24"/>
        </w:rPr>
        <w:t xml:space="preserve"> Treatment represents the pre-dry or the pre-wet treatment, and days the day the soil cores were sampled. For the experimental design see section 2, results where p&lt;0.05 are in bold. </w:t>
      </w:r>
    </w:p>
    <w:p w14:paraId="7FCD8363" w14:textId="77777777" w:rsidR="00CB2CE3" w:rsidRPr="005530CF" w:rsidRDefault="00CB2CE3" w:rsidP="00CB2CE3">
      <w:pPr>
        <w:spacing w:line="240" w:lineRule="auto"/>
        <w:jc w:val="both"/>
        <w:rPr>
          <w:rFonts w:ascii="Arial" w:hAnsi="Arial" w:cs="Arial"/>
          <w:i/>
          <w:iCs/>
          <w:sz w:val="24"/>
        </w:rPr>
      </w:pPr>
    </w:p>
    <w:tbl>
      <w:tblPr>
        <w:tblW w:w="10742" w:type="dxa"/>
        <w:tblInd w:w="-860" w:type="dxa"/>
        <w:tblLook w:val="04A0" w:firstRow="1" w:lastRow="0" w:firstColumn="1" w:lastColumn="0" w:noHBand="0" w:noVBand="1"/>
      </w:tblPr>
      <w:tblGrid>
        <w:gridCol w:w="1900"/>
        <w:gridCol w:w="721"/>
        <w:gridCol w:w="721"/>
        <w:gridCol w:w="721"/>
        <w:gridCol w:w="721"/>
        <w:gridCol w:w="744"/>
        <w:gridCol w:w="736"/>
        <w:gridCol w:w="721"/>
        <w:gridCol w:w="721"/>
        <w:gridCol w:w="749"/>
        <w:gridCol w:w="749"/>
        <w:gridCol w:w="828"/>
        <w:gridCol w:w="718"/>
      </w:tblGrid>
      <w:tr w:rsidR="00CB2CE3" w:rsidRPr="00993DB6" w14:paraId="578B1F0F" w14:textId="77777777" w:rsidTr="00CB2CE3">
        <w:trPr>
          <w:trHeight w:val="288"/>
        </w:trPr>
        <w:tc>
          <w:tcPr>
            <w:tcW w:w="1900" w:type="dxa"/>
            <w:tcBorders>
              <w:top w:val="nil"/>
              <w:left w:val="nil"/>
              <w:bottom w:val="nil"/>
              <w:right w:val="nil"/>
            </w:tcBorders>
            <w:shd w:val="clear" w:color="auto" w:fill="auto"/>
            <w:noWrap/>
            <w:vAlign w:val="bottom"/>
            <w:hideMark/>
          </w:tcPr>
          <w:p w14:paraId="0A365F16" w14:textId="77777777" w:rsidR="00CB2CE3" w:rsidRPr="00993DB6" w:rsidRDefault="00CB2CE3" w:rsidP="00CB2CE3">
            <w:pPr>
              <w:spacing w:after="0" w:line="240" w:lineRule="auto"/>
              <w:rPr>
                <w:rFonts w:ascii="Times New Roman" w:eastAsia="Times New Roman" w:hAnsi="Times New Roman" w:cs="Times New Roman"/>
                <w:sz w:val="24"/>
                <w:szCs w:val="24"/>
                <w:lang w:eastAsia="en-GB"/>
              </w:rPr>
            </w:pPr>
          </w:p>
        </w:tc>
        <w:tc>
          <w:tcPr>
            <w:tcW w:w="8842"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A74AE" w14:textId="77777777" w:rsidR="00CB2CE3" w:rsidRPr="00993DB6" w:rsidRDefault="00CB2CE3" w:rsidP="00CB2CE3">
            <w:pPr>
              <w:spacing w:after="0" w:line="240" w:lineRule="auto"/>
              <w:jc w:val="center"/>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DNA</w:t>
            </w:r>
          </w:p>
        </w:tc>
      </w:tr>
      <w:tr w:rsidR="00CB2CE3" w:rsidRPr="00993DB6" w14:paraId="59158309" w14:textId="77777777" w:rsidTr="00CB2CE3">
        <w:trPr>
          <w:trHeight w:val="288"/>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37937" w14:textId="77777777" w:rsidR="00CB2CE3" w:rsidRPr="00993DB6" w:rsidRDefault="00CB2CE3" w:rsidP="00CB2CE3">
            <w:pPr>
              <w:spacing w:after="0" w:line="240" w:lineRule="auto"/>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 xml:space="preserve">Source of variation </w:t>
            </w:r>
          </w:p>
        </w:tc>
        <w:tc>
          <w:tcPr>
            <w:tcW w:w="721" w:type="dxa"/>
            <w:tcBorders>
              <w:top w:val="nil"/>
              <w:left w:val="nil"/>
              <w:bottom w:val="single" w:sz="4" w:space="0" w:color="auto"/>
              <w:right w:val="single" w:sz="4" w:space="0" w:color="auto"/>
            </w:tcBorders>
            <w:shd w:val="clear" w:color="auto" w:fill="auto"/>
            <w:noWrap/>
            <w:vAlign w:val="bottom"/>
            <w:hideMark/>
          </w:tcPr>
          <w:p w14:paraId="44BDE2A3"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r w:rsidRPr="00D03F0A">
              <w:rPr>
                <w:rFonts w:ascii="Calibri" w:eastAsia="Times New Roman" w:hAnsi="Calibri" w:cs="Calibri"/>
                <w:i/>
                <w:iCs/>
                <w:color w:val="000000"/>
                <w:lang w:eastAsia="en-GB"/>
              </w:rPr>
              <w:t>16S B</w:t>
            </w:r>
          </w:p>
        </w:tc>
        <w:tc>
          <w:tcPr>
            <w:tcW w:w="721" w:type="dxa"/>
            <w:tcBorders>
              <w:top w:val="nil"/>
              <w:left w:val="nil"/>
              <w:bottom w:val="single" w:sz="4" w:space="0" w:color="auto"/>
              <w:right w:val="single" w:sz="4" w:space="0" w:color="auto"/>
            </w:tcBorders>
            <w:shd w:val="clear" w:color="auto" w:fill="auto"/>
            <w:noWrap/>
            <w:vAlign w:val="bottom"/>
            <w:hideMark/>
          </w:tcPr>
          <w:p w14:paraId="43AC4EC5"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r w:rsidRPr="00D03F0A">
              <w:rPr>
                <w:rFonts w:ascii="Calibri" w:eastAsia="Times New Roman" w:hAnsi="Calibri" w:cs="Calibri"/>
                <w:i/>
                <w:iCs/>
                <w:color w:val="000000"/>
                <w:lang w:eastAsia="en-GB"/>
              </w:rPr>
              <w:t>16S A</w:t>
            </w:r>
          </w:p>
        </w:tc>
        <w:tc>
          <w:tcPr>
            <w:tcW w:w="721" w:type="dxa"/>
            <w:tcBorders>
              <w:top w:val="nil"/>
              <w:left w:val="nil"/>
              <w:bottom w:val="single" w:sz="4" w:space="0" w:color="auto"/>
              <w:right w:val="single" w:sz="4" w:space="0" w:color="auto"/>
            </w:tcBorders>
            <w:shd w:val="clear" w:color="auto" w:fill="auto"/>
            <w:noWrap/>
            <w:vAlign w:val="bottom"/>
            <w:hideMark/>
          </w:tcPr>
          <w:p w14:paraId="4456C750"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r w:rsidRPr="00D03F0A">
              <w:rPr>
                <w:rFonts w:ascii="Calibri" w:eastAsia="Times New Roman" w:hAnsi="Calibri" w:cs="Calibri"/>
                <w:i/>
                <w:iCs/>
                <w:color w:val="000000"/>
                <w:lang w:eastAsia="en-GB"/>
              </w:rPr>
              <w:t>16S P</w:t>
            </w:r>
          </w:p>
        </w:tc>
        <w:tc>
          <w:tcPr>
            <w:tcW w:w="721" w:type="dxa"/>
            <w:tcBorders>
              <w:top w:val="nil"/>
              <w:left w:val="nil"/>
              <w:bottom w:val="single" w:sz="4" w:space="0" w:color="auto"/>
              <w:right w:val="single" w:sz="4" w:space="0" w:color="auto"/>
            </w:tcBorders>
            <w:shd w:val="clear" w:color="auto" w:fill="auto"/>
            <w:noWrap/>
            <w:vAlign w:val="bottom"/>
            <w:hideMark/>
          </w:tcPr>
          <w:p w14:paraId="5029298B"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r w:rsidRPr="00D03F0A">
              <w:rPr>
                <w:rFonts w:ascii="Calibri" w:eastAsia="Times New Roman" w:hAnsi="Calibri" w:cs="Calibri"/>
                <w:i/>
                <w:iCs/>
                <w:color w:val="000000"/>
                <w:lang w:eastAsia="en-GB"/>
              </w:rPr>
              <w:t>ITS</w:t>
            </w:r>
          </w:p>
        </w:tc>
        <w:tc>
          <w:tcPr>
            <w:tcW w:w="741" w:type="dxa"/>
            <w:tcBorders>
              <w:top w:val="nil"/>
              <w:left w:val="nil"/>
              <w:bottom w:val="single" w:sz="4" w:space="0" w:color="auto"/>
              <w:right w:val="single" w:sz="4" w:space="0" w:color="auto"/>
            </w:tcBorders>
            <w:shd w:val="clear" w:color="auto" w:fill="auto"/>
            <w:noWrap/>
            <w:vAlign w:val="bottom"/>
            <w:hideMark/>
          </w:tcPr>
          <w:p w14:paraId="562B9F66"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proofErr w:type="spellStart"/>
            <w:r w:rsidRPr="00D03F0A">
              <w:rPr>
                <w:rFonts w:ascii="Calibri" w:eastAsia="Times New Roman" w:hAnsi="Calibri" w:cs="Calibri"/>
                <w:i/>
                <w:iCs/>
                <w:color w:val="000000"/>
                <w:lang w:eastAsia="en-GB"/>
              </w:rPr>
              <w:t>amoA</w:t>
            </w:r>
            <w:proofErr w:type="spellEnd"/>
          </w:p>
        </w:tc>
        <w:tc>
          <w:tcPr>
            <w:tcW w:w="733" w:type="dxa"/>
            <w:tcBorders>
              <w:top w:val="nil"/>
              <w:left w:val="nil"/>
              <w:bottom w:val="single" w:sz="4" w:space="0" w:color="auto"/>
              <w:right w:val="single" w:sz="4" w:space="0" w:color="auto"/>
            </w:tcBorders>
            <w:shd w:val="clear" w:color="auto" w:fill="auto"/>
            <w:noWrap/>
            <w:vAlign w:val="bottom"/>
            <w:hideMark/>
          </w:tcPr>
          <w:p w14:paraId="628EE717"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proofErr w:type="spellStart"/>
            <w:r w:rsidRPr="00D03F0A">
              <w:rPr>
                <w:rFonts w:ascii="Calibri" w:eastAsia="Times New Roman" w:hAnsi="Calibri" w:cs="Calibri"/>
                <w:i/>
                <w:iCs/>
                <w:color w:val="000000"/>
                <w:lang w:eastAsia="en-GB"/>
              </w:rPr>
              <w:t>amoB</w:t>
            </w:r>
            <w:proofErr w:type="spellEnd"/>
          </w:p>
        </w:tc>
        <w:tc>
          <w:tcPr>
            <w:tcW w:w="721" w:type="dxa"/>
            <w:tcBorders>
              <w:top w:val="nil"/>
              <w:left w:val="nil"/>
              <w:bottom w:val="single" w:sz="4" w:space="0" w:color="auto"/>
              <w:right w:val="single" w:sz="4" w:space="0" w:color="auto"/>
            </w:tcBorders>
            <w:shd w:val="clear" w:color="auto" w:fill="auto"/>
            <w:noWrap/>
            <w:vAlign w:val="bottom"/>
            <w:hideMark/>
          </w:tcPr>
          <w:p w14:paraId="1F4451CC"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proofErr w:type="spellStart"/>
            <w:r w:rsidRPr="00D03F0A">
              <w:rPr>
                <w:rFonts w:ascii="Calibri" w:eastAsia="Times New Roman" w:hAnsi="Calibri" w:cs="Calibri"/>
                <w:i/>
                <w:iCs/>
                <w:color w:val="000000"/>
                <w:lang w:eastAsia="en-GB"/>
              </w:rPr>
              <w:t>nirS</w:t>
            </w:r>
            <w:proofErr w:type="spellEnd"/>
          </w:p>
        </w:tc>
        <w:tc>
          <w:tcPr>
            <w:tcW w:w="721" w:type="dxa"/>
            <w:tcBorders>
              <w:top w:val="nil"/>
              <w:left w:val="nil"/>
              <w:bottom w:val="single" w:sz="4" w:space="0" w:color="auto"/>
              <w:right w:val="single" w:sz="4" w:space="0" w:color="auto"/>
            </w:tcBorders>
            <w:shd w:val="clear" w:color="auto" w:fill="auto"/>
            <w:noWrap/>
            <w:vAlign w:val="bottom"/>
            <w:hideMark/>
          </w:tcPr>
          <w:p w14:paraId="1B02BCEE"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proofErr w:type="spellStart"/>
            <w:r w:rsidRPr="00D03F0A">
              <w:rPr>
                <w:rFonts w:ascii="Calibri" w:eastAsia="Times New Roman" w:hAnsi="Calibri" w:cs="Calibri"/>
                <w:i/>
                <w:iCs/>
                <w:color w:val="000000"/>
                <w:lang w:eastAsia="en-GB"/>
              </w:rPr>
              <w:t>nirK</w:t>
            </w:r>
            <w:proofErr w:type="spellEnd"/>
          </w:p>
        </w:tc>
        <w:tc>
          <w:tcPr>
            <w:tcW w:w="749" w:type="dxa"/>
            <w:tcBorders>
              <w:top w:val="nil"/>
              <w:left w:val="nil"/>
              <w:bottom w:val="single" w:sz="4" w:space="0" w:color="auto"/>
              <w:right w:val="single" w:sz="4" w:space="0" w:color="auto"/>
            </w:tcBorders>
            <w:shd w:val="clear" w:color="auto" w:fill="auto"/>
            <w:noWrap/>
            <w:vAlign w:val="bottom"/>
            <w:hideMark/>
          </w:tcPr>
          <w:p w14:paraId="5316A451"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r w:rsidRPr="00D03F0A">
              <w:rPr>
                <w:rFonts w:ascii="Calibri" w:eastAsia="Times New Roman" w:hAnsi="Calibri" w:cs="Calibri"/>
                <w:i/>
                <w:iCs/>
                <w:color w:val="000000"/>
                <w:lang w:eastAsia="en-GB"/>
              </w:rPr>
              <w:t>nosZ1</w:t>
            </w:r>
          </w:p>
        </w:tc>
        <w:tc>
          <w:tcPr>
            <w:tcW w:w="749" w:type="dxa"/>
            <w:tcBorders>
              <w:top w:val="nil"/>
              <w:left w:val="nil"/>
              <w:bottom w:val="single" w:sz="4" w:space="0" w:color="auto"/>
              <w:right w:val="single" w:sz="4" w:space="0" w:color="auto"/>
            </w:tcBorders>
            <w:shd w:val="clear" w:color="auto" w:fill="auto"/>
            <w:noWrap/>
            <w:vAlign w:val="bottom"/>
            <w:hideMark/>
          </w:tcPr>
          <w:p w14:paraId="26AA9790"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r w:rsidRPr="00D03F0A">
              <w:rPr>
                <w:rFonts w:ascii="Calibri" w:eastAsia="Times New Roman" w:hAnsi="Calibri" w:cs="Calibri"/>
                <w:i/>
                <w:iCs/>
                <w:color w:val="000000"/>
                <w:lang w:eastAsia="en-GB"/>
              </w:rPr>
              <w:t>nosZ2</w:t>
            </w:r>
          </w:p>
        </w:tc>
        <w:tc>
          <w:tcPr>
            <w:tcW w:w="826" w:type="dxa"/>
            <w:tcBorders>
              <w:top w:val="nil"/>
              <w:left w:val="nil"/>
              <w:bottom w:val="single" w:sz="4" w:space="0" w:color="auto"/>
              <w:right w:val="single" w:sz="4" w:space="0" w:color="auto"/>
            </w:tcBorders>
            <w:shd w:val="clear" w:color="auto" w:fill="auto"/>
            <w:noWrap/>
            <w:vAlign w:val="bottom"/>
            <w:hideMark/>
          </w:tcPr>
          <w:p w14:paraId="79852482"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proofErr w:type="spellStart"/>
            <w:r w:rsidRPr="00D03F0A">
              <w:rPr>
                <w:rFonts w:ascii="Calibri" w:eastAsia="Times New Roman" w:hAnsi="Calibri" w:cs="Calibri"/>
                <w:i/>
                <w:iCs/>
                <w:color w:val="000000"/>
                <w:lang w:eastAsia="en-GB"/>
              </w:rPr>
              <w:t>comaB</w:t>
            </w:r>
            <w:proofErr w:type="spellEnd"/>
          </w:p>
        </w:tc>
        <w:tc>
          <w:tcPr>
            <w:tcW w:w="718" w:type="dxa"/>
            <w:tcBorders>
              <w:top w:val="nil"/>
              <w:left w:val="nil"/>
              <w:bottom w:val="single" w:sz="4" w:space="0" w:color="auto"/>
              <w:right w:val="single" w:sz="4" w:space="0" w:color="auto"/>
            </w:tcBorders>
            <w:shd w:val="clear" w:color="auto" w:fill="auto"/>
            <w:noWrap/>
            <w:vAlign w:val="bottom"/>
            <w:hideMark/>
          </w:tcPr>
          <w:p w14:paraId="03D68E16"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proofErr w:type="spellStart"/>
            <w:r w:rsidRPr="00D03F0A">
              <w:rPr>
                <w:rFonts w:ascii="Calibri" w:eastAsia="Times New Roman" w:hAnsi="Calibri" w:cs="Calibri"/>
                <w:i/>
                <w:iCs/>
                <w:color w:val="000000"/>
                <w:lang w:eastAsia="en-GB"/>
              </w:rPr>
              <w:t>norB</w:t>
            </w:r>
            <w:proofErr w:type="spellEnd"/>
          </w:p>
        </w:tc>
      </w:tr>
      <w:tr w:rsidR="00CB2CE3" w:rsidRPr="00993DB6" w14:paraId="33FAF302" w14:textId="77777777" w:rsidTr="00CB2CE3">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950CE15"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Treatment</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EBEFE"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0.026</w:t>
            </w:r>
          </w:p>
        </w:tc>
        <w:tc>
          <w:tcPr>
            <w:tcW w:w="721" w:type="dxa"/>
            <w:tcBorders>
              <w:top w:val="nil"/>
              <w:left w:val="nil"/>
              <w:bottom w:val="single" w:sz="4" w:space="0" w:color="auto"/>
              <w:right w:val="single" w:sz="4" w:space="0" w:color="auto"/>
            </w:tcBorders>
            <w:shd w:val="clear" w:color="auto" w:fill="auto"/>
            <w:noWrap/>
            <w:vAlign w:val="bottom"/>
            <w:hideMark/>
          </w:tcPr>
          <w:p w14:paraId="16F1D511"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0.097</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7A8E5"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0.007</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72A1E"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0.015</w:t>
            </w:r>
          </w:p>
        </w:tc>
        <w:tc>
          <w:tcPr>
            <w:tcW w:w="741" w:type="dxa"/>
            <w:tcBorders>
              <w:top w:val="nil"/>
              <w:left w:val="nil"/>
              <w:bottom w:val="single" w:sz="4" w:space="0" w:color="auto"/>
              <w:right w:val="single" w:sz="4" w:space="0" w:color="auto"/>
            </w:tcBorders>
            <w:shd w:val="clear" w:color="auto" w:fill="auto"/>
            <w:noWrap/>
            <w:vAlign w:val="bottom"/>
            <w:hideMark/>
          </w:tcPr>
          <w:p w14:paraId="69C77AF7"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0.910</w:t>
            </w:r>
          </w:p>
        </w:tc>
        <w:tc>
          <w:tcPr>
            <w:tcW w:w="733" w:type="dxa"/>
            <w:tcBorders>
              <w:top w:val="nil"/>
              <w:left w:val="nil"/>
              <w:bottom w:val="single" w:sz="4" w:space="0" w:color="auto"/>
              <w:right w:val="single" w:sz="4" w:space="0" w:color="auto"/>
            </w:tcBorders>
            <w:shd w:val="clear" w:color="auto" w:fill="auto"/>
            <w:noWrap/>
            <w:vAlign w:val="bottom"/>
            <w:hideMark/>
          </w:tcPr>
          <w:p w14:paraId="24C54D2B"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0.124</w:t>
            </w:r>
          </w:p>
        </w:tc>
        <w:tc>
          <w:tcPr>
            <w:tcW w:w="721" w:type="dxa"/>
            <w:tcBorders>
              <w:top w:val="nil"/>
              <w:left w:val="nil"/>
              <w:bottom w:val="single" w:sz="4" w:space="0" w:color="auto"/>
              <w:right w:val="single" w:sz="4" w:space="0" w:color="auto"/>
            </w:tcBorders>
            <w:shd w:val="clear" w:color="auto" w:fill="auto"/>
            <w:noWrap/>
            <w:vAlign w:val="bottom"/>
            <w:hideMark/>
          </w:tcPr>
          <w:p w14:paraId="402E32A1"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0.631</w:t>
            </w:r>
          </w:p>
        </w:tc>
        <w:tc>
          <w:tcPr>
            <w:tcW w:w="721" w:type="dxa"/>
            <w:tcBorders>
              <w:top w:val="nil"/>
              <w:left w:val="nil"/>
              <w:bottom w:val="single" w:sz="4" w:space="0" w:color="auto"/>
              <w:right w:val="single" w:sz="4" w:space="0" w:color="auto"/>
            </w:tcBorders>
            <w:shd w:val="clear" w:color="auto" w:fill="auto"/>
            <w:noWrap/>
            <w:vAlign w:val="bottom"/>
            <w:hideMark/>
          </w:tcPr>
          <w:p w14:paraId="47591352"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0.936</w:t>
            </w:r>
          </w:p>
        </w:tc>
        <w:tc>
          <w:tcPr>
            <w:tcW w:w="749" w:type="dxa"/>
            <w:tcBorders>
              <w:top w:val="nil"/>
              <w:left w:val="nil"/>
              <w:bottom w:val="single" w:sz="4" w:space="0" w:color="auto"/>
              <w:right w:val="single" w:sz="4" w:space="0" w:color="auto"/>
            </w:tcBorders>
            <w:shd w:val="clear" w:color="auto" w:fill="auto"/>
            <w:noWrap/>
            <w:vAlign w:val="bottom"/>
            <w:hideMark/>
          </w:tcPr>
          <w:p w14:paraId="3F46F98B"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0.521</w:t>
            </w:r>
          </w:p>
        </w:tc>
        <w:tc>
          <w:tcPr>
            <w:tcW w:w="749" w:type="dxa"/>
            <w:tcBorders>
              <w:top w:val="nil"/>
              <w:left w:val="nil"/>
              <w:bottom w:val="single" w:sz="4" w:space="0" w:color="auto"/>
              <w:right w:val="single" w:sz="4" w:space="0" w:color="auto"/>
            </w:tcBorders>
            <w:shd w:val="clear" w:color="auto" w:fill="auto"/>
            <w:noWrap/>
            <w:vAlign w:val="bottom"/>
            <w:hideMark/>
          </w:tcPr>
          <w:p w14:paraId="20E031A6"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0.851</w:t>
            </w:r>
          </w:p>
        </w:tc>
        <w:tc>
          <w:tcPr>
            <w:tcW w:w="826" w:type="dxa"/>
            <w:tcBorders>
              <w:top w:val="nil"/>
              <w:left w:val="nil"/>
              <w:bottom w:val="single" w:sz="4" w:space="0" w:color="auto"/>
              <w:right w:val="single" w:sz="4" w:space="0" w:color="auto"/>
            </w:tcBorders>
            <w:shd w:val="clear" w:color="auto" w:fill="auto"/>
            <w:noWrap/>
            <w:vAlign w:val="bottom"/>
            <w:hideMark/>
          </w:tcPr>
          <w:p w14:paraId="53DD7336"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0.153</w:t>
            </w:r>
          </w:p>
        </w:tc>
        <w:tc>
          <w:tcPr>
            <w:tcW w:w="718" w:type="dxa"/>
            <w:tcBorders>
              <w:top w:val="nil"/>
              <w:left w:val="nil"/>
              <w:bottom w:val="single" w:sz="4" w:space="0" w:color="auto"/>
              <w:right w:val="single" w:sz="4" w:space="0" w:color="auto"/>
            </w:tcBorders>
            <w:shd w:val="clear" w:color="auto" w:fill="auto"/>
            <w:noWrap/>
            <w:vAlign w:val="bottom"/>
            <w:hideMark/>
          </w:tcPr>
          <w:p w14:paraId="7199CA83"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0.105</w:t>
            </w:r>
          </w:p>
        </w:tc>
      </w:tr>
      <w:tr w:rsidR="00CB2CE3" w:rsidRPr="00993DB6" w14:paraId="1EE365F8" w14:textId="77777777" w:rsidTr="00CB2CE3">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D497176"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Days</w:t>
            </w:r>
          </w:p>
        </w:tc>
        <w:tc>
          <w:tcPr>
            <w:tcW w:w="721" w:type="dxa"/>
            <w:tcBorders>
              <w:top w:val="nil"/>
              <w:left w:val="nil"/>
              <w:bottom w:val="single" w:sz="4" w:space="0" w:color="auto"/>
              <w:right w:val="single" w:sz="4" w:space="0" w:color="auto"/>
            </w:tcBorders>
            <w:shd w:val="clear" w:color="auto" w:fill="auto"/>
            <w:noWrap/>
            <w:vAlign w:val="bottom"/>
            <w:hideMark/>
          </w:tcPr>
          <w:p w14:paraId="45929E9F"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0.258</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C230A"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0.001</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8F1FA"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0.015</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7D844"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0.001</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07762"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0.027</w:t>
            </w:r>
          </w:p>
        </w:tc>
        <w:tc>
          <w:tcPr>
            <w:tcW w:w="733" w:type="dxa"/>
            <w:tcBorders>
              <w:top w:val="nil"/>
              <w:left w:val="nil"/>
              <w:bottom w:val="single" w:sz="4" w:space="0" w:color="auto"/>
              <w:right w:val="single" w:sz="4" w:space="0" w:color="auto"/>
            </w:tcBorders>
            <w:shd w:val="clear" w:color="auto" w:fill="auto"/>
            <w:noWrap/>
            <w:vAlign w:val="bottom"/>
            <w:hideMark/>
          </w:tcPr>
          <w:p w14:paraId="49909370"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0.138</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5094D"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0.039</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2B21B"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0.017</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77533"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0.007</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7F2A1"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0.001</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3E0CF"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0.026</w:t>
            </w:r>
          </w:p>
        </w:tc>
        <w:tc>
          <w:tcPr>
            <w:tcW w:w="718" w:type="dxa"/>
            <w:tcBorders>
              <w:top w:val="nil"/>
              <w:left w:val="nil"/>
              <w:bottom w:val="single" w:sz="4" w:space="0" w:color="auto"/>
              <w:right w:val="single" w:sz="4" w:space="0" w:color="auto"/>
            </w:tcBorders>
            <w:shd w:val="clear" w:color="auto" w:fill="auto"/>
            <w:noWrap/>
            <w:vAlign w:val="bottom"/>
            <w:hideMark/>
          </w:tcPr>
          <w:p w14:paraId="26442245"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0.768</w:t>
            </w:r>
          </w:p>
        </w:tc>
      </w:tr>
      <w:tr w:rsidR="00CB2CE3" w:rsidRPr="00993DB6" w14:paraId="29BDE4F6" w14:textId="77777777" w:rsidTr="00CB2CE3">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4CB97B7" w14:textId="77777777" w:rsidR="00CB2CE3" w:rsidRPr="00993DB6" w:rsidRDefault="00CB2CE3" w:rsidP="00CB2CE3">
            <w:pPr>
              <w:spacing w:after="0" w:line="240" w:lineRule="auto"/>
              <w:jc w:val="right"/>
              <w:rPr>
                <w:rFonts w:ascii="Calibri" w:eastAsia="Times New Roman" w:hAnsi="Calibri" w:cs="Calibri"/>
                <w:color w:val="000000"/>
                <w:lang w:eastAsia="en-GB"/>
              </w:rPr>
            </w:pPr>
            <w:proofErr w:type="spellStart"/>
            <w:r w:rsidRPr="00993DB6">
              <w:rPr>
                <w:rFonts w:ascii="Calibri" w:eastAsia="Times New Roman" w:hAnsi="Calibri" w:cs="Calibri"/>
                <w:color w:val="000000"/>
                <w:lang w:eastAsia="en-GB"/>
              </w:rPr>
              <w:t>Treat.Days</w:t>
            </w:r>
            <w:proofErr w:type="spellEnd"/>
          </w:p>
        </w:tc>
        <w:tc>
          <w:tcPr>
            <w:tcW w:w="721" w:type="dxa"/>
            <w:tcBorders>
              <w:top w:val="nil"/>
              <w:left w:val="nil"/>
              <w:bottom w:val="single" w:sz="4" w:space="0" w:color="auto"/>
              <w:right w:val="single" w:sz="4" w:space="0" w:color="auto"/>
            </w:tcBorders>
            <w:shd w:val="clear" w:color="auto" w:fill="auto"/>
            <w:noWrap/>
            <w:vAlign w:val="bottom"/>
            <w:hideMark/>
          </w:tcPr>
          <w:p w14:paraId="6187F8EE"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0.465</w:t>
            </w:r>
          </w:p>
        </w:tc>
        <w:tc>
          <w:tcPr>
            <w:tcW w:w="721" w:type="dxa"/>
            <w:tcBorders>
              <w:top w:val="nil"/>
              <w:left w:val="nil"/>
              <w:bottom w:val="single" w:sz="4" w:space="0" w:color="auto"/>
              <w:right w:val="single" w:sz="4" w:space="0" w:color="auto"/>
            </w:tcBorders>
            <w:shd w:val="clear" w:color="auto" w:fill="auto"/>
            <w:noWrap/>
            <w:vAlign w:val="bottom"/>
            <w:hideMark/>
          </w:tcPr>
          <w:p w14:paraId="3865BE2B"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0.635</w:t>
            </w:r>
          </w:p>
        </w:tc>
        <w:tc>
          <w:tcPr>
            <w:tcW w:w="721" w:type="dxa"/>
            <w:tcBorders>
              <w:top w:val="nil"/>
              <w:left w:val="nil"/>
              <w:bottom w:val="single" w:sz="4" w:space="0" w:color="auto"/>
              <w:right w:val="single" w:sz="4" w:space="0" w:color="auto"/>
            </w:tcBorders>
            <w:shd w:val="clear" w:color="auto" w:fill="auto"/>
            <w:noWrap/>
            <w:vAlign w:val="bottom"/>
            <w:hideMark/>
          </w:tcPr>
          <w:p w14:paraId="323D4D31"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0.281</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714E8"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0.001</w:t>
            </w:r>
          </w:p>
        </w:tc>
        <w:tc>
          <w:tcPr>
            <w:tcW w:w="741" w:type="dxa"/>
            <w:tcBorders>
              <w:top w:val="nil"/>
              <w:left w:val="nil"/>
              <w:bottom w:val="single" w:sz="4" w:space="0" w:color="auto"/>
              <w:right w:val="single" w:sz="4" w:space="0" w:color="auto"/>
            </w:tcBorders>
            <w:shd w:val="clear" w:color="auto" w:fill="auto"/>
            <w:noWrap/>
            <w:vAlign w:val="bottom"/>
            <w:hideMark/>
          </w:tcPr>
          <w:p w14:paraId="147A0CC2"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0.281</w:t>
            </w:r>
          </w:p>
        </w:tc>
        <w:tc>
          <w:tcPr>
            <w:tcW w:w="733" w:type="dxa"/>
            <w:tcBorders>
              <w:top w:val="nil"/>
              <w:left w:val="nil"/>
              <w:bottom w:val="single" w:sz="4" w:space="0" w:color="auto"/>
              <w:right w:val="single" w:sz="4" w:space="0" w:color="auto"/>
            </w:tcBorders>
            <w:shd w:val="clear" w:color="auto" w:fill="auto"/>
            <w:noWrap/>
            <w:vAlign w:val="bottom"/>
            <w:hideMark/>
          </w:tcPr>
          <w:p w14:paraId="29482759"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0.487</w:t>
            </w:r>
          </w:p>
        </w:tc>
        <w:tc>
          <w:tcPr>
            <w:tcW w:w="721" w:type="dxa"/>
            <w:tcBorders>
              <w:top w:val="nil"/>
              <w:left w:val="nil"/>
              <w:bottom w:val="single" w:sz="4" w:space="0" w:color="auto"/>
              <w:right w:val="single" w:sz="4" w:space="0" w:color="auto"/>
            </w:tcBorders>
            <w:shd w:val="clear" w:color="auto" w:fill="auto"/>
            <w:noWrap/>
            <w:vAlign w:val="bottom"/>
            <w:hideMark/>
          </w:tcPr>
          <w:p w14:paraId="501A5600"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0.587</w:t>
            </w:r>
          </w:p>
        </w:tc>
        <w:tc>
          <w:tcPr>
            <w:tcW w:w="721" w:type="dxa"/>
            <w:tcBorders>
              <w:top w:val="nil"/>
              <w:left w:val="nil"/>
              <w:bottom w:val="single" w:sz="4" w:space="0" w:color="auto"/>
              <w:right w:val="single" w:sz="4" w:space="0" w:color="auto"/>
            </w:tcBorders>
            <w:shd w:val="clear" w:color="auto" w:fill="auto"/>
            <w:noWrap/>
            <w:vAlign w:val="bottom"/>
            <w:hideMark/>
          </w:tcPr>
          <w:p w14:paraId="1D622195"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0.095</w:t>
            </w:r>
          </w:p>
        </w:tc>
        <w:tc>
          <w:tcPr>
            <w:tcW w:w="749" w:type="dxa"/>
            <w:tcBorders>
              <w:top w:val="nil"/>
              <w:left w:val="nil"/>
              <w:bottom w:val="single" w:sz="4" w:space="0" w:color="auto"/>
              <w:right w:val="single" w:sz="4" w:space="0" w:color="auto"/>
            </w:tcBorders>
            <w:shd w:val="clear" w:color="auto" w:fill="auto"/>
            <w:noWrap/>
            <w:vAlign w:val="bottom"/>
            <w:hideMark/>
          </w:tcPr>
          <w:p w14:paraId="58AF13F7"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0.059</w:t>
            </w:r>
          </w:p>
        </w:tc>
        <w:tc>
          <w:tcPr>
            <w:tcW w:w="749" w:type="dxa"/>
            <w:tcBorders>
              <w:top w:val="nil"/>
              <w:left w:val="nil"/>
              <w:bottom w:val="single" w:sz="4" w:space="0" w:color="auto"/>
              <w:right w:val="single" w:sz="4" w:space="0" w:color="auto"/>
            </w:tcBorders>
            <w:shd w:val="clear" w:color="auto" w:fill="auto"/>
            <w:noWrap/>
            <w:vAlign w:val="bottom"/>
            <w:hideMark/>
          </w:tcPr>
          <w:p w14:paraId="4F9DC578"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0.310</w:t>
            </w:r>
          </w:p>
        </w:tc>
        <w:tc>
          <w:tcPr>
            <w:tcW w:w="826" w:type="dxa"/>
            <w:tcBorders>
              <w:top w:val="nil"/>
              <w:left w:val="nil"/>
              <w:bottom w:val="single" w:sz="4" w:space="0" w:color="auto"/>
              <w:right w:val="single" w:sz="4" w:space="0" w:color="auto"/>
            </w:tcBorders>
            <w:shd w:val="clear" w:color="auto" w:fill="auto"/>
            <w:noWrap/>
            <w:vAlign w:val="bottom"/>
            <w:hideMark/>
          </w:tcPr>
          <w:p w14:paraId="72AD6528"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0.373</w:t>
            </w:r>
          </w:p>
        </w:tc>
        <w:tc>
          <w:tcPr>
            <w:tcW w:w="718" w:type="dxa"/>
            <w:tcBorders>
              <w:top w:val="nil"/>
              <w:left w:val="nil"/>
              <w:bottom w:val="single" w:sz="4" w:space="0" w:color="auto"/>
              <w:right w:val="single" w:sz="4" w:space="0" w:color="auto"/>
            </w:tcBorders>
            <w:shd w:val="clear" w:color="auto" w:fill="auto"/>
            <w:noWrap/>
            <w:vAlign w:val="bottom"/>
            <w:hideMark/>
          </w:tcPr>
          <w:p w14:paraId="010EA433"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0.096</w:t>
            </w:r>
          </w:p>
        </w:tc>
      </w:tr>
    </w:tbl>
    <w:p w14:paraId="75058031" w14:textId="77777777" w:rsidR="00CB2CE3" w:rsidRDefault="00CB2CE3" w:rsidP="00CB2CE3">
      <w:pPr>
        <w:jc w:val="both"/>
        <w:rPr>
          <w:rFonts w:ascii="Arial" w:hAnsi="Arial" w:cs="Arial"/>
          <w:b/>
          <w:bCs/>
          <w:lang w:val="en-US"/>
        </w:rPr>
      </w:pPr>
    </w:p>
    <w:tbl>
      <w:tblPr>
        <w:tblW w:w="5655" w:type="dxa"/>
        <w:tblInd w:w="-826" w:type="dxa"/>
        <w:tblLook w:val="04A0" w:firstRow="1" w:lastRow="0" w:firstColumn="1" w:lastColumn="0" w:noHBand="0" w:noVBand="1"/>
      </w:tblPr>
      <w:tblGrid>
        <w:gridCol w:w="1900"/>
        <w:gridCol w:w="721"/>
        <w:gridCol w:w="721"/>
        <w:gridCol w:w="721"/>
        <w:gridCol w:w="851"/>
        <w:gridCol w:w="744"/>
      </w:tblGrid>
      <w:tr w:rsidR="00CB2CE3" w:rsidRPr="00993DB6" w14:paraId="67241BED" w14:textId="77777777" w:rsidTr="00CB2CE3">
        <w:trPr>
          <w:trHeight w:val="288"/>
        </w:trPr>
        <w:tc>
          <w:tcPr>
            <w:tcW w:w="1900" w:type="dxa"/>
            <w:tcBorders>
              <w:top w:val="nil"/>
              <w:left w:val="nil"/>
              <w:bottom w:val="nil"/>
              <w:right w:val="nil"/>
            </w:tcBorders>
            <w:shd w:val="clear" w:color="auto" w:fill="auto"/>
            <w:noWrap/>
            <w:vAlign w:val="bottom"/>
            <w:hideMark/>
          </w:tcPr>
          <w:p w14:paraId="6F13C070" w14:textId="77777777" w:rsidR="00CB2CE3" w:rsidRPr="00993DB6" w:rsidRDefault="00CB2CE3" w:rsidP="00CB2CE3">
            <w:pPr>
              <w:spacing w:after="0" w:line="240" w:lineRule="auto"/>
              <w:rPr>
                <w:rFonts w:ascii="Times New Roman" w:eastAsia="Times New Roman" w:hAnsi="Times New Roman" w:cs="Times New Roman"/>
                <w:sz w:val="24"/>
                <w:szCs w:val="24"/>
                <w:lang w:eastAsia="en-GB"/>
              </w:rPr>
            </w:pPr>
          </w:p>
        </w:tc>
        <w:tc>
          <w:tcPr>
            <w:tcW w:w="37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A68D2" w14:textId="77777777" w:rsidR="00CB2CE3" w:rsidRPr="00993DB6" w:rsidRDefault="00CB2CE3" w:rsidP="00CB2CE3">
            <w:pPr>
              <w:spacing w:after="0" w:line="240" w:lineRule="auto"/>
              <w:jc w:val="center"/>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RNA</w:t>
            </w:r>
          </w:p>
        </w:tc>
      </w:tr>
      <w:tr w:rsidR="00CB2CE3" w:rsidRPr="00993DB6" w14:paraId="4F2248BB" w14:textId="77777777" w:rsidTr="00CB2CE3">
        <w:trPr>
          <w:trHeight w:val="288"/>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0328E" w14:textId="77777777" w:rsidR="00CB2CE3" w:rsidRPr="00993DB6" w:rsidRDefault="00CB2CE3" w:rsidP="00CB2CE3">
            <w:pPr>
              <w:spacing w:after="0" w:line="240" w:lineRule="auto"/>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 xml:space="preserve">Source of variation </w:t>
            </w:r>
          </w:p>
        </w:tc>
        <w:tc>
          <w:tcPr>
            <w:tcW w:w="721" w:type="dxa"/>
            <w:tcBorders>
              <w:top w:val="nil"/>
              <w:left w:val="nil"/>
              <w:bottom w:val="single" w:sz="4" w:space="0" w:color="auto"/>
              <w:right w:val="single" w:sz="4" w:space="0" w:color="auto"/>
            </w:tcBorders>
            <w:shd w:val="clear" w:color="auto" w:fill="auto"/>
            <w:noWrap/>
            <w:vAlign w:val="bottom"/>
            <w:hideMark/>
          </w:tcPr>
          <w:p w14:paraId="72B05B28"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r w:rsidRPr="00D03F0A">
              <w:rPr>
                <w:rFonts w:ascii="Calibri" w:eastAsia="Times New Roman" w:hAnsi="Calibri" w:cs="Calibri"/>
                <w:i/>
                <w:iCs/>
                <w:color w:val="000000"/>
                <w:lang w:eastAsia="en-GB"/>
              </w:rPr>
              <w:t>16S B</w:t>
            </w:r>
          </w:p>
        </w:tc>
        <w:tc>
          <w:tcPr>
            <w:tcW w:w="721" w:type="dxa"/>
            <w:tcBorders>
              <w:top w:val="nil"/>
              <w:left w:val="nil"/>
              <w:bottom w:val="single" w:sz="4" w:space="0" w:color="auto"/>
              <w:right w:val="single" w:sz="4" w:space="0" w:color="auto"/>
            </w:tcBorders>
            <w:shd w:val="clear" w:color="auto" w:fill="auto"/>
            <w:noWrap/>
            <w:vAlign w:val="bottom"/>
            <w:hideMark/>
          </w:tcPr>
          <w:p w14:paraId="72A60B2F"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r w:rsidRPr="00D03F0A">
              <w:rPr>
                <w:rFonts w:ascii="Calibri" w:eastAsia="Times New Roman" w:hAnsi="Calibri" w:cs="Calibri"/>
                <w:i/>
                <w:iCs/>
                <w:color w:val="000000"/>
                <w:lang w:eastAsia="en-GB"/>
              </w:rPr>
              <w:t>16S A</w:t>
            </w:r>
          </w:p>
        </w:tc>
        <w:tc>
          <w:tcPr>
            <w:tcW w:w="721" w:type="dxa"/>
            <w:tcBorders>
              <w:top w:val="nil"/>
              <w:left w:val="nil"/>
              <w:bottom w:val="single" w:sz="4" w:space="0" w:color="auto"/>
              <w:right w:val="single" w:sz="4" w:space="0" w:color="auto"/>
            </w:tcBorders>
            <w:shd w:val="clear" w:color="auto" w:fill="auto"/>
            <w:noWrap/>
            <w:vAlign w:val="bottom"/>
            <w:hideMark/>
          </w:tcPr>
          <w:p w14:paraId="6707FB70"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r w:rsidRPr="00D03F0A">
              <w:rPr>
                <w:rFonts w:ascii="Calibri" w:eastAsia="Times New Roman" w:hAnsi="Calibri" w:cs="Calibri"/>
                <w:i/>
                <w:iCs/>
                <w:color w:val="000000"/>
                <w:lang w:eastAsia="en-GB"/>
              </w:rPr>
              <w:t>16S P</w:t>
            </w:r>
          </w:p>
        </w:tc>
        <w:tc>
          <w:tcPr>
            <w:tcW w:w="851" w:type="dxa"/>
            <w:tcBorders>
              <w:top w:val="nil"/>
              <w:left w:val="nil"/>
              <w:bottom w:val="single" w:sz="4" w:space="0" w:color="auto"/>
              <w:right w:val="single" w:sz="4" w:space="0" w:color="auto"/>
            </w:tcBorders>
            <w:shd w:val="clear" w:color="auto" w:fill="auto"/>
            <w:noWrap/>
            <w:vAlign w:val="bottom"/>
            <w:hideMark/>
          </w:tcPr>
          <w:p w14:paraId="3845F126"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proofErr w:type="spellStart"/>
            <w:r w:rsidRPr="00D03F0A">
              <w:rPr>
                <w:rFonts w:ascii="Calibri" w:eastAsia="Times New Roman" w:hAnsi="Calibri" w:cs="Calibri"/>
                <w:i/>
                <w:iCs/>
                <w:color w:val="000000"/>
                <w:lang w:eastAsia="en-GB"/>
              </w:rPr>
              <w:t>ComaB</w:t>
            </w:r>
            <w:proofErr w:type="spellEnd"/>
          </w:p>
        </w:tc>
        <w:tc>
          <w:tcPr>
            <w:tcW w:w="741" w:type="dxa"/>
            <w:tcBorders>
              <w:top w:val="nil"/>
              <w:left w:val="nil"/>
              <w:bottom w:val="single" w:sz="4" w:space="0" w:color="auto"/>
              <w:right w:val="single" w:sz="4" w:space="0" w:color="auto"/>
            </w:tcBorders>
            <w:shd w:val="clear" w:color="auto" w:fill="auto"/>
            <w:noWrap/>
            <w:vAlign w:val="bottom"/>
            <w:hideMark/>
          </w:tcPr>
          <w:p w14:paraId="6E410323" w14:textId="77777777" w:rsidR="00CB2CE3" w:rsidRPr="00D03F0A" w:rsidRDefault="00CB2CE3" w:rsidP="00CB2CE3">
            <w:pPr>
              <w:spacing w:after="0" w:line="240" w:lineRule="auto"/>
              <w:jc w:val="center"/>
              <w:rPr>
                <w:rFonts w:ascii="Calibri" w:eastAsia="Times New Roman" w:hAnsi="Calibri" w:cs="Calibri"/>
                <w:i/>
                <w:iCs/>
                <w:color w:val="000000"/>
                <w:lang w:eastAsia="en-GB"/>
              </w:rPr>
            </w:pPr>
            <w:proofErr w:type="spellStart"/>
            <w:r w:rsidRPr="00D03F0A">
              <w:rPr>
                <w:rFonts w:ascii="Calibri" w:eastAsia="Times New Roman" w:hAnsi="Calibri" w:cs="Calibri"/>
                <w:i/>
                <w:iCs/>
                <w:color w:val="000000"/>
                <w:lang w:eastAsia="en-GB"/>
              </w:rPr>
              <w:t>amoA</w:t>
            </w:r>
            <w:proofErr w:type="spellEnd"/>
          </w:p>
        </w:tc>
      </w:tr>
      <w:tr w:rsidR="00CB2CE3" w:rsidRPr="00993DB6" w14:paraId="76544B1B" w14:textId="77777777" w:rsidTr="00CB2CE3">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14D00E0"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Treatment</w:t>
            </w:r>
          </w:p>
        </w:tc>
        <w:tc>
          <w:tcPr>
            <w:tcW w:w="721" w:type="dxa"/>
            <w:tcBorders>
              <w:top w:val="nil"/>
              <w:left w:val="nil"/>
              <w:bottom w:val="single" w:sz="4" w:space="0" w:color="auto"/>
              <w:right w:val="single" w:sz="4" w:space="0" w:color="auto"/>
            </w:tcBorders>
            <w:shd w:val="clear" w:color="auto" w:fill="auto"/>
            <w:noWrap/>
            <w:vAlign w:val="bottom"/>
            <w:hideMark/>
          </w:tcPr>
          <w:p w14:paraId="32279480"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0.959</w:t>
            </w:r>
          </w:p>
        </w:tc>
        <w:tc>
          <w:tcPr>
            <w:tcW w:w="721" w:type="dxa"/>
            <w:tcBorders>
              <w:top w:val="nil"/>
              <w:left w:val="nil"/>
              <w:bottom w:val="single" w:sz="4" w:space="0" w:color="auto"/>
              <w:right w:val="single" w:sz="4" w:space="0" w:color="auto"/>
            </w:tcBorders>
            <w:shd w:val="clear" w:color="auto" w:fill="auto"/>
            <w:noWrap/>
            <w:vAlign w:val="bottom"/>
            <w:hideMark/>
          </w:tcPr>
          <w:p w14:paraId="3378C78B"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0.755</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BFF8E"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0.021</w:t>
            </w:r>
          </w:p>
        </w:tc>
        <w:tc>
          <w:tcPr>
            <w:tcW w:w="851" w:type="dxa"/>
            <w:tcBorders>
              <w:top w:val="nil"/>
              <w:left w:val="nil"/>
              <w:bottom w:val="single" w:sz="4" w:space="0" w:color="auto"/>
              <w:right w:val="single" w:sz="4" w:space="0" w:color="auto"/>
            </w:tcBorders>
            <w:shd w:val="clear" w:color="auto" w:fill="auto"/>
            <w:noWrap/>
            <w:vAlign w:val="bottom"/>
            <w:hideMark/>
          </w:tcPr>
          <w:p w14:paraId="04D7BF2F"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0.084</w:t>
            </w:r>
          </w:p>
        </w:tc>
        <w:tc>
          <w:tcPr>
            <w:tcW w:w="741" w:type="dxa"/>
            <w:tcBorders>
              <w:top w:val="nil"/>
              <w:left w:val="nil"/>
              <w:bottom w:val="single" w:sz="4" w:space="0" w:color="auto"/>
              <w:right w:val="single" w:sz="4" w:space="0" w:color="auto"/>
            </w:tcBorders>
            <w:shd w:val="clear" w:color="auto" w:fill="auto"/>
            <w:noWrap/>
            <w:vAlign w:val="bottom"/>
            <w:hideMark/>
          </w:tcPr>
          <w:p w14:paraId="63CE2452"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0.403</w:t>
            </w:r>
          </w:p>
        </w:tc>
      </w:tr>
      <w:tr w:rsidR="00CB2CE3" w:rsidRPr="00993DB6" w14:paraId="723B926E" w14:textId="77777777" w:rsidTr="00CB2CE3">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AD24B8A"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Days</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8A302"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0.021</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24E35"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0.006</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F0FDD"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04524"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0.015</w:t>
            </w:r>
          </w:p>
        </w:tc>
        <w:tc>
          <w:tcPr>
            <w:tcW w:w="741" w:type="dxa"/>
            <w:tcBorders>
              <w:top w:val="nil"/>
              <w:left w:val="nil"/>
              <w:bottom w:val="single" w:sz="4" w:space="0" w:color="auto"/>
              <w:right w:val="single" w:sz="4" w:space="0" w:color="auto"/>
            </w:tcBorders>
            <w:shd w:val="clear" w:color="auto" w:fill="auto"/>
            <w:noWrap/>
            <w:vAlign w:val="bottom"/>
            <w:hideMark/>
          </w:tcPr>
          <w:p w14:paraId="68391DDD"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0.353</w:t>
            </w:r>
          </w:p>
        </w:tc>
      </w:tr>
      <w:tr w:rsidR="00CB2CE3" w:rsidRPr="00993DB6" w14:paraId="2AF0335C" w14:textId="77777777" w:rsidTr="00CB2CE3">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26D87E2" w14:textId="77777777" w:rsidR="00CB2CE3" w:rsidRPr="00993DB6" w:rsidRDefault="00CB2CE3" w:rsidP="00CB2CE3">
            <w:pPr>
              <w:spacing w:after="0" w:line="240" w:lineRule="auto"/>
              <w:jc w:val="right"/>
              <w:rPr>
                <w:rFonts w:ascii="Calibri" w:eastAsia="Times New Roman" w:hAnsi="Calibri" w:cs="Calibri"/>
                <w:color w:val="000000"/>
                <w:lang w:eastAsia="en-GB"/>
              </w:rPr>
            </w:pPr>
            <w:proofErr w:type="spellStart"/>
            <w:r w:rsidRPr="00993DB6">
              <w:rPr>
                <w:rFonts w:ascii="Calibri" w:eastAsia="Times New Roman" w:hAnsi="Calibri" w:cs="Calibri"/>
                <w:color w:val="000000"/>
                <w:lang w:eastAsia="en-GB"/>
              </w:rPr>
              <w:t>Treat.Days</w:t>
            </w:r>
            <w:proofErr w:type="spellEnd"/>
          </w:p>
        </w:tc>
        <w:tc>
          <w:tcPr>
            <w:tcW w:w="721" w:type="dxa"/>
            <w:tcBorders>
              <w:top w:val="nil"/>
              <w:left w:val="nil"/>
              <w:bottom w:val="single" w:sz="4" w:space="0" w:color="auto"/>
              <w:right w:val="single" w:sz="4" w:space="0" w:color="auto"/>
            </w:tcBorders>
            <w:shd w:val="clear" w:color="auto" w:fill="auto"/>
            <w:noWrap/>
            <w:vAlign w:val="bottom"/>
            <w:hideMark/>
          </w:tcPr>
          <w:p w14:paraId="6F02E81A"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0.158</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F2927"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0.012</w:t>
            </w:r>
          </w:p>
        </w:tc>
        <w:tc>
          <w:tcPr>
            <w:tcW w:w="721" w:type="dxa"/>
            <w:tcBorders>
              <w:top w:val="nil"/>
              <w:left w:val="nil"/>
              <w:bottom w:val="single" w:sz="4" w:space="0" w:color="auto"/>
              <w:right w:val="single" w:sz="4" w:space="0" w:color="auto"/>
            </w:tcBorders>
            <w:shd w:val="clear" w:color="auto" w:fill="auto"/>
            <w:noWrap/>
            <w:vAlign w:val="bottom"/>
            <w:hideMark/>
          </w:tcPr>
          <w:p w14:paraId="582A92CF"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0.398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F00A3" w14:textId="77777777" w:rsidR="00CB2CE3" w:rsidRPr="00993DB6" w:rsidRDefault="00CB2CE3" w:rsidP="00CB2CE3">
            <w:pPr>
              <w:spacing w:after="0" w:line="240" w:lineRule="auto"/>
              <w:jc w:val="right"/>
              <w:rPr>
                <w:rFonts w:ascii="Calibri" w:eastAsia="Times New Roman" w:hAnsi="Calibri" w:cs="Calibri"/>
                <w:b/>
                <w:bCs/>
                <w:color w:val="000000"/>
                <w:lang w:eastAsia="en-GB"/>
              </w:rPr>
            </w:pPr>
            <w:r w:rsidRPr="00993DB6">
              <w:rPr>
                <w:rFonts w:ascii="Calibri" w:eastAsia="Times New Roman" w:hAnsi="Calibri" w:cs="Calibri"/>
                <w:b/>
                <w:bCs/>
                <w:color w:val="000000"/>
                <w:lang w:eastAsia="en-GB"/>
              </w:rPr>
              <w:t>0.001</w:t>
            </w:r>
          </w:p>
        </w:tc>
        <w:tc>
          <w:tcPr>
            <w:tcW w:w="741" w:type="dxa"/>
            <w:tcBorders>
              <w:top w:val="nil"/>
              <w:left w:val="nil"/>
              <w:bottom w:val="single" w:sz="4" w:space="0" w:color="auto"/>
              <w:right w:val="single" w:sz="4" w:space="0" w:color="auto"/>
            </w:tcBorders>
            <w:shd w:val="clear" w:color="auto" w:fill="auto"/>
            <w:noWrap/>
            <w:vAlign w:val="bottom"/>
            <w:hideMark/>
          </w:tcPr>
          <w:p w14:paraId="15D86D92" w14:textId="77777777" w:rsidR="00CB2CE3" w:rsidRPr="00993DB6" w:rsidRDefault="00CB2CE3" w:rsidP="00CB2CE3">
            <w:pPr>
              <w:spacing w:after="0" w:line="240" w:lineRule="auto"/>
              <w:jc w:val="right"/>
              <w:rPr>
                <w:rFonts w:ascii="Calibri" w:eastAsia="Times New Roman" w:hAnsi="Calibri" w:cs="Calibri"/>
                <w:color w:val="000000"/>
                <w:lang w:eastAsia="en-GB"/>
              </w:rPr>
            </w:pPr>
            <w:r w:rsidRPr="00993DB6">
              <w:rPr>
                <w:rFonts w:ascii="Calibri" w:eastAsia="Times New Roman" w:hAnsi="Calibri" w:cs="Calibri"/>
                <w:color w:val="000000"/>
                <w:lang w:eastAsia="en-GB"/>
              </w:rPr>
              <w:t>0.536</w:t>
            </w:r>
          </w:p>
        </w:tc>
      </w:tr>
    </w:tbl>
    <w:p w14:paraId="5BEF2889" w14:textId="77777777" w:rsidR="00CB2CE3" w:rsidRDefault="00CB2CE3" w:rsidP="00CB2CE3">
      <w:pPr>
        <w:jc w:val="both"/>
        <w:rPr>
          <w:rFonts w:ascii="Arial" w:hAnsi="Arial" w:cs="Arial"/>
          <w:b/>
          <w:bCs/>
          <w:lang w:val="en-US"/>
        </w:rPr>
      </w:pPr>
    </w:p>
    <w:p w14:paraId="00F300FE" w14:textId="77777777" w:rsidR="00CB2CE3" w:rsidRDefault="00CB2CE3" w:rsidP="00CB2CE3">
      <w:pPr>
        <w:tabs>
          <w:tab w:val="left" w:pos="6048"/>
        </w:tabs>
        <w:jc w:val="both"/>
        <w:rPr>
          <w:rFonts w:ascii="Arial" w:hAnsi="Arial" w:cs="Arial"/>
          <w:b/>
          <w:bCs/>
          <w:lang w:val="en-US"/>
        </w:rPr>
      </w:pPr>
      <w:r>
        <w:rPr>
          <w:rFonts w:ascii="Arial" w:hAnsi="Arial" w:cs="Arial"/>
          <w:b/>
          <w:bCs/>
          <w:lang w:val="en-US"/>
        </w:rPr>
        <w:tab/>
      </w:r>
    </w:p>
    <w:p w14:paraId="0579AEFF" w14:textId="77777777" w:rsidR="00CB2CE3" w:rsidRDefault="00CB2CE3" w:rsidP="00CB2CE3">
      <w:pPr>
        <w:tabs>
          <w:tab w:val="left" w:pos="6048"/>
        </w:tabs>
        <w:jc w:val="both"/>
        <w:rPr>
          <w:rFonts w:ascii="Arial" w:hAnsi="Arial" w:cs="Arial"/>
          <w:b/>
          <w:bCs/>
          <w:lang w:val="en-US"/>
        </w:rPr>
      </w:pPr>
    </w:p>
    <w:p w14:paraId="03573331" w14:textId="77777777" w:rsidR="00B76554" w:rsidRDefault="00B76554" w:rsidP="00CB2CE3">
      <w:pPr>
        <w:tabs>
          <w:tab w:val="left" w:pos="6048"/>
        </w:tabs>
        <w:jc w:val="both"/>
        <w:rPr>
          <w:rFonts w:ascii="Arial" w:hAnsi="Arial" w:cs="Arial"/>
          <w:b/>
          <w:bCs/>
          <w:lang w:val="en-US"/>
        </w:rPr>
        <w:sectPr w:rsidR="00B76554" w:rsidSect="00B76554">
          <w:pgSz w:w="11906" w:h="16838"/>
          <w:pgMar w:top="1440" w:right="1440" w:bottom="1440" w:left="1440" w:header="709" w:footer="709" w:gutter="0"/>
          <w:cols w:space="708"/>
          <w:docGrid w:linePitch="360"/>
        </w:sectPr>
      </w:pPr>
    </w:p>
    <w:p w14:paraId="382AA77A" w14:textId="2D92D389" w:rsidR="00CB2CE3" w:rsidRPr="00E14C4C" w:rsidRDefault="00CB2CE3" w:rsidP="00CB2CE3">
      <w:pPr>
        <w:jc w:val="both"/>
        <w:rPr>
          <w:rFonts w:ascii="Arial" w:hAnsi="Arial" w:cs="Arial"/>
          <w:i/>
          <w:iCs/>
          <w:lang w:val="en-US"/>
        </w:rPr>
      </w:pPr>
      <w:r>
        <w:rPr>
          <w:rFonts w:ascii="Arial" w:hAnsi="Arial" w:cs="Arial"/>
          <w:b/>
          <w:bCs/>
          <w:i/>
          <w:iCs/>
          <w:lang w:val="en-US"/>
        </w:rPr>
        <w:lastRenderedPageBreak/>
        <w:t>S</w:t>
      </w:r>
      <w:r w:rsidRPr="00E14C4C">
        <w:rPr>
          <w:rFonts w:ascii="Arial" w:hAnsi="Arial" w:cs="Arial"/>
          <w:b/>
          <w:bCs/>
          <w:i/>
          <w:iCs/>
          <w:lang w:val="en-US"/>
        </w:rPr>
        <w:t xml:space="preserve">upplementary </w:t>
      </w:r>
      <w:r>
        <w:rPr>
          <w:rFonts w:ascii="Arial" w:hAnsi="Arial" w:cs="Arial"/>
          <w:b/>
          <w:bCs/>
          <w:i/>
          <w:iCs/>
          <w:lang w:val="en-US"/>
        </w:rPr>
        <w:t>T</w:t>
      </w:r>
      <w:r w:rsidRPr="00E14C4C">
        <w:rPr>
          <w:rFonts w:ascii="Arial" w:hAnsi="Arial" w:cs="Arial"/>
          <w:b/>
          <w:bCs/>
          <w:i/>
          <w:iCs/>
          <w:lang w:val="en-US"/>
        </w:rPr>
        <w:t xml:space="preserve">able </w:t>
      </w:r>
      <w:r w:rsidR="006A76B7">
        <w:rPr>
          <w:rFonts w:ascii="Arial" w:hAnsi="Arial" w:cs="Arial"/>
          <w:b/>
          <w:bCs/>
          <w:i/>
          <w:iCs/>
          <w:lang w:val="en-US"/>
        </w:rPr>
        <w:t>4.</w:t>
      </w:r>
      <w:r>
        <w:rPr>
          <w:rFonts w:ascii="Arial" w:hAnsi="Arial" w:cs="Arial"/>
          <w:b/>
          <w:bCs/>
          <w:i/>
          <w:iCs/>
          <w:lang w:val="en-US"/>
        </w:rPr>
        <w:t>3</w:t>
      </w:r>
      <w:r w:rsidRPr="00E14C4C">
        <w:rPr>
          <w:rFonts w:ascii="Arial" w:hAnsi="Arial" w:cs="Arial"/>
          <w:b/>
          <w:bCs/>
          <w:i/>
          <w:iCs/>
          <w:lang w:val="en-US"/>
        </w:rPr>
        <w:t>.</w:t>
      </w:r>
      <w:r w:rsidRPr="00E14C4C">
        <w:rPr>
          <w:rFonts w:ascii="Arial" w:hAnsi="Arial" w:cs="Arial"/>
          <w:i/>
          <w:iCs/>
          <w:lang w:val="en-US"/>
        </w:rPr>
        <w:t xml:space="preserve"> A summary of the </w:t>
      </w:r>
      <w:r>
        <w:rPr>
          <w:rFonts w:ascii="Arial" w:hAnsi="Arial" w:cs="Arial"/>
          <w:i/>
          <w:iCs/>
          <w:lang w:val="en-US"/>
        </w:rPr>
        <w:t xml:space="preserve">daily </w:t>
      </w:r>
      <w:r w:rsidRPr="00E14C4C">
        <w:rPr>
          <w:rFonts w:ascii="Arial" w:hAnsi="Arial" w:cs="Arial"/>
          <w:i/>
          <w:iCs/>
          <w:lang w:val="en-US"/>
        </w:rPr>
        <w:t>N</w:t>
      </w:r>
      <w:r w:rsidRPr="00C174A0">
        <w:rPr>
          <w:rFonts w:ascii="Arial" w:hAnsi="Arial" w:cs="Arial"/>
          <w:i/>
          <w:iCs/>
          <w:vertAlign w:val="subscript"/>
          <w:lang w:val="en-US"/>
        </w:rPr>
        <w:t>2</w:t>
      </w:r>
      <w:r w:rsidRPr="00E14C4C">
        <w:rPr>
          <w:rFonts w:ascii="Arial" w:hAnsi="Arial" w:cs="Arial"/>
          <w:i/>
          <w:iCs/>
          <w:lang w:val="en-US"/>
        </w:rPr>
        <w:t xml:space="preserve">O-N </w:t>
      </w:r>
      <w:r>
        <w:rPr>
          <w:rFonts w:ascii="Arial" w:hAnsi="Arial" w:cs="Arial"/>
          <w:i/>
          <w:iCs/>
          <w:lang w:val="en-US"/>
        </w:rPr>
        <w:t>emission</w:t>
      </w:r>
      <w:r w:rsidRPr="00E14C4C">
        <w:rPr>
          <w:rFonts w:ascii="Arial" w:hAnsi="Arial" w:cs="Arial"/>
          <w:i/>
          <w:iCs/>
          <w:lang w:val="en-US"/>
        </w:rPr>
        <w:t>s data organized according to the timeline of rewetting in mg</w:t>
      </w:r>
      <w:r>
        <w:rPr>
          <w:rFonts w:ascii="Arial" w:hAnsi="Arial" w:cs="Arial"/>
          <w:i/>
          <w:iCs/>
          <w:lang w:val="en-US"/>
        </w:rPr>
        <w:t xml:space="preserve"> </w:t>
      </w:r>
      <w:r w:rsidRPr="00E14C4C">
        <w:rPr>
          <w:rFonts w:ascii="Arial" w:hAnsi="Arial" w:cs="Arial"/>
          <w:i/>
          <w:iCs/>
          <w:lang w:val="en-US"/>
        </w:rPr>
        <w:t>m</w:t>
      </w:r>
      <w:r>
        <w:rPr>
          <w:rFonts w:ascii="Arial" w:hAnsi="Arial" w:cs="Arial"/>
          <w:i/>
          <w:iCs/>
          <w:vertAlign w:val="superscript"/>
          <w:lang w:val="en-US"/>
        </w:rPr>
        <w:t>-2</w:t>
      </w:r>
      <w:r w:rsidRPr="00E14C4C">
        <w:rPr>
          <w:rFonts w:ascii="Arial" w:hAnsi="Arial" w:cs="Arial"/>
          <w:i/>
          <w:iCs/>
          <w:lang w:val="en-US"/>
        </w:rPr>
        <w:t xml:space="preserve"> per day. </w:t>
      </w:r>
      <w:r>
        <w:rPr>
          <w:rFonts w:ascii="Arial" w:hAnsi="Arial" w:cs="Arial"/>
          <w:i/>
          <w:iCs/>
          <w:lang w:val="en-US"/>
        </w:rPr>
        <w:t>A</w:t>
      </w:r>
      <w:r w:rsidRPr="00E14C4C">
        <w:rPr>
          <w:rFonts w:ascii="Arial" w:hAnsi="Arial" w:cs="Arial"/>
          <w:i/>
          <w:iCs/>
          <w:lang w:val="en-US"/>
        </w:rPr>
        <w:t xml:space="preserve">t day 0 samples were rewetted to 90% waterfilled pore space </w:t>
      </w:r>
      <w:r>
        <w:rPr>
          <w:rFonts w:ascii="Arial" w:hAnsi="Arial" w:cs="Arial"/>
          <w:i/>
          <w:iCs/>
          <w:lang w:val="en-US"/>
        </w:rPr>
        <w:t>(</w:t>
      </w:r>
      <w:r w:rsidRPr="00E14C4C">
        <w:rPr>
          <w:rFonts w:ascii="Arial" w:hAnsi="Arial" w:cs="Arial"/>
          <w:i/>
          <w:iCs/>
          <w:lang w:val="en-US"/>
        </w:rPr>
        <w:t>WFPS</w:t>
      </w:r>
      <w:r>
        <w:rPr>
          <w:rFonts w:ascii="Arial" w:hAnsi="Arial" w:cs="Arial"/>
          <w:i/>
          <w:iCs/>
          <w:lang w:val="en-US"/>
        </w:rPr>
        <w:t>)</w:t>
      </w:r>
      <w:r w:rsidRPr="00E14C4C">
        <w:rPr>
          <w:rFonts w:ascii="Arial" w:hAnsi="Arial" w:cs="Arial"/>
          <w:i/>
          <w:iCs/>
          <w:lang w:val="en-US"/>
        </w:rPr>
        <w:t xml:space="preserve"> apart from the 30% treatment which was rewetted to 60%.  Cum</w:t>
      </w:r>
      <w:r>
        <w:rPr>
          <w:rFonts w:ascii="Arial" w:hAnsi="Arial" w:cs="Arial"/>
          <w:i/>
          <w:iCs/>
          <w:lang w:val="en-US"/>
        </w:rPr>
        <w:t>ul</w:t>
      </w:r>
      <w:r w:rsidRPr="00E14C4C">
        <w:rPr>
          <w:rFonts w:ascii="Arial" w:hAnsi="Arial" w:cs="Arial"/>
          <w:i/>
          <w:iCs/>
          <w:lang w:val="en-US"/>
        </w:rPr>
        <w:t>ative emissions are calc</w:t>
      </w:r>
      <w:r>
        <w:rPr>
          <w:rFonts w:ascii="Arial" w:hAnsi="Arial" w:cs="Arial"/>
          <w:i/>
          <w:iCs/>
          <w:lang w:val="en-US"/>
        </w:rPr>
        <w:t>ul</w:t>
      </w:r>
      <w:r w:rsidRPr="00E14C4C">
        <w:rPr>
          <w:rFonts w:ascii="Arial" w:hAnsi="Arial" w:cs="Arial"/>
          <w:i/>
          <w:iCs/>
          <w:lang w:val="en-US"/>
        </w:rPr>
        <w:t xml:space="preserve">ated from day 0 to day 14. The missing data at the very beginning </w:t>
      </w:r>
      <w:r>
        <w:rPr>
          <w:rFonts w:ascii="Arial" w:hAnsi="Arial" w:cs="Arial"/>
          <w:i/>
          <w:iCs/>
          <w:lang w:val="en-US"/>
        </w:rPr>
        <w:t>are</w:t>
      </w:r>
      <w:r w:rsidRPr="00E14C4C">
        <w:rPr>
          <w:rFonts w:ascii="Arial" w:hAnsi="Arial" w:cs="Arial"/>
          <w:i/>
          <w:iCs/>
          <w:lang w:val="en-US"/>
        </w:rPr>
        <w:t xml:space="preserve"> due to constraints on experimental design, as all soil cores had to be packed and wetted on the same day. </w:t>
      </w:r>
    </w:p>
    <w:tbl>
      <w:tblPr>
        <w:tblW w:w="1283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900"/>
        <w:gridCol w:w="917"/>
        <w:gridCol w:w="536"/>
        <w:gridCol w:w="536"/>
        <w:gridCol w:w="536"/>
        <w:gridCol w:w="536"/>
        <w:gridCol w:w="536"/>
        <w:gridCol w:w="536"/>
        <w:gridCol w:w="536"/>
        <w:gridCol w:w="522"/>
        <w:gridCol w:w="522"/>
        <w:gridCol w:w="565"/>
        <w:gridCol w:w="651"/>
        <w:gridCol w:w="629"/>
        <w:gridCol w:w="629"/>
        <w:gridCol w:w="629"/>
        <w:gridCol w:w="629"/>
        <w:gridCol w:w="1405"/>
      </w:tblGrid>
      <w:tr w:rsidR="00CB2CE3" w:rsidRPr="00832DD2" w14:paraId="72DBFCB6" w14:textId="77777777" w:rsidTr="00CB2CE3">
        <w:trPr>
          <w:trHeight w:val="288"/>
        </w:trPr>
        <w:tc>
          <w:tcPr>
            <w:tcW w:w="1088" w:type="dxa"/>
            <w:shd w:val="clear" w:color="auto" w:fill="auto"/>
            <w:noWrap/>
            <w:vAlign w:val="bottom"/>
            <w:hideMark/>
          </w:tcPr>
          <w:p w14:paraId="5767BA5A"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Treatment</w:t>
            </w:r>
          </w:p>
        </w:tc>
        <w:tc>
          <w:tcPr>
            <w:tcW w:w="900" w:type="dxa"/>
            <w:shd w:val="clear" w:color="auto" w:fill="auto"/>
            <w:noWrap/>
            <w:vAlign w:val="bottom"/>
            <w:hideMark/>
          </w:tcPr>
          <w:p w14:paraId="4164F007"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WFPS</w:t>
            </w:r>
          </w:p>
        </w:tc>
        <w:tc>
          <w:tcPr>
            <w:tcW w:w="917" w:type="dxa"/>
            <w:shd w:val="clear" w:color="auto" w:fill="auto"/>
            <w:noWrap/>
            <w:vAlign w:val="bottom"/>
            <w:hideMark/>
          </w:tcPr>
          <w:p w14:paraId="58591482" w14:textId="77777777" w:rsidR="00CB2CE3" w:rsidRPr="00832DD2" w:rsidRDefault="00CB2CE3" w:rsidP="00CB2CE3">
            <w:pPr>
              <w:spacing w:after="0" w:line="240" w:lineRule="auto"/>
              <w:rPr>
                <w:rFonts w:eastAsia="Times New Roman" w:cstheme="minorHAnsi"/>
                <w:sz w:val="18"/>
                <w:szCs w:val="18"/>
                <w:lang w:eastAsia="en-GB"/>
              </w:rPr>
            </w:pPr>
            <w:r>
              <w:rPr>
                <w:rFonts w:eastAsia="Times New Roman" w:cstheme="minorHAnsi"/>
                <w:sz w:val="18"/>
                <w:szCs w:val="18"/>
                <w:lang w:eastAsia="en-GB"/>
              </w:rPr>
              <w:t>D</w:t>
            </w:r>
            <w:r w:rsidRPr="00832DD2">
              <w:rPr>
                <w:rFonts w:eastAsia="Times New Roman" w:cstheme="minorHAnsi"/>
                <w:sz w:val="18"/>
                <w:szCs w:val="18"/>
                <w:lang w:eastAsia="en-GB"/>
              </w:rPr>
              <w:t>rying</w:t>
            </w:r>
            <w:r>
              <w:rPr>
                <w:rFonts w:eastAsia="Times New Roman" w:cstheme="minorHAnsi"/>
                <w:sz w:val="18"/>
                <w:szCs w:val="18"/>
                <w:lang w:eastAsia="en-GB"/>
              </w:rPr>
              <w:t xml:space="preserve"> </w:t>
            </w:r>
            <w:r w:rsidRPr="00832DD2">
              <w:rPr>
                <w:rFonts w:eastAsia="Times New Roman" w:cstheme="minorHAnsi"/>
                <w:sz w:val="18"/>
                <w:szCs w:val="18"/>
                <w:lang w:eastAsia="en-GB"/>
              </w:rPr>
              <w:t>days</w:t>
            </w:r>
          </w:p>
        </w:tc>
        <w:tc>
          <w:tcPr>
            <w:tcW w:w="536" w:type="dxa"/>
            <w:shd w:val="clear" w:color="auto" w:fill="auto"/>
            <w:noWrap/>
            <w:vAlign w:val="bottom"/>
            <w:hideMark/>
          </w:tcPr>
          <w:p w14:paraId="6C74A281" w14:textId="77777777" w:rsidR="00CB2CE3"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Day</w:t>
            </w:r>
            <w:r>
              <w:rPr>
                <w:rFonts w:eastAsia="Times New Roman" w:cstheme="minorHAnsi"/>
                <w:sz w:val="18"/>
                <w:szCs w:val="18"/>
                <w:lang w:eastAsia="en-GB"/>
              </w:rPr>
              <w:t xml:space="preserve"> </w:t>
            </w:r>
          </w:p>
          <w:p w14:paraId="518B228D" w14:textId="77777777" w:rsidR="00CB2CE3" w:rsidRPr="00832DD2" w:rsidRDefault="00CB2CE3" w:rsidP="00CB2CE3">
            <w:pPr>
              <w:spacing w:after="0" w:line="240" w:lineRule="auto"/>
              <w:rPr>
                <w:rFonts w:eastAsia="Times New Roman" w:cstheme="minorHAnsi"/>
                <w:sz w:val="18"/>
                <w:szCs w:val="18"/>
                <w:lang w:eastAsia="en-GB"/>
              </w:rPr>
            </w:pPr>
            <w:r>
              <w:rPr>
                <w:rFonts w:eastAsia="Times New Roman" w:cstheme="minorHAnsi"/>
                <w:sz w:val="18"/>
                <w:szCs w:val="18"/>
                <w:lang w:eastAsia="en-GB"/>
              </w:rPr>
              <w:t>0</w:t>
            </w:r>
          </w:p>
        </w:tc>
        <w:tc>
          <w:tcPr>
            <w:tcW w:w="536" w:type="dxa"/>
            <w:shd w:val="clear" w:color="auto" w:fill="auto"/>
            <w:noWrap/>
            <w:vAlign w:val="bottom"/>
            <w:hideMark/>
          </w:tcPr>
          <w:p w14:paraId="61B96671" w14:textId="77777777" w:rsidR="00CB2CE3"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Day</w:t>
            </w:r>
          </w:p>
          <w:p w14:paraId="209BFA7C" w14:textId="77777777" w:rsidR="00CB2CE3" w:rsidRPr="00832DD2" w:rsidRDefault="00CB2CE3" w:rsidP="00CB2CE3">
            <w:pPr>
              <w:spacing w:after="0" w:line="240" w:lineRule="auto"/>
              <w:rPr>
                <w:rFonts w:eastAsia="Times New Roman" w:cstheme="minorHAnsi"/>
                <w:sz w:val="18"/>
                <w:szCs w:val="18"/>
                <w:lang w:eastAsia="en-GB"/>
              </w:rPr>
            </w:pPr>
            <w:r>
              <w:rPr>
                <w:rFonts w:eastAsia="Times New Roman" w:cstheme="minorHAnsi"/>
                <w:sz w:val="18"/>
                <w:szCs w:val="18"/>
                <w:lang w:eastAsia="en-GB"/>
              </w:rPr>
              <w:t>1</w:t>
            </w:r>
          </w:p>
        </w:tc>
        <w:tc>
          <w:tcPr>
            <w:tcW w:w="536" w:type="dxa"/>
            <w:shd w:val="clear" w:color="auto" w:fill="auto"/>
            <w:noWrap/>
            <w:vAlign w:val="bottom"/>
            <w:hideMark/>
          </w:tcPr>
          <w:p w14:paraId="1AE51D13" w14:textId="77777777" w:rsidR="00CB2CE3"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Day</w:t>
            </w:r>
          </w:p>
          <w:p w14:paraId="629913F4" w14:textId="77777777" w:rsidR="00CB2CE3" w:rsidRPr="00832DD2" w:rsidRDefault="00CB2CE3" w:rsidP="00CB2CE3">
            <w:pPr>
              <w:spacing w:after="0" w:line="240" w:lineRule="auto"/>
              <w:rPr>
                <w:rFonts w:eastAsia="Times New Roman" w:cstheme="minorHAnsi"/>
                <w:sz w:val="18"/>
                <w:szCs w:val="18"/>
                <w:lang w:eastAsia="en-GB"/>
              </w:rPr>
            </w:pPr>
            <w:r>
              <w:rPr>
                <w:rFonts w:eastAsia="Times New Roman" w:cstheme="minorHAnsi"/>
                <w:sz w:val="18"/>
                <w:szCs w:val="18"/>
                <w:lang w:eastAsia="en-GB"/>
              </w:rPr>
              <w:t>2</w:t>
            </w:r>
          </w:p>
        </w:tc>
        <w:tc>
          <w:tcPr>
            <w:tcW w:w="536" w:type="dxa"/>
            <w:shd w:val="clear" w:color="auto" w:fill="auto"/>
            <w:noWrap/>
            <w:vAlign w:val="bottom"/>
            <w:hideMark/>
          </w:tcPr>
          <w:p w14:paraId="259F5E5F" w14:textId="77777777" w:rsidR="00CB2CE3"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Da</w:t>
            </w:r>
            <w:r>
              <w:rPr>
                <w:rFonts w:eastAsia="Times New Roman" w:cstheme="minorHAnsi"/>
                <w:sz w:val="18"/>
                <w:szCs w:val="18"/>
                <w:lang w:eastAsia="en-GB"/>
              </w:rPr>
              <w:t>y</w:t>
            </w:r>
          </w:p>
          <w:p w14:paraId="6DF4171C" w14:textId="77777777" w:rsidR="00CB2CE3" w:rsidRPr="00832DD2" w:rsidRDefault="00CB2CE3" w:rsidP="00CB2CE3">
            <w:pPr>
              <w:spacing w:after="0" w:line="240" w:lineRule="auto"/>
              <w:rPr>
                <w:rFonts w:eastAsia="Times New Roman" w:cstheme="minorHAnsi"/>
                <w:sz w:val="18"/>
                <w:szCs w:val="18"/>
                <w:lang w:eastAsia="en-GB"/>
              </w:rPr>
            </w:pPr>
            <w:r>
              <w:rPr>
                <w:rFonts w:eastAsia="Times New Roman" w:cstheme="minorHAnsi"/>
                <w:sz w:val="18"/>
                <w:szCs w:val="18"/>
                <w:lang w:eastAsia="en-GB"/>
              </w:rPr>
              <w:t>3</w:t>
            </w:r>
          </w:p>
        </w:tc>
        <w:tc>
          <w:tcPr>
            <w:tcW w:w="536" w:type="dxa"/>
            <w:shd w:val="clear" w:color="auto" w:fill="auto"/>
            <w:noWrap/>
            <w:vAlign w:val="bottom"/>
            <w:hideMark/>
          </w:tcPr>
          <w:p w14:paraId="48277AA4" w14:textId="77777777" w:rsidR="00CB2CE3"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Day</w:t>
            </w:r>
          </w:p>
          <w:p w14:paraId="2D98CDF4"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w:t>
            </w:r>
          </w:p>
        </w:tc>
        <w:tc>
          <w:tcPr>
            <w:tcW w:w="536" w:type="dxa"/>
            <w:shd w:val="clear" w:color="auto" w:fill="auto"/>
            <w:noWrap/>
            <w:vAlign w:val="bottom"/>
            <w:hideMark/>
          </w:tcPr>
          <w:p w14:paraId="5A21E474" w14:textId="77777777" w:rsidR="00CB2CE3"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Day</w:t>
            </w:r>
          </w:p>
          <w:p w14:paraId="614615AC"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w:t>
            </w:r>
          </w:p>
        </w:tc>
        <w:tc>
          <w:tcPr>
            <w:tcW w:w="536" w:type="dxa"/>
            <w:shd w:val="clear" w:color="auto" w:fill="auto"/>
            <w:noWrap/>
            <w:vAlign w:val="bottom"/>
            <w:hideMark/>
          </w:tcPr>
          <w:p w14:paraId="58BA5807" w14:textId="77777777" w:rsidR="00CB2CE3"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Day</w:t>
            </w:r>
          </w:p>
          <w:p w14:paraId="7FCFD7A3"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w:t>
            </w:r>
          </w:p>
        </w:tc>
        <w:tc>
          <w:tcPr>
            <w:tcW w:w="522" w:type="dxa"/>
            <w:shd w:val="clear" w:color="auto" w:fill="auto"/>
            <w:noWrap/>
            <w:vAlign w:val="bottom"/>
            <w:hideMark/>
          </w:tcPr>
          <w:p w14:paraId="639072E9" w14:textId="77777777" w:rsidR="00CB2CE3"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Day</w:t>
            </w:r>
          </w:p>
          <w:p w14:paraId="379547A9"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w:t>
            </w:r>
          </w:p>
        </w:tc>
        <w:tc>
          <w:tcPr>
            <w:tcW w:w="522" w:type="dxa"/>
            <w:shd w:val="clear" w:color="auto" w:fill="auto"/>
            <w:noWrap/>
            <w:vAlign w:val="bottom"/>
            <w:hideMark/>
          </w:tcPr>
          <w:p w14:paraId="74EAF143" w14:textId="77777777" w:rsidR="00CB2CE3"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Day</w:t>
            </w:r>
          </w:p>
          <w:p w14:paraId="7436937E"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8</w:t>
            </w:r>
          </w:p>
        </w:tc>
        <w:tc>
          <w:tcPr>
            <w:tcW w:w="565" w:type="dxa"/>
            <w:shd w:val="clear" w:color="auto" w:fill="auto"/>
            <w:noWrap/>
            <w:vAlign w:val="bottom"/>
            <w:hideMark/>
          </w:tcPr>
          <w:p w14:paraId="6CC54839" w14:textId="77777777" w:rsidR="00CB2CE3"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Day</w:t>
            </w:r>
          </w:p>
          <w:p w14:paraId="6770B1DC"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9</w:t>
            </w:r>
          </w:p>
        </w:tc>
        <w:tc>
          <w:tcPr>
            <w:tcW w:w="651" w:type="dxa"/>
            <w:shd w:val="clear" w:color="auto" w:fill="auto"/>
            <w:noWrap/>
            <w:vAlign w:val="bottom"/>
            <w:hideMark/>
          </w:tcPr>
          <w:p w14:paraId="69642833" w14:textId="77777777" w:rsidR="00CB2CE3"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Day</w:t>
            </w:r>
          </w:p>
          <w:p w14:paraId="42672038"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10</w:t>
            </w:r>
          </w:p>
        </w:tc>
        <w:tc>
          <w:tcPr>
            <w:tcW w:w="629" w:type="dxa"/>
            <w:shd w:val="clear" w:color="auto" w:fill="auto"/>
            <w:noWrap/>
            <w:vAlign w:val="bottom"/>
            <w:hideMark/>
          </w:tcPr>
          <w:p w14:paraId="094BC935"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Day</w:t>
            </w:r>
            <w:r>
              <w:rPr>
                <w:rFonts w:eastAsia="Times New Roman" w:cstheme="minorHAnsi"/>
                <w:sz w:val="18"/>
                <w:szCs w:val="18"/>
                <w:lang w:eastAsia="en-GB"/>
              </w:rPr>
              <w:t xml:space="preserve"> </w:t>
            </w:r>
            <w:r w:rsidRPr="00832DD2">
              <w:rPr>
                <w:rFonts w:eastAsia="Times New Roman" w:cstheme="minorHAnsi"/>
                <w:sz w:val="18"/>
                <w:szCs w:val="18"/>
                <w:lang w:eastAsia="en-GB"/>
              </w:rPr>
              <w:t>11</w:t>
            </w:r>
          </w:p>
        </w:tc>
        <w:tc>
          <w:tcPr>
            <w:tcW w:w="629" w:type="dxa"/>
            <w:shd w:val="clear" w:color="auto" w:fill="auto"/>
            <w:noWrap/>
            <w:vAlign w:val="bottom"/>
            <w:hideMark/>
          </w:tcPr>
          <w:p w14:paraId="3B72A6F5"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Day</w:t>
            </w:r>
            <w:r>
              <w:rPr>
                <w:rFonts w:eastAsia="Times New Roman" w:cstheme="minorHAnsi"/>
                <w:sz w:val="18"/>
                <w:szCs w:val="18"/>
                <w:lang w:eastAsia="en-GB"/>
              </w:rPr>
              <w:t xml:space="preserve"> </w:t>
            </w:r>
            <w:r w:rsidRPr="00832DD2">
              <w:rPr>
                <w:rFonts w:eastAsia="Times New Roman" w:cstheme="minorHAnsi"/>
                <w:sz w:val="18"/>
                <w:szCs w:val="18"/>
                <w:lang w:eastAsia="en-GB"/>
              </w:rPr>
              <w:t>12</w:t>
            </w:r>
          </w:p>
        </w:tc>
        <w:tc>
          <w:tcPr>
            <w:tcW w:w="629" w:type="dxa"/>
            <w:shd w:val="clear" w:color="auto" w:fill="auto"/>
            <w:noWrap/>
            <w:vAlign w:val="bottom"/>
            <w:hideMark/>
          </w:tcPr>
          <w:p w14:paraId="387BE164"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Day</w:t>
            </w:r>
            <w:r>
              <w:rPr>
                <w:rFonts w:eastAsia="Times New Roman" w:cstheme="minorHAnsi"/>
                <w:sz w:val="18"/>
                <w:szCs w:val="18"/>
                <w:lang w:eastAsia="en-GB"/>
              </w:rPr>
              <w:t xml:space="preserve"> </w:t>
            </w:r>
            <w:r w:rsidRPr="00832DD2">
              <w:rPr>
                <w:rFonts w:eastAsia="Times New Roman" w:cstheme="minorHAnsi"/>
                <w:sz w:val="18"/>
                <w:szCs w:val="18"/>
                <w:lang w:eastAsia="en-GB"/>
              </w:rPr>
              <w:t>13</w:t>
            </w:r>
          </w:p>
        </w:tc>
        <w:tc>
          <w:tcPr>
            <w:tcW w:w="629" w:type="dxa"/>
            <w:shd w:val="clear" w:color="auto" w:fill="auto"/>
            <w:noWrap/>
            <w:vAlign w:val="bottom"/>
            <w:hideMark/>
          </w:tcPr>
          <w:p w14:paraId="038291BF"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Day</w:t>
            </w:r>
            <w:r>
              <w:rPr>
                <w:rFonts w:eastAsia="Times New Roman" w:cstheme="minorHAnsi"/>
                <w:sz w:val="18"/>
                <w:szCs w:val="18"/>
                <w:lang w:eastAsia="en-GB"/>
              </w:rPr>
              <w:t xml:space="preserve"> </w:t>
            </w:r>
            <w:r w:rsidRPr="00832DD2">
              <w:rPr>
                <w:rFonts w:eastAsia="Times New Roman" w:cstheme="minorHAnsi"/>
                <w:sz w:val="18"/>
                <w:szCs w:val="18"/>
                <w:lang w:eastAsia="en-GB"/>
              </w:rPr>
              <w:t>14</w:t>
            </w:r>
          </w:p>
        </w:tc>
        <w:tc>
          <w:tcPr>
            <w:tcW w:w="1405" w:type="dxa"/>
            <w:shd w:val="clear" w:color="auto" w:fill="auto"/>
            <w:noWrap/>
            <w:vAlign w:val="bottom"/>
            <w:hideMark/>
          </w:tcPr>
          <w:p w14:paraId="431E0CC0" w14:textId="77777777" w:rsidR="00CB2CE3" w:rsidRPr="002600FE" w:rsidRDefault="00CB2CE3" w:rsidP="00CB2CE3">
            <w:pPr>
              <w:spacing w:after="0" w:line="240" w:lineRule="auto"/>
              <w:rPr>
                <w:rFonts w:eastAsia="Times New Roman" w:cstheme="minorHAnsi"/>
                <w:sz w:val="18"/>
                <w:szCs w:val="18"/>
                <w:lang w:eastAsia="en-GB"/>
              </w:rPr>
            </w:pPr>
            <w:r w:rsidRPr="00D43402">
              <w:rPr>
                <w:rFonts w:ascii="Calibri" w:eastAsia="Times New Roman" w:hAnsi="Calibri" w:cs="Calibri"/>
                <w:sz w:val="18"/>
                <w:szCs w:val="18"/>
                <w:lang w:eastAsia="en-GB"/>
              </w:rPr>
              <w:t>Cum</w:t>
            </w:r>
            <w:r>
              <w:rPr>
                <w:rFonts w:ascii="Calibri" w:eastAsia="Times New Roman" w:hAnsi="Calibri" w:cs="Calibri"/>
                <w:sz w:val="18"/>
                <w:szCs w:val="18"/>
                <w:lang w:eastAsia="en-GB"/>
              </w:rPr>
              <w:t>ul</w:t>
            </w:r>
            <w:r w:rsidRPr="00D43402">
              <w:rPr>
                <w:rFonts w:ascii="Calibri" w:eastAsia="Times New Roman" w:hAnsi="Calibri" w:cs="Calibri"/>
                <w:sz w:val="18"/>
                <w:szCs w:val="18"/>
                <w:lang w:eastAsia="en-GB"/>
              </w:rPr>
              <w:t>at</w:t>
            </w:r>
            <w:r>
              <w:rPr>
                <w:rFonts w:ascii="Calibri" w:eastAsia="Times New Roman" w:hAnsi="Calibri" w:cs="Calibri"/>
                <w:sz w:val="18"/>
                <w:szCs w:val="18"/>
                <w:lang w:eastAsia="en-GB"/>
              </w:rPr>
              <w:t xml:space="preserve">ive </w:t>
            </w:r>
            <w:r w:rsidRPr="00D43402">
              <w:rPr>
                <w:rFonts w:ascii="Calibri" w:eastAsia="Times New Roman" w:hAnsi="Calibri" w:cs="Calibri"/>
                <w:sz w:val="18"/>
                <w:szCs w:val="18"/>
                <w:lang w:eastAsia="en-GB"/>
              </w:rPr>
              <w:t>N</w:t>
            </w:r>
            <w:r w:rsidRPr="00D350F9">
              <w:rPr>
                <w:rFonts w:ascii="Calibri" w:eastAsia="Times New Roman" w:hAnsi="Calibri" w:cs="Calibri"/>
                <w:sz w:val="18"/>
                <w:szCs w:val="18"/>
                <w:vertAlign w:val="subscript"/>
                <w:lang w:eastAsia="en-GB"/>
              </w:rPr>
              <w:t>2</w:t>
            </w:r>
            <w:r w:rsidRPr="00D43402">
              <w:rPr>
                <w:rFonts w:ascii="Calibri" w:eastAsia="Times New Roman" w:hAnsi="Calibri" w:cs="Calibri"/>
                <w:sz w:val="18"/>
                <w:szCs w:val="18"/>
                <w:lang w:eastAsia="en-GB"/>
              </w:rPr>
              <w:t>O</w:t>
            </w:r>
            <w:r>
              <w:rPr>
                <w:rFonts w:ascii="Calibri" w:eastAsia="Times New Roman" w:hAnsi="Calibri" w:cs="Calibri"/>
                <w:sz w:val="18"/>
                <w:szCs w:val="18"/>
                <w:lang w:eastAsia="en-GB"/>
              </w:rPr>
              <w:t xml:space="preserve"> mg/m</w:t>
            </w:r>
            <w:r>
              <w:rPr>
                <w:rFonts w:ascii="Calibri" w:eastAsia="Times New Roman" w:hAnsi="Calibri" w:cs="Calibri"/>
                <w:sz w:val="18"/>
                <w:szCs w:val="18"/>
                <w:vertAlign w:val="superscript"/>
                <w:lang w:eastAsia="en-GB"/>
              </w:rPr>
              <w:t>2</w:t>
            </w:r>
          </w:p>
        </w:tc>
      </w:tr>
      <w:tr w:rsidR="00CB2CE3" w:rsidRPr="00832DD2" w14:paraId="33EEC03D" w14:textId="77777777" w:rsidTr="00CB2CE3">
        <w:trPr>
          <w:trHeight w:val="288"/>
        </w:trPr>
        <w:tc>
          <w:tcPr>
            <w:tcW w:w="1088" w:type="dxa"/>
            <w:shd w:val="clear" w:color="auto" w:fill="auto"/>
            <w:noWrap/>
            <w:vAlign w:val="bottom"/>
            <w:hideMark/>
          </w:tcPr>
          <w:p w14:paraId="7C7ABF96"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0</w:t>
            </w:r>
          </w:p>
        </w:tc>
        <w:tc>
          <w:tcPr>
            <w:tcW w:w="900" w:type="dxa"/>
            <w:shd w:val="clear" w:color="auto" w:fill="auto"/>
            <w:noWrap/>
            <w:vAlign w:val="bottom"/>
            <w:hideMark/>
          </w:tcPr>
          <w:p w14:paraId="0C14C5D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13F7B08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w:t>
            </w:r>
          </w:p>
        </w:tc>
        <w:tc>
          <w:tcPr>
            <w:tcW w:w="536" w:type="dxa"/>
            <w:shd w:val="clear" w:color="auto" w:fill="auto"/>
            <w:noWrap/>
            <w:vAlign w:val="bottom"/>
            <w:hideMark/>
          </w:tcPr>
          <w:p w14:paraId="203C5E46" w14:textId="77777777" w:rsidR="00CB2CE3" w:rsidRPr="00832DD2" w:rsidRDefault="00CB2CE3" w:rsidP="00CB2CE3">
            <w:pPr>
              <w:spacing w:after="0" w:line="240" w:lineRule="auto"/>
              <w:rPr>
                <w:rFonts w:eastAsia="Times New Roman" w:cstheme="minorHAnsi"/>
                <w:sz w:val="18"/>
                <w:szCs w:val="18"/>
                <w:lang w:eastAsia="en-GB"/>
              </w:rPr>
            </w:pPr>
          </w:p>
        </w:tc>
        <w:tc>
          <w:tcPr>
            <w:tcW w:w="536" w:type="dxa"/>
            <w:shd w:val="clear" w:color="auto" w:fill="auto"/>
            <w:noWrap/>
            <w:vAlign w:val="bottom"/>
            <w:hideMark/>
          </w:tcPr>
          <w:p w14:paraId="46F9697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6950B3E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536" w:type="dxa"/>
            <w:shd w:val="clear" w:color="auto" w:fill="auto"/>
            <w:noWrap/>
            <w:vAlign w:val="bottom"/>
            <w:hideMark/>
          </w:tcPr>
          <w:p w14:paraId="5811A5E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2.3</w:t>
            </w:r>
          </w:p>
        </w:tc>
        <w:tc>
          <w:tcPr>
            <w:tcW w:w="536" w:type="dxa"/>
            <w:shd w:val="clear" w:color="auto" w:fill="auto"/>
            <w:noWrap/>
            <w:vAlign w:val="bottom"/>
            <w:hideMark/>
          </w:tcPr>
          <w:p w14:paraId="3816E06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3.6</w:t>
            </w:r>
          </w:p>
        </w:tc>
        <w:tc>
          <w:tcPr>
            <w:tcW w:w="536" w:type="dxa"/>
            <w:shd w:val="clear" w:color="auto" w:fill="auto"/>
            <w:noWrap/>
            <w:vAlign w:val="bottom"/>
            <w:hideMark/>
          </w:tcPr>
          <w:p w14:paraId="60AC3D9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2.9</w:t>
            </w:r>
          </w:p>
        </w:tc>
        <w:tc>
          <w:tcPr>
            <w:tcW w:w="536" w:type="dxa"/>
            <w:shd w:val="clear" w:color="auto" w:fill="auto"/>
            <w:noWrap/>
            <w:vAlign w:val="bottom"/>
            <w:hideMark/>
          </w:tcPr>
          <w:p w14:paraId="4AC49A9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w:t>
            </w:r>
          </w:p>
        </w:tc>
        <w:tc>
          <w:tcPr>
            <w:tcW w:w="522" w:type="dxa"/>
            <w:shd w:val="clear" w:color="auto" w:fill="auto"/>
            <w:noWrap/>
            <w:vAlign w:val="bottom"/>
            <w:hideMark/>
          </w:tcPr>
          <w:p w14:paraId="736B2B3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522" w:type="dxa"/>
            <w:shd w:val="clear" w:color="auto" w:fill="auto"/>
            <w:noWrap/>
            <w:vAlign w:val="bottom"/>
            <w:hideMark/>
          </w:tcPr>
          <w:p w14:paraId="71656B5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65" w:type="dxa"/>
            <w:shd w:val="clear" w:color="auto" w:fill="auto"/>
            <w:noWrap/>
            <w:vAlign w:val="bottom"/>
            <w:hideMark/>
          </w:tcPr>
          <w:p w14:paraId="5AD4CA3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51" w:type="dxa"/>
            <w:shd w:val="clear" w:color="auto" w:fill="auto"/>
            <w:noWrap/>
            <w:vAlign w:val="bottom"/>
            <w:hideMark/>
          </w:tcPr>
          <w:p w14:paraId="305D99E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11E7416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29" w:type="dxa"/>
            <w:shd w:val="clear" w:color="auto" w:fill="auto"/>
            <w:noWrap/>
            <w:vAlign w:val="bottom"/>
            <w:hideMark/>
          </w:tcPr>
          <w:p w14:paraId="6FC44B7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629" w:type="dxa"/>
            <w:shd w:val="clear" w:color="auto" w:fill="auto"/>
            <w:noWrap/>
            <w:vAlign w:val="bottom"/>
            <w:hideMark/>
          </w:tcPr>
          <w:p w14:paraId="588F8ED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29" w:type="dxa"/>
            <w:shd w:val="clear" w:color="auto" w:fill="auto"/>
            <w:noWrap/>
            <w:vAlign w:val="bottom"/>
            <w:hideMark/>
          </w:tcPr>
          <w:p w14:paraId="16677E9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1405" w:type="dxa"/>
            <w:shd w:val="clear" w:color="auto" w:fill="auto"/>
            <w:noWrap/>
            <w:vAlign w:val="bottom"/>
            <w:hideMark/>
          </w:tcPr>
          <w:p w14:paraId="1B7007F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22.1</w:t>
            </w:r>
          </w:p>
        </w:tc>
      </w:tr>
      <w:tr w:rsidR="00CB2CE3" w:rsidRPr="00832DD2" w14:paraId="3437B9FF" w14:textId="77777777" w:rsidTr="00CB2CE3">
        <w:trPr>
          <w:trHeight w:val="324"/>
        </w:trPr>
        <w:tc>
          <w:tcPr>
            <w:tcW w:w="1088" w:type="dxa"/>
            <w:shd w:val="clear" w:color="auto" w:fill="auto"/>
            <w:noWrap/>
            <w:vAlign w:val="bottom"/>
            <w:hideMark/>
          </w:tcPr>
          <w:p w14:paraId="6951A366"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2</w:t>
            </w:r>
          </w:p>
        </w:tc>
        <w:tc>
          <w:tcPr>
            <w:tcW w:w="900" w:type="dxa"/>
            <w:shd w:val="clear" w:color="auto" w:fill="auto"/>
            <w:noWrap/>
            <w:vAlign w:val="bottom"/>
            <w:hideMark/>
          </w:tcPr>
          <w:p w14:paraId="7BF6659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36A3E3B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w:t>
            </w:r>
          </w:p>
        </w:tc>
        <w:tc>
          <w:tcPr>
            <w:tcW w:w="536" w:type="dxa"/>
            <w:shd w:val="clear" w:color="auto" w:fill="auto"/>
            <w:noWrap/>
            <w:vAlign w:val="bottom"/>
            <w:hideMark/>
          </w:tcPr>
          <w:p w14:paraId="4862B9C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36" w:type="dxa"/>
            <w:shd w:val="clear" w:color="auto" w:fill="auto"/>
            <w:noWrap/>
            <w:vAlign w:val="bottom"/>
            <w:hideMark/>
          </w:tcPr>
          <w:p w14:paraId="0E7D847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17.7</w:t>
            </w:r>
          </w:p>
        </w:tc>
        <w:tc>
          <w:tcPr>
            <w:tcW w:w="536" w:type="dxa"/>
            <w:shd w:val="clear" w:color="auto" w:fill="auto"/>
            <w:noWrap/>
            <w:vAlign w:val="bottom"/>
            <w:hideMark/>
          </w:tcPr>
          <w:p w14:paraId="004EE70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13.0</w:t>
            </w:r>
          </w:p>
        </w:tc>
        <w:tc>
          <w:tcPr>
            <w:tcW w:w="536" w:type="dxa"/>
            <w:shd w:val="clear" w:color="auto" w:fill="auto"/>
            <w:noWrap/>
            <w:vAlign w:val="bottom"/>
            <w:hideMark/>
          </w:tcPr>
          <w:p w14:paraId="6E00BFD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6.2</w:t>
            </w:r>
          </w:p>
        </w:tc>
        <w:tc>
          <w:tcPr>
            <w:tcW w:w="536" w:type="dxa"/>
            <w:shd w:val="clear" w:color="auto" w:fill="auto"/>
            <w:noWrap/>
            <w:vAlign w:val="bottom"/>
            <w:hideMark/>
          </w:tcPr>
          <w:p w14:paraId="2DCBA67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4.7</w:t>
            </w:r>
          </w:p>
        </w:tc>
        <w:tc>
          <w:tcPr>
            <w:tcW w:w="536" w:type="dxa"/>
            <w:shd w:val="clear" w:color="auto" w:fill="auto"/>
            <w:noWrap/>
            <w:vAlign w:val="bottom"/>
            <w:hideMark/>
          </w:tcPr>
          <w:p w14:paraId="78BD2C7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2.9</w:t>
            </w:r>
          </w:p>
        </w:tc>
        <w:tc>
          <w:tcPr>
            <w:tcW w:w="536" w:type="dxa"/>
            <w:shd w:val="clear" w:color="auto" w:fill="auto"/>
            <w:noWrap/>
            <w:vAlign w:val="bottom"/>
            <w:hideMark/>
          </w:tcPr>
          <w:p w14:paraId="0C5FD54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w:t>
            </w:r>
          </w:p>
        </w:tc>
        <w:tc>
          <w:tcPr>
            <w:tcW w:w="522" w:type="dxa"/>
            <w:shd w:val="clear" w:color="auto" w:fill="auto"/>
            <w:noWrap/>
            <w:vAlign w:val="bottom"/>
            <w:hideMark/>
          </w:tcPr>
          <w:p w14:paraId="5384FA8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w:t>
            </w:r>
          </w:p>
        </w:tc>
        <w:tc>
          <w:tcPr>
            <w:tcW w:w="522" w:type="dxa"/>
            <w:shd w:val="clear" w:color="auto" w:fill="auto"/>
            <w:noWrap/>
            <w:vAlign w:val="bottom"/>
            <w:hideMark/>
          </w:tcPr>
          <w:p w14:paraId="2F8CC83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65" w:type="dxa"/>
            <w:shd w:val="clear" w:color="auto" w:fill="auto"/>
            <w:noWrap/>
            <w:vAlign w:val="bottom"/>
            <w:hideMark/>
          </w:tcPr>
          <w:p w14:paraId="46E8D8E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651" w:type="dxa"/>
            <w:shd w:val="clear" w:color="auto" w:fill="auto"/>
            <w:noWrap/>
            <w:vAlign w:val="bottom"/>
            <w:hideMark/>
          </w:tcPr>
          <w:p w14:paraId="6DD57B8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629" w:type="dxa"/>
            <w:shd w:val="clear" w:color="auto" w:fill="auto"/>
            <w:noWrap/>
            <w:vAlign w:val="bottom"/>
            <w:hideMark/>
          </w:tcPr>
          <w:p w14:paraId="31F15FB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629" w:type="dxa"/>
            <w:shd w:val="clear" w:color="auto" w:fill="auto"/>
            <w:noWrap/>
            <w:vAlign w:val="bottom"/>
            <w:hideMark/>
          </w:tcPr>
          <w:p w14:paraId="13F279D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58396FC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629" w:type="dxa"/>
            <w:shd w:val="clear" w:color="auto" w:fill="auto"/>
            <w:noWrap/>
            <w:vAlign w:val="bottom"/>
            <w:hideMark/>
          </w:tcPr>
          <w:p w14:paraId="2E81AEA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1405" w:type="dxa"/>
            <w:shd w:val="clear" w:color="auto" w:fill="auto"/>
            <w:noWrap/>
            <w:vAlign w:val="bottom"/>
            <w:hideMark/>
          </w:tcPr>
          <w:p w14:paraId="401657E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54.5</w:t>
            </w:r>
          </w:p>
        </w:tc>
      </w:tr>
      <w:tr w:rsidR="00CB2CE3" w:rsidRPr="00832DD2" w14:paraId="636258B2" w14:textId="77777777" w:rsidTr="00CB2CE3">
        <w:trPr>
          <w:trHeight w:val="288"/>
        </w:trPr>
        <w:tc>
          <w:tcPr>
            <w:tcW w:w="1088" w:type="dxa"/>
            <w:shd w:val="clear" w:color="auto" w:fill="auto"/>
            <w:noWrap/>
            <w:vAlign w:val="bottom"/>
            <w:hideMark/>
          </w:tcPr>
          <w:p w14:paraId="58E74D7E"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4</w:t>
            </w:r>
          </w:p>
        </w:tc>
        <w:tc>
          <w:tcPr>
            <w:tcW w:w="900" w:type="dxa"/>
            <w:shd w:val="clear" w:color="auto" w:fill="auto"/>
            <w:noWrap/>
            <w:vAlign w:val="bottom"/>
            <w:hideMark/>
          </w:tcPr>
          <w:p w14:paraId="3C94BD2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31296DF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w:t>
            </w:r>
          </w:p>
        </w:tc>
        <w:tc>
          <w:tcPr>
            <w:tcW w:w="536" w:type="dxa"/>
            <w:shd w:val="clear" w:color="auto" w:fill="auto"/>
            <w:noWrap/>
            <w:vAlign w:val="bottom"/>
            <w:hideMark/>
          </w:tcPr>
          <w:p w14:paraId="1D6C6CA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w:t>
            </w:r>
          </w:p>
        </w:tc>
        <w:tc>
          <w:tcPr>
            <w:tcW w:w="536" w:type="dxa"/>
            <w:shd w:val="clear" w:color="auto" w:fill="auto"/>
            <w:noWrap/>
            <w:vAlign w:val="bottom"/>
            <w:hideMark/>
          </w:tcPr>
          <w:p w14:paraId="639221C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12.1</w:t>
            </w:r>
          </w:p>
        </w:tc>
        <w:tc>
          <w:tcPr>
            <w:tcW w:w="536" w:type="dxa"/>
            <w:shd w:val="clear" w:color="auto" w:fill="auto"/>
            <w:noWrap/>
            <w:vAlign w:val="bottom"/>
            <w:hideMark/>
          </w:tcPr>
          <w:p w14:paraId="7826D5F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3.8</w:t>
            </w:r>
          </w:p>
        </w:tc>
        <w:tc>
          <w:tcPr>
            <w:tcW w:w="536" w:type="dxa"/>
            <w:shd w:val="clear" w:color="auto" w:fill="auto"/>
            <w:noWrap/>
            <w:vAlign w:val="bottom"/>
            <w:hideMark/>
          </w:tcPr>
          <w:p w14:paraId="04EA41B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536" w:type="dxa"/>
            <w:shd w:val="clear" w:color="auto" w:fill="auto"/>
            <w:noWrap/>
            <w:vAlign w:val="bottom"/>
            <w:hideMark/>
          </w:tcPr>
          <w:p w14:paraId="29E6CD3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165A728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26E8281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522" w:type="dxa"/>
            <w:shd w:val="clear" w:color="auto" w:fill="auto"/>
            <w:noWrap/>
            <w:vAlign w:val="bottom"/>
            <w:hideMark/>
          </w:tcPr>
          <w:p w14:paraId="3357CB8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0.8</w:t>
            </w:r>
          </w:p>
        </w:tc>
        <w:tc>
          <w:tcPr>
            <w:tcW w:w="522" w:type="dxa"/>
            <w:shd w:val="clear" w:color="auto" w:fill="auto"/>
            <w:noWrap/>
            <w:vAlign w:val="bottom"/>
            <w:hideMark/>
          </w:tcPr>
          <w:p w14:paraId="4A2808E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65" w:type="dxa"/>
            <w:shd w:val="clear" w:color="auto" w:fill="auto"/>
            <w:noWrap/>
            <w:vAlign w:val="bottom"/>
            <w:hideMark/>
          </w:tcPr>
          <w:p w14:paraId="7CEB7B3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51" w:type="dxa"/>
            <w:shd w:val="clear" w:color="auto" w:fill="auto"/>
            <w:noWrap/>
            <w:vAlign w:val="bottom"/>
            <w:hideMark/>
          </w:tcPr>
          <w:p w14:paraId="70E29DE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629" w:type="dxa"/>
            <w:shd w:val="clear" w:color="auto" w:fill="auto"/>
            <w:noWrap/>
            <w:vAlign w:val="bottom"/>
            <w:hideMark/>
          </w:tcPr>
          <w:p w14:paraId="40D0BEA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29" w:type="dxa"/>
            <w:shd w:val="clear" w:color="auto" w:fill="auto"/>
            <w:noWrap/>
            <w:vAlign w:val="bottom"/>
            <w:hideMark/>
          </w:tcPr>
          <w:p w14:paraId="232EB96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629" w:type="dxa"/>
            <w:shd w:val="clear" w:color="auto" w:fill="auto"/>
            <w:noWrap/>
            <w:vAlign w:val="bottom"/>
            <w:hideMark/>
          </w:tcPr>
          <w:p w14:paraId="528B68C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629" w:type="dxa"/>
            <w:shd w:val="clear" w:color="auto" w:fill="auto"/>
            <w:noWrap/>
            <w:vAlign w:val="bottom"/>
            <w:hideMark/>
          </w:tcPr>
          <w:p w14:paraId="493E80C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1405" w:type="dxa"/>
            <w:shd w:val="clear" w:color="auto" w:fill="auto"/>
            <w:noWrap/>
            <w:vAlign w:val="bottom"/>
            <w:hideMark/>
          </w:tcPr>
          <w:p w14:paraId="7DDEB21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28.9</w:t>
            </w:r>
          </w:p>
        </w:tc>
      </w:tr>
      <w:tr w:rsidR="00CB2CE3" w:rsidRPr="00832DD2" w14:paraId="03784DF9" w14:textId="77777777" w:rsidTr="00CB2CE3">
        <w:trPr>
          <w:trHeight w:val="288"/>
        </w:trPr>
        <w:tc>
          <w:tcPr>
            <w:tcW w:w="1088" w:type="dxa"/>
            <w:shd w:val="clear" w:color="auto" w:fill="auto"/>
            <w:noWrap/>
            <w:vAlign w:val="bottom"/>
            <w:hideMark/>
          </w:tcPr>
          <w:p w14:paraId="4EF17DC1"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6</w:t>
            </w:r>
          </w:p>
        </w:tc>
        <w:tc>
          <w:tcPr>
            <w:tcW w:w="900" w:type="dxa"/>
            <w:shd w:val="clear" w:color="auto" w:fill="auto"/>
            <w:noWrap/>
            <w:vAlign w:val="bottom"/>
            <w:hideMark/>
          </w:tcPr>
          <w:p w14:paraId="21722DD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3454FA4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w:t>
            </w:r>
          </w:p>
        </w:tc>
        <w:tc>
          <w:tcPr>
            <w:tcW w:w="536" w:type="dxa"/>
            <w:shd w:val="clear" w:color="auto" w:fill="auto"/>
            <w:noWrap/>
            <w:vAlign w:val="bottom"/>
            <w:hideMark/>
          </w:tcPr>
          <w:p w14:paraId="3B115A1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36" w:type="dxa"/>
            <w:shd w:val="clear" w:color="auto" w:fill="auto"/>
            <w:noWrap/>
            <w:vAlign w:val="bottom"/>
            <w:hideMark/>
          </w:tcPr>
          <w:p w14:paraId="23BA135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15.5</w:t>
            </w:r>
          </w:p>
        </w:tc>
        <w:tc>
          <w:tcPr>
            <w:tcW w:w="536" w:type="dxa"/>
            <w:shd w:val="clear" w:color="auto" w:fill="auto"/>
            <w:noWrap/>
            <w:vAlign w:val="bottom"/>
            <w:hideMark/>
          </w:tcPr>
          <w:p w14:paraId="3484315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11.7</w:t>
            </w:r>
          </w:p>
        </w:tc>
        <w:tc>
          <w:tcPr>
            <w:tcW w:w="536" w:type="dxa"/>
            <w:shd w:val="clear" w:color="auto" w:fill="auto"/>
            <w:noWrap/>
            <w:vAlign w:val="bottom"/>
            <w:hideMark/>
          </w:tcPr>
          <w:p w14:paraId="4E66B14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4.7</w:t>
            </w:r>
          </w:p>
        </w:tc>
        <w:tc>
          <w:tcPr>
            <w:tcW w:w="536" w:type="dxa"/>
            <w:shd w:val="clear" w:color="auto" w:fill="auto"/>
            <w:noWrap/>
            <w:vAlign w:val="bottom"/>
            <w:hideMark/>
          </w:tcPr>
          <w:p w14:paraId="54AC9BC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5.7</w:t>
            </w:r>
          </w:p>
        </w:tc>
        <w:tc>
          <w:tcPr>
            <w:tcW w:w="536" w:type="dxa"/>
            <w:shd w:val="clear" w:color="auto" w:fill="auto"/>
            <w:noWrap/>
            <w:vAlign w:val="bottom"/>
            <w:hideMark/>
          </w:tcPr>
          <w:p w14:paraId="7CE0319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4.4</w:t>
            </w:r>
          </w:p>
        </w:tc>
        <w:tc>
          <w:tcPr>
            <w:tcW w:w="536" w:type="dxa"/>
            <w:shd w:val="clear" w:color="auto" w:fill="auto"/>
            <w:noWrap/>
            <w:vAlign w:val="bottom"/>
            <w:hideMark/>
          </w:tcPr>
          <w:p w14:paraId="3FDAB4E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4.2</w:t>
            </w:r>
          </w:p>
        </w:tc>
        <w:tc>
          <w:tcPr>
            <w:tcW w:w="522" w:type="dxa"/>
            <w:shd w:val="clear" w:color="auto" w:fill="auto"/>
            <w:noWrap/>
            <w:vAlign w:val="bottom"/>
            <w:hideMark/>
          </w:tcPr>
          <w:p w14:paraId="445B26A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3.5</w:t>
            </w:r>
          </w:p>
        </w:tc>
        <w:tc>
          <w:tcPr>
            <w:tcW w:w="522" w:type="dxa"/>
            <w:shd w:val="clear" w:color="auto" w:fill="auto"/>
            <w:noWrap/>
            <w:vAlign w:val="bottom"/>
            <w:hideMark/>
          </w:tcPr>
          <w:p w14:paraId="77E7F1D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565" w:type="dxa"/>
            <w:shd w:val="clear" w:color="auto" w:fill="auto"/>
            <w:noWrap/>
            <w:vAlign w:val="bottom"/>
            <w:hideMark/>
          </w:tcPr>
          <w:p w14:paraId="1834F4D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2.5</w:t>
            </w:r>
          </w:p>
        </w:tc>
        <w:tc>
          <w:tcPr>
            <w:tcW w:w="651" w:type="dxa"/>
            <w:shd w:val="clear" w:color="auto" w:fill="auto"/>
            <w:noWrap/>
            <w:vAlign w:val="bottom"/>
            <w:hideMark/>
          </w:tcPr>
          <w:p w14:paraId="42A2613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2.8</w:t>
            </w:r>
          </w:p>
        </w:tc>
        <w:tc>
          <w:tcPr>
            <w:tcW w:w="629" w:type="dxa"/>
            <w:shd w:val="clear" w:color="auto" w:fill="auto"/>
            <w:noWrap/>
            <w:vAlign w:val="bottom"/>
            <w:hideMark/>
          </w:tcPr>
          <w:p w14:paraId="6A78EEF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2.3</w:t>
            </w:r>
          </w:p>
        </w:tc>
        <w:tc>
          <w:tcPr>
            <w:tcW w:w="629" w:type="dxa"/>
            <w:shd w:val="clear" w:color="auto" w:fill="auto"/>
            <w:noWrap/>
            <w:vAlign w:val="bottom"/>
            <w:hideMark/>
          </w:tcPr>
          <w:p w14:paraId="3C73A3F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629" w:type="dxa"/>
            <w:shd w:val="clear" w:color="auto" w:fill="auto"/>
            <w:noWrap/>
            <w:vAlign w:val="bottom"/>
            <w:hideMark/>
          </w:tcPr>
          <w:p w14:paraId="3B6508D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2.3</w:t>
            </w:r>
          </w:p>
        </w:tc>
        <w:tc>
          <w:tcPr>
            <w:tcW w:w="629" w:type="dxa"/>
            <w:shd w:val="clear" w:color="auto" w:fill="auto"/>
            <w:noWrap/>
            <w:vAlign w:val="bottom"/>
            <w:hideMark/>
          </w:tcPr>
          <w:p w14:paraId="2E1164C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w:t>
            </w:r>
          </w:p>
        </w:tc>
        <w:tc>
          <w:tcPr>
            <w:tcW w:w="1405" w:type="dxa"/>
            <w:shd w:val="clear" w:color="auto" w:fill="auto"/>
            <w:noWrap/>
            <w:vAlign w:val="bottom"/>
            <w:hideMark/>
          </w:tcPr>
          <w:p w14:paraId="6C54922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64.5</w:t>
            </w:r>
          </w:p>
        </w:tc>
      </w:tr>
      <w:tr w:rsidR="00CB2CE3" w:rsidRPr="00832DD2" w14:paraId="4C2B9ADC" w14:textId="77777777" w:rsidTr="00CB2CE3">
        <w:trPr>
          <w:trHeight w:val="288"/>
        </w:trPr>
        <w:tc>
          <w:tcPr>
            <w:tcW w:w="1088" w:type="dxa"/>
            <w:shd w:val="clear" w:color="auto" w:fill="auto"/>
            <w:noWrap/>
            <w:vAlign w:val="bottom"/>
            <w:hideMark/>
          </w:tcPr>
          <w:p w14:paraId="3953EE8C"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8</w:t>
            </w:r>
          </w:p>
        </w:tc>
        <w:tc>
          <w:tcPr>
            <w:tcW w:w="900" w:type="dxa"/>
            <w:shd w:val="clear" w:color="auto" w:fill="auto"/>
            <w:noWrap/>
            <w:vAlign w:val="bottom"/>
            <w:hideMark/>
          </w:tcPr>
          <w:p w14:paraId="63F3475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07042C8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w:t>
            </w:r>
          </w:p>
        </w:tc>
        <w:tc>
          <w:tcPr>
            <w:tcW w:w="536" w:type="dxa"/>
            <w:shd w:val="clear" w:color="auto" w:fill="auto"/>
            <w:noWrap/>
            <w:vAlign w:val="bottom"/>
            <w:hideMark/>
          </w:tcPr>
          <w:p w14:paraId="462CBD5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36" w:type="dxa"/>
            <w:shd w:val="clear" w:color="auto" w:fill="auto"/>
            <w:noWrap/>
            <w:vAlign w:val="bottom"/>
            <w:hideMark/>
          </w:tcPr>
          <w:p w14:paraId="3D686FF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22.5</w:t>
            </w:r>
          </w:p>
        </w:tc>
        <w:tc>
          <w:tcPr>
            <w:tcW w:w="536" w:type="dxa"/>
            <w:shd w:val="clear" w:color="auto" w:fill="auto"/>
            <w:noWrap/>
            <w:vAlign w:val="bottom"/>
            <w:hideMark/>
          </w:tcPr>
          <w:p w14:paraId="6A9C743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24.0</w:t>
            </w:r>
          </w:p>
        </w:tc>
        <w:tc>
          <w:tcPr>
            <w:tcW w:w="536" w:type="dxa"/>
            <w:shd w:val="clear" w:color="auto" w:fill="auto"/>
            <w:noWrap/>
            <w:vAlign w:val="bottom"/>
            <w:hideMark/>
          </w:tcPr>
          <w:p w14:paraId="0F23CDE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11.9</w:t>
            </w:r>
          </w:p>
        </w:tc>
        <w:tc>
          <w:tcPr>
            <w:tcW w:w="536" w:type="dxa"/>
            <w:shd w:val="clear" w:color="auto" w:fill="auto"/>
            <w:noWrap/>
            <w:vAlign w:val="bottom"/>
            <w:hideMark/>
          </w:tcPr>
          <w:p w14:paraId="6B9FFCC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6.4</w:t>
            </w:r>
          </w:p>
        </w:tc>
        <w:tc>
          <w:tcPr>
            <w:tcW w:w="536" w:type="dxa"/>
            <w:shd w:val="clear" w:color="auto" w:fill="auto"/>
            <w:noWrap/>
            <w:vAlign w:val="bottom"/>
            <w:hideMark/>
          </w:tcPr>
          <w:p w14:paraId="73B1258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4.7</w:t>
            </w:r>
          </w:p>
        </w:tc>
        <w:tc>
          <w:tcPr>
            <w:tcW w:w="536" w:type="dxa"/>
            <w:shd w:val="clear" w:color="auto" w:fill="auto"/>
            <w:noWrap/>
            <w:vAlign w:val="bottom"/>
            <w:hideMark/>
          </w:tcPr>
          <w:p w14:paraId="6DFA622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3.4</w:t>
            </w:r>
          </w:p>
        </w:tc>
        <w:tc>
          <w:tcPr>
            <w:tcW w:w="522" w:type="dxa"/>
            <w:shd w:val="clear" w:color="auto" w:fill="auto"/>
            <w:noWrap/>
            <w:vAlign w:val="bottom"/>
            <w:hideMark/>
          </w:tcPr>
          <w:p w14:paraId="399504A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522" w:type="dxa"/>
            <w:shd w:val="clear" w:color="auto" w:fill="auto"/>
            <w:noWrap/>
            <w:vAlign w:val="bottom"/>
            <w:hideMark/>
          </w:tcPr>
          <w:p w14:paraId="24DF7BD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2.9</w:t>
            </w:r>
          </w:p>
        </w:tc>
        <w:tc>
          <w:tcPr>
            <w:tcW w:w="565" w:type="dxa"/>
            <w:shd w:val="clear" w:color="auto" w:fill="auto"/>
            <w:noWrap/>
            <w:vAlign w:val="bottom"/>
            <w:hideMark/>
          </w:tcPr>
          <w:p w14:paraId="2C9DC6E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651" w:type="dxa"/>
            <w:shd w:val="clear" w:color="auto" w:fill="auto"/>
            <w:noWrap/>
            <w:vAlign w:val="bottom"/>
            <w:hideMark/>
          </w:tcPr>
          <w:p w14:paraId="3BE4A52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2.3</w:t>
            </w:r>
          </w:p>
        </w:tc>
        <w:tc>
          <w:tcPr>
            <w:tcW w:w="629" w:type="dxa"/>
            <w:shd w:val="clear" w:color="auto" w:fill="auto"/>
            <w:noWrap/>
            <w:vAlign w:val="bottom"/>
            <w:hideMark/>
          </w:tcPr>
          <w:p w14:paraId="4DA067B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w:t>
            </w:r>
          </w:p>
        </w:tc>
        <w:tc>
          <w:tcPr>
            <w:tcW w:w="629" w:type="dxa"/>
            <w:shd w:val="clear" w:color="auto" w:fill="auto"/>
            <w:noWrap/>
            <w:vAlign w:val="bottom"/>
            <w:hideMark/>
          </w:tcPr>
          <w:p w14:paraId="1DB89BB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c>
          <w:tcPr>
            <w:tcW w:w="629" w:type="dxa"/>
            <w:shd w:val="clear" w:color="auto" w:fill="auto"/>
            <w:noWrap/>
            <w:vAlign w:val="bottom"/>
            <w:hideMark/>
          </w:tcPr>
          <w:p w14:paraId="4E39D3E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w:t>
            </w:r>
          </w:p>
        </w:tc>
        <w:tc>
          <w:tcPr>
            <w:tcW w:w="629" w:type="dxa"/>
            <w:shd w:val="clear" w:color="auto" w:fill="auto"/>
            <w:noWrap/>
            <w:vAlign w:val="bottom"/>
            <w:hideMark/>
          </w:tcPr>
          <w:p w14:paraId="1B842A4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w:t>
            </w:r>
          </w:p>
        </w:tc>
        <w:tc>
          <w:tcPr>
            <w:tcW w:w="1405" w:type="dxa"/>
            <w:shd w:val="clear" w:color="auto" w:fill="auto"/>
            <w:noWrap/>
            <w:vAlign w:val="bottom"/>
            <w:hideMark/>
          </w:tcPr>
          <w:p w14:paraId="3855BC7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91.1</w:t>
            </w:r>
          </w:p>
        </w:tc>
      </w:tr>
      <w:tr w:rsidR="00CB2CE3" w:rsidRPr="00832DD2" w14:paraId="34F32B4F" w14:textId="77777777" w:rsidTr="00CB2CE3">
        <w:trPr>
          <w:trHeight w:val="288"/>
        </w:trPr>
        <w:tc>
          <w:tcPr>
            <w:tcW w:w="1088" w:type="dxa"/>
            <w:shd w:val="clear" w:color="auto" w:fill="auto"/>
            <w:noWrap/>
            <w:vAlign w:val="bottom"/>
            <w:hideMark/>
          </w:tcPr>
          <w:p w14:paraId="3FE0D944"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10</w:t>
            </w:r>
          </w:p>
        </w:tc>
        <w:tc>
          <w:tcPr>
            <w:tcW w:w="900" w:type="dxa"/>
            <w:shd w:val="clear" w:color="auto" w:fill="auto"/>
            <w:noWrap/>
            <w:vAlign w:val="bottom"/>
            <w:hideMark/>
          </w:tcPr>
          <w:p w14:paraId="2FFBDC6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6C42EE9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5EC8509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10.8</w:t>
            </w:r>
          </w:p>
        </w:tc>
        <w:tc>
          <w:tcPr>
            <w:tcW w:w="536" w:type="dxa"/>
            <w:shd w:val="clear" w:color="auto" w:fill="auto"/>
            <w:noWrap/>
            <w:vAlign w:val="bottom"/>
            <w:hideMark/>
          </w:tcPr>
          <w:p w14:paraId="45C908E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35.4</w:t>
            </w:r>
          </w:p>
        </w:tc>
        <w:tc>
          <w:tcPr>
            <w:tcW w:w="536" w:type="dxa"/>
            <w:shd w:val="clear" w:color="auto" w:fill="auto"/>
            <w:noWrap/>
            <w:vAlign w:val="bottom"/>
            <w:hideMark/>
          </w:tcPr>
          <w:p w14:paraId="4C66468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24.7</w:t>
            </w:r>
          </w:p>
        </w:tc>
        <w:tc>
          <w:tcPr>
            <w:tcW w:w="536" w:type="dxa"/>
            <w:shd w:val="clear" w:color="auto" w:fill="auto"/>
            <w:noWrap/>
            <w:vAlign w:val="bottom"/>
            <w:hideMark/>
          </w:tcPr>
          <w:p w14:paraId="0AAD6C8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18.8</w:t>
            </w:r>
          </w:p>
        </w:tc>
        <w:tc>
          <w:tcPr>
            <w:tcW w:w="536" w:type="dxa"/>
            <w:shd w:val="clear" w:color="auto" w:fill="auto"/>
            <w:noWrap/>
            <w:vAlign w:val="bottom"/>
            <w:hideMark/>
          </w:tcPr>
          <w:p w14:paraId="3A28968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10.0</w:t>
            </w:r>
          </w:p>
        </w:tc>
        <w:tc>
          <w:tcPr>
            <w:tcW w:w="536" w:type="dxa"/>
            <w:shd w:val="clear" w:color="auto" w:fill="auto"/>
            <w:noWrap/>
            <w:vAlign w:val="bottom"/>
            <w:hideMark/>
          </w:tcPr>
          <w:p w14:paraId="4223E16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6.4</w:t>
            </w:r>
          </w:p>
        </w:tc>
        <w:tc>
          <w:tcPr>
            <w:tcW w:w="536" w:type="dxa"/>
            <w:shd w:val="clear" w:color="auto" w:fill="auto"/>
            <w:noWrap/>
            <w:vAlign w:val="bottom"/>
            <w:hideMark/>
          </w:tcPr>
          <w:p w14:paraId="758B323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522" w:type="dxa"/>
            <w:shd w:val="clear" w:color="auto" w:fill="auto"/>
            <w:noWrap/>
            <w:vAlign w:val="bottom"/>
            <w:hideMark/>
          </w:tcPr>
          <w:p w14:paraId="781337B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3.7</w:t>
            </w:r>
          </w:p>
        </w:tc>
        <w:tc>
          <w:tcPr>
            <w:tcW w:w="522" w:type="dxa"/>
            <w:shd w:val="clear" w:color="auto" w:fill="auto"/>
            <w:noWrap/>
            <w:vAlign w:val="bottom"/>
            <w:hideMark/>
          </w:tcPr>
          <w:p w14:paraId="144DFE9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2.9</w:t>
            </w:r>
          </w:p>
        </w:tc>
        <w:tc>
          <w:tcPr>
            <w:tcW w:w="565" w:type="dxa"/>
            <w:shd w:val="clear" w:color="auto" w:fill="auto"/>
            <w:noWrap/>
            <w:vAlign w:val="bottom"/>
            <w:hideMark/>
          </w:tcPr>
          <w:p w14:paraId="0F2CB1D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2.6</w:t>
            </w:r>
          </w:p>
        </w:tc>
        <w:tc>
          <w:tcPr>
            <w:tcW w:w="651" w:type="dxa"/>
            <w:shd w:val="clear" w:color="auto" w:fill="auto"/>
            <w:noWrap/>
            <w:vAlign w:val="bottom"/>
            <w:hideMark/>
          </w:tcPr>
          <w:p w14:paraId="40B017F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629" w:type="dxa"/>
            <w:shd w:val="clear" w:color="auto" w:fill="auto"/>
            <w:noWrap/>
            <w:vAlign w:val="bottom"/>
            <w:hideMark/>
          </w:tcPr>
          <w:p w14:paraId="3E935C4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2.6</w:t>
            </w:r>
          </w:p>
        </w:tc>
        <w:tc>
          <w:tcPr>
            <w:tcW w:w="629" w:type="dxa"/>
            <w:shd w:val="clear" w:color="auto" w:fill="auto"/>
            <w:noWrap/>
            <w:vAlign w:val="bottom"/>
            <w:hideMark/>
          </w:tcPr>
          <w:p w14:paraId="364806E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2.9</w:t>
            </w:r>
          </w:p>
        </w:tc>
        <w:tc>
          <w:tcPr>
            <w:tcW w:w="629" w:type="dxa"/>
            <w:shd w:val="clear" w:color="auto" w:fill="auto"/>
            <w:noWrap/>
            <w:vAlign w:val="bottom"/>
            <w:hideMark/>
          </w:tcPr>
          <w:p w14:paraId="043EAAF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629" w:type="dxa"/>
            <w:shd w:val="clear" w:color="auto" w:fill="auto"/>
            <w:noWrap/>
            <w:vAlign w:val="bottom"/>
            <w:hideMark/>
          </w:tcPr>
          <w:p w14:paraId="7331525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w:t>
            </w:r>
          </w:p>
        </w:tc>
        <w:tc>
          <w:tcPr>
            <w:tcW w:w="1405" w:type="dxa"/>
            <w:shd w:val="clear" w:color="auto" w:fill="auto"/>
            <w:noWrap/>
            <w:vAlign w:val="bottom"/>
            <w:hideMark/>
          </w:tcPr>
          <w:p w14:paraId="462FDB0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133.0</w:t>
            </w:r>
          </w:p>
        </w:tc>
      </w:tr>
      <w:tr w:rsidR="00CB2CE3" w:rsidRPr="00832DD2" w14:paraId="77534398" w14:textId="77777777" w:rsidTr="00CB2CE3">
        <w:trPr>
          <w:trHeight w:val="288"/>
        </w:trPr>
        <w:tc>
          <w:tcPr>
            <w:tcW w:w="1088" w:type="dxa"/>
            <w:shd w:val="clear" w:color="auto" w:fill="auto"/>
            <w:noWrap/>
            <w:vAlign w:val="bottom"/>
            <w:hideMark/>
          </w:tcPr>
          <w:p w14:paraId="6FD14845"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12</w:t>
            </w:r>
          </w:p>
        </w:tc>
        <w:tc>
          <w:tcPr>
            <w:tcW w:w="900" w:type="dxa"/>
            <w:shd w:val="clear" w:color="auto" w:fill="auto"/>
            <w:noWrap/>
            <w:vAlign w:val="bottom"/>
            <w:hideMark/>
          </w:tcPr>
          <w:p w14:paraId="4ACE5F5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6A2CC2E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36" w:type="dxa"/>
            <w:shd w:val="clear" w:color="auto" w:fill="auto"/>
            <w:noWrap/>
            <w:vAlign w:val="bottom"/>
            <w:hideMark/>
          </w:tcPr>
          <w:p w14:paraId="523E157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32CB937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18.5</w:t>
            </w:r>
          </w:p>
        </w:tc>
        <w:tc>
          <w:tcPr>
            <w:tcW w:w="536" w:type="dxa"/>
            <w:shd w:val="clear" w:color="auto" w:fill="auto"/>
            <w:noWrap/>
            <w:vAlign w:val="bottom"/>
            <w:hideMark/>
          </w:tcPr>
          <w:p w14:paraId="46E4E60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30.6</w:t>
            </w:r>
          </w:p>
        </w:tc>
        <w:tc>
          <w:tcPr>
            <w:tcW w:w="536" w:type="dxa"/>
            <w:shd w:val="clear" w:color="auto" w:fill="auto"/>
            <w:noWrap/>
            <w:vAlign w:val="bottom"/>
            <w:hideMark/>
          </w:tcPr>
          <w:p w14:paraId="5659F51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14.3</w:t>
            </w:r>
          </w:p>
        </w:tc>
        <w:tc>
          <w:tcPr>
            <w:tcW w:w="536" w:type="dxa"/>
            <w:shd w:val="clear" w:color="auto" w:fill="auto"/>
            <w:noWrap/>
            <w:vAlign w:val="bottom"/>
            <w:hideMark/>
          </w:tcPr>
          <w:p w14:paraId="541D071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8.0</w:t>
            </w:r>
          </w:p>
        </w:tc>
        <w:tc>
          <w:tcPr>
            <w:tcW w:w="536" w:type="dxa"/>
            <w:shd w:val="clear" w:color="auto" w:fill="auto"/>
            <w:noWrap/>
            <w:vAlign w:val="bottom"/>
            <w:hideMark/>
          </w:tcPr>
          <w:p w14:paraId="78A5E7F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536" w:type="dxa"/>
            <w:shd w:val="clear" w:color="auto" w:fill="auto"/>
            <w:noWrap/>
            <w:vAlign w:val="bottom"/>
            <w:hideMark/>
          </w:tcPr>
          <w:p w14:paraId="0FC14DD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2.9</w:t>
            </w:r>
          </w:p>
        </w:tc>
        <w:tc>
          <w:tcPr>
            <w:tcW w:w="522" w:type="dxa"/>
            <w:shd w:val="clear" w:color="auto" w:fill="auto"/>
            <w:noWrap/>
            <w:vAlign w:val="bottom"/>
            <w:hideMark/>
          </w:tcPr>
          <w:p w14:paraId="05D514C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2.5</w:t>
            </w:r>
          </w:p>
        </w:tc>
        <w:tc>
          <w:tcPr>
            <w:tcW w:w="522" w:type="dxa"/>
            <w:shd w:val="clear" w:color="auto" w:fill="auto"/>
            <w:noWrap/>
            <w:vAlign w:val="bottom"/>
            <w:hideMark/>
          </w:tcPr>
          <w:p w14:paraId="5A8B6CB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w:t>
            </w:r>
          </w:p>
        </w:tc>
        <w:tc>
          <w:tcPr>
            <w:tcW w:w="565" w:type="dxa"/>
            <w:shd w:val="clear" w:color="auto" w:fill="auto"/>
            <w:noWrap/>
            <w:vAlign w:val="bottom"/>
            <w:hideMark/>
          </w:tcPr>
          <w:p w14:paraId="31D762F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651" w:type="dxa"/>
            <w:shd w:val="clear" w:color="auto" w:fill="auto"/>
            <w:noWrap/>
            <w:vAlign w:val="bottom"/>
            <w:hideMark/>
          </w:tcPr>
          <w:p w14:paraId="2EFC11B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629" w:type="dxa"/>
            <w:shd w:val="clear" w:color="auto" w:fill="auto"/>
            <w:noWrap/>
            <w:vAlign w:val="bottom"/>
            <w:hideMark/>
          </w:tcPr>
          <w:p w14:paraId="17417D7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629" w:type="dxa"/>
            <w:shd w:val="clear" w:color="auto" w:fill="auto"/>
            <w:noWrap/>
            <w:vAlign w:val="bottom"/>
            <w:hideMark/>
          </w:tcPr>
          <w:p w14:paraId="4677171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629" w:type="dxa"/>
            <w:shd w:val="clear" w:color="auto" w:fill="auto"/>
            <w:noWrap/>
            <w:vAlign w:val="bottom"/>
            <w:hideMark/>
          </w:tcPr>
          <w:p w14:paraId="61BDDDE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629" w:type="dxa"/>
            <w:shd w:val="clear" w:color="auto" w:fill="auto"/>
            <w:noWrap/>
            <w:vAlign w:val="bottom"/>
            <w:hideMark/>
          </w:tcPr>
          <w:p w14:paraId="4BF65C6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1405" w:type="dxa"/>
            <w:shd w:val="clear" w:color="auto" w:fill="auto"/>
            <w:noWrap/>
            <w:vAlign w:val="bottom"/>
            <w:hideMark/>
          </w:tcPr>
          <w:p w14:paraId="4544B15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91.7</w:t>
            </w:r>
          </w:p>
        </w:tc>
      </w:tr>
      <w:tr w:rsidR="00CB2CE3" w:rsidRPr="00832DD2" w14:paraId="70995F12" w14:textId="77777777" w:rsidTr="00CB2CE3">
        <w:trPr>
          <w:trHeight w:val="288"/>
        </w:trPr>
        <w:tc>
          <w:tcPr>
            <w:tcW w:w="1088" w:type="dxa"/>
            <w:shd w:val="clear" w:color="auto" w:fill="auto"/>
            <w:noWrap/>
            <w:vAlign w:val="bottom"/>
            <w:hideMark/>
          </w:tcPr>
          <w:p w14:paraId="50550FE2"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14</w:t>
            </w:r>
          </w:p>
        </w:tc>
        <w:tc>
          <w:tcPr>
            <w:tcW w:w="900" w:type="dxa"/>
            <w:shd w:val="clear" w:color="auto" w:fill="auto"/>
            <w:noWrap/>
            <w:vAlign w:val="bottom"/>
            <w:hideMark/>
          </w:tcPr>
          <w:p w14:paraId="6A4F401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7D59CCC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536" w:type="dxa"/>
            <w:shd w:val="clear" w:color="auto" w:fill="auto"/>
            <w:noWrap/>
            <w:vAlign w:val="bottom"/>
            <w:hideMark/>
          </w:tcPr>
          <w:p w14:paraId="7910D64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36" w:type="dxa"/>
            <w:shd w:val="clear" w:color="auto" w:fill="auto"/>
            <w:noWrap/>
            <w:vAlign w:val="bottom"/>
            <w:hideMark/>
          </w:tcPr>
          <w:p w14:paraId="15F8B39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18.0</w:t>
            </w:r>
          </w:p>
        </w:tc>
        <w:tc>
          <w:tcPr>
            <w:tcW w:w="536" w:type="dxa"/>
            <w:shd w:val="clear" w:color="auto" w:fill="auto"/>
            <w:noWrap/>
            <w:vAlign w:val="bottom"/>
            <w:hideMark/>
          </w:tcPr>
          <w:p w14:paraId="010D727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23.7</w:t>
            </w:r>
          </w:p>
        </w:tc>
        <w:tc>
          <w:tcPr>
            <w:tcW w:w="536" w:type="dxa"/>
            <w:shd w:val="clear" w:color="auto" w:fill="auto"/>
            <w:noWrap/>
            <w:vAlign w:val="bottom"/>
            <w:hideMark/>
          </w:tcPr>
          <w:p w14:paraId="7BECAF7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12.2</w:t>
            </w:r>
          </w:p>
        </w:tc>
        <w:tc>
          <w:tcPr>
            <w:tcW w:w="536" w:type="dxa"/>
            <w:shd w:val="clear" w:color="auto" w:fill="auto"/>
            <w:noWrap/>
            <w:vAlign w:val="bottom"/>
            <w:hideMark/>
          </w:tcPr>
          <w:p w14:paraId="42156F6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6.5</w:t>
            </w:r>
          </w:p>
        </w:tc>
        <w:tc>
          <w:tcPr>
            <w:tcW w:w="536" w:type="dxa"/>
            <w:shd w:val="clear" w:color="auto" w:fill="auto"/>
            <w:noWrap/>
            <w:vAlign w:val="bottom"/>
            <w:hideMark/>
          </w:tcPr>
          <w:p w14:paraId="4B60C1A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5.1</w:t>
            </w:r>
          </w:p>
        </w:tc>
        <w:tc>
          <w:tcPr>
            <w:tcW w:w="536" w:type="dxa"/>
            <w:shd w:val="clear" w:color="auto" w:fill="auto"/>
            <w:noWrap/>
            <w:vAlign w:val="bottom"/>
            <w:hideMark/>
          </w:tcPr>
          <w:p w14:paraId="59F2E73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w:t>
            </w:r>
          </w:p>
        </w:tc>
        <w:tc>
          <w:tcPr>
            <w:tcW w:w="522" w:type="dxa"/>
            <w:shd w:val="clear" w:color="auto" w:fill="auto"/>
            <w:noWrap/>
            <w:vAlign w:val="bottom"/>
            <w:hideMark/>
          </w:tcPr>
          <w:p w14:paraId="569CC28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3.4</w:t>
            </w:r>
          </w:p>
        </w:tc>
        <w:tc>
          <w:tcPr>
            <w:tcW w:w="522" w:type="dxa"/>
            <w:shd w:val="clear" w:color="auto" w:fill="auto"/>
            <w:noWrap/>
            <w:vAlign w:val="bottom"/>
            <w:hideMark/>
          </w:tcPr>
          <w:p w14:paraId="56DFB2E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3.3</w:t>
            </w:r>
          </w:p>
        </w:tc>
        <w:tc>
          <w:tcPr>
            <w:tcW w:w="565" w:type="dxa"/>
            <w:shd w:val="clear" w:color="auto" w:fill="auto"/>
            <w:noWrap/>
            <w:vAlign w:val="bottom"/>
            <w:hideMark/>
          </w:tcPr>
          <w:p w14:paraId="5EDFE79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2.5</w:t>
            </w:r>
          </w:p>
        </w:tc>
        <w:tc>
          <w:tcPr>
            <w:tcW w:w="651" w:type="dxa"/>
            <w:shd w:val="clear" w:color="auto" w:fill="auto"/>
            <w:noWrap/>
            <w:vAlign w:val="bottom"/>
            <w:hideMark/>
          </w:tcPr>
          <w:p w14:paraId="4EC38BB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2.5</w:t>
            </w:r>
          </w:p>
        </w:tc>
        <w:tc>
          <w:tcPr>
            <w:tcW w:w="629" w:type="dxa"/>
            <w:shd w:val="clear" w:color="auto" w:fill="auto"/>
            <w:noWrap/>
            <w:vAlign w:val="bottom"/>
            <w:hideMark/>
          </w:tcPr>
          <w:p w14:paraId="3ED4478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629" w:type="dxa"/>
            <w:shd w:val="clear" w:color="auto" w:fill="auto"/>
            <w:noWrap/>
            <w:vAlign w:val="bottom"/>
            <w:hideMark/>
          </w:tcPr>
          <w:p w14:paraId="70C98BB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629" w:type="dxa"/>
            <w:shd w:val="clear" w:color="auto" w:fill="auto"/>
            <w:noWrap/>
            <w:vAlign w:val="bottom"/>
            <w:hideMark/>
          </w:tcPr>
          <w:p w14:paraId="7F00EA3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629" w:type="dxa"/>
            <w:shd w:val="clear" w:color="auto" w:fill="auto"/>
            <w:noWrap/>
            <w:vAlign w:val="bottom"/>
            <w:hideMark/>
          </w:tcPr>
          <w:p w14:paraId="6126A6A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1405" w:type="dxa"/>
            <w:shd w:val="clear" w:color="auto" w:fill="auto"/>
            <w:noWrap/>
            <w:vAlign w:val="bottom"/>
            <w:hideMark/>
          </w:tcPr>
          <w:p w14:paraId="22D56BE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88.1</w:t>
            </w:r>
          </w:p>
        </w:tc>
      </w:tr>
      <w:tr w:rsidR="00CB2CE3" w:rsidRPr="00832DD2" w14:paraId="369E175F" w14:textId="77777777" w:rsidTr="00CB2CE3">
        <w:trPr>
          <w:trHeight w:val="288"/>
        </w:trPr>
        <w:tc>
          <w:tcPr>
            <w:tcW w:w="1088" w:type="dxa"/>
            <w:shd w:val="clear" w:color="auto" w:fill="auto"/>
            <w:noWrap/>
            <w:vAlign w:val="bottom"/>
            <w:hideMark/>
          </w:tcPr>
          <w:p w14:paraId="46E133CB"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16</w:t>
            </w:r>
          </w:p>
        </w:tc>
        <w:tc>
          <w:tcPr>
            <w:tcW w:w="900" w:type="dxa"/>
            <w:shd w:val="clear" w:color="auto" w:fill="auto"/>
            <w:noWrap/>
            <w:vAlign w:val="bottom"/>
            <w:hideMark/>
          </w:tcPr>
          <w:p w14:paraId="488CCF2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5CF323C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w:t>
            </w:r>
          </w:p>
        </w:tc>
        <w:tc>
          <w:tcPr>
            <w:tcW w:w="536" w:type="dxa"/>
            <w:shd w:val="clear" w:color="auto" w:fill="auto"/>
            <w:noWrap/>
            <w:vAlign w:val="bottom"/>
            <w:hideMark/>
          </w:tcPr>
          <w:p w14:paraId="76AFFCE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5887116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18.3</w:t>
            </w:r>
          </w:p>
        </w:tc>
        <w:tc>
          <w:tcPr>
            <w:tcW w:w="536" w:type="dxa"/>
            <w:shd w:val="clear" w:color="auto" w:fill="auto"/>
            <w:noWrap/>
            <w:vAlign w:val="bottom"/>
            <w:hideMark/>
          </w:tcPr>
          <w:p w14:paraId="50B449D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25.7</w:t>
            </w:r>
          </w:p>
        </w:tc>
        <w:tc>
          <w:tcPr>
            <w:tcW w:w="536" w:type="dxa"/>
            <w:shd w:val="clear" w:color="auto" w:fill="auto"/>
            <w:noWrap/>
            <w:vAlign w:val="bottom"/>
            <w:hideMark/>
          </w:tcPr>
          <w:p w14:paraId="2F82266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24.0</w:t>
            </w:r>
          </w:p>
        </w:tc>
        <w:tc>
          <w:tcPr>
            <w:tcW w:w="536" w:type="dxa"/>
            <w:shd w:val="clear" w:color="auto" w:fill="auto"/>
            <w:noWrap/>
            <w:vAlign w:val="bottom"/>
            <w:hideMark/>
          </w:tcPr>
          <w:p w14:paraId="2F093BE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9.9</w:t>
            </w:r>
          </w:p>
        </w:tc>
        <w:tc>
          <w:tcPr>
            <w:tcW w:w="536" w:type="dxa"/>
            <w:shd w:val="clear" w:color="auto" w:fill="auto"/>
            <w:noWrap/>
            <w:vAlign w:val="bottom"/>
            <w:hideMark/>
          </w:tcPr>
          <w:p w14:paraId="104CD78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8.9</w:t>
            </w:r>
          </w:p>
        </w:tc>
        <w:tc>
          <w:tcPr>
            <w:tcW w:w="536" w:type="dxa"/>
            <w:shd w:val="clear" w:color="auto" w:fill="auto"/>
            <w:noWrap/>
            <w:vAlign w:val="bottom"/>
            <w:hideMark/>
          </w:tcPr>
          <w:p w14:paraId="6EF4329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6.4</w:t>
            </w:r>
          </w:p>
        </w:tc>
        <w:tc>
          <w:tcPr>
            <w:tcW w:w="522" w:type="dxa"/>
            <w:shd w:val="clear" w:color="auto" w:fill="auto"/>
            <w:noWrap/>
            <w:vAlign w:val="bottom"/>
            <w:hideMark/>
          </w:tcPr>
          <w:p w14:paraId="2946F7E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4.5</w:t>
            </w:r>
          </w:p>
        </w:tc>
        <w:tc>
          <w:tcPr>
            <w:tcW w:w="522" w:type="dxa"/>
            <w:shd w:val="clear" w:color="auto" w:fill="auto"/>
            <w:noWrap/>
            <w:vAlign w:val="bottom"/>
            <w:hideMark/>
          </w:tcPr>
          <w:p w14:paraId="22A0E90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4.3</w:t>
            </w:r>
          </w:p>
        </w:tc>
        <w:tc>
          <w:tcPr>
            <w:tcW w:w="565" w:type="dxa"/>
            <w:shd w:val="clear" w:color="auto" w:fill="auto"/>
            <w:noWrap/>
            <w:vAlign w:val="bottom"/>
            <w:hideMark/>
          </w:tcPr>
          <w:p w14:paraId="12188D6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3.7</w:t>
            </w:r>
          </w:p>
        </w:tc>
        <w:tc>
          <w:tcPr>
            <w:tcW w:w="651" w:type="dxa"/>
            <w:shd w:val="clear" w:color="auto" w:fill="auto"/>
            <w:noWrap/>
            <w:vAlign w:val="bottom"/>
            <w:hideMark/>
          </w:tcPr>
          <w:p w14:paraId="52F59CC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2.7</w:t>
            </w:r>
          </w:p>
        </w:tc>
        <w:tc>
          <w:tcPr>
            <w:tcW w:w="629" w:type="dxa"/>
            <w:shd w:val="clear" w:color="auto" w:fill="auto"/>
            <w:noWrap/>
            <w:vAlign w:val="bottom"/>
            <w:hideMark/>
          </w:tcPr>
          <w:p w14:paraId="338C81D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2.9</w:t>
            </w:r>
          </w:p>
        </w:tc>
        <w:tc>
          <w:tcPr>
            <w:tcW w:w="629" w:type="dxa"/>
            <w:shd w:val="clear" w:color="auto" w:fill="auto"/>
            <w:noWrap/>
            <w:vAlign w:val="bottom"/>
            <w:hideMark/>
          </w:tcPr>
          <w:p w14:paraId="305EF9F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3.2</w:t>
            </w:r>
          </w:p>
        </w:tc>
        <w:tc>
          <w:tcPr>
            <w:tcW w:w="629" w:type="dxa"/>
            <w:shd w:val="clear" w:color="auto" w:fill="auto"/>
            <w:noWrap/>
            <w:vAlign w:val="bottom"/>
            <w:hideMark/>
          </w:tcPr>
          <w:p w14:paraId="46A93EA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3.3</w:t>
            </w:r>
          </w:p>
        </w:tc>
        <w:tc>
          <w:tcPr>
            <w:tcW w:w="629" w:type="dxa"/>
            <w:shd w:val="clear" w:color="auto" w:fill="auto"/>
            <w:noWrap/>
            <w:vAlign w:val="bottom"/>
            <w:hideMark/>
          </w:tcPr>
          <w:p w14:paraId="65D6053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1405" w:type="dxa"/>
            <w:shd w:val="clear" w:color="auto" w:fill="auto"/>
            <w:noWrap/>
            <w:vAlign w:val="bottom"/>
            <w:hideMark/>
          </w:tcPr>
          <w:p w14:paraId="5E9288F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121.1</w:t>
            </w:r>
          </w:p>
        </w:tc>
      </w:tr>
      <w:tr w:rsidR="00CB2CE3" w:rsidRPr="00832DD2" w14:paraId="7A4193E8" w14:textId="77777777" w:rsidTr="00CB2CE3">
        <w:trPr>
          <w:trHeight w:val="288"/>
        </w:trPr>
        <w:tc>
          <w:tcPr>
            <w:tcW w:w="1088" w:type="dxa"/>
            <w:shd w:val="clear" w:color="auto" w:fill="auto"/>
            <w:noWrap/>
            <w:vAlign w:val="bottom"/>
            <w:hideMark/>
          </w:tcPr>
          <w:p w14:paraId="69F35999"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18</w:t>
            </w:r>
          </w:p>
        </w:tc>
        <w:tc>
          <w:tcPr>
            <w:tcW w:w="900" w:type="dxa"/>
            <w:shd w:val="clear" w:color="auto" w:fill="auto"/>
            <w:noWrap/>
            <w:vAlign w:val="bottom"/>
            <w:hideMark/>
          </w:tcPr>
          <w:p w14:paraId="37C1245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079CDF3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536" w:type="dxa"/>
            <w:shd w:val="clear" w:color="auto" w:fill="auto"/>
            <w:noWrap/>
            <w:vAlign w:val="bottom"/>
            <w:hideMark/>
          </w:tcPr>
          <w:p w14:paraId="282B721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25C45F3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15.4</w:t>
            </w:r>
          </w:p>
        </w:tc>
        <w:tc>
          <w:tcPr>
            <w:tcW w:w="536" w:type="dxa"/>
            <w:shd w:val="clear" w:color="auto" w:fill="auto"/>
            <w:noWrap/>
            <w:vAlign w:val="bottom"/>
            <w:hideMark/>
          </w:tcPr>
          <w:p w14:paraId="798523F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15.2</w:t>
            </w:r>
          </w:p>
        </w:tc>
        <w:tc>
          <w:tcPr>
            <w:tcW w:w="536" w:type="dxa"/>
            <w:shd w:val="clear" w:color="auto" w:fill="auto"/>
            <w:noWrap/>
            <w:vAlign w:val="bottom"/>
            <w:hideMark/>
          </w:tcPr>
          <w:p w14:paraId="03C2491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14.7</w:t>
            </w:r>
          </w:p>
        </w:tc>
        <w:tc>
          <w:tcPr>
            <w:tcW w:w="536" w:type="dxa"/>
            <w:shd w:val="clear" w:color="auto" w:fill="auto"/>
            <w:noWrap/>
            <w:vAlign w:val="bottom"/>
            <w:hideMark/>
          </w:tcPr>
          <w:p w14:paraId="4F7A1F2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8.1</w:t>
            </w:r>
          </w:p>
        </w:tc>
        <w:tc>
          <w:tcPr>
            <w:tcW w:w="536" w:type="dxa"/>
            <w:shd w:val="clear" w:color="auto" w:fill="auto"/>
            <w:noWrap/>
            <w:vAlign w:val="bottom"/>
            <w:hideMark/>
          </w:tcPr>
          <w:p w14:paraId="1B0A701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536" w:type="dxa"/>
            <w:shd w:val="clear" w:color="auto" w:fill="auto"/>
            <w:noWrap/>
            <w:vAlign w:val="bottom"/>
            <w:hideMark/>
          </w:tcPr>
          <w:p w14:paraId="7A7BEAE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5.2</w:t>
            </w:r>
          </w:p>
        </w:tc>
        <w:tc>
          <w:tcPr>
            <w:tcW w:w="522" w:type="dxa"/>
            <w:shd w:val="clear" w:color="auto" w:fill="auto"/>
            <w:noWrap/>
            <w:vAlign w:val="bottom"/>
            <w:hideMark/>
          </w:tcPr>
          <w:p w14:paraId="7EEFFFC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5.4</w:t>
            </w:r>
          </w:p>
        </w:tc>
        <w:tc>
          <w:tcPr>
            <w:tcW w:w="522" w:type="dxa"/>
            <w:shd w:val="clear" w:color="auto" w:fill="auto"/>
            <w:noWrap/>
            <w:vAlign w:val="bottom"/>
            <w:hideMark/>
          </w:tcPr>
          <w:p w14:paraId="583551C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3.9</w:t>
            </w:r>
          </w:p>
        </w:tc>
        <w:tc>
          <w:tcPr>
            <w:tcW w:w="565" w:type="dxa"/>
            <w:shd w:val="clear" w:color="auto" w:fill="auto"/>
            <w:noWrap/>
            <w:vAlign w:val="bottom"/>
            <w:hideMark/>
          </w:tcPr>
          <w:p w14:paraId="108F5EA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651" w:type="dxa"/>
            <w:shd w:val="clear" w:color="auto" w:fill="auto"/>
            <w:noWrap/>
            <w:vAlign w:val="bottom"/>
            <w:hideMark/>
          </w:tcPr>
          <w:p w14:paraId="672F870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2.3</w:t>
            </w:r>
          </w:p>
        </w:tc>
        <w:tc>
          <w:tcPr>
            <w:tcW w:w="629" w:type="dxa"/>
            <w:shd w:val="clear" w:color="auto" w:fill="auto"/>
            <w:noWrap/>
            <w:vAlign w:val="bottom"/>
            <w:hideMark/>
          </w:tcPr>
          <w:p w14:paraId="255B3D1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629" w:type="dxa"/>
            <w:shd w:val="clear" w:color="auto" w:fill="auto"/>
            <w:noWrap/>
            <w:vAlign w:val="bottom"/>
            <w:hideMark/>
          </w:tcPr>
          <w:p w14:paraId="3844056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629" w:type="dxa"/>
            <w:shd w:val="clear" w:color="auto" w:fill="auto"/>
            <w:noWrap/>
            <w:vAlign w:val="bottom"/>
            <w:hideMark/>
          </w:tcPr>
          <w:p w14:paraId="249137E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2.3</w:t>
            </w:r>
          </w:p>
        </w:tc>
        <w:tc>
          <w:tcPr>
            <w:tcW w:w="629" w:type="dxa"/>
            <w:shd w:val="clear" w:color="auto" w:fill="auto"/>
            <w:noWrap/>
            <w:vAlign w:val="bottom"/>
            <w:hideMark/>
          </w:tcPr>
          <w:p w14:paraId="7219BAA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w:t>
            </w:r>
          </w:p>
        </w:tc>
        <w:tc>
          <w:tcPr>
            <w:tcW w:w="1405" w:type="dxa"/>
            <w:shd w:val="clear" w:color="auto" w:fill="auto"/>
            <w:noWrap/>
            <w:vAlign w:val="bottom"/>
            <w:hideMark/>
          </w:tcPr>
          <w:p w14:paraId="601AABE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88.9</w:t>
            </w:r>
          </w:p>
        </w:tc>
      </w:tr>
      <w:tr w:rsidR="00CB2CE3" w:rsidRPr="00832DD2" w14:paraId="01420171" w14:textId="77777777" w:rsidTr="00CB2CE3">
        <w:trPr>
          <w:trHeight w:val="288"/>
        </w:trPr>
        <w:tc>
          <w:tcPr>
            <w:tcW w:w="1088" w:type="dxa"/>
            <w:shd w:val="clear" w:color="auto" w:fill="auto"/>
            <w:noWrap/>
            <w:vAlign w:val="bottom"/>
            <w:hideMark/>
          </w:tcPr>
          <w:p w14:paraId="40D42710"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20</w:t>
            </w:r>
          </w:p>
        </w:tc>
        <w:tc>
          <w:tcPr>
            <w:tcW w:w="900" w:type="dxa"/>
            <w:shd w:val="clear" w:color="auto" w:fill="auto"/>
            <w:noWrap/>
            <w:vAlign w:val="bottom"/>
            <w:hideMark/>
          </w:tcPr>
          <w:p w14:paraId="25EB6D5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53CED5A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36" w:type="dxa"/>
            <w:shd w:val="clear" w:color="auto" w:fill="auto"/>
            <w:noWrap/>
            <w:vAlign w:val="bottom"/>
            <w:hideMark/>
          </w:tcPr>
          <w:p w14:paraId="40E8790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3179102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7.9</w:t>
            </w:r>
          </w:p>
        </w:tc>
        <w:tc>
          <w:tcPr>
            <w:tcW w:w="536" w:type="dxa"/>
            <w:shd w:val="clear" w:color="auto" w:fill="auto"/>
            <w:noWrap/>
            <w:vAlign w:val="bottom"/>
            <w:hideMark/>
          </w:tcPr>
          <w:p w14:paraId="0C6DDB5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19.0</w:t>
            </w:r>
          </w:p>
        </w:tc>
        <w:tc>
          <w:tcPr>
            <w:tcW w:w="536" w:type="dxa"/>
            <w:shd w:val="clear" w:color="auto" w:fill="auto"/>
            <w:noWrap/>
            <w:vAlign w:val="bottom"/>
            <w:hideMark/>
          </w:tcPr>
          <w:p w14:paraId="6D83BE3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12.4</w:t>
            </w:r>
          </w:p>
        </w:tc>
        <w:tc>
          <w:tcPr>
            <w:tcW w:w="536" w:type="dxa"/>
            <w:shd w:val="clear" w:color="auto" w:fill="auto"/>
            <w:noWrap/>
            <w:vAlign w:val="bottom"/>
            <w:hideMark/>
          </w:tcPr>
          <w:p w14:paraId="7226281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11.6</w:t>
            </w:r>
          </w:p>
        </w:tc>
        <w:tc>
          <w:tcPr>
            <w:tcW w:w="536" w:type="dxa"/>
            <w:shd w:val="clear" w:color="auto" w:fill="auto"/>
            <w:noWrap/>
            <w:vAlign w:val="bottom"/>
            <w:hideMark/>
          </w:tcPr>
          <w:p w14:paraId="3CDDC76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9.9</w:t>
            </w:r>
          </w:p>
        </w:tc>
        <w:tc>
          <w:tcPr>
            <w:tcW w:w="536" w:type="dxa"/>
            <w:shd w:val="clear" w:color="auto" w:fill="auto"/>
            <w:noWrap/>
            <w:vAlign w:val="bottom"/>
            <w:hideMark/>
          </w:tcPr>
          <w:p w14:paraId="2337F01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4.6</w:t>
            </w:r>
          </w:p>
        </w:tc>
        <w:tc>
          <w:tcPr>
            <w:tcW w:w="522" w:type="dxa"/>
            <w:shd w:val="clear" w:color="auto" w:fill="auto"/>
            <w:noWrap/>
            <w:vAlign w:val="bottom"/>
            <w:hideMark/>
          </w:tcPr>
          <w:p w14:paraId="34039B1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4.4</w:t>
            </w:r>
          </w:p>
        </w:tc>
        <w:tc>
          <w:tcPr>
            <w:tcW w:w="522" w:type="dxa"/>
            <w:shd w:val="clear" w:color="auto" w:fill="auto"/>
            <w:noWrap/>
            <w:vAlign w:val="bottom"/>
            <w:hideMark/>
          </w:tcPr>
          <w:p w14:paraId="0961CCA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2.6</w:t>
            </w:r>
          </w:p>
        </w:tc>
        <w:tc>
          <w:tcPr>
            <w:tcW w:w="565" w:type="dxa"/>
            <w:shd w:val="clear" w:color="auto" w:fill="auto"/>
            <w:noWrap/>
            <w:vAlign w:val="bottom"/>
            <w:hideMark/>
          </w:tcPr>
          <w:p w14:paraId="07F4C97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2.5</w:t>
            </w:r>
          </w:p>
        </w:tc>
        <w:tc>
          <w:tcPr>
            <w:tcW w:w="651" w:type="dxa"/>
            <w:shd w:val="clear" w:color="auto" w:fill="auto"/>
            <w:noWrap/>
            <w:vAlign w:val="bottom"/>
            <w:hideMark/>
          </w:tcPr>
          <w:p w14:paraId="54E250F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629" w:type="dxa"/>
            <w:shd w:val="clear" w:color="auto" w:fill="auto"/>
            <w:noWrap/>
            <w:vAlign w:val="bottom"/>
            <w:hideMark/>
          </w:tcPr>
          <w:p w14:paraId="0949196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w:t>
            </w:r>
          </w:p>
        </w:tc>
        <w:tc>
          <w:tcPr>
            <w:tcW w:w="629" w:type="dxa"/>
            <w:shd w:val="clear" w:color="auto" w:fill="auto"/>
            <w:noWrap/>
            <w:vAlign w:val="bottom"/>
            <w:hideMark/>
          </w:tcPr>
          <w:p w14:paraId="5460600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629" w:type="dxa"/>
            <w:shd w:val="clear" w:color="auto" w:fill="auto"/>
            <w:noWrap/>
            <w:vAlign w:val="bottom"/>
            <w:hideMark/>
          </w:tcPr>
          <w:p w14:paraId="1051D88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629" w:type="dxa"/>
            <w:shd w:val="clear" w:color="auto" w:fill="auto"/>
            <w:noWrap/>
            <w:vAlign w:val="bottom"/>
            <w:hideMark/>
          </w:tcPr>
          <w:p w14:paraId="2EED361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1405" w:type="dxa"/>
            <w:shd w:val="clear" w:color="auto" w:fill="auto"/>
            <w:noWrap/>
            <w:vAlign w:val="bottom"/>
            <w:hideMark/>
          </w:tcPr>
          <w:p w14:paraId="5D4027C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86.6</w:t>
            </w:r>
          </w:p>
        </w:tc>
      </w:tr>
      <w:tr w:rsidR="00CB2CE3" w:rsidRPr="00832DD2" w14:paraId="179C60AE" w14:textId="77777777" w:rsidTr="00CB2CE3">
        <w:trPr>
          <w:trHeight w:val="288"/>
        </w:trPr>
        <w:tc>
          <w:tcPr>
            <w:tcW w:w="1088" w:type="dxa"/>
            <w:shd w:val="clear" w:color="auto" w:fill="auto"/>
            <w:noWrap/>
            <w:vAlign w:val="bottom"/>
            <w:hideMark/>
          </w:tcPr>
          <w:p w14:paraId="5C3DF5DC"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22</w:t>
            </w:r>
          </w:p>
        </w:tc>
        <w:tc>
          <w:tcPr>
            <w:tcW w:w="900" w:type="dxa"/>
            <w:shd w:val="clear" w:color="auto" w:fill="auto"/>
            <w:noWrap/>
            <w:vAlign w:val="bottom"/>
            <w:hideMark/>
          </w:tcPr>
          <w:p w14:paraId="500DE06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3F66887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536" w:type="dxa"/>
            <w:shd w:val="clear" w:color="auto" w:fill="auto"/>
            <w:noWrap/>
            <w:vAlign w:val="bottom"/>
            <w:hideMark/>
          </w:tcPr>
          <w:p w14:paraId="5B8D134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4E29FF9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5.9</w:t>
            </w:r>
          </w:p>
        </w:tc>
        <w:tc>
          <w:tcPr>
            <w:tcW w:w="536" w:type="dxa"/>
            <w:shd w:val="clear" w:color="auto" w:fill="auto"/>
            <w:noWrap/>
            <w:vAlign w:val="bottom"/>
            <w:hideMark/>
          </w:tcPr>
          <w:p w14:paraId="3C3EE11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21.2</w:t>
            </w:r>
          </w:p>
        </w:tc>
        <w:tc>
          <w:tcPr>
            <w:tcW w:w="536" w:type="dxa"/>
            <w:shd w:val="clear" w:color="auto" w:fill="auto"/>
            <w:noWrap/>
            <w:vAlign w:val="bottom"/>
            <w:hideMark/>
          </w:tcPr>
          <w:p w14:paraId="534D8FF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27.8</w:t>
            </w:r>
          </w:p>
        </w:tc>
        <w:tc>
          <w:tcPr>
            <w:tcW w:w="536" w:type="dxa"/>
            <w:shd w:val="clear" w:color="auto" w:fill="auto"/>
            <w:noWrap/>
            <w:vAlign w:val="bottom"/>
            <w:hideMark/>
          </w:tcPr>
          <w:p w14:paraId="6198A61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19.0</w:t>
            </w:r>
          </w:p>
        </w:tc>
        <w:tc>
          <w:tcPr>
            <w:tcW w:w="536" w:type="dxa"/>
            <w:shd w:val="clear" w:color="auto" w:fill="auto"/>
            <w:noWrap/>
            <w:vAlign w:val="bottom"/>
            <w:hideMark/>
          </w:tcPr>
          <w:p w14:paraId="38286C0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13.1</w:t>
            </w:r>
          </w:p>
        </w:tc>
        <w:tc>
          <w:tcPr>
            <w:tcW w:w="536" w:type="dxa"/>
            <w:shd w:val="clear" w:color="auto" w:fill="auto"/>
            <w:noWrap/>
            <w:vAlign w:val="bottom"/>
            <w:hideMark/>
          </w:tcPr>
          <w:p w14:paraId="01C5918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11.2</w:t>
            </w:r>
          </w:p>
        </w:tc>
        <w:tc>
          <w:tcPr>
            <w:tcW w:w="522" w:type="dxa"/>
            <w:shd w:val="clear" w:color="auto" w:fill="auto"/>
            <w:noWrap/>
            <w:vAlign w:val="bottom"/>
            <w:hideMark/>
          </w:tcPr>
          <w:p w14:paraId="136BBB7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6.2</w:t>
            </w:r>
          </w:p>
        </w:tc>
        <w:tc>
          <w:tcPr>
            <w:tcW w:w="522" w:type="dxa"/>
            <w:shd w:val="clear" w:color="auto" w:fill="auto"/>
            <w:noWrap/>
            <w:vAlign w:val="bottom"/>
            <w:hideMark/>
          </w:tcPr>
          <w:p w14:paraId="270451A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6.1</w:t>
            </w:r>
          </w:p>
        </w:tc>
        <w:tc>
          <w:tcPr>
            <w:tcW w:w="565" w:type="dxa"/>
            <w:shd w:val="clear" w:color="auto" w:fill="auto"/>
            <w:noWrap/>
            <w:vAlign w:val="bottom"/>
            <w:hideMark/>
          </w:tcPr>
          <w:p w14:paraId="6BBE2B3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5.4</w:t>
            </w:r>
          </w:p>
        </w:tc>
        <w:tc>
          <w:tcPr>
            <w:tcW w:w="651" w:type="dxa"/>
            <w:shd w:val="clear" w:color="auto" w:fill="auto"/>
            <w:noWrap/>
            <w:vAlign w:val="bottom"/>
            <w:hideMark/>
          </w:tcPr>
          <w:p w14:paraId="798CE73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w:t>
            </w:r>
          </w:p>
        </w:tc>
        <w:tc>
          <w:tcPr>
            <w:tcW w:w="629" w:type="dxa"/>
            <w:shd w:val="clear" w:color="auto" w:fill="auto"/>
            <w:noWrap/>
            <w:vAlign w:val="bottom"/>
            <w:hideMark/>
          </w:tcPr>
          <w:p w14:paraId="2D8F547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3.8</w:t>
            </w:r>
          </w:p>
        </w:tc>
        <w:tc>
          <w:tcPr>
            <w:tcW w:w="629" w:type="dxa"/>
            <w:shd w:val="clear" w:color="auto" w:fill="auto"/>
            <w:noWrap/>
            <w:vAlign w:val="bottom"/>
            <w:hideMark/>
          </w:tcPr>
          <w:p w14:paraId="6EA9371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629" w:type="dxa"/>
            <w:shd w:val="clear" w:color="auto" w:fill="auto"/>
            <w:noWrap/>
            <w:vAlign w:val="bottom"/>
            <w:hideMark/>
          </w:tcPr>
          <w:p w14:paraId="6CB28A7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4.1</w:t>
            </w:r>
          </w:p>
        </w:tc>
        <w:tc>
          <w:tcPr>
            <w:tcW w:w="629" w:type="dxa"/>
            <w:shd w:val="clear" w:color="auto" w:fill="auto"/>
            <w:noWrap/>
            <w:vAlign w:val="bottom"/>
            <w:hideMark/>
          </w:tcPr>
          <w:p w14:paraId="1876409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1405" w:type="dxa"/>
            <w:shd w:val="clear" w:color="auto" w:fill="auto"/>
            <w:noWrap/>
            <w:vAlign w:val="bottom"/>
            <w:hideMark/>
          </w:tcPr>
          <w:p w14:paraId="0B996AA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129.3</w:t>
            </w:r>
          </w:p>
        </w:tc>
      </w:tr>
      <w:tr w:rsidR="00CB2CE3" w:rsidRPr="00832DD2" w14:paraId="51E2B91D" w14:textId="77777777" w:rsidTr="00CB2CE3">
        <w:trPr>
          <w:trHeight w:val="288"/>
        </w:trPr>
        <w:tc>
          <w:tcPr>
            <w:tcW w:w="1088" w:type="dxa"/>
            <w:shd w:val="clear" w:color="auto" w:fill="auto"/>
            <w:noWrap/>
            <w:vAlign w:val="bottom"/>
            <w:hideMark/>
          </w:tcPr>
          <w:p w14:paraId="6535C3E8"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24</w:t>
            </w:r>
          </w:p>
        </w:tc>
        <w:tc>
          <w:tcPr>
            <w:tcW w:w="900" w:type="dxa"/>
            <w:shd w:val="clear" w:color="auto" w:fill="auto"/>
            <w:noWrap/>
            <w:vAlign w:val="bottom"/>
            <w:hideMark/>
          </w:tcPr>
          <w:p w14:paraId="5AA98D2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3599AE6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536" w:type="dxa"/>
            <w:shd w:val="clear" w:color="auto" w:fill="auto"/>
            <w:noWrap/>
            <w:vAlign w:val="bottom"/>
            <w:hideMark/>
          </w:tcPr>
          <w:p w14:paraId="63C52C1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1E3A4E4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17.0</w:t>
            </w:r>
          </w:p>
        </w:tc>
        <w:tc>
          <w:tcPr>
            <w:tcW w:w="536" w:type="dxa"/>
            <w:shd w:val="clear" w:color="auto" w:fill="auto"/>
            <w:noWrap/>
            <w:vAlign w:val="bottom"/>
            <w:hideMark/>
          </w:tcPr>
          <w:p w14:paraId="3DDA737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13.4</w:t>
            </w:r>
          </w:p>
        </w:tc>
        <w:tc>
          <w:tcPr>
            <w:tcW w:w="536" w:type="dxa"/>
            <w:shd w:val="clear" w:color="auto" w:fill="auto"/>
            <w:noWrap/>
            <w:vAlign w:val="bottom"/>
            <w:hideMark/>
          </w:tcPr>
          <w:p w14:paraId="008C0BA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13.4</w:t>
            </w:r>
          </w:p>
        </w:tc>
        <w:tc>
          <w:tcPr>
            <w:tcW w:w="536" w:type="dxa"/>
            <w:shd w:val="clear" w:color="auto" w:fill="auto"/>
            <w:noWrap/>
            <w:vAlign w:val="bottom"/>
            <w:hideMark/>
          </w:tcPr>
          <w:p w14:paraId="17A899D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5.1</w:t>
            </w:r>
          </w:p>
        </w:tc>
        <w:tc>
          <w:tcPr>
            <w:tcW w:w="536" w:type="dxa"/>
            <w:shd w:val="clear" w:color="auto" w:fill="auto"/>
            <w:noWrap/>
            <w:vAlign w:val="bottom"/>
            <w:hideMark/>
          </w:tcPr>
          <w:p w14:paraId="3A232E4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3.6</w:t>
            </w:r>
          </w:p>
        </w:tc>
        <w:tc>
          <w:tcPr>
            <w:tcW w:w="536" w:type="dxa"/>
            <w:shd w:val="clear" w:color="auto" w:fill="auto"/>
            <w:noWrap/>
            <w:vAlign w:val="bottom"/>
            <w:hideMark/>
          </w:tcPr>
          <w:p w14:paraId="72B2C58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3.1</w:t>
            </w:r>
          </w:p>
        </w:tc>
        <w:tc>
          <w:tcPr>
            <w:tcW w:w="522" w:type="dxa"/>
            <w:shd w:val="clear" w:color="auto" w:fill="auto"/>
            <w:noWrap/>
            <w:vAlign w:val="bottom"/>
            <w:hideMark/>
          </w:tcPr>
          <w:p w14:paraId="4F508D8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2.8</w:t>
            </w:r>
          </w:p>
        </w:tc>
        <w:tc>
          <w:tcPr>
            <w:tcW w:w="522" w:type="dxa"/>
            <w:shd w:val="clear" w:color="auto" w:fill="auto"/>
            <w:noWrap/>
            <w:vAlign w:val="bottom"/>
            <w:hideMark/>
          </w:tcPr>
          <w:p w14:paraId="60526AF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65" w:type="dxa"/>
            <w:shd w:val="clear" w:color="auto" w:fill="auto"/>
            <w:noWrap/>
            <w:vAlign w:val="bottom"/>
            <w:hideMark/>
          </w:tcPr>
          <w:p w14:paraId="54DDF69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651" w:type="dxa"/>
            <w:shd w:val="clear" w:color="auto" w:fill="auto"/>
            <w:noWrap/>
            <w:vAlign w:val="bottom"/>
            <w:hideMark/>
          </w:tcPr>
          <w:p w14:paraId="624A0AE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629" w:type="dxa"/>
            <w:shd w:val="clear" w:color="auto" w:fill="auto"/>
            <w:noWrap/>
            <w:vAlign w:val="bottom"/>
            <w:hideMark/>
          </w:tcPr>
          <w:p w14:paraId="4D90DFB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629" w:type="dxa"/>
            <w:shd w:val="clear" w:color="auto" w:fill="auto"/>
            <w:noWrap/>
            <w:vAlign w:val="bottom"/>
            <w:hideMark/>
          </w:tcPr>
          <w:p w14:paraId="49E23D6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629" w:type="dxa"/>
            <w:shd w:val="clear" w:color="auto" w:fill="auto"/>
            <w:noWrap/>
            <w:vAlign w:val="bottom"/>
            <w:hideMark/>
          </w:tcPr>
          <w:p w14:paraId="07596EE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629" w:type="dxa"/>
            <w:shd w:val="clear" w:color="auto" w:fill="auto"/>
            <w:noWrap/>
            <w:vAlign w:val="bottom"/>
            <w:hideMark/>
          </w:tcPr>
          <w:p w14:paraId="0D017F4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1405" w:type="dxa"/>
            <w:shd w:val="clear" w:color="auto" w:fill="auto"/>
            <w:noWrap/>
            <w:vAlign w:val="bottom"/>
            <w:hideMark/>
          </w:tcPr>
          <w:p w14:paraId="0D7B651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65.1</w:t>
            </w:r>
          </w:p>
        </w:tc>
      </w:tr>
      <w:tr w:rsidR="00CB2CE3" w:rsidRPr="00832DD2" w14:paraId="40F16CC9" w14:textId="77777777" w:rsidTr="00CB2CE3">
        <w:trPr>
          <w:trHeight w:val="288"/>
        </w:trPr>
        <w:tc>
          <w:tcPr>
            <w:tcW w:w="1088" w:type="dxa"/>
            <w:shd w:val="clear" w:color="auto" w:fill="auto"/>
            <w:noWrap/>
            <w:vAlign w:val="bottom"/>
            <w:hideMark/>
          </w:tcPr>
          <w:p w14:paraId="01E4747E"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26</w:t>
            </w:r>
          </w:p>
        </w:tc>
        <w:tc>
          <w:tcPr>
            <w:tcW w:w="900" w:type="dxa"/>
            <w:shd w:val="clear" w:color="auto" w:fill="auto"/>
            <w:noWrap/>
            <w:vAlign w:val="bottom"/>
            <w:hideMark/>
          </w:tcPr>
          <w:p w14:paraId="3455A8E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553DFA1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26</w:t>
            </w:r>
          </w:p>
        </w:tc>
        <w:tc>
          <w:tcPr>
            <w:tcW w:w="536" w:type="dxa"/>
            <w:shd w:val="clear" w:color="auto" w:fill="auto"/>
            <w:noWrap/>
            <w:vAlign w:val="bottom"/>
            <w:hideMark/>
          </w:tcPr>
          <w:p w14:paraId="45B12AF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38CA05F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5.6</w:t>
            </w:r>
          </w:p>
        </w:tc>
        <w:tc>
          <w:tcPr>
            <w:tcW w:w="536" w:type="dxa"/>
            <w:shd w:val="clear" w:color="auto" w:fill="auto"/>
            <w:noWrap/>
            <w:vAlign w:val="bottom"/>
            <w:hideMark/>
          </w:tcPr>
          <w:p w14:paraId="3952E1F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15.1</w:t>
            </w:r>
          </w:p>
        </w:tc>
        <w:tc>
          <w:tcPr>
            <w:tcW w:w="536" w:type="dxa"/>
            <w:shd w:val="clear" w:color="auto" w:fill="auto"/>
            <w:noWrap/>
            <w:vAlign w:val="bottom"/>
            <w:hideMark/>
          </w:tcPr>
          <w:p w14:paraId="3BB2A9E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14.9</w:t>
            </w:r>
          </w:p>
        </w:tc>
        <w:tc>
          <w:tcPr>
            <w:tcW w:w="536" w:type="dxa"/>
            <w:shd w:val="clear" w:color="auto" w:fill="auto"/>
            <w:noWrap/>
            <w:vAlign w:val="bottom"/>
            <w:hideMark/>
          </w:tcPr>
          <w:p w14:paraId="502CC41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11.4</w:t>
            </w:r>
          </w:p>
        </w:tc>
        <w:tc>
          <w:tcPr>
            <w:tcW w:w="536" w:type="dxa"/>
            <w:shd w:val="clear" w:color="auto" w:fill="auto"/>
            <w:noWrap/>
            <w:vAlign w:val="bottom"/>
            <w:hideMark/>
          </w:tcPr>
          <w:p w14:paraId="606C1AB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6.7</w:t>
            </w:r>
          </w:p>
        </w:tc>
        <w:tc>
          <w:tcPr>
            <w:tcW w:w="536" w:type="dxa"/>
            <w:shd w:val="clear" w:color="auto" w:fill="auto"/>
            <w:noWrap/>
            <w:vAlign w:val="bottom"/>
            <w:hideMark/>
          </w:tcPr>
          <w:p w14:paraId="2E49052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522" w:type="dxa"/>
            <w:shd w:val="clear" w:color="auto" w:fill="auto"/>
            <w:noWrap/>
            <w:vAlign w:val="bottom"/>
            <w:hideMark/>
          </w:tcPr>
          <w:p w14:paraId="425808A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522" w:type="dxa"/>
            <w:shd w:val="clear" w:color="auto" w:fill="auto"/>
            <w:noWrap/>
            <w:vAlign w:val="bottom"/>
            <w:hideMark/>
          </w:tcPr>
          <w:p w14:paraId="4651CEA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565" w:type="dxa"/>
            <w:shd w:val="clear" w:color="auto" w:fill="auto"/>
            <w:noWrap/>
            <w:vAlign w:val="bottom"/>
            <w:hideMark/>
          </w:tcPr>
          <w:p w14:paraId="4B72D06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651" w:type="dxa"/>
            <w:shd w:val="clear" w:color="auto" w:fill="auto"/>
            <w:noWrap/>
            <w:vAlign w:val="bottom"/>
            <w:hideMark/>
          </w:tcPr>
          <w:p w14:paraId="0EB1446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629" w:type="dxa"/>
            <w:shd w:val="clear" w:color="auto" w:fill="auto"/>
            <w:noWrap/>
            <w:vAlign w:val="bottom"/>
            <w:hideMark/>
          </w:tcPr>
          <w:p w14:paraId="4198EB9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629" w:type="dxa"/>
            <w:shd w:val="clear" w:color="auto" w:fill="auto"/>
            <w:noWrap/>
            <w:vAlign w:val="bottom"/>
            <w:hideMark/>
          </w:tcPr>
          <w:p w14:paraId="2293F6F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217586F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34C8996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0EB1400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65.0</w:t>
            </w:r>
          </w:p>
        </w:tc>
      </w:tr>
      <w:tr w:rsidR="00CB2CE3" w:rsidRPr="00832DD2" w14:paraId="0965E77F" w14:textId="77777777" w:rsidTr="00CB2CE3">
        <w:trPr>
          <w:trHeight w:val="288"/>
        </w:trPr>
        <w:tc>
          <w:tcPr>
            <w:tcW w:w="1088" w:type="dxa"/>
            <w:shd w:val="clear" w:color="auto" w:fill="auto"/>
            <w:noWrap/>
            <w:vAlign w:val="bottom"/>
            <w:hideMark/>
          </w:tcPr>
          <w:p w14:paraId="08E72F9E"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28</w:t>
            </w:r>
          </w:p>
        </w:tc>
        <w:tc>
          <w:tcPr>
            <w:tcW w:w="900" w:type="dxa"/>
            <w:shd w:val="clear" w:color="auto" w:fill="auto"/>
            <w:noWrap/>
            <w:vAlign w:val="bottom"/>
            <w:hideMark/>
          </w:tcPr>
          <w:p w14:paraId="281A76A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1A46854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28</w:t>
            </w:r>
          </w:p>
        </w:tc>
        <w:tc>
          <w:tcPr>
            <w:tcW w:w="536" w:type="dxa"/>
            <w:shd w:val="clear" w:color="auto" w:fill="auto"/>
            <w:noWrap/>
            <w:vAlign w:val="bottom"/>
            <w:hideMark/>
          </w:tcPr>
          <w:p w14:paraId="1E7335B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44E0167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4.1</w:t>
            </w:r>
          </w:p>
        </w:tc>
        <w:tc>
          <w:tcPr>
            <w:tcW w:w="536" w:type="dxa"/>
            <w:shd w:val="clear" w:color="auto" w:fill="auto"/>
            <w:noWrap/>
            <w:vAlign w:val="bottom"/>
            <w:hideMark/>
          </w:tcPr>
          <w:p w14:paraId="63CB293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8.1</w:t>
            </w:r>
          </w:p>
        </w:tc>
        <w:tc>
          <w:tcPr>
            <w:tcW w:w="536" w:type="dxa"/>
            <w:shd w:val="clear" w:color="auto" w:fill="auto"/>
            <w:noWrap/>
            <w:vAlign w:val="bottom"/>
            <w:hideMark/>
          </w:tcPr>
          <w:p w14:paraId="03F966E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7.8</w:t>
            </w:r>
          </w:p>
        </w:tc>
        <w:tc>
          <w:tcPr>
            <w:tcW w:w="536" w:type="dxa"/>
            <w:shd w:val="clear" w:color="auto" w:fill="auto"/>
            <w:noWrap/>
            <w:vAlign w:val="bottom"/>
            <w:hideMark/>
          </w:tcPr>
          <w:p w14:paraId="11EE1ED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2.5</w:t>
            </w:r>
          </w:p>
        </w:tc>
        <w:tc>
          <w:tcPr>
            <w:tcW w:w="536" w:type="dxa"/>
            <w:shd w:val="clear" w:color="auto" w:fill="auto"/>
            <w:noWrap/>
            <w:vAlign w:val="bottom"/>
            <w:hideMark/>
          </w:tcPr>
          <w:p w14:paraId="7721CCE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536" w:type="dxa"/>
            <w:shd w:val="clear" w:color="auto" w:fill="auto"/>
            <w:noWrap/>
            <w:vAlign w:val="bottom"/>
            <w:hideMark/>
          </w:tcPr>
          <w:p w14:paraId="66BFDAD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0.8</w:t>
            </w:r>
          </w:p>
        </w:tc>
        <w:tc>
          <w:tcPr>
            <w:tcW w:w="522" w:type="dxa"/>
            <w:shd w:val="clear" w:color="auto" w:fill="auto"/>
            <w:noWrap/>
            <w:vAlign w:val="bottom"/>
            <w:hideMark/>
          </w:tcPr>
          <w:p w14:paraId="693A76A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22" w:type="dxa"/>
            <w:shd w:val="clear" w:color="auto" w:fill="auto"/>
            <w:noWrap/>
            <w:vAlign w:val="bottom"/>
            <w:hideMark/>
          </w:tcPr>
          <w:p w14:paraId="02E64EF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65" w:type="dxa"/>
            <w:shd w:val="clear" w:color="auto" w:fill="auto"/>
            <w:noWrap/>
            <w:vAlign w:val="bottom"/>
            <w:hideMark/>
          </w:tcPr>
          <w:p w14:paraId="586F337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51" w:type="dxa"/>
            <w:shd w:val="clear" w:color="auto" w:fill="auto"/>
            <w:noWrap/>
            <w:vAlign w:val="bottom"/>
            <w:hideMark/>
          </w:tcPr>
          <w:p w14:paraId="3D1633C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17CC1D3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0C89F0B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22E3A01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1181CB3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1405" w:type="dxa"/>
            <w:shd w:val="clear" w:color="auto" w:fill="auto"/>
            <w:noWrap/>
            <w:vAlign w:val="bottom"/>
            <w:hideMark/>
          </w:tcPr>
          <w:p w14:paraId="3B5D67D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26.4</w:t>
            </w:r>
          </w:p>
        </w:tc>
      </w:tr>
      <w:tr w:rsidR="00CB2CE3" w:rsidRPr="00832DD2" w14:paraId="729D8C26" w14:textId="77777777" w:rsidTr="00CB2CE3">
        <w:trPr>
          <w:trHeight w:val="288"/>
        </w:trPr>
        <w:tc>
          <w:tcPr>
            <w:tcW w:w="1088" w:type="dxa"/>
            <w:shd w:val="clear" w:color="auto" w:fill="auto"/>
            <w:noWrap/>
            <w:vAlign w:val="bottom"/>
            <w:hideMark/>
          </w:tcPr>
          <w:p w14:paraId="256EA9B0"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40W 30</w:t>
            </w:r>
          </w:p>
        </w:tc>
        <w:tc>
          <w:tcPr>
            <w:tcW w:w="900" w:type="dxa"/>
            <w:shd w:val="clear" w:color="auto" w:fill="auto"/>
            <w:noWrap/>
            <w:vAlign w:val="bottom"/>
            <w:hideMark/>
          </w:tcPr>
          <w:p w14:paraId="2170816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917" w:type="dxa"/>
            <w:shd w:val="clear" w:color="auto" w:fill="auto"/>
            <w:noWrap/>
            <w:vAlign w:val="bottom"/>
            <w:hideMark/>
          </w:tcPr>
          <w:p w14:paraId="74213CA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536" w:type="dxa"/>
            <w:shd w:val="clear" w:color="auto" w:fill="auto"/>
            <w:noWrap/>
            <w:vAlign w:val="bottom"/>
            <w:hideMark/>
          </w:tcPr>
          <w:p w14:paraId="3A20FCF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1E95FE1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5.4</w:t>
            </w:r>
          </w:p>
        </w:tc>
        <w:tc>
          <w:tcPr>
            <w:tcW w:w="536" w:type="dxa"/>
            <w:shd w:val="clear" w:color="auto" w:fill="auto"/>
            <w:noWrap/>
            <w:vAlign w:val="bottom"/>
            <w:hideMark/>
          </w:tcPr>
          <w:p w14:paraId="7B41176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9.5</w:t>
            </w:r>
          </w:p>
        </w:tc>
        <w:tc>
          <w:tcPr>
            <w:tcW w:w="536" w:type="dxa"/>
            <w:shd w:val="clear" w:color="auto" w:fill="auto"/>
            <w:noWrap/>
            <w:vAlign w:val="bottom"/>
            <w:hideMark/>
          </w:tcPr>
          <w:p w14:paraId="0B2B0DC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2.7</w:t>
            </w:r>
          </w:p>
        </w:tc>
        <w:tc>
          <w:tcPr>
            <w:tcW w:w="536" w:type="dxa"/>
            <w:shd w:val="clear" w:color="auto" w:fill="auto"/>
            <w:noWrap/>
            <w:vAlign w:val="bottom"/>
            <w:hideMark/>
          </w:tcPr>
          <w:p w14:paraId="0DBD4D6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536" w:type="dxa"/>
            <w:shd w:val="clear" w:color="auto" w:fill="auto"/>
            <w:noWrap/>
            <w:vAlign w:val="bottom"/>
            <w:hideMark/>
          </w:tcPr>
          <w:p w14:paraId="324F8A1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536" w:type="dxa"/>
            <w:shd w:val="clear" w:color="auto" w:fill="auto"/>
            <w:noWrap/>
            <w:vAlign w:val="bottom"/>
            <w:hideMark/>
          </w:tcPr>
          <w:p w14:paraId="307253A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2CFEF9D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22" w:type="dxa"/>
            <w:shd w:val="clear" w:color="auto" w:fill="auto"/>
            <w:noWrap/>
            <w:vAlign w:val="bottom"/>
            <w:hideMark/>
          </w:tcPr>
          <w:p w14:paraId="4CC3895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65" w:type="dxa"/>
            <w:shd w:val="clear" w:color="auto" w:fill="auto"/>
            <w:noWrap/>
            <w:vAlign w:val="bottom"/>
            <w:hideMark/>
          </w:tcPr>
          <w:p w14:paraId="0478BF7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51" w:type="dxa"/>
            <w:shd w:val="clear" w:color="auto" w:fill="auto"/>
            <w:noWrap/>
            <w:vAlign w:val="bottom"/>
            <w:hideMark/>
          </w:tcPr>
          <w:p w14:paraId="2755676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126BF4D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529BC41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3CBDF80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5EE1DAD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1405" w:type="dxa"/>
            <w:shd w:val="clear" w:color="auto" w:fill="auto"/>
            <w:noWrap/>
            <w:vAlign w:val="bottom"/>
            <w:hideMark/>
          </w:tcPr>
          <w:p w14:paraId="19948AC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22.7</w:t>
            </w:r>
          </w:p>
        </w:tc>
      </w:tr>
      <w:tr w:rsidR="00CB2CE3" w:rsidRPr="00832DD2" w14:paraId="2A6549D3" w14:textId="77777777" w:rsidTr="00CB2CE3">
        <w:trPr>
          <w:trHeight w:val="288"/>
        </w:trPr>
        <w:tc>
          <w:tcPr>
            <w:tcW w:w="1088" w:type="dxa"/>
            <w:shd w:val="clear" w:color="auto" w:fill="auto"/>
            <w:noWrap/>
            <w:vAlign w:val="bottom"/>
            <w:hideMark/>
          </w:tcPr>
          <w:p w14:paraId="2116780E"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50W 0</w:t>
            </w:r>
          </w:p>
        </w:tc>
        <w:tc>
          <w:tcPr>
            <w:tcW w:w="900" w:type="dxa"/>
            <w:shd w:val="clear" w:color="auto" w:fill="auto"/>
            <w:noWrap/>
            <w:vAlign w:val="bottom"/>
            <w:hideMark/>
          </w:tcPr>
          <w:p w14:paraId="76087A7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3E4E143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w:t>
            </w:r>
          </w:p>
        </w:tc>
        <w:tc>
          <w:tcPr>
            <w:tcW w:w="536" w:type="dxa"/>
            <w:shd w:val="clear" w:color="auto" w:fill="auto"/>
            <w:noWrap/>
            <w:vAlign w:val="bottom"/>
            <w:hideMark/>
          </w:tcPr>
          <w:p w14:paraId="546A9A29" w14:textId="77777777" w:rsidR="00CB2CE3" w:rsidRPr="00832DD2" w:rsidRDefault="00CB2CE3" w:rsidP="00CB2CE3">
            <w:pPr>
              <w:spacing w:after="0" w:line="240" w:lineRule="auto"/>
              <w:rPr>
                <w:rFonts w:eastAsia="Times New Roman" w:cstheme="minorHAnsi"/>
                <w:sz w:val="18"/>
                <w:szCs w:val="18"/>
                <w:lang w:eastAsia="en-GB"/>
              </w:rPr>
            </w:pPr>
          </w:p>
        </w:tc>
        <w:tc>
          <w:tcPr>
            <w:tcW w:w="536" w:type="dxa"/>
            <w:shd w:val="clear" w:color="auto" w:fill="auto"/>
            <w:noWrap/>
            <w:vAlign w:val="bottom"/>
            <w:hideMark/>
          </w:tcPr>
          <w:p w14:paraId="18A8ED5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23A6D3C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2.5</w:t>
            </w:r>
          </w:p>
        </w:tc>
        <w:tc>
          <w:tcPr>
            <w:tcW w:w="536" w:type="dxa"/>
            <w:shd w:val="clear" w:color="auto" w:fill="auto"/>
            <w:noWrap/>
            <w:vAlign w:val="bottom"/>
            <w:hideMark/>
          </w:tcPr>
          <w:p w14:paraId="5217BF6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536" w:type="dxa"/>
            <w:shd w:val="clear" w:color="auto" w:fill="auto"/>
            <w:noWrap/>
            <w:vAlign w:val="bottom"/>
            <w:hideMark/>
          </w:tcPr>
          <w:p w14:paraId="7416B62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536" w:type="dxa"/>
            <w:shd w:val="clear" w:color="auto" w:fill="auto"/>
            <w:noWrap/>
            <w:vAlign w:val="bottom"/>
            <w:hideMark/>
          </w:tcPr>
          <w:p w14:paraId="2656A09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3.1</w:t>
            </w:r>
          </w:p>
        </w:tc>
        <w:tc>
          <w:tcPr>
            <w:tcW w:w="536" w:type="dxa"/>
            <w:shd w:val="clear" w:color="auto" w:fill="auto"/>
            <w:noWrap/>
            <w:vAlign w:val="bottom"/>
            <w:hideMark/>
          </w:tcPr>
          <w:p w14:paraId="645B206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c>
          <w:tcPr>
            <w:tcW w:w="522" w:type="dxa"/>
            <w:shd w:val="clear" w:color="auto" w:fill="auto"/>
            <w:noWrap/>
            <w:vAlign w:val="bottom"/>
            <w:hideMark/>
          </w:tcPr>
          <w:p w14:paraId="16F7436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0.8</w:t>
            </w:r>
          </w:p>
        </w:tc>
        <w:tc>
          <w:tcPr>
            <w:tcW w:w="522" w:type="dxa"/>
            <w:shd w:val="clear" w:color="auto" w:fill="auto"/>
            <w:noWrap/>
            <w:vAlign w:val="bottom"/>
            <w:hideMark/>
          </w:tcPr>
          <w:p w14:paraId="26E15F1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65" w:type="dxa"/>
            <w:shd w:val="clear" w:color="auto" w:fill="auto"/>
            <w:noWrap/>
            <w:vAlign w:val="bottom"/>
            <w:hideMark/>
          </w:tcPr>
          <w:p w14:paraId="2F09062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083E3DD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0.8</w:t>
            </w:r>
          </w:p>
        </w:tc>
        <w:tc>
          <w:tcPr>
            <w:tcW w:w="629" w:type="dxa"/>
            <w:shd w:val="clear" w:color="auto" w:fill="auto"/>
            <w:noWrap/>
            <w:vAlign w:val="bottom"/>
            <w:hideMark/>
          </w:tcPr>
          <w:p w14:paraId="56D65C7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78A6C78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3142698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5BD6485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1405" w:type="dxa"/>
            <w:shd w:val="clear" w:color="auto" w:fill="auto"/>
            <w:noWrap/>
            <w:vAlign w:val="bottom"/>
            <w:hideMark/>
          </w:tcPr>
          <w:p w14:paraId="46A105B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14.7</w:t>
            </w:r>
          </w:p>
        </w:tc>
      </w:tr>
      <w:tr w:rsidR="00CB2CE3" w:rsidRPr="00832DD2" w14:paraId="704A8209" w14:textId="77777777" w:rsidTr="00CB2CE3">
        <w:trPr>
          <w:trHeight w:val="288"/>
        </w:trPr>
        <w:tc>
          <w:tcPr>
            <w:tcW w:w="1088" w:type="dxa"/>
            <w:shd w:val="clear" w:color="auto" w:fill="auto"/>
            <w:noWrap/>
            <w:vAlign w:val="bottom"/>
            <w:hideMark/>
          </w:tcPr>
          <w:p w14:paraId="0ACDDF4D"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50W 2</w:t>
            </w:r>
          </w:p>
        </w:tc>
        <w:tc>
          <w:tcPr>
            <w:tcW w:w="900" w:type="dxa"/>
            <w:shd w:val="clear" w:color="auto" w:fill="auto"/>
            <w:noWrap/>
            <w:vAlign w:val="bottom"/>
            <w:hideMark/>
          </w:tcPr>
          <w:p w14:paraId="16FC309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63DFE8D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w:t>
            </w:r>
          </w:p>
        </w:tc>
        <w:tc>
          <w:tcPr>
            <w:tcW w:w="536" w:type="dxa"/>
            <w:shd w:val="clear" w:color="auto" w:fill="auto"/>
            <w:noWrap/>
            <w:vAlign w:val="bottom"/>
            <w:hideMark/>
          </w:tcPr>
          <w:p w14:paraId="1FF55D5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230AEAD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4.4</w:t>
            </w:r>
          </w:p>
        </w:tc>
        <w:tc>
          <w:tcPr>
            <w:tcW w:w="536" w:type="dxa"/>
            <w:shd w:val="clear" w:color="auto" w:fill="auto"/>
            <w:noWrap/>
            <w:vAlign w:val="bottom"/>
            <w:hideMark/>
          </w:tcPr>
          <w:p w14:paraId="74E0D75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9.3</w:t>
            </w:r>
          </w:p>
        </w:tc>
        <w:tc>
          <w:tcPr>
            <w:tcW w:w="536" w:type="dxa"/>
            <w:shd w:val="clear" w:color="auto" w:fill="auto"/>
            <w:noWrap/>
            <w:vAlign w:val="bottom"/>
            <w:hideMark/>
          </w:tcPr>
          <w:p w14:paraId="70B2AB4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3.6</w:t>
            </w:r>
          </w:p>
        </w:tc>
        <w:tc>
          <w:tcPr>
            <w:tcW w:w="536" w:type="dxa"/>
            <w:shd w:val="clear" w:color="auto" w:fill="auto"/>
            <w:noWrap/>
            <w:vAlign w:val="bottom"/>
            <w:hideMark/>
          </w:tcPr>
          <w:p w14:paraId="1162A2E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w:t>
            </w:r>
          </w:p>
        </w:tc>
        <w:tc>
          <w:tcPr>
            <w:tcW w:w="536" w:type="dxa"/>
            <w:shd w:val="clear" w:color="auto" w:fill="auto"/>
            <w:noWrap/>
            <w:vAlign w:val="bottom"/>
            <w:hideMark/>
          </w:tcPr>
          <w:p w14:paraId="100F7FF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3DACBB4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22" w:type="dxa"/>
            <w:shd w:val="clear" w:color="auto" w:fill="auto"/>
            <w:noWrap/>
            <w:vAlign w:val="bottom"/>
            <w:hideMark/>
          </w:tcPr>
          <w:p w14:paraId="2698CA5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22" w:type="dxa"/>
            <w:shd w:val="clear" w:color="auto" w:fill="auto"/>
            <w:noWrap/>
            <w:vAlign w:val="bottom"/>
            <w:hideMark/>
          </w:tcPr>
          <w:p w14:paraId="4E972CA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65" w:type="dxa"/>
            <w:shd w:val="clear" w:color="auto" w:fill="auto"/>
            <w:noWrap/>
            <w:vAlign w:val="bottom"/>
            <w:hideMark/>
          </w:tcPr>
          <w:p w14:paraId="189882E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51" w:type="dxa"/>
            <w:shd w:val="clear" w:color="auto" w:fill="auto"/>
            <w:noWrap/>
            <w:vAlign w:val="bottom"/>
            <w:hideMark/>
          </w:tcPr>
          <w:p w14:paraId="2DE2539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5EACF3B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2C0E67A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3FAA758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096AFD4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1405" w:type="dxa"/>
            <w:shd w:val="clear" w:color="auto" w:fill="auto"/>
            <w:noWrap/>
            <w:vAlign w:val="bottom"/>
            <w:hideMark/>
          </w:tcPr>
          <w:p w14:paraId="6882783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23.1</w:t>
            </w:r>
          </w:p>
        </w:tc>
      </w:tr>
      <w:tr w:rsidR="00CB2CE3" w:rsidRPr="00832DD2" w14:paraId="7BB0C756" w14:textId="77777777" w:rsidTr="00CB2CE3">
        <w:trPr>
          <w:trHeight w:val="288"/>
        </w:trPr>
        <w:tc>
          <w:tcPr>
            <w:tcW w:w="1088" w:type="dxa"/>
            <w:shd w:val="clear" w:color="auto" w:fill="auto"/>
            <w:noWrap/>
            <w:vAlign w:val="bottom"/>
            <w:hideMark/>
          </w:tcPr>
          <w:p w14:paraId="756B8BFA"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50W 4</w:t>
            </w:r>
          </w:p>
        </w:tc>
        <w:tc>
          <w:tcPr>
            <w:tcW w:w="900" w:type="dxa"/>
            <w:shd w:val="clear" w:color="auto" w:fill="auto"/>
            <w:noWrap/>
            <w:vAlign w:val="bottom"/>
            <w:hideMark/>
          </w:tcPr>
          <w:p w14:paraId="39E5E7A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43F42EC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w:t>
            </w:r>
          </w:p>
        </w:tc>
        <w:tc>
          <w:tcPr>
            <w:tcW w:w="536" w:type="dxa"/>
            <w:shd w:val="clear" w:color="auto" w:fill="auto"/>
            <w:noWrap/>
            <w:vAlign w:val="bottom"/>
            <w:hideMark/>
          </w:tcPr>
          <w:p w14:paraId="09B29A7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536" w:type="dxa"/>
            <w:shd w:val="clear" w:color="auto" w:fill="auto"/>
            <w:noWrap/>
            <w:vAlign w:val="bottom"/>
            <w:hideMark/>
          </w:tcPr>
          <w:p w14:paraId="23DBFCA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12.4</w:t>
            </w:r>
          </w:p>
        </w:tc>
        <w:tc>
          <w:tcPr>
            <w:tcW w:w="536" w:type="dxa"/>
            <w:shd w:val="clear" w:color="auto" w:fill="auto"/>
            <w:noWrap/>
            <w:vAlign w:val="bottom"/>
            <w:hideMark/>
          </w:tcPr>
          <w:p w14:paraId="49795CF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7.1</w:t>
            </w:r>
          </w:p>
        </w:tc>
        <w:tc>
          <w:tcPr>
            <w:tcW w:w="536" w:type="dxa"/>
            <w:shd w:val="clear" w:color="auto" w:fill="auto"/>
            <w:noWrap/>
            <w:vAlign w:val="bottom"/>
            <w:hideMark/>
          </w:tcPr>
          <w:p w14:paraId="4FEFC9E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c>
          <w:tcPr>
            <w:tcW w:w="536" w:type="dxa"/>
            <w:shd w:val="clear" w:color="auto" w:fill="auto"/>
            <w:noWrap/>
            <w:vAlign w:val="bottom"/>
            <w:hideMark/>
          </w:tcPr>
          <w:p w14:paraId="3D21141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390C44D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26B8E1F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22" w:type="dxa"/>
            <w:shd w:val="clear" w:color="auto" w:fill="auto"/>
            <w:noWrap/>
            <w:vAlign w:val="bottom"/>
            <w:hideMark/>
          </w:tcPr>
          <w:p w14:paraId="1DC0902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22" w:type="dxa"/>
            <w:shd w:val="clear" w:color="auto" w:fill="auto"/>
            <w:noWrap/>
            <w:vAlign w:val="bottom"/>
            <w:hideMark/>
          </w:tcPr>
          <w:p w14:paraId="7F65F09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65" w:type="dxa"/>
            <w:shd w:val="clear" w:color="auto" w:fill="auto"/>
            <w:noWrap/>
            <w:vAlign w:val="bottom"/>
            <w:hideMark/>
          </w:tcPr>
          <w:p w14:paraId="04CBD05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1A033F7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09A7819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7A2450C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5E3AEB7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1567BE5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47FE23D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26.2</w:t>
            </w:r>
          </w:p>
        </w:tc>
      </w:tr>
      <w:tr w:rsidR="00CB2CE3" w:rsidRPr="00832DD2" w14:paraId="5ACA3D6D" w14:textId="77777777" w:rsidTr="00CB2CE3">
        <w:trPr>
          <w:trHeight w:val="288"/>
        </w:trPr>
        <w:tc>
          <w:tcPr>
            <w:tcW w:w="1088" w:type="dxa"/>
            <w:shd w:val="clear" w:color="auto" w:fill="auto"/>
            <w:noWrap/>
            <w:vAlign w:val="bottom"/>
            <w:hideMark/>
          </w:tcPr>
          <w:p w14:paraId="47DC3A35"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50W 6</w:t>
            </w:r>
          </w:p>
        </w:tc>
        <w:tc>
          <w:tcPr>
            <w:tcW w:w="900" w:type="dxa"/>
            <w:shd w:val="clear" w:color="auto" w:fill="auto"/>
            <w:noWrap/>
            <w:vAlign w:val="bottom"/>
            <w:hideMark/>
          </w:tcPr>
          <w:p w14:paraId="66B1E8C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523C1F3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w:t>
            </w:r>
          </w:p>
        </w:tc>
        <w:tc>
          <w:tcPr>
            <w:tcW w:w="536" w:type="dxa"/>
            <w:shd w:val="clear" w:color="auto" w:fill="auto"/>
            <w:noWrap/>
            <w:vAlign w:val="bottom"/>
            <w:hideMark/>
          </w:tcPr>
          <w:p w14:paraId="678663A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29AA2CB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6.5</w:t>
            </w:r>
          </w:p>
        </w:tc>
        <w:tc>
          <w:tcPr>
            <w:tcW w:w="536" w:type="dxa"/>
            <w:shd w:val="clear" w:color="auto" w:fill="auto"/>
            <w:noWrap/>
            <w:vAlign w:val="bottom"/>
            <w:hideMark/>
          </w:tcPr>
          <w:p w14:paraId="0081B4D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6.8</w:t>
            </w:r>
          </w:p>
        </w:tc>
        <w:tc>
          <w:tcPr>
            <w:tcW w:w="536" w:type="dxa"/>
            <w:shd w:val="clear" w:color="auto" w:fill="auto"/>
            <w:noWrap/>
            <w:vAlign w:val="bottom"/>
            <w:hideMark/>
          </w:tcPr>
          <w:p w14:paraId="0B0409A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6.1</w:t>
            </w:r>
          </w:p>
        </w:tc>
        <w:tc>
          <w:tcPr>
            <w:tcW w:w="536" w:type="dxa"/>
            <w:shd w:val="clear" w:color="auto" w:fill="auto"/>
            <w:noWrap/>
            <w:vAlign w:val="bottom"/>
            <w:hideMark/>
          </w:tcPr>
          <w:p w14:paraId="34F237B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4.7</w:t>
            </w:r>
          </w:p>
        </w:tc>
        <w:tc>
          <w:tcPr>
            <w:tcW w:w="536" w:type="dxa"/>
            <w:shd w:val="clear" w:color="auto" w:fill="auto"/>
            <w:noWrap/>
            <w:vAlign w:val="bottom"/>
            <w:hideMark/>
          </w:tcPr>
          <w:p w14:paraId="4B4F23E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3.5</w:t>
            </w:r>
          </w:p>
        </w:tc>
        <w:tc>
          <w:tcPr>
            <w:tcW w:w="536" w:type="dxa"/>
            <w:shd w:val="clear" w:color="auto" w:fill="auto"/>
            <w:noWrap/>
            <w:vAlign w:val="bottom"/>
            <w:hideMark/>
          </w:tcPr>
          <w:p w14:paraId="3620552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3.5</w:t>
            </w:r>
          </w:p>
        </w:tc>
        <w:tc>
          <w:tcPr>
            <w:tcW w:w="522" w:type="dxa"/>
            <w:shd w:val="clear" w:color="auto" w:fill="auto"/>
            <w:noWrap/>
            <w:vAlign w:val="bottom"/>
            <w:hideMark/>
          </w:tcPr>
          <w:p w14:paraId="116EA1D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522" w:type="dxa"/>
            <w:shd w:val="clear" w:color="auto" w:fill="auto"/>
            <w:noWrap/>
            <w:vAlign w:val="bottom"/>
            <w:hideMark/>
          </w:tcPr>
          <w:p w14:paraId="5C4285B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65" w:type="dxa"/>
            <w:shd w:val="clear" w:color="auto" w:fill="auto"/>
            <w:noWrap/>
            <w:vAlign w:val="bottom"/>
            <w:hideMark/>
          </w:tcPr>
          <w:p w14:paraId="7F0FF56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51" w:type="dxa"/>
            <w:shd w:val="clear" w:color="auto" w:fill="auto"/>
            <w:noWrap/>
            <w:vAlign w:val="bottom"/>
            <w:hideMark/>
          </w:tcPr>
          <w:p w14:paraId="22462DF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795D089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012019E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478E3C2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36A5CB4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1405" w:type="dxa"/>
            <w:shd w:val="clear" w:color="auto" w:fill="auto"/>
            <w:noWrap/>
            <w:vAlign w:val="bottom"/>
            <w:hideMark/>
          </w:tcPr>
          <w:p w14:paraId="1175444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35.8</w:t>
            </w:r>
          </w:p>
        </w:tc>
      </w:tr>
      <w:tr w:rsidR="00CB2CE3" w:rsidRPr="00832DD2" w14:paraId="0B0056B7" w14:textId="77777777" w:rsidTr="00CB2CE3">
        <w:trPr>
          <w:trHeight w:val="288"/>
        </w:trPr>
        <w:tc>
          <w:tcPr>
            <w:tcW w:w="1088" w:type="dxa"/>
            <w:shd w:val="clear" w:color="auto" w:fill="auto"/>
            <w:noWrap/>
            <w:vAlign w:val="bottom"/>
            <w:hideMark/>
          </w:tcPr>
          <w:p w14:paraId="1BA35751"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50W 8</w:t>
            </w:r>
          </w:p>
        </w:tc>
        <w:tc>
          <w:tcPr>
            <w:tcW w:w="900" w:type="dxa"/>
            <w:shd w:val="clear" w:color="auto" w:fill="auto"/>
            <w:noWrap/>
            <w:vAlign w:val="bottom"/>
            <w:hideMark/>
          </w:tcPr>
          <w:p w14:paraId="6459744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56CF787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w:t>
            </w:r>
          </w:p>
        </w:tc>
        <w:tc>
          <w:tcPr>
            <w:tcW w:w="536" w:type="dxa"/>
            <w:shd w:val="clear" w:color="auto" w:fill="auto"/>
            <w:noWrap/>
            <w:vAlign w:val="bottom"/>
            <w:hideMark/>
          </w:tcPr>
          <w:p w14:paraId="704CC2B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4BD7F39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10.6</w:t>
            </w:r>
          </w:p>
        </w:tc>
        <w:tc>
          <w:tcPr>
            <w:tcW w:w="536" w:type="dxa"/>
            <w:shd w:val="clear" w:color="auto" w:fill="auto"/>
            <w:noWrap/>
            <w:vAlign w:val="bottom"/>
            <w:hideMark/>
          </w:tcPr>
          <w:p w14:paraId="36A9291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12.8</w:t>
            </w:r>
          </w:p>
        </w:tc>
        <w:tc>
          <w:tcPr>
            <w:tcW w:w="536" w:type="dxa"/>
            <w:shd w:val="clear" w:color="auto" w:fill="auto"/>
            <w:noWrap/>
            <w:vAlign w:val="bottom"/>
            <w:hideMark/>
          </w:tcPr>
          <w:p w14:paraId="129A68D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6.5</w:t>
            </w:r>
          </w:p>
        </w:tc>
        <w:tc>
          <w:tcPr>
            <w:tcW w:w="536" w:type="dxa"/>
            <w:shd w:val="clear" w:color="auto" w:fill="auto"/>
            <w:noWrap/>
            <w:vAlign w:val="bottom"/>
            <w:hideMark/>
          </w:tcPr>
          <w:p w14:paraId="48B5DCB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4.6</w:t>
            </w:r>
          </w:p>
        </w:tc>
        <w:tc>
          <w:tcPr>
            <w:tcW w:w="536" w:type="dxa"/>
            <w:shd w:val="clear" w:color="auto" w:fill="auto"/>
            <w:noWrap/>
            <w:vAlign w:val="bottom"/>
            <w:hideMark/>
          </w:tcPr>
          <w:p w14:paraId="03E26BE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2.8</w:t>
            </w:r>
          </w:p>
        </w:tc>
        <w:tc>
          <w:tcPr>
            <w:tcW w:w="536" w:type="dxa"/>
            <w:shd w:val="clear" w:color="auto" w:fill="auto"/>
            <w:noWrap/>
            <w:vAlign w:val="bottom"/>
            <w:hideMark/>
          </w:tcPr>
          <w:p w14:paraId="2052083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522" w:type="dxa"/>
            <w:shd w:val="clear" w:color="auto" w:fill="auto"/>
            <w:noWrap/>
            <w:vAlign w:val="bottom"/>
            <w:hideMark/>
          </w:tcPr>
          <w:p w14:paraId="0612A9B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c>
          <w:tcPr>
            <w:tcW w:w="522" w:type="dxa"/>
            <w:shd w:val="clear" w:color="auto" w:fill="auto"/>
            <w:noWrap/>
            <w:vAlign w:val="bottom"/>
            <w:hideMark/>
          </w:tcPr>
          <w:p w14:paraId="150467C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w:t>
            </w:r>
          </w:p>
        </w:tc>
        <w:tc>
          <w:tcPr>
            <w:tcW w:w="565" w:type="dxa"/>
            <w:shd w:val="clear" w:color="auto" w:fill="auto"/>
            <w:noWrap/>
            <w:vAlign w:val="bottom"/>
            <w:hideMark/>
          </w:tcPr>
          <w:p w14:paraId="650E28E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651" w:type="dxa"/>
            <w:shd w:val="clear" w:color="auto" w:fill="auto"/>
            <w:noWrap/>
            <w:vAlign w:val="bottom"/>
            <w:hideMark/>
          </w:tcPr>
          <w:p w14:paraId="6B43865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629" w:type="dxa"/>
            <w:shd w:val="clear" w:color="auto" w:fill="auto"/>
            <w:noWrap/>
            <w:vAlign w:val="bottom"/>
            <w:hideMark/>
          </w:tcPr>
          <w:p w14:paraId="1886D8A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629" w:type="dxa"/>
            <w:shd w:val="clear" w:color="auto" w:fill="auto"/>
            <w:noWrap/>
            <w:vAlign w:val="bottom"/>
            <w:hideMark/>
          </w:tcPr>
          <w:p w14:paraId="08327F7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629" w:type="dxa"/>
            <w:shd w:val="clear" w:color="auto" w:fill="auto"/>
            <w:noWrap/>
            <w:vAlign w:val="bottom"/>
            <w:hideMark/>
          </w:tcPr>
          <w:p w14:paraId="145101A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629" w:type="dxa"/>
            <w:shd w:val="clear" w:color="auto" w:fill="auto"/>
            <w:noWrap/>
            <w:vAlign w:val="bottom"/>
            <w:hideMark/>
          </w:tcPr>
          <w:p w14:paraId="02B91C1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1405" w:type="dxa"/>
            <w:shd w:val="clear" w:color="auto" w:fill="auto"/>
            <w:noWrap/>
            <w:vAlign w:val="bottom"/>
            <w:hideMark/>
          </w:tcPr>
          <w:p w14:paraId="12776F9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48.0</w:t>
            </w:r>
          </w:p>
        </w:tc>
      </w:tr>
      <w:tr w:rsidR="00CB2CE3" w:rsidRPr="00832DD2" w14:paraId="021A2CA9" w14:textId="77777777" w:rsidTr="00CB2CE3">
        <w:trPr>
          <w:trHeight w:val="288"/>
        </w:trPr>
        <w:tc>
          <w:tcPr>
            <w:tcW w:w="1088" w:type="dxa"/>
            <w:shd w:val="clear" w:color="auto" w:fill="auto"/>
            <w:noWrap/>
            <w:vAlign w:val="bottom"/>
            <w:hideMark/>
          </w:tcPr>
          <w:p w14:paraId="270B5BB6"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50W 10</w:t>
            </w:r>
          </w:p>
        </w:tc>
        <w:tc>
          <w:tcPr>
            <w:tcW w:w="900" w:type="dxa"/>
            <w:shd w:val="clear" w:color="auto" w:fill="auto"/>
            <w:noWrap/>
            <w:vAlign w:val="bottom"/>
            <w:hideMark/>
          </w:tcPr>
          <w:p w14:paraId="79CA158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58A9CA8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04CB136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w:t>
            </w:r>
          </w:p>
        </w:tc>
        <w:tc>
          <w:tcPr>
            <w:tcW w:w="536" w:type="dxa"/>
            <w:shd w:val="clear" w:color="auto" w:fill="auto"/>
            <w:noWrap/>
            <w:vAlign w:val="bottom"/>
            <w:hideMark/>
          </w:tcPr>
          <w:p w14:paraId="7DB3398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10.2</w:t>
            </w:r>
          </w:p>
        </w:tc>
        <w:tc>
          <w:tcPr>
            <w:tcW w:w="536" w:type="dxa"/>
            <w:shd w:val="clear" w:color="auto" w:fill="auto"/>
            <w:noWrap/>
            <w:vAlign w:val="bottom"/>
            <w:hideMark/>
          </w:tcPr>
          <w:p w14:paraId="5FB26F8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21.2</w:t>
            </w:r>
          </w:p>
        </w:tc>
        <w:tc>
          <w:tcPr>
            <w:tcW w:w="536" w:type="dxa"/>
            <w:shd w:val="clear" w:color="auto" w:fill="auto"/>
            <w:noWrap/>
            <w:vAlign w:val="bottom"/>
            <w:hideMark/>
          </w:tcPr>
          <w:p w14:paraId="5B6D10D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14.1</w:t>
            </w:r>
          </w:p>
        </w:tc>
        <w:tc>
          <w:tcPr>
            <w:tcW w:w="536" w:type="dxa"/>
            <w:shd w:val="clear" w:color="auto" w:fill="auto"/>
            <w:noWrap/>
            <w:vAlign w:val="bottom"/>
            <w:hideMark/>
          </w:tcPr>
          <w:p w14:paraId="022AF10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14.2</w:t>
            </w:r>
          </w:p>
        </w:tc>
        <w:tc>
          <w:tcPr>
            <w:tcW w:w="536" w:type="dxa"/>
            <w:shd w:val="clear" w:color="auto" w:fill="auto"/>
            <w:noWrap/>
            <w:vAlign w:val="bottom"/>
            <w:hideMark/>
          </w:tcPr>
          <w:p w14:paraId="446E525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8.4</w:t>
            </w:r>
          </w:p>
        </w:tc>
        <w:tc>
          <w:tcPr>
            <w:tcW w:w="536" w:type="dxa"/>
            <w:shd w:val="clear" w:color="auto" w:fill="auto"/>
            <w:noWrap/>
            <w:vAlign w:val="bottom"/>
            <w:hideMark/>
          </w:tcPr>
          <w:p w14:paraId="575AC76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522" w:type="dxa"/>
            <w:shd w:val="clear" w:color="auto" w:fill="auto"/>
            <w:noWrap/>
            <w:vAlign w:val="bottom"/>
            <w:hideMark/>
          </w:tcPr>
          <w:p w14:paraId="50A0906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3.5</w:t>
            </w:r>
          </w:p>
        </w:tc>
        <w:tc>
          <w:tcPr>
            <w:tcW w:w="522" w:type="dxa"/>
            <w:shd w:val="clear" w:color="auto" w:fill="auto"/>
            <w:noWrap/>
            <w:vAlign w:val="bottom"/>
            <w:hideMark/>
          </w:tcPr>
          <w:p w14:paraId="3AD1E03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c>
          <w:tcPr>
            <w:tcW w:w="565" w:type="dxa"/>
            <w:shd w:val="clear" w:color="auto" w:fill="auto"/>
            <w:noWrap/>
            <w:vAlign w:val="bottom"/>
            <w:hideMark/>
          </w:tcPr>
          <w:p w14:paraId="2094964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c>
          <w:tcPr>
            <w:tcW w:w="651" w:type="dxa"/>
            <w:shd w:val="clear" w:color="auto" w:fill="auto"/>
            <w:noWrap/>
            <w:vAlign w:val="bottom"/>
            <w:hideMark/>
          </w:tcPr>
          <w:p w14:paraId="7F55B68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w:t>
            </w:r>
          </w:p>
        </w:tc>
        <w:tc>
          <w:tcPr>
            <w:tcW w:w="629" w:type="dxa"/>
            <w:shd w:val="clear" w:color="auto" w:fill="auto"/>
            <w:noWrap/>
            <w:vAlign w:val="bottom"/>
            <w:hideMark/>
          </w:tcPr>
          <w:p w14:paraId="1648FEC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629" w:type="dxa"/>
            <w:shd w:val="clear" w:color="auto" w:fill="auto"/>
            <w:noWrap/>
            <w:vAlign w:val="bottom"/>
            <w:hideMark/>
          </w:tcPr>
          <w:p w14:paraId="096259E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629" w:type="dxa"/>
            <w:shd w:val="clear" w:color="auto" w:fill="auto"/>
            <w:noWrap/>
            <w:vAlign w:val="bottom"/>
            <w:hideMark/>
          </w:tcPr>
          <w:p w14:paraId="1D1EDAD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629" w:type="dxa"/>
            <w:shd w:val="clear" w:color="auto" w:fill="auto"/>
            <w:noWrap/>
            <w:vAlign w:val="bottom"/>
            <w:hideMark/>
          </w:tcPr>
          <w:p w14:paraId="43BD41B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4E8FEA3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87.8</w:t>
            </w:r>
          </w:p>
        </w:tc>
      </w:tr>
      <w:tr w:rsidR="00CB2CE3" w:rsidRPr="00832DD2" w14:paraId="5E766E7F" w14:textId="77777777" w:rsidTr="00CB2CE3">
        <w:trPr>
          <w:trHeight w:val="288"/>
        </w:trPr>
        <w:tc>
          <w:tcPr>
            <w:tcW w:w="1088" w:type="dxa"/>
            <w:shd w:val="clear" w:color="auto" w:fill="auto"/>
            <w:noWrap/>
            <w:vAlign w:val="bottom"/>
            <w:hideMark/>
          </w:tcPr>
          <w:p w14:paraId="41300498"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50W 12</w:t>
            </w:r>
          </w:p>
        </w:tc>
        <w:tc>
          <w:tcPr>
            <w:tcW w:w="900" w:type="dxa"/>
            <w:shd w:val="clear" w:color="auto" w:fill="auto"/>
            <w:noWrap/>
            <w:vAlign w:val="bottom"/>
            <w:hideMark/>
          </w:tcPr>
          <w:p w14:paraId="6A2D13B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5E5A0B7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36" w:type="dxa"/>
            <w:shd w:val="clear" w:color="auto" w:fill="auto"/>
            <w:noWrap/>
            <w:vAlign w:val="bottom"/>
            <w:hideMark/>
          </w:tcPr>
          <w:p w14:paraId="3F762EE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33F2B5A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4.7</w:t>
            </w:r>
          </w:p>
        </w:tc>
        <w:tc>
          <w:tcPr>
            <w:tcW w:w="536" w:type="dxa"/>
            <w:shd w:val="clear" w:color="auto" w:fill="auto"/>
            <w:noWrap/>
            <w:vAlign w:val="bottom"/>
            <w:hideMark/>
          </w:tcPr>
          <w:p w14:paraId="0130928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20.5</w:t>
            </w:r>
          </w:p>
        </w:tc>
        <w:tc>
          <w:tcPr>
            <w:tcW w:w="536" w:type="dxa"/>
            <w:shd w:val="clear" w:color="auto" w:fill="auto"/>
            <w:noWrap/>
            <w:vAlign w:val="bottom"/>
            <w:hideMark/>
          </w:tcPr>
          <w:p w14:paraId="3F7309D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18.5</w:t>
            </w:r>
          </w:p>
        </w:tc>
        <w:tc>
          <w:tcPr>
            <w:tcW w:w="536" w:type="dxa"/>
            <w:shd w:val="clear" w:color="auto" w:fill="auto"/>
            <w:noWrap/>
            <w:vAlign w:val="bottom"/>
            <w:hideMark/>
          </w:tcPr>
          <w:p w14:paraId="3B4E003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12.8</w:t>
            </w:r>
          </w:p>
        </w:tc>
        <w:tc>
          <w:tcPr>
            <w:tcW w:w="536" w:type="dxa"/>
            <w:shd w:val="clear" w:color="auto" w:fill="auto"/>
            <w:noWrap/>
            <w:vAlign w:val="bottom"/>
            <w:hideMark/>
          </w:tcPr>
          <w:p w14:paraId="3A6ADAE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11.5</w:t>
            </w:r>
          </w:p>
        </w:tc>
        <w:tc>
          <w:tcPr>
            <w:tcW w:w="536" w:type="dxa"/>
            <w:shd w:val="clear" w:color="auto" w:fill="auto"/>
            <w:noWrap/>
            <w:vAlign w:val="bottom"/>
            <w:hideMark/>
          </w:tcPr>
          <w:p w14:paraId="305CAE1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7.5</w:t>
            </w:r>
          </w:p>
        </w:tc>
        <w:tc>
          <w:tcPr>
            <w:tcW w:w="522" w:type="dxa"/>
            <w:shd w:val="clear" w:color="auto" w:fill="auto"/>
            <w:noWrap/>
            <w:vAlign w:val="bottom"/>
            <w:hideMark/>
          </w:tcPr>
          <w:p w14:paraId="6E9001A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7.6</w:t>
            </w:r>
          </w:p>
        </w:tc>
        <w:tc>
          <w:tcPr>
            <w:tcW w:w="522" w:type="dxa"/>
            <w:shd w:val="clear" w:color="auto" w:fill="auto"/>
            <w:noWrap/>
            <w:vAlign w:val="bottom"/>
            <w:hideMark/>
          </w:tcPr>
          <w:p w14:paraId="259C0DD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4.9</w:t>
            </w:r>
          </w:p>
        </w:tc>
        <w:tc>
          <w:tcPr>
            <w:tcW w:w="565" w:type="dxa"/>
            <w:shd w:val="clear" w:color="auto" w:fill="auto"/>
            <w:noWrap/>
            <w:vAlign w:val="bottom"/>
            <w:hideMark/>
          </w:tcPr>
          <w:p w14:paraId="6ECC483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4.6</w:t>
            </w:r>
          </w:p>
        </w:tc>
        <w:tc>
          <w:tcPr>
            <w:tcW w:w="651" w:type="dxa"/>
            <w:shd w:val="clear" w:color="auto" w:fill="auto"/>
            <w:noWrap/>
            <w:vAlign w:val="bottom"/>
            <w:hideMark/>
          </w:tcPr>
          <w:p w14:paraId="2DFB9F5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3.2</w:t>
            </w:r>
          </w:p>
        </w:tc>
        <w:tc>
          <w:tcPr>
            <w:tcW w:w="629" w:type="dxa"/>
            <w:shd w:val="clear" w:color="auto" w:fill="auto"/>
            <w:noWrap/>
            <w:vAlign w:val="bottom"/>
            <w:hideMark/>
          </w:tcPr>
          <w:p w14:paraId="291D283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3.5</w:t>
            </w:r>
          </w:p>
        </w:tc>
        <w:tc>
          <w:tcPr>
            <w:tcW w:w="629" w:type="dxa"/>
            <w:shd w:val="clear" w:color="auto" w:fill="auto"/>
            <w:noWrap/>
            <w:vAlign w:val="bottom"/>
            <w:hideMark/>
          </w:tcPr>
          <w:p w14:paraId="5E9CD51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629" w:type="dxa"/>
            <w:shd w:val="clear" w:color="auto" w:fill="auto"/>
            <w:noWrap/>
            <w:vAlign w:val="bottom"/>
            <w:hideMark/>
          </w:tcPr>
          <w:p w14:paraId="41A7D10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2.3</w:t>
            </w:r>
          </w:p>
        </w:tc>
        <w:tc>
          <w:tcPr>
            <w:tcW w:w="629" w:type="dxa"/>
            <w:shd w:val="clear" w:color="auto" w:fill="auto"/>
            <w:noWrap/>
            <w:vAlign w:val="bottom"/>
            <w:hideMark/>
          </w:tcPr>
          <w:p w14:paraId="5E0A2B0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1405" w:type="dxa"/>
            <w:shd w:val="clear" w:color="auto" w:fill="auto"/>
            <w:noWrap/>
            <w:vAlign w:val="bottom"/>
            <w:hideMark/>
          </w:tcPr>
          <w:p w14:paraId="47212AD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106.5</w:t>
            </w:r>
          </w:p>
        </w:tc>
      </w:tr>
      <w:tr w:rsidR="00CB2CE3" w:rsidRPr="00832DD2" w14:paraId="4BDDB467" w14:textId="77777777" w:rsidTr="00CB2CE3">
        <w:trPr>
          <w:trHeight w:val="288"/>
        </w:trPr>
        <w:tc>
          <w:tcPr>
            <w:tcW w:w="1088" w:type="dxa"/>
            <w:shd w:val="clear" w:color="auto" w:fill="auto"/>
            <w:noWrap/>
            <w:vAlign w:val="bottom"/>
            <w:hideMark/>
          </w:tcPr>
          <w:p w14:paraId="0079F4E7"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50W 14</w:t>
            </w:r>
          </w:p>
        </w:tc>
        <w:tc>
          <w:tcPr>
            <w:tcW w:w="900" w:type="dxa"/>
            <w:shd w:val="clear" w:color="auto" w:fill="auto"/>
            <w:noWrap/>
            <w:vAlign w:val="bottom"/>
            <w:hideMark/>
          </w:tcPr>
          <w:p w14:paraId="61B4F19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75A45BF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536" w:type="dxa"/>
            <w:shd w:val="clear" w:color="auto" w:fill="auto"/>
            <w:noWrap/>
            <w:vAlign w:val="bottom"/>
            <w:hideMark/>
          </w:tcPr>
          <w:p w14:paraId="3D68BD3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0.8</w:t>
            </w:r>
          </w:p>
        </w:tc>
        <w:tc>
          <w:tcPr>
            <w:tcW w:w="536" w:type="dxa"/>
            <w:shd w:val="clear" w:color="auto" w:fill="auto"/>
            <w:noWrap/>
            <w:vAlign w:val="bottom"/>
            <w:hideMark/>
          </w:tcPr>
          <w:p w14:paraId="762FC08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12.3</w:t>
            </w:r>
          </w:p>
        </w:tc>
        <w:tc>
          <w:tcPr>
            <w:tcW w:w="536" w:type="dxa"/>
            <w:shd w:val="clear" w:color="auto" w:fill="auto"/>
            <w:noWrap/>
            <w:vAlign w:val="bottom"/>
            <w:hideMark/>
          </w:tcPr>
          <w:p w14:paraId="20F98A7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11.4</w:t>
            </w:r>
          </w:p>
        </w:tc>
        <w:tc>
          <w:tcPr>
            <w:tcW w:w="536" w:type="dxa"/>
            <w:shd w:val="clear" w:color="auto" w:fill="auto"/>
            <w:noWrap/>
            <w:vAlign w:val="bottom"/>
            <w:hideMark/>
          </w:tcPr>
          <w:p w14:paraId="2042545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6.1</w:t>
            </w:r>
          </w:p>
        </w:tc>
        <w:tc>
          <w:tcPr>
            <w:tcW w:w="536" w:type="dxa"/>
            <w:shd w:val="clear" w:color="auto" w:fill="auto"/>
            <w:noWrap/>
            <w:vAlign w:val="bottom"/>
            <w:hideMark/>
          </w:tcPr>
          <w:p w14:paraId="2BAA8EA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2.8</w:t>
            </w:r>
          </w:p>
        </w:tc>
        <w:tc>
          <w:tcPr>
            <w:tcW w:w="536" w:type="dxa"/>
            <w:shd w:val="clear" w:color="auto" w:fill="auto"/>
            <w:noWrap/>
            <w:vAlign w:val="bottom"/>
            <w:hideMark/>
          </w:tcPr>
          <w:p w14:paraId="492EAE7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36" w:type="dxa"/>
            <w:shd w:val="clear" w:color="auto" w:fill="auto"/>
            <w:noWrap/>
            <w:vAlign w:val="bottom"/>
            <w:hideMark/>
          </w:tcPr>
          <w:p w14:paraId="1EE7443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c>
          <w:tcPr>
            <w:tcW w:w="522" w:type="dxa"/>
            <w:shd w:val="clear" w:color="auto" w:fill="auto"/>
            <w:noWrap/>
            <w:vAlign w:val="bottom"/>
            <w:hideMark/>
          </w:tcPr>
          <w:p w14:paraId="29302AE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522" w:type="dxa"/>
            <w:shd w:val="clear" w:color="auto" w:fill="auto"/>
            <w:noWrap/>
            <w:vAlign w:val="bottom"/>
            <w:hideMark/>
          </w:tcPr>
          <w:p w14:paraId="37E99EC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0.8</w:t>
            </w:r>
          </w:p>
        </w:tc>
        <w:tc>
          <w:tcPr>
            <w:tcW w:w="565" w:type="dxa"/>
            <w:shd w:val="clear" w:color="auto" w:fill="auto"/>
            <w:noWrap/>
            <w:vAlign w:val="bottom"/>
            <w:hideMark/>
          </w:tcPr>
          <w:p w14:paraId="187C219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51" w:type="dxa"/>
            <w:shd w:val="clear" w:color="auto" w:fill="auto"/>
            <w:noWrap/>
            <w:vAlign w:val="bottom"/>
            <w:hideMark/>
          </w:tcPr>
          <w:p w14:paraId="6D22532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58DD1E8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35E97B7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29" w:type="dxa"/>
            <w:shd w:val="clear" w:color="auto" w:fill="auto"/>
            <w:noWrap/>
            <w:vAlign w:val="bottom"/>
            <w:hideMark/>
          </w:tcPr>
          <w:p w14:paraId="593223D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73962EB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1405" w:type="dxa"/>
            <w:shd w:val="clear" w:color="auto" w:fill="auto"/>
            <w:noWrap/>
            <w:vAlign w:val="bottom"/>
            <w:hideMark/>
          </w:tcPr>
          <w:p w14:paraId="638A4DF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41.7</w:t>
            </w:r>
          </w:p>
        </w:tc>
      </w:tr>
      <w:tr w:rsidR="00CB2CE3" w:rsidRPr="00832DD2" w14:paraId="79AAC798" w14:textId="77777777" w:rsidTr="00CB2CE3">
        <w:trPr>
          <w:trHeight w:val="288"/>
        </w:trPr>
        <w:tc>
          <w:tcPr>
            <w:tcW w:w="1088" w:type="dxa"/>
            <w:shd w:val="clear" w:color="auto" w:fill="auto"/>
            <w:noWrap/>
            <w:vAlign w:val="bottom"/>
            <w:hideMark/>
          </w:tcPr>
          <w:p w14:paraId="135EABB0"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lastRenderedPageBreak/>
              <w:t>50W 16</w:t>
            </w:r>
          </w:p>
        </w:tc>
        <w:tc>
          <w:tcPr>
            <w:tcW w:w="900" w:type="dxa"/>
            <w:shd w:val="clear" w:color="auto" w:fill="auto"/>
            <w:noWrap/>
            <w:vAlign w:val="bottom"/>
            <w:hideMark/>
          </w:tcPr>
          <w:p w14:paraId="31ED315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738B9FF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w:t>
            </w:r>
          </w:p>
        </w:tc>
        <w:tc>
          <w:tcPr>
            <w:tcW w:w="536" w:type="dxa"/>
            <w:shd w:val="clear" w:color="auto" w:fill="auto"/>
            <w:noWrap/>
            <w:vAlign w:val="bottom"/>
            <w:hideMark/>
          </w:tcPr>
          <w:p w14:paraId="4E8599A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7663A4E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36" w:type="dxa"/>
            <w:shd w:val="clear" w:color="auto" w:fill="auto"/>
            <w:noWrap/>
            <w:vAlign w:val="bottom"/>
            <w:hideMark/>
          </w:tcPr>
          <w:p w14:paraId="67BA35F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3.5</w:t>
            </w:r>
          </w:p>
        </w:tc>
        <w:tc>
          <w:tcPr>
            <w:tcW w:w="536" w:type="dxa"/>
            <w:shd w:val="clear" w:color="auto" w:fill="auto"/>
            <w:noWrap/>
            <w:vAlign w:val="bottom"/>
            <w:hideMark/>
          </w:tcPr>
          <w:p w14:paraId="6DB43A7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536" w:type="dxa"/>
            <w:shd w:val="clear" w:color="auto" w:fill="auto"/>
            <w:noWrap/>
            <w:vAlign w:val="bottom"/>
            <w:hideMark/>
          </w:tcPr>
          <w:p w14:paraId="3634A26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1C463C7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w:t>
            </w:r>
          </w:p>
        </w:tc>
        <w:tc>
          <w:tcPr>
            <w:tcW w:w="536" w:type="dxa"/>
            <w:shd w:val="clear" w:color="auto" w:fill="auto"/>
            <w:noWrap/>
            <w:vAlign w:val="bottom"/>
            <w:hideMark/>
          </w:tcPr>
          <w:p w14:paraId="4D8AFAF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22" w:type="dxa"/>
            <w:shd w:val="clear" w:color="auto" w:fill="auto"/>
            <w:noWrap/>
            <w:vAlign w:val="bottom"/>
            <w:hideMark/>
          </w:tcPr>
          <w:p w14:paraId="67CAF67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522" w:type="dxa"/>
            <w:shd w:val="clear" w:color="auto" w:fill="auto"/>
            <w:noWrap/>
            <w:vAlign w:val="bottom"/>
            <w:hideMark/>
          </w:tcPr>
          <w:p w14:paraId="705D8B5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65" w:type="dxa"/>
            <w:shd w:val="clear" w:color="auto" w:fill="auto"/>
            <w:noWrap/>
            <w:vAlign w:val="bottom"/>
            <w:hideMark/>
          </w:tcPr>
          <w:p w14:paraId="4FB87D1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51" w:type="dxa"/>
            <w:shd w:val="clear" w:color="auto" w:fill="auto"/>
            <w:noWrap/>
            <w:vAlign w:val="bottom"/>
            <w:hideMark/>
          </w:tcPr>
          <w:p w14:paraId="73A3195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53101DD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2C555EB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621EEF9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57D94EC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1405" w:type="dxa"/>
            <w:shd w:val="clear" w:color="auto" w:fill="auto"/>
            <w:noWrap/>
            <w:vAlign w:val="bottom"/>
            <w:hideMark/>
          </w:tcPr>
          <w:p w14:paraId="46B06F4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15.8</w:t>
            </w:r>
          </w:p>
        </w:tc>
      </w:tr>
      <w:tr w:rsidR="00CB2CE3" w:rsidRPr="00832DD2" w14:paraId="686D8929" w14:textId="77777777" w:rsidTr="00CB2CE3">
        <w:trPr>
          <w:trHeight w:val="288"/>
        </w:trPr>
        <w:tc>
          <w:tcPr>
            <w:tcW w:w="1088" w:type="dxa"/>
            <w:shd w:val="clear" w:color="auto" w:fill="auto"/>
            <w:noWrap/>
            <w:vAlign w:val="bottom"/>
            <w:hideMark/>
          </w:tcPr>
          <w:p w14:paraId="27B7FE44"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50W 18</w:t>
            </w:r>
          </w:p>
        </w:tc>
        <w:tc>
          <w:tcPr>
            <w:tcW w:w="900" w:type="dxa"/>
            <w:shd w:val="clear" w:color="auto" w:fill="auto"/>
            <w:noWrap/>
            <w:vAlign w:val="bottom"/>
            <w:hideMark/>
          </w:tcPr>
          <w:p w14:paraId="58A24DD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65913AD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536" w:type="dxa"/>
            <w:shd w:val="clear" w:color="auto" w:fill="auto"/>
            <w:noWrap/>
            <w:vAlign w:val="bottom"/>
            <w:hideMark/>
          </w:tcPr>
          <w:p w14:paraId="0F8A84F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501B1F0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3.9</w:t>
            </w:r>
          </w:p>
        </w:tc>
        <w:tc>
          <w:tcPr>
            <w:tcW w:w="536" w:type="dxa"/>
            <w:shd w:val="clear" w:color="auto" w:fill="auto"/>
            <w:noWrap/>
            <w:vAlign w:val="bottom"/>
            <w:hideMark/>
          </w:tcPr>
          <w:p w14:paraId="3B81B3E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4.9</w:t>
            </w:r>
          </w:p>
        </w:tc>
        <w:tc>
          <w:tcPr>
            <w:tcW w:w="536" w:type="dxa"/>
            <w:shd w:val="clear" w:color="auto" w:fill="auto"/>
            <w:noWrap/>
            <w:vAlign w:val="bottom"/>
            <w:hideMark/>
          </w:tcPr>
          <w:p w14:paraId="79DF310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6.5</w:t>
            </w:r>
          </w:p>
        </w:tc>
        <w:tc>
          <w:tcPr>
            <w:tcW w:w="536" w:type="dxa"/>
            <w:shd w:val="clear" w:color="auto" w:fill="auto"/>
            <w:noWrap/>
            <w:vAlign w:val="bottom"/>
            <w:hideMark/>
          </w:tcPr>
          <w:p w14:paraId="0269D04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3.1</w:t>
            </w:r>
          </w:p>
        </w:tc>
        <w:tc>
          <w:tcPr>
            <w:tcW w:w="536" w:type="dxa"/>
            <w:shd w:val="clear" w:color="auto" w:fill="auto"/>
            <w:noWrap/>
            <w:vAlign w:val="bottom"/>
            <w:hideMark/>
          </w:tcPr>
          <w:p w14:paraId="30675CA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536" w:type="dxa"/>
            <w:shd w:val="clear" w:color="auto" w:fill="auto"/>
            <w:noWrap/>
            <w:vAlign w:val="bottom"/>
            <w:hideMark/>
          </w:tcPr>
          <w:p w14:paraId="085A42F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522" w:type="dxa"/>
            <w:shd w:val="clear" w:color="auto" w:fill="auto"/>
            <w:noWrap/>
            <w:vAlign w:val="bottom"/>
            <w:hideMark/>
          </w:tcPr>
          <w:p w14:paraId="09C8F05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7CB8892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0.8</w:t>
            </w:r>
          </w:p>
        </w:tc>
        <w:tc>
          <w:tcPr>
            <w:tcW w:w="565" w:type="dxa"/>
            <w:shd w:val="clear" w:color="auto" w:fill="auto"/>
            <w:noWrap/>
            <w:vAlign w:val="bottom"/>
            <w:hideMark/>
          </w:tcPr>
          <w:p w14:paraId="4E717CD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51" w:type="dxa"/>
            <w:shd w:val="clear" w:color="auto" w:fill="auto"/>
            <w:noWrap/>
            <w:vAlign w:val="bottom"/>
            <w:hideMark/>
          </w:tcPr>
          <w:p w14:paraId="72CE693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73A7568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75AF09C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5715F81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00DAA4F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5EF7EDE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24.3</w:t>
            </w:r>
          </w:p>
        </w:tc>
      </w:tr>
      <w:tr w:rsidR="00CB2CE3" w:rsidRPr="00832DD2" w14:paraId="35576432" w14:textId="77777777" w:rsidTr="00CB2CE3">
        <w:trPr>
          <w:trHeight w:val="288"/>
        </w:trPr>
        <w:tc>
          <w:tcPr>
            <w:tcW w:w="1088" w:type="dxa"/>
            <w:shd w:val="clear" w:color="auto" w:fill="auto"/>
            <w:noWrap/>
            <w:vAlign w:val="bottom"/>
            <w:hideMark/>
          </w:tcPr>
          <w:p w14:paraId="4D33C695"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50W 20</w:t>
            </w:r>
          </w:p>
        </w:tc>
        <w:tc>
          <w:tcPr>
            <w:tcW w:w="900" w:type="dxa"/>
            <w:shd w:val="clear" w:color="auto" w:fill="auto"/>
            <w:noWrap/>
            <w:vAlign w:val="bottom"/>
            <w:hideMark/>
          </w:tcPr>
          <w:p w14:paraId="5656100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3EB2BF5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36" w:type="dxa"/>
            <w:shd w:val="clear" w:color="auto" w:fill="auto"/>
            <w:noWrap/>
            <w:vAlign w:val="bottom"/>
            <w:hideMark/>
          </w:tcPr>
          <w:p w14:paraId="6A62D5F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6CB7B73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8.7</w:t>
            </w:r>
          </w:p>
        </w:tc>
        <w:tc>
          <w:tcPr>
            <w:tcW w:w="536" w:type="dxa"/>
            <w:shd w:val="clear" w:color="auto" w:fill="auto"/>
            <w:noWrap/>
            <w:vAlign w:val="bottom"/>
            <w:hideMark/>
          </w:tcPr>
          <w:p w14:paraId="5EFC287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5.4</w:t>
            </w:r>
          </w:p>
        </w:tc>
        <w:tc>
          <w:tcPr>
            <w:tcW w:w="536" w:type="dxa"/>
            <w:shd w:val="clear" w:color="auto" w:fill="auto"/>
            <w:noWrap/>
            <w:vAlign w:val="bottom"/>
            <w:hideMark/>
          </w:tcPr>
          <w:p w14:paraId="0AAA6B7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2.9</w:t>
            </w:r>
          </w:p>
        </w:tc>
        <w:tc>
          <w:tcPr>
            <w:tcW w:w="536" w:type="dxa"/>
            <w:shd w:val="clear" w:color="auto" w:fill="auto"/>
            <w:noWrap/>
            <w:vAlign w:val="bottom"/>
            <w:hideMark/>
          </w:tcPr>
          <w:p w14:paraId="46E9EAE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w:t>
            </w:r>
          </w:p>
        </w:tc>
        <w:tc>
          <w:tcPr>
            <w:tcW w:w="536" w:type="dxa"/>
            <w:shd w:val="clear" w:color="auto" w:fill="auto"/>
            <w:noWrap/>
            <w:vAlign w:val="bottom"/>
            <w:hideMark/>
          </w:tcPr>
          <w:p w14:paraId="16E599F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536" w:type="dxa"/>
            <w:shd w:val="clear" w:color="auto" w:fill="auto"/>
            <w:noWrap/>
            <w:vAlign w:val="bottom"/>
            <w:hideMark/>
          </w:tcPr>
          <w:p w14:paraId="0150E18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w:t>
            </w:r>
          </w:p>
        </w:tc>
        <w:tc>
          <w:tcPr>
            <w:tcW w:w="522" w:type="dxa"/>
            <w:shd w:val="clear" w:color="auto" w:fill="auto"/>
            <w:noWrap/>
            <w:vAlign w:val="bottom"/>
            <w:hideMark/>
          </w:tcPr>
          <w:p w14:paraId="16E93D2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22" w:type="dxa"/>
            <w:shd w:val="clear" w:color="auto" w:fill="auto"/>
            <w:noWrap/>
            <w:vAlign w:val="bottom"/>
            <w:hideMark/>
          </w:tcPr>
          <w:p w14:paraId="0CDCE39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65" w:type="dxa"/>
            <w:shd w:val="clear" w:color="auto" w:fill="auto"/>
            <w:noWrap/>
            <w:vAlign w:val="bottom"/>
            <w:hideMark/>
          </w:tcPr>
          <w:p w14:paraId="1113904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51" w:type="dxa"/>
            <w:shd w:val="clear" w:color="auto" w:fill="auto"/>
            <w:noWrap/>
            <w:vAlign w:val="bottom"/>
            <w:hideMark/>
          </w:tcPr>
          <w:p w14:paraId="3691C38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1106CCD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4CEC946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2B06979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36F1BFE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1405" w:type="dxa"/>
            <w:shd w:val="clear" w:color="auto" w:fill="auto"/>
            <w:noWrap/>
            <w:vAlign w:val="bottom"/>
            <w:hideMark/>
          </w:tcPr>
          <w:p w14:paraId="735C41D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24.7</w:t>
            </w:r>
          </w:p>
        </w:tc>
      </w:tr>
      <w:tr w:rsidR="00CB2CE3" w:rsidRPr="00832DD2" w14:paraId="2E8FF0C1" w14:textId="77777777" w:rsidTr="00CB2CE3">
        <w:trPr>
          <w:trHeight w:val="288"/>
        </w:trPr>
        <w:tc>
          <w:tcPr>
            <w:tcW w:w="1088" w:type="dxa"/>
            <w:shd w:val="clear" w:color="auto" w:fill="auto"/>
            <w:noWrap/>
            <w:vAlign w:val="bottom"/>
            <w:hideMark/>
          </w:tcPr>
          <w:p w14:paraId="74ABB2E5"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50W 22</w:t>
            </w:r>
          </w:p>
        </w:tc>
        <w:tc>
          <w:tcPr>
            <w:tcW w:w="900" w:type="dxa"/>
            <w:shd w:val="clear" w:color="auto" w:fill="auto"/>
            <w:noWrap/>
            <w:vAlign w:val="bottom"/>
            <w:hideMark/>
          </w:tcPr>
          <w:p w14:paraId="79FAE82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29A864C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536" w:type="dxa"/>
            <w:shd w:val="clear" w:color="auto" w:fill="auto"/>
            <w:noWrap/>
            <w:vAlign w:val="bottom"/>
            <w:hideMark/>
          </w:tcPr>
          <w:p w14:paraId="3C2DF21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49AD3C1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3.6</w:t>
            </w:r>
          </w:p>
        </w:tc>
        <w:tc>
          <w:tcPr>
            <w:tcW w:w="536" w:type="dxa"/>
            <w:shd w:val="clear" w:color="auto" w:fill="auto"/>
            <w:noWrap/>
            <w:vAlign w:val="bottom"/>
            <w:hideMark/>
          </w:tcPr>
          <w:p w14:paraId="15E8039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9.1</w:t>
            </w:r>
          </w:p>
        </w:tc>
        <w:tc>
          <w:tcPr>
            <w:tcW w:w="536" w:type="dxa"/>
            <w:shd w:val="clear" w:color="auto" w:fill="auto"/>
            <w:noWrap/>
            <w:vAlign w:val="bottom"/>
            <w:hideMark/>
          </w:tcPr>
          <w:p w14:paraId="00DFB18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8.6</w:t>
            </w:r>
          </w:p>
        </w:tc>
        <w:tc>
          <w:tcPr>
            <w:tcW w:w="536" w:type="dxa"/>
            <w:shd w:val="clear" w:color="auto" w:fill="auto"/>
            <w:noWrap/>
            <w:vAlign w:val="bottom"/>
            <w:hideMark/>
          </w:tcPr>
          <w:p w14:paraId="20A91A9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5.5</w:t>
            </w:r>
          </w:p>
        </w:tc>
        <w:tc>
          <w:tcPr>
            <w:tcW w:w="536" w:type="dxa"/>
            <w:shd w:val="clear" w:color="auto" w:fill="auto"/>
            <w:noWrap/>
            <w:vAlign w:val="bottom"/>
            <w:hideMark/>
          </w:tcPr>
          <w:p w14:paraId="126E21A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4.1</w:t>
            </w:r>
          </w:p>
        </w:tc>
        <w:tc>
          <w:tcPr>
            <w:tcW w:w="536" w:type="dxa"/>
            <w:shd w:val="clear" w:color="auto" w:fill="auto"/>
            <w:noWrap/>
            <w:vAlign w:val="bottom"/>
            <w:hideMark/>
          </w:tcPr>
          <w:p w14:paraId="260E8A6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3.1</w:t>
            </w:r>
          </w:p>
        </w:tc>
        <w:tc>
          <w:tcPr>
            <w:tcW w:w="522" w:type="dxa"/>
            <w:shd w:val="clear" w:color="auto" w:fill="auto"/>
            <w:noWrap/>
            <w:vAlign w:val="bottom"/>
            <w:hideMark/>
          </w:tcPr>
          <w:p w14:paraId="16E07B7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3.6</w:t>
            </w:r>
          </w:p>
        </w:tc>
        <w:tc>
          <w:tcPr>
            <w:tcW w:w="522" w:type="dxa"/>
            <w:shd w:val="clear" w:color="auto" w:fill="auto"/>
            <w:noWrap/>
            <w:vAlign w:val="bottom"/>
            <w:hideMark/>
          </w:tcPr>
          <w:p w14:paraId="3CEDE8A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565" w:type="dxa"/>
            <w:shd w:val="clear" w:color="auto" w:fill="auto"/>
            <w:noWrap/>
            <w:vAlign w:val="bottom"/>
            <w:hideMark/>
          </w:tcPr>
          <w:p w14:paraId="0E030B0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651" w:type="dxa"/>
            <w:shd w:val="clear" w:color="auto" w:fill="auto"/>
            <w:noWrap/>
            <w:vAlign w:val="bottom"/>
            <w:hideMark/>
          </w:tcPr>
          <w:p w14:paraId="25CAB7C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629" w:type="dxa"/>
            <w:shd w:val="clear" w:color="auto" w:fill="auto"/>
            <w:noWrap/>
            <w:vAlign w:val="bottom"/>
            <w:hideMark/>
          </w:tcPr>
          <w:p w14:paraId="6CF8210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629" w:type="dxa"/>
            <w:shd w:val="clear" w:color="auto" w:fill="auto"/>
            <w:noWrap/>
            <w:vAlign w:val="bottom"/>
            <w:hideMark/>
          </w:tcPr>
          <w:p w14:paraId="0618196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629" w:type="dxa"/>
            <w:shd w:val="clear" w:color="auto" w:fill="auto"/>
            <w:noWrap/>
            <w:vAlign w:val="bottom"/>
            <w:hideMark/>
          </w:tcPr>
          <w:p w14:paraId="65937B0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629" w:type="dxa"/>
            <w:shd w:val="clear" w:color="auto" w:fill="auto"/>
            <w:noWrap/>
            <w:vAlign w:val="bottom"/>
            <w:hideMark/>
          </w:tcPr>
          <w:p w14:paraId="65E3A9F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1405" w:type="dxa"/>
            <w:shd w:val="clear" w:color="auto" w:fill="auto"/>
            <w:noWrap/>
            <w:vAlign w:val="bottom"/>
            <w:hideMark/>
          </w:tcPr>
          <w:p w14:paraId="69FD1EB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47.8</w:t>
            </w:r>
          </w:p>
        </w:tc>
      </w:tr>
      <w:tr w:rsidR="00CB2CE3" w:rsidRPr="00832DD2" w14:paraId="42CD616E" w14:textId="77777777" w:rsidTr="00CB2CE3">
        <w:trPr>
          <w:trHeight w:val="288"/>
        </w:trPr>
        <w:tc>
          <w:tcPr>
            <w:tcW w:w="1088" w:type="dxa"/>
            <w:shd w:val="clear" w:color="auto" w:fill="auto"/>
            <w:noWrap/>
            <w:vAlign w:val="bottom"/>
            <w:hideMark/>
          </w:tcPr>
          <w:p w14:paraId="6313DE46"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50W 24</w:t>
            </w:r>
          </w:p>
        </w:tc>
        <w:tc>
          <w:tcPr>
            <w:tcW w:w="900" w:type="dxa"/>
            <w:shd w:val="clear" w:color="auto" w:fill="auto"/>
            <w:noWrap/>
            <w:vAlign w:val="bottom"/>
            <w:hideMark/>
          </w:tcPr>
          <w:p w14:paraId="0C430C2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0337180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536" w:type="dxa"/>
            <w:shd w:val="clear" w:color="auto" w:fill="auto"/>
            <w:noWrap/>
            <w:vAlign w:val="bottom"/>
            <w:hideMark/>
          </w:tcPr>
          <w:p w14:paraId="73A0A94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758B6E4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11.7</w:t>
            </w:r>
          </w:p>
        </w:tc>
        <w:tc>
          <w:tcPr>
            <w:tcW w:w="536" w:type="dxa"/>
            <w:shd w:val="clear" w:color="auto" w:fill="auto"/>
            <w:noWrap/>
            <w:vAlign w:val="bottom"/>
            <w:hideMark/>
          </w:tcPr>
          <w:p w14:paraId="0113587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14.2</w:t>
            </w:r>
          </w:p>
        </w:tc>
        <w:tc>
          <w:tcPr>
            <w:tcW w:w="536" w:type="dxa"/>
            <w:shd w:val="clear" w:color="auto" w:fill="auto"/>
            <w:noWrap/>
            <w:vAlign w:val="bottom"/>
            <w:hideMark/>
          </w:tcPr>
          <w:p w14:paraId="5E3594A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7.3</w:t>
            </w:r>
          </w:p>
        </w:tc>
        <w:tc>
          <w:tcPr>
            <w:tcW w:w="536" w:type="dxa"/>
            <w:shd w:val="clear" w:color="auto" w:fill="auto"/>
            <w:noWrap/>
            <w:vAlign w:val="bottom"/>
            <w:hideMark/>
          </w:tcPr>
          <w:p w14:paraId="48940F0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4.1</w:t>
            </w:r>
          </w:p>
        </w:tc>
        <w:tc>
          <w:tcPr>
            <w:tcW w:w="536" w:type="dxa"/>
            <w:shd w:val="clear" w:color="auto" w:fill="auto"/>
            <w:noWrap/>
            <w:vAlign w:val="bottom"/>
            <w:hideMark/>
          </w:tcPr>
          <w:p w14:paraId="73114E5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3.1</w:t>
            </w:r>
          </w:p>
        </w:tc>
        <w:tc>
          <w:tcPr>
            <w:tcW w:w="536" w:type="dxa"/>
            <w:shd w:val="clear" w:color="auto" w:fill="auto"/>
            <w:noWrap/>
            <w:vAlign w:val="bottom"/>
            <w:hideMark/>
          </w:tcPr>
          <w:p w14:paraId="79F8494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2.5</w:t>
            </w:r>
          </w:p>
        </w:tc>
        <w:tc>
          <w:tcPr>
            <w:tcW w:w="522" w:type="dxa"/>
            <w:shd w:val="clear" w:color="auto" w:fill="auto"/>
            <w:noWrap/>
            <w:vAlign w:val="bottom"/>
            <w:hideMark/>
          </w:tcPr>
          <w:p w14:paraId="452046F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522" w:type="dxa"/>
            <w:shd w:val="clear" w:color="auto" w:fill="auto"/>
            <w:noWrap/>
            <w:vAlign w:val="bottom"/>
            <w:hideMark/>
          </w:tcPr>
          <w:p w14:paraId="024F5CA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565" w:type="dxa"/>
            <w:shd w:val="clear" w:color="auto" w:fill="auto"/>
            <w:noWrap/>
            <w:vAlign w:val="bottom"/>
            <w:hideMark/>
          </w:tcPr>
          <w:p w14:paraId="39A2543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651" w:type="dxa"/>
            <w:shd w:val="clear" w:color="auto" w:fill="auto"/>
            <w:noWrap/>
            <w:vAlign w:val="bottom"/>
            <w:hideMark/>
          </w:tcPr>
          <w:p w14:paraId="2385FB9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66114AA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406B075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6504B64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00D15AF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1405" w:type="dxa"/>
            <w:shd w:val="clear" w:color="auto" w:fill="auto"/>
            <w:noWrap/>
            <w:vAlign w:val="bottom"/>
            <w:hideMark/>
          </w:tcPr>
          <w:p w14:paraId="7A9BB72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50.3</w:t>
            </w:r>
          </w:p>
        </w:tc>
      </w:tr>
      <w:tr w:rsidR="00CB2CE3" w:rsidRPr="00832DD2" w14:paraId="39E22EBB" w14:textId="77777777" w:rsidTr="00CB2CE3">
        <w:trPr>
          <w:trHeight w:val="288"/>
        </w:trPr>
        <w:tc>
          <w:tcPr>
            <w:tcW w:w="1088" w:type="dxa"/>
            <w:shd w:val="clear" w:color="auto" w:fill="auto"/>
            <w:noWrap/>
            <w:vAlign w:val="bottom"/>
            <w:hideMark/>
          </w:tcPr>
          <w:p w14:paraId="5C1F8250"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50W 26</w:t>
            </w:r>
          </w:p>
        </w:tc>
        <w:tc>
          <w:tcPr>
            <w:tcW w:w="900" w:type="dxa"/>
            <w:shd w:val="clear" w:color="auto" w:fill="auto"/>
            <w:noWrap/>
            <w:vAlign w:val="bottom"/>
            <w:hideMark/>
          </w:tcPr>
          <w:p w14:paraId="3FD7309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3D7028E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26</w:t>
            </w:r>
          </w:p>
        </w:tc>
        <w:tc>
          <w:tcPr>
            <w:tcW w:w="536" w:type="dxa"/>
            <w:shd w:val="clear" w:color="auto" w:fill="auto"/>
            <w:noWrap/>
            <w:vAlign w:val="bottom"/>
            <w:hideMark/>
          </w:tcPr>
          <w:p w14:paraId="12DD550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50128DE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w:t>
            </w:r>
          </w:p>
        </w:tc>
        <w:tc>
          <w:tcPr>
            <w:tcW w:w="536" w:type="dxa"/>
            <w:shd w:val="clear" w:color="auto" w:fill="auto"/>
            <w:noWrap/>
            <w:vAlign w:val="bottom"/>
            <w:hideMark/>
          </w:tcPr>
          <w:p w14:paraId="72D9E95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536" w:type="dxa"/>
            <w:shd w:val="clear" w:color="auto" w:fill="auto"/>
            <w:noWrap/>
            <w:vAlign w:val="bottom"/>
            <w:hideMark/>
          </w:tcPr>
          <w:p w14:paraId="2CDACC4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2.7</w:t>
            </w:r>
          </w:p>
        </w:tc>
        <w:tc>
          <w:tcPr>
            <w:tcW w:w="536" w:type="dxa"/>
            <w:shd w:val="clear" w:color="auto" w:fill="auto"/>
            <w:noWrap/>
            <w:vAlign w:val="bottom"/>
            <w:hideMark/>
          </w:tcPr>
          <w:p w14:paraId="60DBE03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536" w:type="dxa"/>
            <w:shd w:val="clear" w:color="auto" w:fill="auto"/>
            <w:noWrap/>
            <w:vAlign w:val="bottom"/>
            <w:hideMark/>
          </w:tcPr>
          <w:p w14:paraId="6E3573B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536" w:type="dxa"/>
            <w:shd w:val="clear" w:color="auto" w:fill="auto"/>
            <w:noWrap/>
            <w:vAlign w:val="bottom"/>
            <w:hideMark/>
          </w:tcPr>
          <w:p w14:paraId="13A46C1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w:t>
            </w:r>
          </w:p>
        </w:tc>
        <w:tc>
          <w:tcPr>
            <w:tcW w:w="522" w:type="dxa"/>
            <w:shd w:val="clear" w:color="auto" w:fill="auto"/>
            <w:noWrap/>
            <w:vAlign w:val="bottom"/>
            <w:hideMark/>
          </w:tcPr>
          <w:p w14:paraId="25D2EAD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22" w:type="dxa"/>
            <w:shd w:val="clear" w:color="auto" w:fill="auto"/>
            <w:noWrap/>
            <w:vAlign w:val="bottom"/>
            <w:hideMark/>
          </w:tcPr>
          <w:p w14:paraId="2788476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65" w:type="dxa"/>
            <w:shd w:val="clear" w:color="auto" w:fill="auto"/>
            <w:noWrap/>
            <w:vAlign w:val="bottom"/>
            <w:hideMark/>
          </w:tcPr>
          <w:p w14:paraId="3228C3B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51" w:type="dxa"/>
            <w:shd w:val="clear" w:color="auto" w:fill="auto"/>
            <w:noWrap/>
            <w:vAlign w:val="bottom"/>
            <w:hideMark/>
          </w:tcPr>
          <w:p w14:paraId="60EA0AC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0DABEAA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1754EBC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2FE5B0C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19BB44F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40528C6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15.7</w:t>
            </w:r>
          </w:p>
        </w:tc>
      </w:tr>
      <w:tr w:rsidR="00CB2CE3" w:rsidRPr="00832DD2" w14:paraId="03D7EF8E" w14:textId="77777777" w:rsidTr="00CB2CE3">
        <w:trPr>
          <w:trHeight w:val="288"/>
        </w:trPr>
        <w:tc>
          <w:tcPr>
            <w:tcW w:w="1088" w:type="dxa"/>
            <w:shd w:val="clear" w:color="auto" w:fill="auto"/>
            <w:noWrap/>
            <w:vAlign w:val="bottom"/>
            <w:hideMark/>
          </w:tcPr>
          <w:p w14:paraId="35277C73"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50W 28</w:t>
            </w:r>
          </w:p>
        </w:tc>
        <w:tc>
          <w:tcPr>
            <w:tcW w:w="900" w:type="dxa"/>
            <w:shd w:val="clear" w:color="auto" w:fill="auto"/>
            <w:noWrap/>
            <w:vAlign w:val="bottom"/>
            <w:hideMark/>
          </w:tcPr>
          <w:p w14:paraId="46DE0A5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4F3E844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28</w:t>
            </w:r>
          </w:p>
        </w:tc>
        <w:tc>
          <w:tcPr>
            <w:tcW w:w="536" w:type="dxa"/>
            <w:shd w:val="clear" w:color="auto" w:fill="auto"/>
            <w:noWrap/>
            <w:vAlign w:val="bottom"/>
            <w:hideMark/>
          </w:tcPr>
          <w:p w14:paraId="2C65F3E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5E4BE4A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0.8</w:t>
            </w:r>
          </w:p>
        </w:tc>
        <w:tc>
          <w:tcPr>
            <w:tcW w:w="536" w:type="dxa"/>
            <w:shd w:val="clear" w:color="auto" w:fill="auto"/>
            <w:noWrap/>
            <w:vAlign w:val="bottom"/>
            <w:hideMark/>
          </w:tcPr>
          <w:p w14:paraId="208EAEE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1CD9D46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6BB540A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237D9E4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252E0DB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22" w:type="dxa"/>
            <w:shd w:val="clear" w:color="auto" w:fill="auto"/>
            <w:noWrap/>
            <w:vAlign w:val="bottom"/>
            <w:hideMark/>
          </w:tcPr>
          <w:p w14:paraId="72D206D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7E5D579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65" w:type="dxa"/>
            <w:shd w:val="clear" w:color="auto" w:fill="auto"/>
            <w:noWrap/>
            <w:vAlign w:val="bottom"/>
            <w:hideMark/>
          </w:tcPr>
          <w:p w14:paraId="5DF74FC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51" w:type="dxa"/>
            <w:shd w:val="clear" w:color="auto" w:fill="auto"/>
            <w:noWrap/>
            <w:vAlign w:val="bottom"/>
            <w:hideMark/>
          </w:tcPr>
          <w:p w14:paraId="73BD014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34E6D52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168C741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254F5DC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70CE05B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1405" w:type="dxa"/>
            <w:shd w:val="clear" w:color="auto" w:fill="auto"/>
            <w:noWrap/>
            <w:vAlign w:val="bottom"/>
            <w:hideMark/>
          </w:tcPr>
          <w:p w14:paraId="2ABF316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r>
      <w:tr w:rsidR="00CB2CE3" w:rsidRPr="00832DD2" w14:paraId="3C3A18D2" w14:textId="77777777" w:rsidTr="00CB2CE3">
        <w:trPr>
          <w:trHeight w:val="288"/>
        </w:trPr>
        <w:tc>
          <w:tcPr>
            <w:tcW w:w="1088" w:type="dxa"/>
            <w:shd w:val="clear" w:color="auto" w:fill="auto"/>
            <w:noWrap/>
            <w:vAlign w:val="bottom"/>
            <w:hideMark/>
          </w:tcPr>
          <w:p w14:paraId="0E0DBC9B"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50W 30</w:t>
            </w:r>
          </w:p>
        </w:tc>
        <w:tc>
          <w:tcPr>
            <w:tcW w:w="900" w:type="dxa"/>
            <w:shd w:val="clear" w:color="auto" w:fill="auto"/>
            <w:noWrap/>
            <w:vAlign w:val="bottom"/>
            <w:hideMark/>
          </w:tcPr>
          <w:p w14:paraId="40094B9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917" w:type="dxa"/>
            <w:shd w:val="clear" w:color="auto" w:fill="auto"/>
            <w:noWrap/>
            <w:vAlign w:val="bottom"/>
            <w:hideMark/>
          </w:tcPr>
          <w:p w14:paraId="3FA6C6E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536" w:type="dxa"/>
            <w:shd w:val="clear" w:color="auto" w:fill="auto"/>
            <w:noWrap/>
            <w:vAlign w:val="bottom"/>
            <w:hideMark/>
          </w:tcPr>
          <w:p w14:paraId="7C29C2A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691DF4C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536" w:type="dxa"/>
            <w:shd w:val="clear" w:color="auto" w:fill="auto"/>
            <w:noWrap/>
            <w:vAlign w:val="bottom"/>
            <w:hideMark/>
          </w:tcPr>
          <w:p w14:paraId="3D4494C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2.8</w:t>
            </w:r>
          </w:p>
        </w:tc>
        <w:tc>
          <w:tcPr>
            <w:tcW w:w="536" w:type="dxa"/>
            <w:shd w:val="clear" w:color="auto" w:fill="auto"/>
            <w:noWrap/>
            <w:vAlign w:val="bottom"/>
            <w:hideMark/>
          </w:tcPr>
          <w:p w14:paraId="0B0C039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66F1756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583255F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1E1A067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677682C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22" w:type="dxa"/>
            <w:shd w:val="clear" w:color="auto" w:fill="auto"/>
            <w:noWrap/>
            <w:vAlign w:val="bottom"/>
            <w:hideMark/>
          </w:tcPr>
          <w:p w14:paraId="4884090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65" w:type="dxa"/>
            <w:shd w:val="clear" w:color="auto" w:fill="auto"/>
            <w:noWrap/>
            <w:vAlign w:val="bottom"/>
            <w:hideMark/>
          </w:tcPr>
          <w:p w14:paraId="0C5BFBC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137B48C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7BA2E86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33BAC4E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1F1FE98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264F525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1405" w:type="dxa"/>
            <w:shd w:val="clear" w:color="auto" w:fill="auto"/>
            <w:noWrap/>
            <w:vAlign w:val="bottom"/>
            <w:hideMark/>
          </w:tcPr>
          <w:p w14:paraId="4C177D9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5.9</w:t>
            </w:r>
          </w:p>
        </w:tc>
      </w:tr>
      <w:tr w:rsidR="00CB2CE3" w:rsidRPr="00832DD2" w14:paraId="16479B13" w14:textId="77777777" w:rsidTr="00CB2CE3">
        <w:trPr>
          <w:trHeight w:val="288"/>
        </w:trPr>
        <w:tc>
          <w:tcPr>
            <w:tcW w:w="1088" w:type="dxa"/>
            <w:shd w:val="clear" w:color="auto" w:fill="auto"/>
            <w:noWrap/>
            <w:vAlign w:val="bottom"/>
            <w:hideMark/>
          </w:tcPr>
          <w:p w14:paraId="1BD6F9A5"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0</w:t>
            </w:r>
          </w:p>
        </w:tc>
        <w:tc>
          <w:tcPr>
            <w:tcW w:w="900" w:type="dxa"/>
            <w:shd w:val="clear" w:color="auto" w:fill="auto"/>
            <w:noWrap/>
            <w:vAlign w:val="bottom"/>
            <w:hideMark/>
          </w:tcPr>
          <w:p w14:paraId="2134021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6341DDD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w:t>
            </w:r>
          </w:p>
        </w:tc>
        <w:tc>
          <w:tcPr>
            <w:tcW w:w="536" w:type="dxa"/>
            <w:shd w:val="clear" w:color="auto" w:fill="auto"/>
            <w:noWrap/>
            <w:vAlign w:val="bottom"/>
            <w:hideMark/>
          </w:tcPr>
          <w:p w14:paraId="70E849A2" w14:textId="77777777" w:rsidR="00CB2CE3" w:rsidRPr="00832DD2" w:rsidRDefault="00CB2CE3" w:rsidP="00CB2CE3">
            <w:pPr>
              <w:spacing w:after="0" w:line="240" w:lineRule="auto"/>
              <w:rPr>
                <w:rFonts w:eastAsia="Times New Roman" w:cstheme="minorHAnsi"/>
                <w:sz w:val="18"/>
                <w:szCs w:val="18"/>
                <w:lang w:eastAsia="en-GB"/>
              </w:rPr>
            </w:pPr>
          </w:p>
        </w:tc>
        <w:tc>
          <w:tcPr>
            <w:tcW w:w="536" w:type="dxa"/>
            <w:shd w:val="clear" w:color="auto" w:fill="auto"/>
            <w:noWrap/>
            <w:vAlign w:val="bottom"/>
            <w:hideMark/>
          </w:tcPr>
          <w:p w14:paraId="1A5DC57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1A6D123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36" w:type="dxa"/>
            <w:shd w:val="clear" w:color="auto" w:fill="auto"/>
            <w:noWrap/>
            <w:vAlign w:val="bottom"/>
            <w:hideMark/>
          </w:tcPr>
          <w:p w14:paraId="6560935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2.3</w:t>
            </w:r>
          </w:p>
        </w:tc>
        <w:tc>
          <w:tcPr>
            <w:tcW w:w="536" w:type="dxa"/>
            <w:shd w:val="clear" w:color="auto" w:fill="auto"/>
            <w:noWrap/>
            <w:vAlign w:val="bottom"/>
            <w:hideMark/>
          </w:tcPr>
          <w:p w14:paraId="4501FFE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536" w:type="dxa"/>
            <w:shd w:val="clear" w:color="auto" w:fill="auto"/>
            <w:noWrap/>
            <w:vAlign w:val="bottom"/>
            <w:hideMark/>
          </w:tcPr>
          <w:p w14:paraId="78C3CFD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536" w:type="dxa"/>
            <w:shd w:val="clear" w:color="auto" w:fill="auto"/>
            <w:noWrap/>
            <w:vAlign w:val="bottom"/>
            <w:hideMark/>
          </w:tcPr>
          <w:p w14:paraId="0B09FD9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522" w:type="dxa"/>
            <w:shd w:val="clear" w:color="auto" w:fill="auto"/>
            <w:noWrap/>
            <w:vAlign w:val="bottom"/>
            <w:hideMark/>
          </w:tcPr>
          <w:p w14:paraId="19518B0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22" w:type="dxa"/>
            <w:shd w:val="clear" w:color="auto" w:fill="auto"/>
            <w:noWrap/>
            <w:vAlign w:val="bottom"/>
            <w:hideMark/>
          </w:tcPr>
          <w:p w14:paraId="684E6B5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65" w:type="dxa"/>
            <w:shd w:val="clear" w:color="auto" w:fill="auto"/>
            <w:noWrap/>
            <w:vAlign w:val="bottom"/>
            <w:hideMark/>
          </w:tcPr>
          <w:p w14:paraId="237901D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51" w:type="dxa"/>
            <w:shd w:val="clear" w:color="auto" w:fill="auto"/>
            <w:noWrap/>
            <w:vAlign w:val="bottom"/>
            <w:hideMark/>
          </w:tcPr>
          <w:p w14:paraId="744833A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10F351E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6199237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4AF185C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2EA7354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1405" w:type="dxa"/>
            <w:shd w:val="clear" w:color="auto" w:fill="auto"/>
            <w:noWrap/>
            <w:vAlign w:val="bottom"/>
            <w:hideMark/>
          </w:tcPr>
          <w:p w14:paraId="5FB3F84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10.8</w:t>
            </w:r>
          </w:p>
        </w:tc>
      </w:tr>
      <w:tr w:rsidR="00CB2CE3" w:rsidRPr="00832DD2" w14:paraId="4F8A2324" w14:textId="77777777" w:rsidTr="00CB2CE3">
        <w:trPr>
          <w:trHeight w:val="288"/>
        </w:trPr>
        <w:tc>
          <w:tcPr>
            <w:tcW w:w="1088" w:type="dxa"/>
            <w:shd w:val="clear" w:color="auto" w:fill="auto"/>
            <w:noWrap/>
            <w:vAlign w:val="bottom"/>
            <w:hideMark/>
          </w:tcPr>
          <w:p w14:paraId="5414E9FD"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2</w:t>
            </w:r>
          </w:p>
        </w:tc>
        <w:tc>
          <w:tcPr>
            <w:tcW w:w="900" w:type="dxa"/>
            <w:shd w:val="clear" w:color="auto" w:fill="auto"/>
            <w:noWrap/>
            <w:vAlign w:val="bottom"/>
            <w:hideMark/>
          </w:tcPr>
          <w:p w14:paraId="416170B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522D11B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w:t>
            </w:r>
          </w:p>
        </w:tc>
        <w:tc>
          <w:tcPr>
            <w:tcW w:w="536" w:type="dxa"/>
            <w:shd w:val="clear" w:color="auto" w:fill="auto"/>
            <w:noWrap/>
            <w:vAlign w:val="bottom"/>
            <w:hideMark/>
          </w:tcPr>
          <w:p w14:paraId="260D640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6AC37CD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536" w:type="dxa"/>
            <w:shd w:val="clear" w:color="auto" w:fill="auto"/>
            <w:noWrap/>
            <w:vAlign w:val="bottom"/>
            <w:hideMark/>
          </w:tcPr>
          <w:p w14:paraId="6899408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27.8</w:t>
            </w:r>
          </w:p>
        </w:tc>
        <w:tc>
          <w:tcPr>
            <w:tcW w:w="536" w:type="dxa"/>
            <w:shd w:val="clear" w:color="auto" w:fill="auto"/>
            <w:noWrap/>
            <w:vAlign w:val="bottom"/>
            <w:hideMark/>
          </w:tcPr>
          <w:p w14:paraId="5A4EA2D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22.3</w:t>
            </w:r>
          </w:p>
        </w:tc>
        <w:tc>
          <w:tcPr>
            <w:tcW w:w="536" w:type="dxa"/>
            <w:shd w:val="clear" w:color="auto" w:fill="auto"/>
            <w:noWrap/>
            <w:vAlign w:val="bottom"/>
            <w:hideMark/>
          </w:tcPr>
          <w:p w14:paraId="15C9D35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5.7</w:t>
            </w:r>
          </w:p>
        </w:tc>
        <w:tc>
          <w:tcPr>
            <w:tcW w:w="536" w:type="dxa"/>
            <w:shd w:val="clear" w:color="auto" w:fill="auto"/>
            <w:noWrap/>
            <w:vAlign w:val="bottom"/>
            <w:hideMark/>
          </w:tcPr>
          <w:p w14:paraId="7ABE9F0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536" w:type="dxa"/>
            <w:shd w:val="clear" w:color="auto" w:fill="auto"/>
            <w:noWrap/>
            <w:vAlign w:val="bottom"/>
            <w:hideMark/>
          </w:tcPr>
          <w:p w14:paraId="7DE6CBB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522" w:type="dxa"/>
            <w:shd w:val="clear" w:color="auto" w:fill="auto"/>
            <w:noWrap/>
            <w:vAlign w:val="bottom"/>
            <w:hideMark/>
          </w:tcPr>
          <w:p w14:paraId="1A2324E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0.8</w:t>
            </w:r>
          </w:p>
        </w:tc>
        <w:tc>
          <w:tcPr>
            <w:tcW w:w="522" w:type="dxa"/>
            <w:shd w:val="clear" w:color="auto" w:fill="auto"/>
            <w:noWrap/>
            <w:vAlign w:val="bottom"/>
            <w:hideMark/>
          </w:tcPr>
          <w:p w14:paraId="514B3C2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65" w:type="dxa"/>
            <w:shd w:val="clear" w:color="auto" w:fill="auto"/>
            <w:noWrap/>
            <w:vAlign w:val="bottom"/>
            <w:hideMark/>
          </w:tcPr>
          <w:p w14:paraId="4E50AC7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51" w:type="dxa"/>
            <w:shd w:val="clear" w:color="auto" w:fill="auto"/>
            <w:noWrap/>
            <w:vAlign w:val="bottom"/>
            <w:hideMark/>
          </w:tcPr>
          <w:p w14:paraId="07F63A5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0C27CF0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6E3F043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029140F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19762A2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653C25F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64.3</w:t>
            </w:r>
          </w:p>
        </w:tc>
      </w:tr>
      <w:tr w:rsidR="00CB2CE3" w:rsidRPr="00832DD2" w14:paraId="3BF04D73" w14:textId="77777777" w:rsidTr="00CB2CE3">
        <w:trPr>
          <w:trHeight w:val="288"/>
        </w:trPr>
        <w:tc>
          <w:tcPr>
            <w:tcW w:w="1088" w:type="dxa"/>
            <w:shd w:val="clear" w:color="auto" w:fill="auto"/>
            <w:noWrap/>
            <w:vAlign w:val="bottom"/>
            <w:hideMark/>
          </w:tcPr>
          <w:p w14:paraId="0172F9D1"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4</w:t>
            </w:r>
          </w:p>
        </w:tc>
        <w:tc>
          <w:tcPr>
            <w:tcW w:w="900" w:type="dxa"/>
            <w:shd w:val="clear" w:color="auto" w:fill="auto"/>
            <w:noWrap/>
            <w:vAlign w:val="bottom"/>
            <w:hideMark/>
          </w:tcPr>
          <w:p w14:paraId="32E6835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5048A3B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w:t>
            </w:r>
          </w:p>
        </w:tc>
        <w:tc>
          <w:tcPr>
            <w:tcW w:w="536" w:type="dxa"/>
            <w:shd w:val="clear" w:color="auto" w:fill="auto"/>
            <w:noWrap/>
            <w:vAlign w:val="bottom"/>
            <w:hideMark/>
          </w:tcPr>
          <w:p w14:paraId="0DBCF73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4.6</w:t>
            </w:r>
          </w:p>
        </w:tc>
        <w:tc>
          <w:tcPr>
            <w:tcW w:w="536" w:type="dxa"/>
            <w:shd w:val="clear" w:color="auto" w:fill="auto"/>
            <w:noWrap/>
            <w:vAlign w:val="bottom"/>
            <w:hideMark/>
          </w:tcPr>
          <w:p w14:paraId="25659BD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14.6</w:t>
            </w:r>
          </w:p>
        </w:tc>
        <w:tc>
          <w:tcPr>
            <w:tcW w:w="536" w:type="dxa"/>
            <w:shd w:val="clear" w:color="auto" w:fill="auto"/>
            <w:noWrap/>
            <w:vAlign w:val="bottom"/>
            <w:hideMark/>
          </w:tcPr>
          <w:p w14:paraId="4618D8F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536" w:type="dxa"/>
            <w:shd w:val="clear" w:color="auto" w:fill="auto"/>
            <w:noWrap/>
            <w:vAlign w:val="bottom"/>
            <w:hideMark/>
          </w:tcPr>
          <w:p w14:paraId="4248E66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01BBF9B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2368152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6B008F6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22" w:type="dxa"/>
            <w:shd w:val="clear" w:color="auto" w:fill="auto"/>
            <w:noWrap/>
            <w:vAlign w:val="bottom"/>
            <w:hideMark/>
          </w:tcPr>
          <w:p w14:paraId="0F8A342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22" w:type="dxa"/>
            <w:shd w:val="clear" w:color="auto" w:fill="auto"/>
            <w:noWrap/>
            <w:vAlign w:val="bottom"/>
            <w:hideMark/>
          </w:tcPr>
          <w:p w14:paraId="44000FB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65" w:type="dxa"/>
            <w:shd w:val="clear" w:color="auto" w:fill="auto"/>
            <w:noWrap/>
            <w:vAlign w:val="bottom"/>
            <w:hideMark/>
          </w:tcPr>
          <w:p w14:paraId="5166CA5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6F6E8CE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7F1F82E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76EED39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4337BCF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4C5A293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39EC5E7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23.0</w:t>
            </w:r>
          </w:p>
        </w:tc>
      </w:tr>
      <w:tr w:rsidR="00CB2CE3" w:rsidRPr="00832DD2" w14:paraId="0CF2446C" w14:textId="77777777" w:rsidTr="00CB2CE3">
        <w:trPr>
          <w:trHeight w:val="288"/>
        </w:trPr>
        <w:tc>
          <w:tcPr>
            <w:tcW w:w="1088" w:type="dxa"/>
            <w:shd w:val="clear" w:color="auto" w:fill="auto"/>
            <w:noWrap/>
            <w:vAlign w:val="bottom"/>
            <w:hideMark/>
          </w:tcPr>
          <w:p w14:paraId="0CD80F4B"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6</w:t>
            </w:r>
          </w:p>
        </w:tc>
        <w:tc>
          <w:tcPr>
            <w:tcW w:w="900" w:type="dxa"/>
            <w:shd w:val="clear" w:color="auto" w:fill="auto"/>
            <w:noWrap/>
            <w:vAlign w:val="bottom"/>
            <w:hideMark/>
          </w:tcPr>
          <w:p w14:paraId="57CF73E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4C9E65F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w:t>
            </w:r>
          </w:p>
        </w:tc>
        <w:tc>
          <w:tcPr>
            <w:tcW w:w="536" w:type="dxa"/>
            <w:shd w:val="clear" w:color="auto" w:fill="auto"/>
            <w:noWrap/>
            <w:vAlign w:val="bottom"/>
            <w:hideMark/>
          </w:tcPr>
          <w:p w14:paraId="73B9C68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3901620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3.1</w:t>
            </w:r>
          </w:p>
        </w:tc>
        <w:tc>
          <w:tcPr>
            <w:tcW w:w="536" w:type="dxa"/>
            <w:shd w:val="clear" w:color="auto" w:fill="auto"/>
            <w:noWrap/>
            <w:vAlign w:val="bottom"/>
            <w:hideMark/>
          </w:tcPr>
          <w:p w14:paraId="0519DF7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2.9</w:t>
            </w:r>
          </w:p>
        </w:tc>
        <w:tc>
          <w:tcPr>
            <w:tcW w:w="536" w:type="dxa"/>
            <w:shd w:val="clear" w:color="auto" w:fill="auto"/>
            <w:noWrap/>
            <w:vAlign w:val="bottom"/>
            <w:hideMark/>
          </w:tcPr>
          <w:p w14:paraId="4C9D971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2.3</w:t>
            </w:r>
          </w:p>
        </w:tc>
        <w:tc>
          <w:tcPr>
            <w:tcW w:w="536" w:type="dxa"/>
            <w:shd w:val="clear" w:color="auto" w:fill="auto"/>
            <w:noWrap/>
            <w:vAlign w:val="bottom"/>
            <w:hideMark/>
          </w:tcPr>
          <w:p w14:paraId="54B936A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w:t>
            </w:r>
          </w:p>
        </w:tc>
        <w:tc>
          <w:tcPr>
            <w:tcW w:w="536" w:type="dxa"/>
            <w:shd w:val="clear" w:color="auto" w:fill="auto"/>
            <w:noWrap/>
            <w:vAlign w:val="bottom"/>
            <w:hideMark/>
          </w:tcPr>
          <w:p w14:paraId="607359F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536" w:type="dxa"/>
            <w:shd w:val="clear" w:color="auto" w:fill="auto"/>
            <w:noWrap/>
            <w:vAlign w:val="bottom"/>
            <w:hideMark/>
          </w:tcPr>
          <w:p w14:paraId="444F781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22" w:type="dxa"/>
            <w:shd w:val="clear" w:color="auto" w:fill="auto"/>
            <w:noWrap/>
            <w:vAlign w:val="bottom"/>
            <w:hideMark/>
          </w:tcPr>
          <w:p w14:paraId="37BF64B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22" w:type="dxa"/>
            <w:shd w:val="clear" w:color="auto" w:fill="auto"/>
            <w:noWrap/>
            <w:vAlign w:val="bottom"/>
            <w:hideMark/>
          </w:tcPr>
          <w:p w14:paraId="4486E60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65" w:type="dxa"/>
            <w:shd w:val="clear" w:color="auto" w:fill="auto"/>
            <w:noWrap/>
            <w:vAlign w:val="bottom"/>
            <w:hideMark/>
          </w:tcPr>
          <w:p w14:paraId="0634049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51" w:type="dxa"/>
            <w:shd w:val="clear" w:color="auto" w:fill="auto"/>
            <w:noWrap/>
            <w:vAlign w:val="bottom"/>
            <w:hideMark/>
          </w:tcPr>
          <w:p w14:paraId="14A20C5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27BF875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79B827D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28DD3A0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4A07C6A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275BEF2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14.4</w:t>
            </w:r>
          </w:p>
        </w:tc>
      </w:tr>
      <w:tr w:rsidR="00CB2CE3" w:rsidRPr="00832DD2" w14:paraId="4050F336" w14:textId="77777777" w:rsidTr="00CB2CE3">
        <w:trPr>
          <w:trHeight w:val="288"/>
        </w:trPr>
        <w:tc>
          <w:tcPr>
            <w:tcW w:w="1088" w:type="dxa"/>
            <w:shd w:val="clear" w:color="auto" w:fill="auto"/>
            <w:noWrap/>
            <w:vAlign w:val="bottom"/>
            <w:hideMark/>
          </w:tcPr>
          <w:p w14:paraId="45379EE1"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8</w:t>
            </w:r>
          </w:p>
        </w:tc>
        <w:tc>
          <w:tcPr>
            <w:tcW w:w="900" w:type="dxa"/>
            <w:shd w:val="clear" w:color="auto" w:fill="auto"/>
            <w:noWrap/>
            <w:vAlign w:val="bottom"/>
            <w:hideMark/>
          </w:tcPr>
          <w:p w14:paraId="01D6E7B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2C8355D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w:t>
            </w:r>
          </w:p>
        </w:tc>
        <w:tc>
          <w:tcPr>
            <w:tcW w:w="536" w:type="dxa"/>
            <w:shd w:val="clear" w:color="auto" w:fill="auto"/>
            <w:noWrap/>
            <w:vAlign w:val="bottom"/>
            <w:hideMark/>
          </w:tcPr>
          <w:p w14:paraId="4581834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14955D8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6.2</w:t>
            </w:r>
          </w:p>
        </w:tc>
        <w:tc>
          <w:tcPr>
            <w:tcW w:w="536" w:type="dxa"/>
            <w:shd w:val="clear" w:color="auto" w:fill="auto"/>
            <w:noWrap/>
            <w:vAlign w:val="bottom"/>
            <w:hideMark/>
          </w:tcPr>
          <w:p w14:paraId="4131189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15.4</w:t>
            </w:r>
          </w:p>
        </w:tc>
        <w:tc>
          <w:tcPr>
            <w:tcW w:w="536" w:type="dxa"/>
            <w:shd w:val="clear" w:color="auto" w:fill="auto"/>
            <w:noWrap/>
            <w:vAlign w:val="bottom"/>
            <w:hideMark/>
          </w:tcPr>
          <w:p w14:paraId="13896D4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6.5</w:t>
            </w:r>
          </w:p>
        </w:tc>
        <w:tc>
          <w:tcPr>
            <w:tcW w:w="536" w:type="dxa"/>
            <w:shd w:val="clear" w:color="auto" w:fill="auto"/>
            <w:noWrap/>
            <w:vAlign w:val="bottom"/>
            <w:hideMark/>
          </w:tcPr>
          <w:p w14:paraId="1A32833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536" w:type="dxa"/>
            <w:shd w:val="clear" w:color="auto" w:fill="auto"/>
            <w:noWrap/>
            <w:vAlign w:val="bottom"/>
            <w:hideMark/>
          </w:tcPr>
          <w:p w14:paraId="1EE03B2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3.2</w:t>
            </w:r>
          </w:p>
        </w:tc>
        <w:tc>
          <w:tcPr>
            <w:tcW w:w="536" w:type="dxa"/>
            <w:shd w:val="clear" w:color="auto" w:fill="auto"/>
            <w:noWrap/>
            <w:vAlign w:val="bottom"/>
            <w:hideMark/>
          </w:tcPr>
          <w:p w14:paraId="1B4947A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2.3</w:t>
            </w:r>
          </w:p>
        </w:tc>
        <w:tc>
          <w:tcPr>
            <w:tcW w:w="522" w:type="dxa"/>
            <w:shd w:val="clear" w:color="auto" w:fill="auto"/>
            <w:noWrap/>
            <w:vAlign w:val="bottom"/>
            <w:hideMark/>
          </w:tcPr>
          <w:p w14:paraId="654E329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c>
          <w:tcPr>
            <w:tcW w:w="522" w:type="dxa"/>
            <w:shd w:val="clear" w:color="auto" w:fill="auto"/>
            <w:noWrap/>
            <w:vAlign w:val="bottom"/>
            <w:hideMark/>
          </w:tcPr>
          <w:p w14:paraId="03F6FCA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565" w:type="dxa"/>
            <w:shd w:val="clear" w:color="auto" w:fill="auto"/>
            <w:noWrap/>
            <w:vAlign w:val="bottom"/>
            <w:hideMark/>
          </w:tcPr>
          <w:p w14:paraId="3546946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651" w:type="dxa"/>
            <w:shd w:val="clear" w:color="auto" w:fill="auto"/>
            <w:noWrap/>
            <w:vAlign w:val="bottom"/>
            <w:hideMark/>
          </w:tcPr>
          <w:p w14:paraId="6FB87DD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629" w:type="dxa"/>
            <w:shd w:val="clear" w:color="auto" w:fill="auto"/>
            <w:noWrap/>
            <w:vAlign w:val="bottom"/>
            <w:hideMark/>
          </w:tcPr>
          <w:p w14:paraId="13C1CC4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0CC6617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3194CE8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34C38D1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1405" w:type="dxa"/>
            <w:shd w:val="clear" w:color="auto" w:fill="auto"/>
            <w:noWrap/>
            <w:vAlign w:val="bottom"/>
            <w:hideMark/>
          </w:tcPr>
          <w:p w14:paraId="4D07D3B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45.6</w:t>
            </w:r>
          </w:p>
        </w:tc>
      </w:tr>
      <w:tr w:rsidR="00CB2CE3" w:rsidRPr="00832DD2" w14:paraId="652A30A7" w14:textId="77777777" w:rsidTr="00CB2CE3">
        <w:trPr>
          <w:trHeight w:val="288"/>
        </w:trPr>
        <w:tc>
          <w:tcPr>
            <w:tcW w:w="1088" w:type="dxa"/>
            <w:shd w:val="clear" w:color="auto" w:fill="auto"/>
            <w:noWrap/>
            <w:vAlign w:val="bottom"/>
            <w:hideMark/>
          </w:tcPr>
          <w:p w14:paraId="7C8F2426"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10</w:t>
            </w:r>
          </w:p>
        </w:tc>
        <w:tc>
          <w:tcPr>
            <w:tcW w:w="900" w:type="dxa"/>
            <w:shd w:val="clear" w:color="auto" w:fill="auto"/>
            <w:noWrap/>
            <w:vAlign w:val="bottom"/>
            <w:hideMark/>
          </w:tcPr>
          <w:p w14:paraId="1A6AB53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0AB7297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2FBDB6C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536" w:type="dxa"/>
            <w:shd w:val="clear" w:color="auto" w:fill="auto"/>
            <w:noWrap/>
            <w:vAlign w:val="bottom"/>
            <w:hideMark/>
          </w:tcPr>
          <w:p w14:paraId="1C1AE61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4.1</w:t>
            </w:r>
          </w:p>
        </w:tc>
        <w:tc>
          <w:tcPr>
            <w:tcW w:w="536" w:type="dxa"/>
            <w:shd w:val="clear" w:color="auto" w:fill="auto"/>
            <w:noWrap/>
            <w:vAlign w:val="bottom"/>
            <w:hideMark/>
          </w:tcPr>
          <w:p w14:paraId="4EFAA1E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536" w:type="dxa"/>
            <w:shd w:val="clear" w:color="auto" w:fill="auto"/>
            <w:noWrap/>
            <w:vAlign w:val="bottom"/>
            <w:hideMark/>
          </w:tcPr>
          <w:p w14:paraId="0021093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6.2</w:t>
            </w:r>
          </w:p>
        </w:tc>
        <w:tc>
          <w:tcPr>
            <w:tcW w:w="536" w:type="dxa"/>
            <w:shd w:val="clear" w:color="auto" w:fill="auto"/>
            <w:noWrap/>
            <w:vAlign w:val="bottom"/>
            <w:hideMark/>
          </w:tcPr>
          <w:p w14:paraId="0E6A1EC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6.5</w:t>
            </w:r>
          </w:p>
        </w:tc>
        <w:tc>
          <w:tcPr>
            <w:tcW w:w="536" w:type="dxa"/>
            <w:shd w:val="clear" w:color="auto" w:fill="auto"/>
            <w:noWrap/>
            <w:vAlign w:val="bottom"/>
            <w:hideMark/>
          </w:tcPr>
          <w:p w14:paraId="182A7AF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6.1</w:t>
            </w:r>
          </w:p>
        </w:tc>
        <w:tc>
          <w:tcPr>
            <w:tcW w:w="536" w:type="dxa"/>
            <w:shd w:val="clear" w:color="auto" w:fill="auto"/>
            <w:noWrap/>
            <w:vAlign w:val="bottom"/>
            <w:hideMark/>
          </w:tcPr>
          <w:p w14:paraId="30BBA44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4.5</w:t>
            </w:r>
          </w:p>
        </w:tc>
        <w:tc>
          <w:tcPr>
            <w:tcW w:w="522" w:type="dxa"/>
            <w:shd w:val="clear" w:color="auto" w:fill="auto"/>
            <w:noWrap/>
            <w:vAlign w:val="bottom"/>
            <w:hideMark/>
          </w:tcPr>
          <w:p w14:paraId="29995E2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3.6</w:t>
            </w:r>
          </w:p>
        </w:tc>
        <w:tc>
          <w:tcPr>
            <w:tcW w:w="522" w:type="dxa"/>
            <w:shd w:val="clear" w:color="auto" w:fill="auto"/>
            <w:noWrap/>
            <w:vAlign w:val="bottom"/>
            <w:hideMark/>
          </w:tcPr>
          <w:p w14:paraId="7BBE234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65" w:type="dxa"/>
            <w:shd w:val="clear" w:color="auto" w:fill="auto"/>
            <w:noWrap/>
            <w:vAlign w:val="bottom"/>
            <w:hideMark/>
          </w:tcPr>
          <w:p w14:paraId="485D746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c>
          <w:tcPr>
            <w:tcW w:w="651" w:type="dxa"/>
            <w:shd w:val="clear" w:color="auto" w:fill="auto"/>
            <w:noWrap/>
            <w:vAlign w:val="bottom"/>
            <w:hideMark/>
          </w:tcPr>
          <w:p w14:paraId="444854A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629" w:type="dxa"/>
            <w:shd w:val="clear" w:color="auto" w:fill="auto"/>
            <w:noWrap/>
            <w:vAlign w:val="bottom"/>
            <w:hideMark/>
          </w:tcPr>
          <w:p w14:paraId="25E3BF4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629" w:type="dxa"/>
            <w:shd w:val="clear" w:color="auto" w:fill="auto"/>
            <w:noWrap/>
            <w:vAlign w:val="bottom"/>
            <w:hideMark/>
          </w:tcPr>
          <w:p w14:paraId="2D2E5E1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629" w:type="dxa"/>
            <w:shd w:val="clear" w:color="auto" w:fill="auto"/>
            <w:noWrap/>
            <w:vAlign w:val="bottom"/>
            <w:hideMark/>
          </w:tcPr>
          <w:p w14:paraId="66DB600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08FFF30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1405" w:type="dxa"/>
            <w:shd w:val="clear" w:color="auto" w:fill="auto"/>
            <w:noWrap/>
            <w:vAlign w:val="bottom"/>
            <w:hideMark/>
          </w:tcPr>
          <w:p w14:paraId="5E1BA23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47.4</w:t>
            </w:r>
          </w:p>
        </w:tc>
      </w:tr>
      <w:tr w:rsidR="00CB2CE3" w:rsidRPr="00832DD2" w14:paraId="4106AACA" w14:textId="77777777" w:rsidTr="00CB2CE3">
        <w:trPr>
          <w:trHeight w:val="288"/>
        </w:trPr>
        <w:tc>
          <w:tcPr>
            <w:tcW w:w="1088" w:type="dxa"/>
            <w:shd w:val="clear" w:color="auto" w:fill="auto"/>
            <w:noWrap/>
            <w:vAlign w:val="bottom"/>
            <w:hideMark/>
          </w:tcPr>
          <w:p w14:paraId="1E99645E"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12</w:t>
            </w:r>
          </w:p>
        </w:tc>
        <w:tc>
          <w:tcPr>
            <w:tcW w:w="900" w:type="dxa"/>
            <w:shd w:val="clear" w:color="auto" w:fill="auto"/>
            <w:noWrap/>
            <w:vAlign w:val="bottom"/>
            <w:hideMark/>
          </w:tcPr>
          <w:p w14:paraId="7DAC1AA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4E8659F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36" w:type="dxa"/>
            <w:shd w:val="clear" w:color="auto" w:fill="auto"/>
            <w:noWrap/>
            <w:vAlign w:val="bottom"/>
            <w:hideMark/>
          </w:tcPr>
          <w:p w14:paraId="1336640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28A8075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5.1</w:t>
            </w:r>
          </w:p>
        </w:tc>
        <w:tc>
          <w:tcPr>
            <w:tcW w:w="536" w:type="dxa"/>
            <w:shd w:val="clear" w:color="auto" w:fill="auto"/>
            <w:noWrap/>
            <w:vAlign w:val="bottom"/>
            <w:hideMark/>
          </w:tcPr>
          <w:p w14:paraId="512F0B5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11.9</w:t>
            </w:r>
          </w:p>
        </w:tc>
        <w:tc>
          <w:tcPr>
            <w:tcW w:w="536" w:type="dxa"/>
            <w:shd w:val="clear" w:color="auto" w:fill="auto"/>
            <w:noWrap/>
            <w:vAlign w:val="bottom"/>
            <w:hideMark/>
          </w:tcPr>
          <w:p w14:paraId="14D30E4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8.1</w:t>
            </w:r>
          </w:p>
        </w:tc>
        <w:tc>
          <w:tcPr>
            <w:tcW w:w="536" w:type="dxa"/>
            <w:shd w:val="clear" w:color="auto" w:fill="auto"/>
            <w:noWrap/>
            <w:vAlign w:val="bottom"/>
            <w:hideMark/>
          </w:tcPr>
          <w:p w14:paraId="7FD7956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5.5</w:t>
            </w:r>
          </w:p>
        </w:tc>
        <w:tc>
          <w:tcPr>
            <w:tcW w:w="536" w:type="dxa"/>
            <w:shd w:val="clear" w:color="auto" w:fill="auto"/>
            <w:noWrap/>
            <w:vAlign w:val="bottom"/>
            <w:hideMark/>
          </w:tcPr>
          <w:p w14:paraId="0C8C7C6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4.6</w:t>
            </w:r>
          </w:p>
        </w:tc>
        <w:tc>
          <w:tcPr>
            <w:tcW w:w="536" w:type="dxa"/>
            <w:shd w:val="clear" w:color="auto" w:fill="auto"/>
            <w:noWrap/>
            <w:vAlign w:val="bottom"/>
            <w:hideMark/>
          </w:tcPr>
          <w:p w14:paraId="048DFE9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3.4</w:t>
            </w:r>
          </w:p>
        </w:tc>
        <w:tc>
          <w:tcPr>
            <w:tcW w:w="522" w:type="dxa"/>
            <w:shd w:val="clear" w:color="auto" w:fill="auto"/>
            <w:noWrap/>
            <w:vAlign w:val="bottom"/>
            <w:hideMark/>
          </w:tcPr>
          <w:p w14:paraId="566CF25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522" w:type="dxa"/>
            <w:shd w:val="clear" w:color="auto" w:fill="auto"/>
            <w:noWrap/>
            <w:vAlign w:val="bottom"/>
            <w:hideMark/>
          </w:tcPr>
          <w:p w14:paraId="2C9B089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w:t>
            </w:r>
          </w:p>
        </w:tc>
        <w:tc>
          <w:tcPr>
            <w:tcW w:w="565" w:type="dxa"/>
            <w:shd w:val="clear" w:color="auto" w:fill="auto"/>
            <w:noWrap/>
            <w:vAlign w:val="bottom"/>
            <w:hideMark/>
          </w:tcPr>
          <w:p w14:paraId="52A5802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w:t>
            </w:r>
          </w:p>
        </w:tc>
        <w:tc>
          <w:tcPr>
            <w:tcW w:w="651" w:type="dxa"/>
            <w:shd w:val="clear" w:color="auto" w:fill="auto"/>
            <w:noWrap/>
            <w:vAlign w:val="bottom"/>
            <w:hideMark/>
          </w:tcPr>
          <w:p w14:paraId="3231C58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629" w:type="dxa"/>
            <w:shd w:val="clear" w:color="auto" w:fill="auto"/>
            <w:noWrap/>
            <w:vAlign w:val="bottom"/>
            <w:hideMark/>
          </w:tcPr>
          <w:p w14:paraId="3A7303A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629" w:type="dxa"/>
            <w:shd w:val="clear" w:color="auto" w:fill="auto"/>
            <w:noWrap/>
            <w:vAlign w:val="bottom"/>
            <w:hideMark/>
          </w:tcPr>
          <w:p w14:paraId="696058C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629" w:type="dxa"/>
            <w:shd w:val="clear" w:color="auto" w:fill="auto"/>
            <w:noWrap/>
            <w:vAlign w:val="bottom"/>
            <w:hideMark/>
          </w:tcPr>
          <w:p w14:paraId="303A200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629" w:type="dxa"/>
            <w:shd w:val="clear" w:color="auto" w:fill="auto"/>
            <w:noWrap/>
            <w:vAlign w:val="bottom"/>
            <w:hideMark/>
          </w:tcPr>
          <w:p w14:paraId="40EBC20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1405" w:type="dxa"/>
            <w:shd w:val="clear" w:color="auto" w:fill="auto"/>
            <w:noWrap/>
            <w:vAlign w:val="bottom"/>
            <w:hideMark/>
          </w:tcPr>
          <w:p w14:paraId="2F7F485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51.5</w:t>
            </w:r>
          </w:p>
        </w:tc>
      </w:tr>
      <w:tr w:rsidR="00CB2CE3" w:rsidRPr="00832DD2" w14:paraId="18275336" w14:textId="77777777" w:rsidTr="00CB2CE3">
        <w:trPr>
          <w:trHeight w:val="288"/>
        </w:trPr>
        <w:tc>
          <w:tcPr>
            <w:tcW w:w="1088" w:type="dxa"/>
            <w:shd w:val="clear" w:color="auto" w:fill="auto"/>
            <w:noWrap/>
            <w:vAlign w:val="bottom"/>
            <w:hideMark/>
          </w:tcPr>
          <w:p w14:paraId="37D2CCEB"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14</w:t>
            </w:r>
          </w:p>
        </w:tc>
        <w:tc>
          <w:tcPr>
            <w:tcW w:w="900" w:type="dxa"/>
            <w:shd w:val="clear" w:color="auto" w:fill="auto"/>
            <w:noWrap/>
            <w:vAlign w:val="bottom"/>
            <w:hideMark/>
          </w:tcPr>
          <w:p w14:paraId="2D0C1C6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44AB5F4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536" w:type="dxa"/>
            <w:shd w:val="clear" w:color="auto" w:fill="auto"/>
            <w:noWrap/>
            <w:vAlign w:val="bottom"/>
            <w:hideMark/>
          </w:tcPr>
          <w:p w14:paraId="7D7242C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2378203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6.5</w:t>
            </w:r>
          </w:p>
        </w:tc>
        <w:tc>
          <w:tcPr>
            <w:tcW w:w="536" w:type="dxa"/>
            <w:shd w:val="clear" w:color="auto" w:fill="auto"/>
            <w:noWrap/>
            <w:vAlign w:val="bottom"/>
            <w:hideMark/>
          </w:tcPr>
          <w:p w14:paraId="52797F2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7.1</w:t>
            </w:r>
          </w:p>
        </w:tc>
        <w:tc>
          <w:tcPr>
            <w:tcW w:w="536" w:type="dxa"/>
            <w:shd w:val="clear" w:color="auto" w:fill="auto"/>
            <w:noWrap/>
            <w:vAlign w:val="bottom"/>
            <w:hideMark/>
          </w:tcPr>
          <w:p w14:paraId="1A0EECF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5.0</w:t>
            </w:r>
          </w:p>
        </w:tc>
        <w:tc>
          <w:tcPr>
            <w:tcW w:w="536" w:type="dxa"/>
            <w:shd w:val="clear" w:color="auto" w:fill="auto"/>
            <w:noWrap/>
            <w:vAlign w:val="bottom"/>
            <w:hideMark/>
          </w:tcPr>
          <w:p w14:paraId="49A52FE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4.5</w:t>
            </w:r>
          </w:p>
        </w:tc>
        <w:tc>
          <w:tcPr>
            <w:tcW w:w="536" w:type="dxa"/>
            <w:shd w:val="clear" w:color="auto" w:fill="auto"/>
            <w:noWrap/>
            <w:vAlign w:val="bottom"/>
            <w:hideMark/>
          </w:tcPr>
          <w:p w14:paraId="612C3E0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3.7</w:t>
            </w:r>
          </w:p>
        </w:tc>
        <w:tc>
          <w:tcPr>
            <w:tcW w:w="536" w:type="dxa"/>
            <w:shd w:val="clear" w:color="auto" w:fill="auto"/>
            <w:noWrap/>
            <w:vAlign w:val="bottom"/>
            <w:hideMark/>
          </w:tcPr>
          <w:p w14:paraId="7955B0A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522" w:type="dxa"/>
            <w:shd w:val="clear" w:color="auto" w:fill="auto"/>
            <w:noWrap/>
            <w:vAlign w:val="bottom"/>
            <w:hideMark/>
          </w:tcPr>
          <w:p w14:paraId="67678D8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2.8</w:t>
            </w:r>
          </w:p>
        </w:tc>
        <w:tc>
          <w:tcPr>
            <w:tcW w:w="522" w:type="dxa"/>
            <w:shd w:val="clear" w:color="auto" w:fill="auto"/>
            <w:noWrap/>
            <w:vAlign w:val="bottom"/>
            <w:hideMark/>
          </w:tcPr>
          <w:p w14:paraId="0AAE36C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2.5</w:t>
            </w:r>
          </w:p>
        </w:tc>
        <w:tc>
          <w:tcPr>
            <w:tcW w:w="565" w:type="dxa"/>
            <w:shd w:val="clear" w:color="auto" w:fill="auto"/>
            <w:noWrap/>
            <w:vAlign w:val="bottom"/>
            <w:hideMark/>
          </w:tcPr>
          <w:p w14:paraId="587796D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w:t>
            </w:r>
          </w:p>
        </w:tc>
        <w:tc>
          <w:tcPr>
            <w:tcW w:w="651" w:type="dxa"/>
            <w:shd w:val="clear" w:color="auto" w:fill="auto"/>
            <w:noWrap/>
            <w:vAlign w:val="bottom"/>
            <w:hideMark/>
          </w:tcPr>
          <w:p w14:paraId="7EE2217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629" w:type="dxa"/>
            <w:shd w:val="clear" w:color="auto" w:fill="auto"/>
            <w:noWrap/>
            <w:vAlign w:val="bottom"/>
            <w:hideMark/>
          </w:tcPr>
          <w:p w14:paraId="442C073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629" w:type="dxa"/>
            <w:shd w:val="clear" w:color="auto" w:fill="auto"/>
            <w:noWrap/>
            <w:vAlign w:val="bottom"/>
            <w:hideMark/>
          </w:tcPr>
          <w:p w14:paraId="681D890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w:t>
            </w:r>
          </w:p>
        </w:tc>
        <w:tc>
          <w:tcPr>
            <w:tcW w:w="629" w:type="dxa"/>
            <w:shd w:val="clear" w:color="auto" w:fill="auto"/>
            <w:noWrap/>
            <w:vAlign w:val="bottom"/>
            <w:hideMark/>
          </w:tcPr>
          <w:p w14:paraId="501F507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629" w:type="dxa"/>
            <w:shd w:val="clear" w:color="auto" w:fill="auto"/>
            <w:noWrap/>
            <w:vAlign w:val="bottom"/>
            <w:hideMark/>
          </w:tcPr>
          <w:p w14:paraId="5C5E235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w:t>
            </w:r>
          </w:p>
        </w:tc>
        <w:tc>
          <w:tcPr>
            <w:tcW w:w="1405" w:type="dxa"/>
            <w:shd w:val="clear" w:color="auto" w:fill="auto"/>
            <w:noWrap/>
            <w:vAlign w:val="bottom"/>
            <w:hideMark/>
          </w:tcPr>
          <w:p w14:paraId="227FB3F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44.5</w:t>
            </w:r>
          </w:p>
        </w:tc>
      </w:tr>
      <w:tr w:rsidR="00CB2CE3" w:rsidRPr="00832DD2" w14:paraId="06A08B89" w14:textId="77777777" w:rsidTr="00CB2CE3">
        <w:trPr>
          <w:trHeight w:val="288"/>
        </w:trPr>
        <w:tc>
          <w:tcPr>
            <w:tcW w:w="1088" w:type="dxa"/>
            <w:shd w:val="clear" w:color="auto" w:fill="auto"/>
            <w:noWrap/>
            <w:vAlign w:val="bottom"/>
            <w:hideMark/>
          </w:tcPr>
          <w:p w14:paraId="37B0019B"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16</w:t>
            </w:r>
          </w:p>
        </w:tc>
        <w:tc>
          <w:tcPr>
            <w:tcW w:w="900" w:type="dxa"/>
            <w:shd w:val="clear" w:color="auto" w:fill="auto"/>
            <w:noWrap/>
            <w:vAlign w:val="bottom"/>
            <w:hideMark/>
          </w:tcPr>
          <w:p w14:paraId="763A599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378CF91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w:t>
            </w:r>
          </w:p>
        </w:tc>
        <w:tc>
          <w:tcPr>
            <w:tcW w:w="536" w:type="dxa"/>
            <w:shd w:val="clear" w:color="auto" w:fill="auto"/>
            <w:noWrap/>
            <w:vAlign w:val="bottom"/>
            <w:hideMark/>
          </w:tcPr>
          <w:p w14:paraId="363C900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4C6EC1A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2.5</w:t>
            </w:r>
          </w:p>
        </w:tc>
        <w:tc>
          <w:tcPr>
            <w:tcW w:w="536" w:type="dxa"/>
            <w:shd w:val="clear" w:color="auto" w:fill="auto"/>
            <w:noWrap/>
            <w:vAlign w:val="bottom"/>
            <w:hideMark/>
          </w:tcPr>
          <w:p w14:paraId="5008CED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4.9</w:t>
            </w:r>
          </w:p>
        </w:tc>
        <w:tc>
          <w:tcPr>
            <w:tcW w:w="536" w:type="dxa"/>
            <w:shd w:val="clear" w:color="auto" w:fill="auto"/>
            <w:noWrap/>
            <w:vAlign w:val="bottom"/>
            <w:hideMark/>
          </w:tcPr>
          <w:p w14:paraId="7CF48C8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3.3</w:t>
            </w:r>
          </w:p>
        </w:tc>
        <w:tc>
          <w:tcPr>
            <w:tcW w:w="536" w:type="dxa"/>
            <w:shd w:val="clear" w:color="auto" w:fill="auto"/>
            <w:noWrap/>
            <w:vAlign w:val="bottom"/>
            <w:hideMark/>
          </w:tcPr>
          <w:p w14:paraId="4CC1447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536" w:type="dxa"/>
            <w:shd w:val="clear" w:color="auto" w:fill="auto"/>
            <w:noWrap/>
            <w:vAlign w:val="bottom"/>
            <w:hideMark/>
          </w:tcPr>
          <w:p w14:paraId="2D6C15B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536" w:type="dxa"/>
            <w:shd w:val="clear" w:color="auto" w:fill="auto"/>
            <w:noWrap/>
            <w:vAlign w:val="bottom"/>
            <w:hideMark/>
          </w:tcPr>
          <w:p w14:paraId="268B00A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22" w:type="dxa"/>
            <w:shd w:val="clear" w:color="auto" w:fill="auto"/>
            <w:noWrap/>
            <w:vAlign w:val="bottom"/>
            <w:hideMark/>
          </w:tcPr>
          <w:p w14:paraId="3DA5C0D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22" w:type="dxa"/>
            <w:shd w:val="clear" w:color="auto" w:fill="auto"/>
            <w:noWrap/>
            <w:vAlign w:val="bottom"/>
            <w:hideMark/>
          </w:tcPr>
          <w:p w14:paraId="1AE3E9B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65" w:type="dxa"/>
            <w:shd w:val="clear" w:color="auto" w:fill="auto"/>
            <w:noWrap/>
            <w:vAlign w:val="bottom"/>
            <w:hideMark/>
          </w:tcPr>
          <w:p w14:paraId="3489399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51" w:type="dxa"/>
            <w:shd w:val="clear" w:color="auto" w:fill="auto"/>
            <w:noWrap/>
            <w:vAlign w:val="bottom"/>
            <w:hideMark/>
          </w:tcPr>
          <w:p w14:paraId="0F732D3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509AB59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5A35C33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5B8FE36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3A1319D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1405" w:type="dxa"/>
            <w:shd w:val="clear" w:color="auto" w:fill="auto"/>
            <w:noWrap/>
            <w:vAlign w:val="bottom"/>
            <w:hideMark/>
          </w:tcPr>
          <w:p w14:paraId="09D334E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16.1</w:t>
            </w:r>
          </w:p>
        </w:tc>
      </w:tr>
      <w:tr w:rsidR="00CB2CE3" w:rsidRPr="00832DD2" w14:paraId="3A9D6EE7" w14:textId="77777777" w:rsidTr="00CB2CE3">
        <w:trPr>
          <w:trHeight w:val="288"/>
        </w:trPr>
        <w:tc>
          <w:tcPr>
            <w:tcW w:w="1088" w:type="dxa"/>
            <w:shd w:val="clear" w:color="auto" w:fill="auto"/>
            <w:noWrap/>
            <w:vAlign w:val="bottom"/>
            <w:hideMark/>
          </w:tcPr>
          <w:p w14:paraId="5815BA8B"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18</w:t>
            </w:r>
          </w:p>
        </w:tc>
        <w:tc>
          <w:tcPr>
            <w:tcW w:w="900" w:type="dxa"/>
            <w:shd w:val="clear" w:color="auto" w:fill="auto"/>
            <w:noWrap/>
            <w:vAlign w:val="bottom"/>
            <w:hideMark/>
          </w:tcPr>
          <w:p w14:paraId="54A2540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727EF2E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536" w:type="dxa"/>
            <w:shd w:val="clear" w:color="auto" w:fill="auto"/>
            <w:noWrap/>
            <w:vAlign w:val="bottom"/>
            <w:hideMark/>
          </w:tcPr>
          <w:p w14:paraId="0B3957A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31E4129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2.7</w:t>
            </w:r>
          </w:p>
        </w:tc>
        <w:tc>
          <w:tcPr>
            <w:tcW w:w="536" w:type="dxa"/>
            <w:shd w:val="clear" w:color="auto" w:fill="auto"/>
            <w:noWrap/>
            <w:vAlign w:val="bottom"/>
            <w:hideMark/>
          </w:tcPr>
          <w:p w14:paraId="15AAB0F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5.6</w:t>
            </w:r>
          </w:p>
        </w:tc>
        <w:tc>
          <w:tcPr>
            <w:tcW w:w="536" w:type="dxa"/>
            <w:shd w:val="clear" w:color="auto" w:fill="auto"/>
            <w:noWrap/>
            <w:vAlign w:val="bottom"/>
            <w:hideMark/>
          </w:tcPr>
          <w:p w14:paraId="5053690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3.7</w:t>
            </w:r>
          </w:p>
        </w:tc>
        <w:tc>
          <w:tcPr>
            <w:tcW w:w="536" w:type="dxa"/>
            <w:shd w:val="clear" w:color="auto" w:fill="auto"/>
            <w:noWrap/>
            <w:vAlign w:val="bottom"/>
            <w:hideMark/>
          </w:tcPr>
          <w:p w14:paraId="2AF0994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2.9</w:t>
            </w:r>
          </w:p>
        </w:tc>
        <w:tc>
          <w:tcPr>
            <w:tcW w:w="536" w:type="dxa"/>
            <w:shd w:val="clear" w:color="auto" w:fill="auto"/>
            <w:noWrap/>
            <w:vAlign w:val="bottom"/>
            <w:hideMark/>
          </w:tcPr>
          <w:p w14:paraId="6B34A53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2.5</w:t>
            </w:r>
          </w:p>
        </w:tc>
        <w:tc>
          <w:tcPr>
            <w:tcW w:w="536" w:type="dxa"/>
            <w:shd w:val="clear" w:color="auto" w:fill="auto"/>
            <w:noWrap/>
            <w:vAlign w:val="bottom"/>
            <w:hideMark/>
          </w:tcPr>
          <w:p w14:paraId="5DB3DF5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c>
          <w:tcPr>
            <w:tcW w:w="522" w:type="dxa"/>
            <w:shd w:val="clear" w:color="auto" w:fill="auto"/>
            <w:noWrap/>
            <w:vAlign w:val="bottom"/>
            <w:hideMark/>
          </w:tcPr>
          <w:p w14:paraId="588BDFD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w:t>
            </w:r>
          </w:p>
        </w:tc>
        <w:tc>
          <w:tcPr>
            <w:tcW w:w="522" w:type="dxa"/>
            <w:shd w:val="clear" w:color="auto" w:fill="auto"/>
            <w:noWrap/>
            <w:vAlign w:val="bottom"/>
            <w:hideMark/>
          </w:tcPr>
          <w:p w14:paraId="0917807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565" w:type="dxa"/>
            <w:shd w:val="clear" w:color="auto" w:fill="auto"/>
            <w:noWrap/>
            <w:vAlign w:val="bottom"/>
            <w:hideMark/>
          </w:tcPr>
          <w:p w14:paraId="65A8400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651" w:type="dxa"/>
            <w:shd w:val="clear" w:color="auto" w:fill="auto"/>
            <w:noWrap/>
            <w:vAlign w:val="bottom"/>
            <w:hideMark/>
          </w:tcPr>
          <w:p w14:paraId="02AC39F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629" w:type="dxa"/>
            <w:shd w:val="clear" w:color="auto" w:fill="auto"/>
            <w:noWrap/>
            <w:vAlign w:val="bottom"/>
            <w:hideMark/>
          </w:tcPr>
          <w:p w14:paraId="2439474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0.8</w:t>
            </w:r>
          </w:p>
        </w:tc>
        <w:tc>
          <w:tcPr>
            <w:tcW w:w="629" w:type="dxa"/>
            <w:shd w:val="clear" w:color="auto" w:fill="auto"/>
            <w:noWrap/>
            <w:vAlign w:val="bottom"/>
            <w:hideMark/>
          </w:tcPr>
          <w:p w14:paraId="447104C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629" w:type="dxa"/>
            <w:shd w:val="clear" w:color="auto" w:fill="auto"/>
            <w:noWrap/>
            <w:vAlign w:val="bottom"/>
            <w:hideMark/>
          </w:tcPr>
          <w:p w14:paraId="3ED132C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629" w:type="dxa"/>
            <w:shd w:val="clear" w:color="auto" w:fill="auto"/>
            <w:noWrap/>
            <w:vAlign w:val="bottom"/>
            <w:hideMark/>
          </w:tcPr>
          <w:p w14:paraId="7A9649D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1405" w:type="dxa"/>
            <w:shd w:val="clear" w:color="auto" w:fill="auto"/>
            <w:noWrap/>
            <w:vAlign w:val="bottom"/>
            <w:hideMark/>
          </w:tcPr>
          <w:p w14:paraId="729AE05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29.3</w:t>
            </w:r>
          </w:p>
        </w:tc>
      </w:tr>
      <w:tr w:rsidR="00CB2CE3" w:rsidRPr="00832DD2" w14:paraId="3CEF5F0C" w14:textId="77777777" w:rsidTr="00CB2CE3">
        <w:trPr>
          <w:trHeight w:val="288"/>
        </w:trPr>
        <w:tc>
          <w:tcPr>
            <w:tcW w:w="1088" w:type="dxa"/>
            <w:shd w:val="clear" w:color="auto" w:fill="auto"/>
            <w:noWrap/>
            <w:vAlign w:val="bottom"/>
            <w:hideMark/>
          </w:tcPr>
          <w:p w14:paraId="44B47327"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20</w:t>
            </w:r>
          </w:p>
        </w:tc>
        <w:tc>
          <w:tcPr>
            <w:tcW w:w="900" w:type="dxa"/>
            <w:shd w:val="clear" w:color="auto" w:fill="auto"/>
            <w:noWrap/>
            <w:vAlign w:val="bottom"/>
            <w:hideMark/>
          </w:tcPr>
          <w:p w14:paraId="59B273D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2E12BC5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36" w:type="dxa"/>
            <w:shd w:val="clear" w:color="auto" w:fill="auto"/>
            <w:noWrap/>
            <w:vAlign w:val="bottom"/>
            <w:hideMark/>
          </w:tcPr>
          <w:p w14:paraId="1FCF7EF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76478AA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536" w:type="dxa"/>
            <w:shd w:val="clear" w:color="auto" w:fill="auto"/>
            <w:noWrap/>
            <w:vAlign w:val="bottom"/>
            <w:hideMark/>
          </w:tcPr>
          <w:p w14:paraId="319EDAD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3.9</w:t>
            </w:r>
          </w:p>
        </w:tc>
        <w:tc>
          <w:tcPr>
            <w:tcW w:w="536" w:type="dxa"/>
            <w:shd w:val="clear" w:color="auto" w:fill="auto"/>
            <w:noWrap/>
            <w:vAlign w:val="bottom"/>
            <w:hideMark/>
          </w:tcPr>
          <w:p w14:paraId="363F6B7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536" w:type="dxa"/>
            <w:shd w:val="clear" w:color="auto" w:fill="auto"/>
            <w:noWrap/>
            <w:vAlign w:val="bottom"/>
            <w:hideMark/>
          </w:tcPr>
          <w:p w14:paraId="3A0A6E8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536" w:type="dxa"/>
            <w:shd w:val="clear" w:color="auto" w:fill="auto"/>
            <w:noWrap/>
            <w:vAlign w:val="bottom"/>
            <w:hideMark/>
          </w:tcPr>
          <w:p w14:paraId="3D3EF0A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32A33F0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22" w:type="dxa"/>
            <w:shd w:val="clear" w:color="auto" w:fill="auto"/>
            <w:noWrap/>
            <w:vAlign w:val="bottom"/>
            <w:hideMark/>
          </w:tcPr>
          <w:p w14:paraId="3BB62C9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22" w:type="dxa"/>
            <w:shd w:val="clear" w:color="auto" w:fill="auto"/>
            <w:noWrap/>
            <w:vAlign w:val="bottom"/>
            <w:hideMark/>
          </w:tcPr>
          <w:p w14:paraId="56D95B0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65" w:type="dxa"/>
            <w:shd w:val="clear" w:color="auto" w:fill="auto"/>
            <w:noWrap/>
            <w:vAlign w:val="bottom"/>
            <w:hideMark/>
          </w:tcPr>
          <w:p w14:paraId="6B86AC0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288386F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58DE024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580964D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7B6F1F5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711146A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1405" w:type="dxa"/>
            <w:shd w:val="clear" w:color="auto" w:fill="auto"/>
            <w:noWrap/>
            <w:vAlign w:val="bottom"/>
            <w:hideMark/>
          </w:tcPr>
          <w:p w14:paraId="3ECF976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11.6</w:t>
            </w:r>
          </w:p>
        </w:tc>
      </w:tr>
      <w:tr w:rsidR="00CB2CE3" w:rsidRPr="00832DD2" w14:paraId="46A00A73" w14:textId="77777777" w:rsidTr="00CB2CE3">
        <w:trPr>
          <w:trHeight w:val="288"/>
        </w:trPr>
        <w:tc>
          <w:tcPr>
            <w:tcW w:w="1088" w:type="dxa"/>
            <w:shd w:val="clear" w:color="auto" w:fill="auto"/>
            <w:noWrap/>
            <w:vAlign w:val="bottom"/>
            <w:hideMark/>
          </w:tcPr>
          <w:p w14:paraId="461E1E09"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22</w:t>
            </w:r>
          </w:p>
        </w:tc>
        <w:tc>
          <w:tcPr>
            <w:tcW w:w="900" w:type="dxa"/>
            <w:shd w:val="clear" w:color="auto" w:fill="auto"/>
            <w:noWrap/>
            <w:vAlign w:val="bottom"/>
            <w:hideMark/>
          </w:tcPr>
          <w:p w14:paraId="0C730E7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34FEEB3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536" w:type="dxa"/>
            <w:shd w:val="clear" w:color="auto" w:fill="auto"/>
            <w:noWrap/>
            <w:vAlign w:val="bottom"/>
            <w:hideMark/>
          </w:tcPr>
          <w:p w14:paraId="3292336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2DCA1C5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c>
          <w:tcPr>
            <w:tcW w:w="536" w:type="dxa"/>
            <w:shd w:val="clear" w:color="auto" w:fill="auto"/>
            <w:noWrap/>
            <w:vAlign w:val="bottom"/>
            <w:hideMark/>
          </w:tcPr>
          <w:p w14:paraId="3DAE9C2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4.1</w:t>
            </w:r>
          </w:p>
        </w:tc>
        <w:tc>
          <w:tcPr>
            <w:tcW w:w="536" w:type="dxa"/>
            <w:shd w:val="clear" w:color="auto" w:fill="auto"/>
            <w:noWrap/>
            <w:vAlign w:val="bottom"/>
            <w:hideMark/>
          </w:tcPr>
          <w:p w14:paraId="6EA9A73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6.3</w:t>
            </w:r>
          </w:p>
        </w:tc>
        <w:tc>
          <w:tcPr>
            <w:tcW w:w="536" w:type="dxa"/>
            <w:shd w:val="clear" w:color="auto" w:fill="auto"/>
            <w:noWrap/>
            <w:vAlign w:val="bottom"/>
            <w:hideMark/>
          </w:tcPr>
          <w:p w14:paraId="7D80A60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536" w:type="dxa"/>
            <w:shd w:val="clear" w:color="auto" w:fill="auto"/>
            <w:noWrap/>
            <w:vAlign w:val="bottom"/>
            <w:hideMark/>
          </w:tcPr>
          <w:p w14:paraId="4B6EF5B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536" w:type="dxa"/>
            <w:shd w:val="clear" w:color="auto" w:fill="auto"/>
            <w:noWrap/>
            <w:vAlign w:val="bottom"/>
            <w:hideMark/>
          </w:tcPr>
          <w:p w14:paraId="7AD497A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2.6</w:t>
            </w:r>
          </w:p>
        </w:tc>
        <w:tc>
          <w:tcPr>
            <w:tcW w:w="522" w:type="dxa"/>
            <w:shd w:val="clear" w:color="auto" w:fill="auto"/>
            <w:noWrap/>
            <w:vAlign w:val="bottom"/>
            <w:hideMark/>
          </w:tcPr>
          <w:p w14:paraId="48CC159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3.7</w:t>
            </w:r>
          </w:p>
        </w:tc>
        <w:tc>
          <w:tcPr>
            <w:tcW w:w="522" w:type="dxa"/>
            <w:shd w:val="clear" w:color="auto" w:fill="auto"/>
            <w:noWrap/>
            <w:vAlign w:val="bottom"/>
            <w:hideMark/>
          </w:tcPr>
          <w:p w14:paraId="586586B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2.3</w:t>
            </w:r>
          </w:p>
        </w:tc>
        <w:tc>
          <w:tcPr>
            <w:tcW w:w="565" w:type="dxa"/>
            <w:shd w:val="clear" w:color="auto" w:fill="auto"/>
            <w:noWrap/>
            <w:vAlign w:val="bottom"/>
            <w:hideMark/>
          </w:tcPr>
          <w:p w14:paraId="49ED14A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651" w:type="dxa"/>
            <w:shd w:val="clear" w:color="auto" w:fill="auto"/>
            <w:noWrap/>
            <w:vAlign w:val="bottom"/>
            <w:hideMark/>
          </w:tcPr>
          <w:p w14:paraId="273E618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c>
          <w:tcPr>
            <w:tcW w:w="629" w:type="dxa"/>
            <w:shd w:val="clear" w:color="auto" w:fill="auto"/>
            <w:noWrap/>
            <w:vAlign w:val="bottom"/>
            <w:hideMark/>
          </w:tcPr>
          <w:p w14:paraId="1F2F37A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629" w:type="dxa"/>
            <w:shd w:val="clear" w:color="auto" w:fill="auto"/>
            <w:noWrap/>
            <w:vAlign w:val="bottom"/>
            <w:hideMark/>
          </w:tcPr>
          <w:p w14:paraId="7175E3F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629" w:type="dxa"/>
            <w:shd w:val="clear" w:color="auto" w:fill="auto"/>
            <w:noWrap/>
            <w:vAlign w:val="bottom"/>
            <w:hideMark/>
          </w:tcPr>
          <w:p w14:paraId="52B6873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w:t>
            </w:r>
          </w:p>
        </w:tc>
        <w:tc>
          <w:tcPr>
            <w:tcW w:w="629" w:type="dxa"/>
            <w:shd w:val="clear" w:color="auto" w:fill="auto"/>
            <w:noWrap/>
            <w:vAlign w:val="bottom"/>
            <w:hideMark/>
          </w:tcPr>
          <w:p w14:paraId="3F6D395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1405" w:type="dxa"/>
            <w:shd w:val="clear" w:color="auto" w:fill="auto"/>
            <w:noWrap/>
            <w:vAlign w:val="bottom"/>
            <w:hideMark/>
          </w:tcPr>
          <w:p w14:paraId="5C3DB6F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36.4</w:t>
            </w:r>
          </w:p>
        </w:tc>
      </w:tr>
      <w:tr w:rsidR="00CB2CE3" w:rsidRPr="00832DD2" w14:paraId="42E2EC7C" w14:textId="77777777" w:rsidTr="00CB2CE3">
        <w:trPr>
          <w:trHeight w:val="288"/>
        </w:trPr>
        <w:tc>
          <w:tcPr>
            <w:tcW w:w="1088" w:type="dxa"/>
            <w:shd w:val="clear" w:color="auto" w:fill="auto"/>
            <w:noWrap/>
            <w:vAlign w:val="bottom"/>
            <w:hideMark/>
          </w:tcPr>
          <w:p w14:paraId="04BDC1E3"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24</w:t>
            </w:r>
          </w:p>
        </w:tc>
        <w:tc>
          <w:tcPr>
            <w:tcW w:w="900" w:type="dxa"/>
            <w:shd w:val="clear" w:color="auto" w:fill="auto"/>
            <w:noWrap/>
            <w:vAlign w:val="bottom"/>
            <w:hideMark/>
          </w:tcPr>
          <w:p w14:paraId="7EC3C85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37EA08F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536" w:type="dxa"/>
            <w:shd w:val="clear" w:color="auto" w:fill="auto"/>
            <w:noWrap/>
            <w:vAlign w:val="bottom"/>
            <w:hideMark/>
          </w:tcPr>
          <w:p w14:paraId="28662D9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72F0C9F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4.9</w:t>
            </w:r>
          </w:p>
        </w:tc>
        <w:tc>
          <w:tcPr>
            <w:tcW w:w="536" w:type="dxa"/>
            <w:shd w:val="clear" w:color="auto" w:fill="auto"/>
            <w:noWrap/>
            <w:vAlign w:val="bottom"/>
            <w:hideMark/>
          </w:tcPr>
          <w:p w14:paraId="1A819C3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7.1</w:t>
            </w:r>
          </w:p>
        </w:tc>
        <w:tc>
          <w:tcPr>
            <w:tcW w:w="536" w:type="dxa"/>
            <w:shd w:val="clear" w:color="auto" w:fill="auto"/>
            <w:noWrap/>
            <w:vAlign w:val="bottom"/>
            <w:hideMark/>
          </w:tcPr>
          <w:p w14:paraId="7953CC5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5.1</w:t>
            </w:r>
          </w:p>
        </w:tc>
        <w:tc>
          <w:tcPr>
            <w:tcW w:w="536" w:type="dxa"/>
            <w:shd w:val="clear" w:color="auto" w:fill="auto"/>
            <w:noWrap/>
            <w:vAlign w:val="bottom"/>
            <w:hideMark/>
          </w:tcPr>
          <w:p w14:paraId="1ED2187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3.8</w:t>
            </w:r>
          </w:p>
        </w:tc>
        <w:tc>
          <w:tcPr>
            <w:tcW w:w="536" w:type="dxa"/>
            <w:shd w:val="clear" w:color="auto" w:fill="auto"/>
            <w:noWrap/>
            <w:vAlign w:val="bottom"/>
            <w:hideMark/>
          </w:tcPr>
          <w:p w14:paraId="7D0078C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2.9</w:t>
            </w:r>
          </w:p>
        </w:tc>
        <w:tc>
          <w:tcPr>
            <w:tcW w:w="536" w:type="dxa"/>
            <w:shd w:val="clear" w:color="auto" w:fill="auto"/>
            <w:noWrap/>
            <w:vAlign w:val="bottom"/>
            <w:hideMark/>
          </w:tcPr>
          <w:p w14:paraId="16270A7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3.1</w:t>
            </w:r>
          </w:p>
        </w:tc>
        <w:tc>
          <w:tcPr>
            <w:tcW w:w="522" w:type="dxa"/>
            <w:shd w:val="clear" w:color="auto" w:fill="auto"/>
            <w:noWrap/>
            <w:vAlign w:val="bottom"/>
            <w:hideMark/>
          </w:tcPr>
          <w:p w14:paraId="72C967D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3.1</w:t>
            </w:r>
          </w:p>
        </w:tc>
        <w:tc>
          <w:tcPr>
            <w:tcW w:w="522" w:type="dxa"/>
            <w:shd w:val="clear" w:color="auto" w:fill="auto"/>
            <w:noWrap/>
            <w:vAlign w:val="bottom"/>
            <w:hideMark/>
          </w:tcPr>
          <w:p w14:paraId="33A1C9E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565" w:type="dxa"/>
            <w:shd w:val="clear" w:color="auto" w:fill="auto"/>
            <w:noWrap/>
            <w:vAlign w:val="bottom"/>
            <w:hideMark/>
          </w:tcPr>
          <w:p w14:paraId="60CB3CE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651" w:type="dxa"/>
            <w:shd w:val="clear" w:color="auto" w:fill="auto"/>
            <w:noWrap/>
            <w:vAlign w:val="bottom"/>
            <w:hideMark/>
          </w:tcPr>
          <w:p w14:paraId="6FECDE5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629" w:type="dxa"/>
            <w:shd w:val="clear" w:color="auto" w:fill="auto"/>
            <w:noWrap/>
            <w:vAlign w:val="bottom"/>
            <w:hideMark/>
          </w:tcPr>
          <w:p w14:paraId="6D1A505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629" w:type="dxa"/>
            <w:shd w:val="clear" w:color="auto" w:fill="auto"/>
            <w:noWrap/>
            <w:vAlign w:val="bottom"/>
            <w:hideMark/>
          </w:tcPr>
          <w:p w14:paraId="25894EB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1F9D50A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629" w:type="dxa"/>
            <w:shd w:val="clear" w:color="auto" w:fill="auto"/>
            <w:noWrap/>
            <w:vAlign w:val="bottom"/>
            <w:hideMark/>
          </w:tcPr>
          <w:p w14:paraId="712B8A1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1405" w:type="dxa"/>
            <w:shd w:val="clear" w:color="auto" w:fill="auto"/>
            <w:noWrap/>
            <w:vAlign w:val="bottom"/>
            <w:hideMark/>
          </w:tcPr>
          <w:p w14:paraId="2E5D0DB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39.4</w:t>
            </w:r>
          </w:p>
        </w:tc>
      </w:tr>
      <w:tr w:rsidR="00CB2CE3" w:rsidRPr="00832DD2" w14:paraId="7F6BB5F0" w14:textId="77777777" w:rsidTr="00CB2CE3">
        <w:trPr>
          <w:trHeight w:val="288"/>
        </w:trPr>
        <w:tc>
          <w:tcPr>
            <w:tcW w:w="1088" w:type="dxa"/>
            <w:shd w:val="clear" w:color="auto" w:fill="auto"/>
            <w:noWrap/>
            <w:vAlign w:val="bottom"/>
            <w:hideMark/>
          </w:tcPr>
          <w:p w14:paraId="169718D5"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26</w:t>
            </w:r>
          </w:p>
        </w:tc>
        <w:tc>
          <w:tcPr>
            <w:tcW w:w="900" w:type="dxa"/>
            <w:shd w:val="clear" w:color="auto" w:fill="auto"/>
            <w:noWrap/>
            <w:vAlign w:val="bottom"/>
            <w:hideMark/>
          </w:tcPr>
          <w:p w14:paraId="3DA0574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4B42207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26</w:t>
            </w:r>
          </w:p>
        </w:tc>
        <w:tc>
          <w:tcPr>
            <w:tcW w:w="536" w:type="dxa"/>
            <w:shd w:val="clear" w:color="auto" w:fill="auto"/>
            <w:noWrap/>
            <w:vAlign w:val="bottom"/>
            <w:hideMark/>
          </w:tcPr>
          <w:p w14:paraId="42E3E92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3C74E71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6BD260B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36" w:type="dxa"/>
            <w:shd w:val="clear" w:color="auto" w:fill="auto"/>
            <w:noWrap/>
            <w:vAlign w:val="bottom"/>
            <w:hideMark/>
          </w:tcPr>
          <w:p w14:paraId="00D4C33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w:t>
            </w:r>
          </w:p>
        </w:tc>
        <w:tc>
          <w:tcPr>
            <w:tcW w:w="536" w:type="dxa"/>
            <w:shd w:val="clear" w:color="auto" w:fill="auto"/>
            <w:noWrap/>
            <w:vAlign w:val="bottom"/>
            <w:hideMark/>
          </w:tcPr>
          <w:p w14:paraId="7D50F48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w:t>
            </w:r>
          </w:p>
        </w:tc>
        <w:tc>
          <w:tcPr>
            <w:tcW w:w="536" w:type="dxa"/>
            <w:shd w:val="clear" w:color="auto" w:fill="auto"/>
            <w:noWrap/>
            <w:vAlign w:val="bottom"/>
            <w:hideMark/>
          </w:tcPr>
          <w:p w14:paraId="25C2EFE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427A9A7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22" w:type="dxa"/>
            <w:shd w:val="clear" w:color="auto" w:fill="auto"/>
            <w:noWrap/>
            <w:vAlign w:val="bottom"/>
            <w:hideMark/>
          </w:tcPr>
          <w:p w14:paraId="74853C8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22" w:type="dxa"/>
            <w:shd w:val="clear" w:color="auto" w:fill="auto"/>
            <w:noWrap/>
            <w:vAlign w:val="bottom"/>
            <w:hideMark/>
          </w:tcPr>
          <w:p w14:paraId="367094D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65" w:type="dxa"/>
            <w:shd w:val="clear" w:color="auto" w:fill="auto"/>
            <w:noWrap/>
            <w:vAlign w:val="bottom"/>
            <w:hideMark/>
          </w:tcPr>
          <w:p w14:paraId="180B993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1001659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20A220F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06D6E9B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7DD1BAD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71FAD43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1405" w:type="dxa"/>
            <w:shd w:val="clear" w:color="auto" w:fill="auto"/>
            <w:noWrap/>
            <w:vAlign w:val="bottom"/>
            <w:hideMark/>
          </w:tcPr>
          <w:p w14:paraId="3EAC9F6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7.1</w:t>
            </w:r>
          </w:p>
        </w:tc>
      </w:tr>
      <w:tr w:rsidR="00CB2CE3" w:rsidRPr="00832DD2" w14:paraId="57FA2253" w14:textId="77777777" w:rsidTr="00CB2CE3">
        <w:trPr>
          <w:trHeight w:val="288"/>
        </w:trPr>
        <w:tc>
          <w:tcPr>
            <w:tcW w:w="1088" w:type="dxa"/>
            <w:shd w:val="clear" w:color="auto" w:fill="auto"/>
            <w:noWrap/>
            <w:vAlign w:val="bottom"/>
            <w:hideMark/>
          </w:tcPr>
          <w:p w14:paraId="622FA6A1"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28</w:t>
            </w:r>
          </w:p>
        </w:tc>
        <w:tc>
          <w:tcPr>
            <w:tcW w:w="900" w:type="dxa"/>
            <w:shd w:val="clear" w:color="auto" w:fill="auto"/>
            <w:noWrap/>
            <w:vAlign w:val="bottom"/>
            <w:hideMark/>
          </w:tcPr>
          <w:p w14:paraId="591864C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17DFDF0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28</w:t>
            </w:r>
          </w:p>
        </w:tc>
        <w:tc>
          <w:tcPr>
            <w:tcW w:w="536" w:type="dxa"/>
            <w:shd w:val="clear" w:color="auto" w:fill="auto"/>
            <w:noWrap/>
            <w:vAlign w:val="bottom"/>
            <w:hideMark/>
          </w:tcPr>
          <w:p w14:paraId="027C894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7EAB524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0D80D78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c>
          <w:tcPr>
            <w:tcW w:w="536" w:type="dxa"/>
            <w:shd w:val="clear" w:color="auto" w:fill="auto"/>
            <w:noWrap/>
            <w:vAlign w:val="bottom"/>
            <w:hideMark/>
          </w:tcPr>
          <w:p w14:paraId="22D8023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w:t>
            </w:r>
          </w:p>
        </w:tc>
        <w:tc>
          <w:tcPr>
            <w:tcW w:w="536" w:type="dxa"/>
            <w:shd w:val="clear" w:color="auto" w:fill="auto"/>
            <w:noWrap/>
            <w:vAlign w:val="bottom"/>
            <w:hideMark/>
          </w:tcPr>
          <w:p w14:paraId="53DA0B7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6EF5B38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62F46AA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22" w:type="dxa"/>
            <w:shd w:val="clear" w:color="auto" w:fill="auto"/>
            <w:noWrap/>
            <w:vAlign w:val="bottom"/>
            <w:hideMark/>
          </w:tcPr>
          <w:p w14:paraId="55AD50C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22" w:type="dxa"/>
            <w:shd w:val="clear" w:color="auto" w:fill="auto"/>
            <w:noWrap/>
            <w:vAlign w:val="bottom"/>
            <w:hideMark/>
          </w:tcPr>
          <w:p w14:paraId="7500CBA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65" w:type="dxa"/>
            <w:shd w:val="clear" w:color="auto" w:fill="auto"/>
            <w:noWrap/>
            <w:vAlign w:val="bottom"/>
            <w:hideMark/>
          </w:tcPr>
          <w:p w14:paraId="3A913B4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709AFD0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04E9321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013423B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484B825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13D33EE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2A213BA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5.7</w:t>
            </w:r>
          </w:p>
        </w:tc>
      </w:tr>
      <w:tr w:rsidR="00CB2CE3" w:rsidRPr="00832DD2" w14:paraId="487EAC9F" w14:textId="77777777" w:rsidTr="00CB2CE3">
        <w:trPr>
          <w:trHeight w:val="288"/>
        </w:trPr>
        <w:tc>
          <w:tcPr>
            <w:tcW w:w="1088" w:type="dxa"/>
            <w:shd w:val="clear" w:color="auto" w:fill="auto"/>
            <w:noWrap/>
            <w:vAlign w:val="bottom"/>
            <w:hideMark/>
          </w:tcPr>
          <w:p w14:paraId="3203ADE2"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60W 30</w:t>
            </w:r>
          </w:p>
        </w:tc>
        <w:tc>
          <w:tcPr>
            <w:tcW w:w="900" w:type="dxa"/>
            <w:shd w:val="clear" w:color="auto" w:fill="auto"/>
            <w:noWrap/>
            <w:vAlign w:val="bottom"/>
            <w:hideMark/>
          </w:tcPr>
          <w:p w14:paraId="523287E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c>
          <w:tcPr>
            <w:tcW w:w="917" w:type="dxa"/>
            <w:shd w:val="clear" w:color="auto" w:fill="auto"/>
            <w:noWrap/>
            <w:vAlign w:val="bottom"/>
            <w:hideMark/>
          </w:tcPr>
          <w:p w14:paraId="77936ED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536" w:type="dxa"/>
            <w:shd w:val="clear" w:color="auto" w:fill="auto"/>
            <w:noWrap/>
            <w:vAlign w:val="bottom"/>
            <w:hideMark/>
          </w:tcPr>
          <w:p w14:paraId="6E113A5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25F76FC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36" w:type="dxa"/>
            <w:shd w:val="clear" w:color="auto" w:fill="auto"/>
            <w:noWrap/>
            <w:vAlign w:val="bottom"/>
            <w:hideMark/>
          </w:tcPr>
          <w:p w14:paraId="2087CEE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536" w:type="dxa"/>
            <w:shd w:val="clear" w:color="auto" w:fill="auto"/>
            <w:noWrap/>
            <w:vAlign w:val="bottom"/>
            <w:hideMark/>
          </w:tcPr>
          <w:p w14:paraId="1518605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633396F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4D3404A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5FA47DD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22" w:type="dxa"/>
            <w:shd w:val="clear" w:color="auto" w:fill="auto"/>
            <w:noWrap/>
            <w:vAlign w:val="bottom"/>
            <w:hideMark/>
          </w:tcPr>
          <w:p w14:paraId="447BCFB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22" w:type="dxa"/>
            <w:shd w:val="clear" w:color="auto" w:fill="auto"/>
            <w:noWrap/>
            <w:vAlign w:val="bottom"/>
            <w:hideMark/>
          </w:tcPr>
          <w:p w14:paraId="5CDD2F1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65" w:type="dxa"/>
            <w:shd w:val="clear" w:color="auto" w:fill="auto"/>
            <w:noWrap/>
            <w:vAlign w:val="bottom"/>
            <w:hideMark/>
          </w:tcPr>
          <w:p w14:paraId="2C6496B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51" w:type="dxa"/>
            <w:shd w:val="clear" w:color="auto" w:fill="auto"/>
            <w:noWrap/>
            <w:vAlign w:val="bottom"/>
            <w:hideMark/>
          </w:tcPr>
          <w:p w14:paraId="29F6D30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7D09B61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789C4DD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1F62890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222F57E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0D4C705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7.9</w:t>
            </w:r>
          </w:p>
        </w:tc>
      </w:tr>
      <w:tr w:rsidR="00CB2CE3" w:rsidRPr="00832DD2" w14:paraId="3A422880" w14:textId="77777777" w:rsidTr="00CB2CE3">
        <w:trPr>
          <w:trHeight w:val="288"/>
        </w:trPr>
        <w:tc>
          <w:tcPr>
            <w:tcW w:w="1088" w:type="dxa"/>
            <w:shd w:val="clear" w:color="auto" w:fill="auto"/>
            <w:noWrap/>
            <w:vAlign w:val="bottom"/>
            <w:hideMark/>
          </w:tcPr>
          <w:p w14:paraId="3EB122A2"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70W 0</w:t>
            </w:r>
          </w:p>
        </w:tc>
        <w:tc>
          <w:tcPr>
            <w:tcW w:w="900" w:type="dxa"/>
            <w:shd w:val="clear" w:color="auto" w:fill="auto"/>
            <w:noWrap/>
            <w:vAlign w:val="bottom"/>
            <w:hideMark/>
          </w:tcPr>
          <w:p w14:paraId="2C8A76A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56F670F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w:t>
            </w:r>
          </w:p>
        </w:tc>
        <w:tc>
          <w:tcPr>
            <w:tcW w:w="536" w:type="dxa"/>
            <w:shd w:val="clear" w:color="auto" w:fill="auto"/>
            <w:noWrap/>
            <w:vAlign w:val="bottom"/>
            <w:hideMark/>
          </w:tcPr>
          <w:p w14:paraId="475838C0" w14:textId="77777777" w:rsidR="00CB2CE3" w:rsidRPr="00832DD2" w:rsidRDefault="00CB2CE3" w:rsidP="00CB2CE3">
            <w:pPr>
              <w:spacing w:after="0" w:line="240" w:lineRule="auto"/>
              <w:rPr>
                <w:rFonts w:eastAsia="Times New Roman" w:cstheme="minorHAnsi"/>
                <w:sz w:val="18"/>
                <w:szCs w:val="18"/>
                <w:lang w:eastAsia="en-GB"/>
              </w:rPr>
            </w:pPr>
          </w:p>
        </w:tc>
        <w:tc>
          <w:tcPr>
            <w:tcW w:w="536" w:type="dxa"/>
            <w:shd w:val="clear" w:color="auto" w:fill="auto"/>
            <w:noWrap/>
            <w:vAlign w:val="bottom"/>
            <w:hideMark/>
          </w:tcPr>
          <w:p w14:paraId="1E85FE1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1572424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5B6569E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536" w:type="dxa"/>
            <w:shd w:val="clear" w:color="auto" w:fill="auto"/>
            <w:noWrap/>
            <w:vAlign w:val="bottom"/>
            <w:hideMark/>
          </w:tcPr>
          <w:p w14:paraId="5C9D4B3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36" w:type="dxa"/>
            <w:shd w:val="clear" w:color="auto" w:fill="auto"/>
            <w:noWrap/>
            <w:vAlign w:val="bottom"/>
            <w:hideMark/>
          </w:tcPr>
          <w:p w14:paraId="195A631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536" w:type="dxa"/>
            <w:shd w:val="clear" w:color="auto" w:fill="auto"/>
            <w:noWrap/>
            <w:vAlign w:val="bottom"/>
            <w:hideMark/>
          </w:tcPr>
          <w:p w14:paraId="3B97CCA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22" w:type="dxa"/>
            <w:shd w:val="clear" w:color="auto" w:fill="auto"/>
            <w:noWrap/>
            <w:vAlign w:val="bottom"/>
            <w:hideMark/>
          </w:tcPr>
          <w:p w14:paraId="4993336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22" w:type="dxa"/>
            <w:shd w:val="clear" w:color="auto" w:fill="auto"/>
            <w:noWrap/>
            <w:vAlign w:val="bottom"/>
            <w:hideMark/>
          </w:tcPr>
          <w:p w14:paraId="2F28DA1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65" w:type="dxa"/>
            <w:shd w:val="clear" w:color="auto" w:fill="auto"/>
            <w:noWrap/>
            <w:vAlign w:val="bottom"/>
            <w:hideMark/>
          </w:tcPr>
          <w:p w14:paraId="4D43FAC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51" w:type="dxa"/>
            <w:shd w:val="clear" w:color="auto" w:fill="auto"/>
            <w:noWrap/>
            <w:vAlign w:val="bottom"/>
            <w:hideMark/>
          </w:tcPr>
          <w:p w14:paraId="43F95EC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29" w:type="dxa"/>
            <w:shd w:val="clear" w:color="auto" w:fill="auto"/>
            <w:noWrap/>
            <w:vAlign w:val="bottom"/>
            <w:hideMark/>
          </w:tcPr>
          <w:p w14:paraId="50B56C4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5B08C3C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7A4B822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29" w:type="dxa"/>
            <w:shd w:val="clear" w:color="auto" w:fill="auto"/>
            <w:noWrap/>
            <w:vAlign w:val="bottom"/>
            <w:hideMark/>
          </w:tcPr>
          <w:p w14:paraId="3DCD22B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1405" w:type="dxa"/>
            <w:shd w:val="clear" w:color="auto" w:fill="auto"/>
            <w:noWrap/>
            <w:vAlign w:val="bottom"/>
            <w:hideMark/>
          </w:tcPr>
          <w:p w14:paraId="01B93C1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11.6</w:t>
            </w:r>
          </w:p>
        </w:tc>
      </w:tr>
      <w:tr w:rsidR="00CB2CE3" w:rsidRPr="00832DD2" w14:paraId="3B81A803" w14:textId="77777777" w:rsidTr="00CB2CE3">
        <w:trPr>
          <w:trHeight w:val="288"/>
        </w:trPr>
        <w:tc>
          <w:tcPr>
            <w:tcW w:w="1088" w:type="dxa"/>
            <w:shd w:val="clear" w:color="auto" w:fill="auto"/>
            <w:noWrap/>
            <w:vAlign w:val="bottom"/>
            <w:hideMark/>
          </w:tcPr>
          <w:p w14:paraId="1718858E"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70W 2</w:t>
            </w:r>
          </w:p>
        </w:tc>
        <w:tc>
          <w:tcPr>
            <w:tcW w:w="900" w:type="dxa"/>
            <w:shd w:val="clear" w:color="auto" w:fill="auto"/>
            <w:noWrap/>
            <w:vAlign w:val="bottom"/>
            <w:hideMark/>
          </w:tcPr>
          <w:p w14:paraId="22C854E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7A6E043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w:t>
            </w:r>
          </w:p>
        </w:tc>
        <w:tc>
          <w:tcPr>
            <w:tcW w:w="536" w:type="dxa"/>
            <w:shd w:val="clear" w:color="auto" w:fill="auto"/>
            <w:noWrap/>
            <w:vAlign w:val="bottom"/>
            <w:hideMark/>
          </w:tcPr>
          <w:p w14:paraId="69A4E48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75E02FE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w:t>
            </w:r>
          </w:p>
        </w:tc>
        <w:tc>
          <w:tcPr>
            <w:tcW w:w="536" w:type="dxa"/>
            <w:shd w:val="clear" w:color="auto" w:fill="auto"/>
            <w:noWrap/>
            <w:vAlign w:val="bottom"/>
            <w:hideMark/>
          </w:tcPr>
          <w:p w14:paraId="349AFD2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29.6</w:t>
            </w:r>
          </w:p>
        </w:tc>
        <w:tc>
          <w:tcPr>
            <w:tcW w:w="536" w:type="dxa"/>
            <w:shd w:val="clear" w:color="auto" w:fill="auto"/>
            <w:noWrap/>
            <w:vAlign w:val="bottom"/>
            <w:hideMark/>
          </w:tcPr>
          <w:p w14:paraId="38EF60D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16.4</w:t>
            </w:r>
          </w:p>
        </w:tc>
        <w:tc>
          <w:tcPr>
            <w:tcW w:w="536" w:type="dxa"/>
            <w:shd w:val="clear" w:color="auto" w:fill="auto"/>
            <w:noWrap/>
            <w:vAlign w:val="bottom"/>
            <w:hideMark/>
          </w:tcPr>
          <w:p w14:paraId="526217F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4.1</w:t>
            </w:r>
          </w:p>
        </w:tc>
        <w:tc>
          <w:tcPr>
            <w:tcW w:w="536" w:type="dxa"/>
            <w:shd w:val="clear" w:color="auto" w:fill="auto"/>
            <w:noWrap/>
            <w:vAlign w:val="bottom"/>
            <w:hideMark/>
          </w:tcPr>
          <w:p w14:paraId="183EBAC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3990E9F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22" w:type="dxa"/>
            <w:shd w:val="clear" w:color="auto" w:fill="auto"/>
            <w:noWrap/>
            <w:vAlign w:val="bottom"/>
            <w:hideMark/>
          </w:tcPr>
          <w:p w14:paraId="076BA77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22" w:type="dxa"/>
            <w:shd w:val="clear" w:color="auto" w:fill="auto"/>
            <w:noWrap/>
            <w:vAlign w:val="bottom"/>
            <w:hideMark/>
          </w:tcPr>
          <w:p w14:paraId="4804E6D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65" w:type="dxa"/>
            <w:shd w:val="clear" w:color="auto" w:fill="auto"/>
            <w:noWrap/>
            <w:vAlign w:val="bottom"/>
            <w:hideMark/>
          </w:tcPr>
          <w:p w14:paraId="7F19633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51" w:type="dxa"/>
            <w:shd w:val="clear" w:color="auto" w:fill="auto"/>
            <w:noWrap/>
            <w:vAlign w:val="bottom"/>
            <w:hideMark/>
          </w:tcPr>
          <w:p w14:paraId="0BFFC79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6E97BAF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4DEBDBB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6C59A50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461C95F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1405" w:type="dxa"/>
            <w:shd w:val="clear" w:color="auto" w:fill="auto"/>
            <w:noWrap/>
            <w:vAlign w:val="bottom"/>
            <w:hideMark/>
          </w:tcPr>
          <w:p w14:paraId="51B22D5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55.6</w:t>
            </w:r>
          </w:p>
        </w:tc>
      </w:tr>
      <w:tr w:rsidR="00CB2CE3" w:rsidRPr="00832DD2" w14:paraId="6F304A41" w14:textId="77777777" w:rsidTr="00CB2CE3">
        <w:trPr>
          <w:trHeight w:val="288"/>
        </w:trPr>
        <w:tc>
          <w:tcPr>
            <w:tcW w:w="1088" w:type="dxa"/>
            <w:shd w:val="clear" w:color="auto" w:fill="auto"/>
            <w:noWrap/>
            <w:vAlign w:val="bottom"/>
            <w:hideMark/>
          </w:tcPr>
          <w:p w14:paraId="78175347"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70W 4</w:t>
            </w:r>
          </w:p>
        </w:tc>
        <w:tc>
          <w:tcPr>
            <w:tcW w:w="900" w:type="dxa"/>
            <w:shd w:val="clear" w:color="auto" w:fill="auto"/>
            <w:noWrap/>
            <w:vAlign w:val="bottom"/>
            <w:hideMark/>
          </w:tcPr>
          <w:p w14:paraId="31E2C2F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635ED82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w:t>
            </w:r>
          </w:p>
        </w:tc>
        <w:tc>
          <w:tcPr>
            <w:tcW w:w="536" w:type="dxa"/>
            <w:shd w:val="clear" w:color="auto" w:fill="auto"/>
            <w:noWrap/>
            <w:vAlign w:val="bottom"/>
            <w:hideMark/>
          </w:tcPr>
          <w:p w14:paraId="4896EFC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2.9</w:t>
            </w:r>
          </w:p>
        </w:tc>
        <w:tc>
          <w:tcPr>
            <w:tcW w:w="536" w:type="dxa"/>
            <w:shd w:val="clear" w:color="auto" w:fill="auto"/>
            <w:noWrap/>
            <w:vAlign w:val="bottom"/>
            <w:hideMark/>
          </w:tcPr>
          <w:p w14:paraId="6179E4E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13.4</w:t>
            </w:r>
          </w:p>
        </w:tc>
        <w:tc>
          <w:tcPr>
            <w:tcW w:w="536" w:type="dxa"/>
            <w:shd w:val="clear" w:color="auto" w:fill="auto"/>
            <w:noWrap/>
            <w:vAlign w:val="bottom"/>
            <w:hideMark/>
          </w:tcPr>
          <w:p w14:paraId="1C4E9D6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3.1</w:t>
            </w:r>
          </w:p>
        </w:tc>
        <w:tc>
          <w:tcPr>
            <w:tcW w:w="536" w:type="dxa"/>
            <w:shd w:val="clear" w:color="auto" w:fill="auto"/>
            <w:noWrap/>
            <w:vAlign w:val="bottom"/>
            <w:hideMark/>
          </w:tcPr>
          <w:p w14:paraId="0EF9301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7.1</w:t>
            </w:r>
          </w:p>
        </w:tc>
        <w:tc>
          <w:tcPr>
            <w:tcW w:w="536" w:type="dxa"/>
            <w:shd w:val="clear" w:color="auto" w:fill="auto"/>
            <w:noWrap/>
            <w:vAlign w:val="bottom"/>
            <w:hideMark/>
          </w:tcPr>
          <w:p w14:paraId="08B6BAA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8.2</w:t>
            </w:r>
          </w:p>
        </w:tc>
        <w:tc>
          <w:tcPr>
            <w:tcW w:w="536" w:type="dxa"/>
            <w:shd w:val="clear" w:color="auto" w:fill="auto"/>
            <w:noWrap/>
            <w:vAlign w:val="bottom"/>
            <w:hideMark/>
          </w:tcPr>
          <w:p w14:paraId="65223E8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7.5</w:t>
            </w:r>
          </w:p>
        </w:tc>
        <w:tc>
          <w:tcPr>
            <w:tcW w:w="536" w:type="dxa"/>
            <w:shd w:val="clear" w:color="auto" w:fill="auto"/>
            <w:noWrap/>
            <w:vAlign w:val="bottom"/>
            <w:hideMark/>
          </w:tcPr>
          <w:p w14:paraId="6DC68A6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4.7</w:t>
            </w:r>
          </w:p>
        </w:tc>
        <w:tc>
          <w:tcPr>
            <w:tcW w:w="522" w:type="dxa"/>
            <w:shd w:val="clear" w:color="auto" w:fill="auto"/>
            <w:noWrap/>
            <w:vAlign w:val="bottom"/>
            <w:hideMark/>
          </w:tcPr>
          <w:p w14:paraId="74B9645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22" w:type="dxa"/>
            <w:shd w:val="clear" w:color="auto" w:fill="auto"/>
            <w:noWrap/>
            <w:vAlign w:val="bottom"/>
            <w:hideMark/>
          </w:tcPr>
          <w:p w14:paraId="074A66D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65" w:type="dxa"/>
            <w:shd w:val="clear" w:color="auto" w:fill="auto"/>
            <w:noWrap/>
            <w:vAlign w:val="bottom"/>
            <w:hideMark/>
          </w:tcPr>
          <w:p w14:paraId="4C584A3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72238FA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594A963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1D719DC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2ABE1D4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5A75112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1405" w:type="dxa"/>
            <w:shd w:val="clear" w:color="auto" w:fill="auto"/>
            <w:noWrap/>
            <w:vAlign w:val="bottom"/>
            <w:hideMark/>
          </w:tcPr>
          <w:p w14:paraId="58206E3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47.6</w:t>
            </w:r>
          </w:p>
        </w:tc>
      </w:tr>
      <w:tr w:rsidR="00CB2CE3" w:rsidRPr="00832DD2" w14:paraId="304ED823" w14:textId="77777777" w:rsidTr="00CB2CE3">
        <w:trPr>
          <w:trHeight w:val="288"/>
        </w:trPr>
        <w:tc>
          <w:tcPr>
            <w:tcW w:w="1088" w:type="dxa"/>
            <w:shd w:val="clear" w:color="auto" w:fill="auto"/>
            <w:noWrap/>
            <w:vAlign w:val="bottom"/>
            <w:hideMark/>
          </w:tcPr>
          <w:p w14:paraId="2A9D9481"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70W 6</w:t>
            </w:r>
          </w:p>
        </w:tc>
        <w:tc>
          <w:tcPr>
            <w:tcW w:w="900" w:type="dxa"/>
            <w:shd w:val="clear" w:color="auto" w:fill="auto"/>
            <w:noWrap/>
            <w:vAlign w:val="bottom"/>
            <w:hideMark/>
          </w:tcPr>
          <w:p w14:paraId="7A56DA1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70FADF7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w:t>
            </w:r>
          </w:p>
        </w:tc>
        <w:tc>
          <w:tcPr>
            <w:tcW w:w="536" w:type="dxa"/>
            <w:shd w:val="clear" w:color="auto" w:fill="auto"/>
            <w:noWrap/>
            <w:vAlign w:val="bottom"/>
            <w:hideMark/>
          </w:tcPr>
          <w:p w14:paraId="635C543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6817966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2.7</w:t>
            </w:r>
          </w:p>
        </w:tc>
        <w:tc>
          <w:tcPr>
            <w:tcW w:w="536" w:type="dxa"/>
            <w:shd w:val="clear" w:color="auto" w:fill="auto"/>
            <w:noWrap/>
            <w:vAlign w:val="bottom"/>
            <w:hideMark/>
          </w:tcPr>
          <w:p w14:paraId="6BF2A24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36" w:type="dxa"/>
            <w:shd w:val="clear" w:color="auto" w:fill="auto"/>
            <w:noWrap/>
            <w:vAlign w:val="bottom"/>
            <w:hideMark/>
          </w:tcPr>
          <w:p w14:paraId="564826A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w:t>
            </w:r>
          </w:p>
        </w:tc>
        <w:tc>
          <w:tcPr>
            <w:tcW w:w="536" w:type="dxa"/>
            <w:shd w:val="clear" w:color="auto" w:fill="auto"/>
            <w:noWrap/>
            <w:vAlign w:val="bottom"/>
            <w:hideMark/>
          </w:tcPr>
          <w:p w14:paraId="28FEC82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36" w:type="dxa"/>
            <w:shd w:val="clear" w:color="auto" w:fill="auto"/>
            <w:noWrap/>
            <w:vAlign w:val="bottom"/>
            <w:hideMark/>
          </w:tcPr>
          <w:p w14:paraId="5152507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5DE5070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0.8</w:t>
            </w:r>
          </w:p>
        </w:tc>
        <w:tc>
          <w:tcPr>
            <w:tcW w:w="522" w:type="dxa"/>
            <w:shd w:val="clear" w:color="auto" w:fill="auto"/>
            <w:noWrap/>
            <w:vAlign w:val="bottom"/>
            <w:hideMark/>
          </w:tcPr>
          <w:p w14:paraId="364C24D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22" w:type="dxa"/>
            <w:shd w:val="clear" w:color="auto" w:fill="auto"/>
            <w:noWrap/>
            <w:vAlign w:val="bottom"/>
            <w:hideMark/>
          </w:tcPr>
          <w:p w14:paraId="222DF88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65" w:type="dxa"/>
            <w:shd w:val="clear" w:color="auto" w:fill="auto"/>
            <w:noWrap/>
            <w:vAlign w:val="bottom"/>
            <w:hideMark/>
          </w:tcPr>
          <w:p w14:paraId="58A494F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51" w:type="dxa"/>
            <w:shd w:val="clear" w:color="auto" w:fill="auto"/>
            <w:noWrap/>
            <w:vAlign w:val="bottom"/>
            <w:hideMark/>
          </w:tcPr>
          <w:p w14:paraId="3CF3582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5E892E7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4FC7D5A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405C6CB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34C47F4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7153A0D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12.3</w:t>
            </w:r>
          </w:p>
        </w:tc>
      </w:tr>
      <w:tr w:rsidR="00CB2CE3" w:rsidRPr="00832DD2" w14:paraId="2C388892" w14:textId="77777777" w:rsidTr="00CB2CE3">
        <w:trPr>
          <w:trHeight w:val="288"/>
        </w:trPr>
        <w:tc>
          <w:tcPr>
            <w:tcW w:w="1088" w:type="dxa"/>
            <w:shd w:val="clear" w:color="auto" w:fill="auto"/>
            <w:noWrap/>
            <w:vAlign w:val="bottom"/>
            <w:hideMark/>
          </w:tcPr>
          <w:p w14:paraId="5BC683D1"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70W 8</w:t>
            </w:r>
          </w:p>
        </w:tc>
        <w:tc>
          <w:tcPr>
            <w:tcW w:w="900" w:type="dxa"/>
            <w:shd w:val="clear" w:color="auto" w:fill="auto"/>
            <w:noWrap/>
            <w:vAlign w:val="bottom"/>
            <w:hideMark/>
          </w:tcPr>
          <w:p w14:paraId="69BBBF3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62A490F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w:t>
            </w:r>
          </w:p>
        </w:tc>
        <w:tc>
          <w:tcPr>
            <w:tcW w:w="536" w:type="dxa"/>
            <w:shd w:val="clear" w:color="auto" w:fill="auto"/>
            <w:noWrap/>
            <w:vAlign w:val="bottom"/>
            <w:hideMark/>
          </w:tcPr>
          <w:p w14:paraId="5E59BBE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338A6FE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16.5</w:t>
            </w:r>
          </w:p>
        </w:tc>
        <w:tc>
          <w:tcPr>
            <w:tcW w:w="536" w:type="dxa"/>
            <w:shd w:val="clear" w:color="auto" w:fill="auto"/>
            <w:noWrap/>
            <w:vAlign w:val="bottom"/>
            <w:hideMark/>
          </w:tcPr>
          <w:p w14:paraId="60F3A25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16.2</w:t>
            </w:r>
          </w:p>
        </w:tc>
        <w:tc>
          <w:tcPr>
            <w:tcW w:w="536" w:type="dxa"/>
            <w:shd w:val="clear" w:color="auto" w:fill="auto"/>
            <w:noWrap/>
            <w:vAlign w:val="bottom"/>
            <w:hideMark/>
          </w:tcPr>
          <w:p w14:paraId="7DA8EBD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9.2</w:t>
            </w:r>
          </w:p>
        </w:tc>
        <w:tc>
          <w:tcPr>
            <w:tcW w:w="536" w:type="dxa"/>
            <w:shd w:val="clear" w:color="auto" w:fill="auto"/>
            <w:noWrap/>
            <w:vAlign w:val="bottom"/>
            <w:hideMark/>
          </w:tcPr>
          <w:p w14:paraId="546D062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5.4</w:t>
            </w:r>
          </w:p>
        </w:tc>
        <w:tc>
          <w:tcPr>
            <w:tcW w:w="536" w:type="dxa"/>
            <w:shd w:val="clear" w:color="auto" w:fill="auto"/>
            <w:noWrap/>
            <w:vAlign w:val="bottom"/>
            <w:hideMark/>
          </w:tcPr>
          <w:p w14:paraId="7590E43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4.5</w:t>
            </w:r>
          </w:p>
        </w:tc>
        <w:tc>
          <w:tcPr>
            <w:tcW w:w="536" w:type="dxa"/>
            <w:shd w:val="clear" w:color="auto" w:fill="auto"/>
            <w:noWrap/>
            <w:vAlign w:val="bottom"/>
            <w:hideMark/>
          </w:tcPr>
          <w:p w14:paraId="529130E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2.8</w:t>
            </w:r>
          </w:p>
        </w:tc>
        <w:tc>
          <w:tcPr>
            <w:tcW w:w="522" w:type="dxa"/>
            <w:shd w:val="clear" w:color="auto" w:fill="auto"/>
            <w:noWrap/>
            <w:vAlign w:val="bottom"/>
            <w:hideMark/>
          </w:tcPr>
          <w:p w14:paraId="270F17F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22" w:type="dxa"/>
            <w:shd w:val="clear" w:color="auto" w:fill="auto"/>
            <w:noWrap/>
            <w:vAlign w:val="bottom"/>
            <w:hideMark/>
          </w:tcPr>
          <w:p w14:paraId="0917421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w:t>
            </w:r>
          </w:p>
        </w:tc>
        <w:tc>
          <w:tcPr>
            <w:tcW w:w="565" w:type="dxa"/>
            <w:shd w:val="clear" w:color="auto" w:fill="auto"/>
            <w:noWrap/>
            <w:vAlign w:val="bottom"/>
            <w:hideMark/>
          </w:tcPr>
          <w:p w14:paraId="5C4F1A4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651" w:type="dxa"/>
            <w:shd w:val="clear" w:color="auto" w:fill="auto"/>
            <w:noWrap/>
            <w:vAlign w:val="bottom"/>
            <w:hideMark/>
          </w:tcPr>
          <w:p w14:paraId="61B0499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29" w:type="dxa"/>
            <w:shd w:val="clear" w:color="auto" w:fill="auto"/>
            <w:noWrap/>
            <w:vAlign w:val="bottom"/>
            <w:hideMark/>
          </w:tcPr>
          <w:p w14:paraId="4305303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29" w:type="dxa"/>
            <w:shd w:val="clear" w:color="auto" w:fill="auto"/>
            <w:noWrap/>
            <w:vAlign w:val="bottom"/>
            <w:hideMark/>
          </w:tcPr>
          <w:p w14:paraId="391713C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455DBD4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3833821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1405" w:type="dxa"/>
            <w:shd w:val="clear" w:color="auto" w:fill="auto"/>
            <w:noWrap/>
            <w:vAlign w:val="bottom"/>
            <w:hideMark/>
          </w:tcPr>
          <w:p w14:paraId="2B13A89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62.2</w:t>
            </w:r>
          </w:p>
        </w:tc>
      </w:tr>
      <w:tr w:rsidR="00CB2CE3" w:rsidRPr="00832DD2" w14:paraId="06C7FC45" w14:textId="77777777" w:rsidTr="00CB2CE3">
        <w:trPr>
          <w:trHeight w:val="288"/>
        </w:trPr>
        <w:tc>
          <w:tcPr>
            <w:tcW w:w="1088" w:type="dxa"/>
            <w:shd w:val="clear" w:color="auto" w:fill="auto"/>
            <w:noWrap/>
            <w:vAlign w:val="bottom"/>
            <w:hideMark/>
          </w:tcPr>
          <w:p w14:paraId="0FDC1458"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70W 10</w:t>
            </w:r>
          </w:p>
        </w:tc>
        <w:tc>
          <w:tcPr>
            <w:tcW w:w="900" w:type="dxa"/>
            <w:shd w:val="clear" w:color="auto" w:fill="auto"/>
            <w:noWrap/>
            <w:vAlign w:val="bottom"/>
            <w:hideMark/>
          </w:tcPr>
          <w:p w14:paraId="09053C8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28EECDB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6C57EAA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03D219C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10.6</w:t>
            </w:r>
          </w:p>
        </w:tc>
        <w:tc>
          <w:tcPr>
            <w:tcW w:w="536" w:type="dxa"/>
            <w:shd w:val="clear" w:color="auto" w:fill="auto"/>
            <w:noWrap/>
            <w:vAlign w:val="bottom"/>
            <w:hideMark/>
          </w:tcPr>
          <w:p w14:paraId="2E34C78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14.0</w:t>
            </w:r>
          </w:p>
        </w:tc>
        <w:tc>
          <w:tcPr>
            <w:tcW w:w="536" w:type="dxa"/>
            <w:shd w:val="clear" w:color="auto" w:fill="auto"/>
            <w:noWrap/>
            <w:vAlign w:val="bottom"/>
            <w:hideMark/>
          </w:tcPr>
          <w:p w14:paraId="39D7822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6.6</w:t>
            </w:r>
          </w:p>
        </w:tc>
        <w:tc>
          <w:tcPr>
            <w:tcW w:w="536" w:type="dxa"/>
            <w:shd w:val="clear" w:color="auto" w:fill="auto"/>
            <w:noWrap/>
            <w:vAlign w:val="bottom"/>
            <w:hideMark/>
          </w:tcPr>
          <w:p w14:paraId="1BA7D7A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3.5</w:t>
            </w:r>
          </w:p>
        </w:tc>
        <w:tc>
          <w:tcPr>
            <w:tcW w:w="536" w:type="dxa"/>
            <w:shd w:val="clear" w:color="auto" w:fill="auto"/>
            <w:noWrap/>
            <w:vAlign w:val="bottom"/>
            <w:hideMark/>
          </w:tcPr>
          <w:p w14:paraId="1109B75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536" w:type="dxa"/>
            <w:shd w:val="clear" w:color="auto" w:fill="auto"/>
            <w:noWrap/>
            <w:vAlign w:val="bottom"/>
            <w:hideMark/>
          </w:tcPr>
          <w:p w14:paraId="3CCBD7A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22" w:type="dxa"/>
            <w:shd w:val="clear" w:color="auto" w:fill="auto"/>
            <w:noWrap/>
            <w:vAlign w:val="bottom"/>
            <w:hideMark/>
          </w:tcPr>
          <w:p w14:paraId="731DFBD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22" w:type="dxa"/>
            <w:shd w:val="clear" w:color="auto" w:fill="auto"/>
            <w:noWrap/>
            <w:vAlign w:val="bottom"/>
            <w:hideMark/>
          </w:tcPr>
          <w:p w14:paraId="6053217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65" w:type="dxa"/>
            <w:shd w:val="clear" w:color="auto" w:fill="auto"/>
            <w:noWrap/>
            <w:vAlign w:val="bottom"/>
            <w:hideMark/>
          </w:tcPr>
          <w:p w14:paraId="70380BF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51" w:type="dxa"/>
            <w:shd w:val="clear" w:color="auto" w:fill="auto"/>
            <w:noWrap/>
            <w:vAlign w:val="bottom"/>
            <w:hideMark/>
          </w:tcPr>
          <w:p w14:paraId="31305AA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29" w:type="dxa"/>
            <w:shd w:val="clear" w:color="auto" w:fill="auto"/>
            <w:noWrap/>
            <w:vAlign w:val="bottom"/>
            <w:hideMark/>
          </w:tcPr>
          <w:p w14:paraId="2713653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2E1E6B3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6004B37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2F66A25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0F6DEA7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40.8</w:t>
            </w:r>
          </w:p>
        </w:tc>
      </w:tr>
      <w:tr w:rsidR="00CB2CE3" w:rsidRPr="00832DD2" w14:paraId="47CF184D" w14:textId="77777777" w:rsidTr="00CB2CE3">
        <w:trPr>
          <w:trHeight w:val="288"/>
        </w:trPr>
        <w:tc>
          <w:tcPr>
            <w:tcW w:w="1088" w:type="dxa"/>
            <w:shd w:val="clear" w:color="auto" w:fill="auto"/>
            <w:noWrap/>
            <w:vAlign w:val="bottom"/>
            <w:hideMark/>
          </w:tcPr>
          <w:p w14:paraId="4125A946"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lastRenderedPageBreak/>
              <w:t>70W 12</w:t>
            </w:r>
          </w:p>
        </w:tc>
        <w:tc>
          <w:tcPr>
            <w:tcW w:w="900" w:type="dxa"/>
            <w:shd w:val="clear" w:color="auto" w:fill="auto"/>
            <w:noWrap/>
            <w:vAlign w:val="bottom"/>
            <w:hideMark/>
          </w:tcPr>
          <w:p w14:paraId="5CDBC3D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75F4C7A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36" w:type="dxa"/>
            <w:shd w:val="clear" w:color="auto" w:fill="auto"/>
            <w:noWrap/>
            <w:vAlign w:val="bottom"/>
            <w:hideMark/>
          </w:tcPr>
          <w:p w14:paraId="4A9D170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0788759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3.1</w:t>
            </w:r>
          </w:p>
        </w:tc>
        <w:tc>
          <w:tcPr>
            <w:tcW w:w="536" w:type="dxa"/>
            <w:shd w:val="clear" w:color="auto" w:fill="auto"/>
            <w:noWrap/>
            <w:vAlign w:val="bottom"/>
            <w:hideMark/>
          </w:tcPr>
          <w:p w14:paraId="19137E0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10.7</w:t>
            </w:r>
          </w:p>
        </w:tc>
        <w:tc>
          <w:tcPr>
            <w:tcW w:w="536" w:type="dxa"/>
            <w:shd w:val="clear" w:color="auto" w:fill="auto"/>
            <w:noWrap/>
            <w:vAlign w:val="bottom"/>
            <w:hideMark/>
          </w:tcPr>
          <w:p w14:paraId="1BD7263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12.4</w:t>
            </w:r>
          </w:p>
        </w:tc>
        <w:tc>
          <w:tcPr>
            <w:tcW w:w="536" w:type="dxa"/>
            <w:shd w:val="clear" w:color="auto" w:fill="auto"/>
            <w:noWrap/>
            <w:vAlign w:val="bottom"/>
            <w:hideMark/>
          </w:tcPr>
          <w:p w14:paraId="27E1EAF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10.8</w:t>
            </w:r>
          </w:p>
        </w:tc>
        <w:tc>
          <w:tcPr>
            <w:tcW w:w="536" w:type="dxa"/>
            <w:shd w:val="clear" w:color="auto" w:fill="auto"/>
            <w:noWrap/>
            <w:vAlign w:val="bottom"/>
            <w:hideMark/>
          </w:tcPr>
          <w:p w14:paraId="2100D20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10.0</w:t>
            </w:r>
          </w:p>
        </w:tc>
        <w:tc>
          <w:tcPr>
            <w:tcW w:w="536" w:type="dxa"/>
            <w:shd w:val="clear" w:color="auto" w:fill="auto"/>
            <w:noWrap/>
            <w:vAlign w:val="bottom"/>
            <w:hideMark/>
          </w:tcPr>
          <w:p w14:paraId="3786933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5.5</w:t>
            </w:r>
          </w:p>
        </w:tc>
        <w:tc>
          <w:tcPr>
            <w:tcW w:w="522" w:type="dxa"/>
            <w:shd w:val="clear" w:color="auto" w:fill="auto"/>
            <w:noWrap/>
            <w:vAlign w:val="bottom"/>
            <w:hideMark/>
          </w:tcPr>
          <w:p w14:paraId="40CA66B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4.5</w:t>
            </w:r>
          </w:p>
        </w:tc>
        <w:tc>
          <w:tcPr>
            <w:tcW w:w="522" w:type="dxa"/>
            <w:shd w:val="clear" w:color="auto" w:fill="auto"/>
            <w:noWrap/>
            <w:vAlign w:val="bottom"/>
            <w:hideMark/>
          </w:tcPr>
          <w:p w14:paraId="2FD2799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65" w:type="dxa"/>
            <w:shd w:val="clear" w:color="auto" w:fill="auto"/>
            <w:noWrap/>
            <w:vAlign w:val="bottom"/>
            <w:hideMark/>
          </w:tcPr>
          <w:p w14:paraId="388FF8F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2.9</w:t>
            </w:r>
          </w:p>
        </w:tc>
        <w:tc>
          <w:tcPr>
            <w:tcW w:w="651" w:type="dxa"/>
            <w:shd w:val="clear" w:color="auto" w:fill="auto"/>
            <w:noWrap/>
            <w:vAlign w:val="bottom"/>
            <w:hideMark/>
          </w:tcPr>
          <w:p w14:paraId="064EE46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629" w:type="dxa"/>
            <w:shd w:val="clear" w:color="auto" w:fill="auto"/>
            <w:noWrap/>
            <w:vAlign w:val="bottom"/>
            <w:hideMark/>
          </w:tcPr>
          <w:p w14:paraId="1B9D715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c>
          <w:tcPr>
            <w:tcW w:w="629" w:type="dxa"/>
            <w:shd w:val="clear" w:color="auto" w:fill="auto"/>
            <w:noWrap/>
            <w:vAlign w:val="bottom"/>
            <w:hideMark/>
          </w:tcPr>
          <w:p w14:paraId="02116D8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629" w:type="dxa"/>
            <w:shd w:val="clear" w:color="auto" w:fill="auto"/>
            <w:noWrap/>
            <w:vAlign w:val="bottom"/>
            <w:hideMark/>
          </w:tcPr>
          <w:p w14:paraId="71A4590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629" w:type="dxa"/>
            <w:shd w:val="clear" w:color="auto" w:fill="auto"/>
            <w:noWrap/>
            <w:vAlign w:val="bottom"/>
            <w:hideMark/>
          </w:tcPr>
          <w:p w14:paraId="48F7E16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w:t>
            </w:r>
          </w:p>
        </w:tc>
        <w:tc>
          <w:tcPr>
            <w:tcW w:w="1405" w:type="dxa"/>
            <w:shd w:val="clear" w:color="auto" w:fill="auto"/>
            <w:noWrap/>
            <w:vAlign w:val="bottom"/>
            <w:hideMark/>
          </w:tcPr>
          <w:p w14:paraId="688EC2A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69.3</w:t>
            </w:r>
          </w:p>
        </w:tc>
      </w:tr>
      <w:tr w:rsidR="00CB2CE3" w:rsidRPr="00832DD2" w14:paraId="62B40855" w14:textId="77777777" w:rsidTr="00CB2CE3">
        <w:trPr>
          <w:trHeight w:val="288"/>
        </w:trPr>
        <w:tc>
          <w:tcPr>
            <w:tcW w:w="1088" w:type="dxa"/>
            <w:shd w:val="clear" w:color="auto" w:fill="auto"/>
            <w:noWrap/>
            <w:vAlign w:val="bottom"/>
            <w:hideMark/>
          </w:tcPr>
          <w:p w14:paraId="6EE41750"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70W 14</w:t>
            </w:r>
          </w:p>
        </w:tc>
        <w:tc>
          <w:tcPr>
            <w:tcW w:w="900" w:type="dxa"/>
            <w:shd w:val="clear" w:color="auto" w:fill="auto"/>
            <w:noWrap/>
            <w:vAlign w:val="bottom"/>
            <w:hideMark/>
          </w:tcPr>
          <w:p w14:paraId="3F5F53F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472621E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536" w:type="dxa"/>
            <w:shd w:val="clear" w:color="auto" w:fill="auto"/>
            <w:noWrap/>
            <w:vAlign w:val="bottom"/>
            <w:hideMark/>
          </w:tcPr>
          <w:p w14:paraId="1CEF3A3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209A0D2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536" w:type="dxa"/>
            <w:shd w:val="clear" w:color="auto" w:fill="auto"/>
            <w:noWrap/>
            <w:vAlign w:val="bottom"/>
            <w:hideMark/>
          </w:tcPr>
          <w:p w14:paraId="50F7669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3.2</w:t>
            </w:r>
          </w:p>
        </w:tc>
        <w:tc>
          <w:tcPr>
            <w:tcW w:w="536" w:type="dxa"/>
            <w:shd w:val="clear" w:color="auto" w:fill="auto"/>
            <w:noWrap/>
            <w:vAlign w:val="bottom"/>
            <w:hideMark/>
          </w:tcPr>
          <w:p w14:paraId="3E27650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36" w:type="dxa"/>
            <w:shd w:val="clear" w:color="auto" w:fill="auto"/>
            <w:noWrap/>
            <w:vAlign w:val="bottom"/>
            <w:hideMark/>
          </w:tcPr>
          <w:p w14:paraId="085BA3E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w:t>
            </w:r>
          </w:p>
        </w:tc>
        <w:tc>
          <w:tcPr>
            <w:tcW w:w="536" w:type="dxa"/>
            <w:shd w:val="clear" w:color="auto" w:fill="auto"/>
            <w:noWrap/>
            <w:vAlign w:val="bottom"/>
            <w:hideMark/>
          </w:tcPr>
          <w:p w14:paraId="3EAB66A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508ED68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522" w:type="dxa"/>
            <w:shd w:val="clear" w:color="auto" w:fill="auto"/>
            <w:noWrap/>
            <w:vAlign w:val="bottom"/>
            <w:hideMark/>
          </w:tcPr>
          <w:p w14:paraId="12CA126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22" w:type="dxa"/>
            <w:shd w:val="clear" w:color="auto" w:fill="auto"/>
            <w:noWrap/>
            <w:vAlign w:val="bottom"/>
            <w:hideMark/>
          </w:tcPr>
          <w:p w14:paraId="6D2FD25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65" w:type="dxa"/>
            <w:shd w:val="clear" w:color="auto" w:fill="auto"/>
            <w:noWrap/>
            <w:vAlign w:val="bottom"/>
            <w:hideMark/>
          </w:tcPr>
          <w:p w14:paraId="5EA4B81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51" w:type="dxa"/>
            <w:shd w:val="clear" w:color="auto" w:fill="auto"/>
            <w:noWrap/>
            <w:vAlign w:val="bottom"/>
            <w:hideMark/>
          </w:tcPr>
          <w:p w14:paraId="7037CAA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2767847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4951FB2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691E231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44364F6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1405" w:type="dxa"/>
            <w:shd w:val="clear" w:color="auto" w:fill="auto"/>
            <w:noWrap/>
            <w:vAlign w:val="bottom"/>
            <w:hideMark/>
          </w:tcPr>
          <w:p w14:paraId="7291E96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14.9</w:t>
            </w:r>
          </w:p>
        </w:tc>
      </w:tr>
      <w:tr w:rsidR="00CB2CE3" w:rsidRPr="00832DD2" w14:paraId="5E5D84C9" w14:textId="77777777" w:rsidTr="00CB2CE3">
        <w:trPr>
          <w:trHeight w:val="288"/>
        </w:trPr>
        <w:tc>
          <w:tcPr>
            <w:tcW w:w="1088" w:type="dxa"/>
            <w:shd w:val="clear" w:color="auto" w:fill="auto"/>
            <w:noWrap/>
            <w:vAlign w:val="bottom"/>
            <w:hideMark/>
          </w:tcPr>
          <w:p w14:paraId="2FB07EB8"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70W 16</w:t>
            </w:r>
          </w:p>
        </w:tc>
        <w:tc>
          <w:tcPr>
            <w:tcW w:w="900" w:type="dxa"/>
            <w:shd w:val="clear" w:color="auto" w:fill="auto"/>
            <w:noWrap/>
            <w:vAlign w:val="bottom"/>
            <w:hideMark/>
          </w:tcPr>
          <w:p w14:paraId="20FA2A8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383DE35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w:t>
            </w:r>
          </w:p>
        </w:tc>
        <w:tc>
          <w:tcPr>
            <w:tcW w:w="536" w:type="dxa"/>
            <w:shd w:val="clear" w:color="auto" w:fill="auto"/>
            <w:noWrap/>
            <w:vAlign w:val="bottom"/>
            <w:hideMark/>
          </w:tcPr>
          <w:p w14:paraId="3947753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0567CAE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6.6</w:t>
            </w:r>
          </w:p>
        </w:tc>
        <w:tc>
          <w:tcPr>
            <w:tcW w:w="536" w:type="dxa"/>
            <w:shd w:val="clear" w:color="auto" w:fill="auto"/>
            <w:noWrap/>
            <w:vAlign w:val="bottom"/>
            <w:hideMark/>
          </w:tcPr>
          <w:p w14:paraId="79E0655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10.9</w:t>
            </w:r>
          </w:p>
        </w:tc>
        <w:tc>
          <w:tcPr>
            <w:tcW w:w="536" w:type="dxa"/>
            <w:shd w:val="clear" w:color="auto" w:fill="auto"/>
            <w:noWrap/>
            <w:vAlign w:val="bottom"/>
            <w:hideMark/>
          </w:tcPr>
          <w:p w14:paraId="309CE83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7.1</w:t>
            </w:r>
          </w:p>
        </w:tc>
        <w:tc>
          <w:tcPr>
            <w:tcW w:w="536" w:type="dxa"/>
            <w:shd w:val="clear" w:color="auto" w:fill="auto"/>
            <w:noWrap/>
            <w:vAlign w:val="bottom"/>
            <w:hideMark/>
          </w:tcPr>
          <w:p w14:paraId="0E855A9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4.0</w:t>
            </w:r>
          </w:p>
        </w:tc>
        <w:tc>
          <w:tcPr>
            <w:tcW w:w="536" w:type="dxa"/>
            <w:shd w:val="clear" w:color="auto" w:fill="auto"/>
            <w:noWrap/>
            <w:vAlign w:val="bottom"/>
            <w:hideMark/>
          </w:tcPr>
          <w:p w14:paraId="2CF0960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2.5</w:t>
            </w:r>
          </w:p>
        </w:tc>
        <w:tc>
          <w:tcPr>
            <w:tcW w:w="536" w:type="dxa"/>
            <w:shd w:val="clear" w:color="auto" w:fill="auto"/>
            <w:noWrap/>
            <w:vAlign w:val="bottom"/>
            <w:hideMark/>
          </w:tcPr>
          <w:p w14:paraId="24B7DE6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22" w:type="dxa"/>
            <w:shd w:val="clear" w:color="auto" w:fill="auto"/>
            <w:noWrap/>
            <w:vAlign w:val="bottom"/>
            <w:hideMark/>
          </w:tcPr>
          <w:p w14:paraId="3CDC3C8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522" w:type="dxa"/>
            <w:shd w:val="clear" w:color="auto" w:fill="auto"/>
            <w:noWrap/>
            <w:vAlign w:val="bottom"/>
            <w:hideMark/>
          </w:tcPr>
          <w:p w14:paraId="680A235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565" w:type="dxa"/>
            <w:shd w:val="clear" w:color="auto" w:fill="auto"/>
            <w:noWrap/>
            <w:vAlign w:val="bottom"/>
            <w:hideMark/>
          </w:tcPr>
          <w:p w14:paraId="67F996F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651" w:type="dxa"/>
            <w:shd w:val="clear" w:color="auto" w:fill="auto"/>
            <w:noWrap/>
            <w:vAlign w:val="bottom"/>
            <w:hideMark/>
          </w:tcPr>
          <w:p w14:paraId="6D2178F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29" w:type="dxa"/>
            <w:shd w:val="clear" w:color="auto" w:fill="auto"/>
            <w:noWrap/>
            <w:vAlign w:val="bottom"/>
            <w:hideMark/>
          </w:tcPr>
          <w:p w14:paraId="38298F0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2D6061C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6594A4A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127E6B5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1405" w:type="dxa"/>
            <w:shd w:val="clear" w:color="auto" w:fill="auto"/>
            <w:noWrap/>
            <w:vAlign w:val="bottom"/>
            <w:hideMark/>
          </w:tcPr>
          <w:p w14:paraId="16E806E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39.4</w:t>
            </w:r>
          </w:p>
        </w:tc>
      </w:tr>
      <w:tr w:rsidR="00CB2CE3" w:rsidRPr="00832DD2" w14:paraId="003B4BAD" w14:textId="77777777" w:rsidTr="00CB2CE3">
        <w:trPr>
          <w:trHeight w:val="288"/>
        </w:trPr>
        <w:tc>
          <w:tcPr>
            <w:tcW w:w="1088" w:type="dxa"/>
            <w:shd w:val="clear" w:color="auto" w:fill="auto"/>
            <w:noWrap/>
            <w:vAlign w:val="bottom"/>
            <w:hideMark/>
          </w:tcPr>
          <w:p w14:paraId="44BC0E0D"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70W 18</w:t>
            </w:r>
          </w:p>
        </w:tc>
        <w:tc>
          <w:tcPr>
            <w:tcW w:w="900" w:type="dxa"/>
            <w:shd w:val="clear" w:color="auto" w:fill="auto"/>
            <w:noWrap/>
            <w:vAlign w:val="bottom"/>
            <w:hideMark/>
          </w:tcPr>
          <w:p w14:paraId="7D73EC4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633D2F2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536" w:type="dxa"/>
            <w:shd w:val="clear" w:color="auto" w:fill="auto"/>
            <w:noWrap/>
            <w:vAlign w:val="bottom"/>
            <w:hideMark/>
          </w:tcPr>
          <w:p w14:paraId="3D4785B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7BE1E2C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536" w:type="dxa"/>
            <w:shd w:val="clear" w:color="auto" w:fill="auto"/>
            <w:noWrap/>
            <w:vAlign w:val="bottom"/>
            <w:hideMark/>
          </w:tcPr>
          <w:p w14:paraId="23C5943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3.3</w:t>
            </w:r>
          </w:p>
        </w:tc>
        <w:tc>
          <w:tcPr>
            <w:tcW w:w="536" w:type="dxa"/>
            <w:shd w:val="clear" w:color="auto" w:fill="auto"/>
            <w:noWrap/>
            <w:vAlign w:val="bottom"/>
            <w:hideMark/>
          </w:tcPr>
          <w:p w14:paraId="6DD46E3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536" w:type="dxa"/>
            <w:shd w:val="clear" w:color="auto" w:fill="auto"/>
            <w:noWrap/>
            <w:vAlign w:val="bottom"/>
            <w:hideMark/>
          </w:tcPr>
          <w:p w14:paraId="09959C4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536" w:type="dxa"/>
            <w:shd w:val="clear" w:color="auto" w:fill="auto"/>
            <w:noWrap/>
            <w:vAlign w:val="bottom"/>
            <w:hideMark/>
          </w:tcPr>
          <w:p w14:paraId="4B986D1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319EC2E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22" w:type="dxa"/>
            <w:shd w:val="clear" w:color="auto" w:fill="auto"/>
            <w:noWrap/>
            <w:vAlign w:val="bottom"/>
            <w:hideMark/>
          </w:tcPr>
          <w:p w14:paraId="32A8222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22" w:type="dxa"/>
            <w:shd w:val="clear" w:color="auto" w:fill="auto"/>
            <w:noWrap/>
            <w:vAlign w:val="bottom"/>
            <w:hideMark/>
          </w:tcPr>
          <w:p w14:paraId="77335D9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65" w:type="dxa"/>
            <w:shd w:val="clear" w:color="auto" w:fill="auto"/>
            <w:noWrap/>
            <w:vAlign w:val="bottom"/>
            <w:hideMark/>
          </w:tcPr>
          <w:p w14:paraId="089ACD9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51" w:type="dxa"/>
            <w:shd w:val="clear" w:color="auto" w:fill="auto"/>
            <w:noWrap/>
            <w:vAlign w:val="bottom"/>
            <w:hideMark/>
          </w:tcPr>
          <w:p w14:paraId="35CCE77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10D8145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4C907D0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5E1A782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3881140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4AE9A3B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12.6</w:t>
            </w:r>
          </w:p>
        </w:tc>
      </w:tr>
      <w:tr w:rsidR="00CB2CE3" w:rsidRPr="00832DD2" w14:paraId="1020DBCF" w14:textId="77777777" w:rsidTr="00CB2CE3">
        <w:trPr>
          <w:trHeight w:val="288"/>
        </w:trPr>
        <w:tc>
          <w:tcPr>
            <w:tcW w:w="1088" w:type="dxa"/>
            <w:shd w:val="clear" w:color="auto" w:fill="auto"/>
            <w:noWrap/>
            <w:vAlign w:val="bottom"/>
            <w:hideMark/>
          </w:tcPr>
          <w:p w14:paraId="7DD2E04B"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70W 20</w:t>
            </w:r>
          </w:p>
        </w:tc>
        <w:tc>
          <w:tcPr>
            <w:tcW w:w="900" w:type="dxa"/>
            <w:shd w:val="clear" w:color="auto" w:fill="auto"/>
            <w:noWrap/>
            <w:vAlign w:val="bottom"/>
            <w:hideMark/>
          </w:tcPr>
          <w:p w14:paraId="1DF3A32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26C69B1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36" w:type="dxa"/>
            <w:shd w:val="clear" w:color="auto" w:fill="auto"/>
            <w:noWrap/>
            <w:vAlign w:val="bottom"/>
            <w:hideMark/>
          </w:tcPr>
          <w:p w14:paraId="2C3849E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0677CB2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2.3</w:t>
            </w:r>
          </w:p>
        </w:tc>
        <w:tc>
          <w:tcPr>
            <w:tcW w:w="536" w:type="dxa"/>
            <w:shd w:val="clear" w:color="auto" w:fill="auto"/>
            <w:noWrap/>
            <w:vAlign w:val="bottom"/>
            <w:hideMark/>
          </w:tcPr>
          <w:p w14:paraId="3CB985C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36" w:type="dxa"/>
            <w:shd w:val="clear" w:color="auto" w:fill="auto"/>
            <w:noWrap/>
            <w:vAlign w:val="bottom"/>
            <w:hideMark/>
          </w:tcPr>
          <w:p w14:paraId="344D679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536" w:type="dxa"/>
            <w:shd w:val="clear" w:color="auto" w:fill="auto"/>
            <w:noWrap/>
            <w:vAlign w:val="bottom"/>
            <w:hideMark/>
          </w:tcPr>
          <w:p w14:paraId="188B552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344EC8C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4D7A688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22" w:type="dxa"/>
            <w:shd w:val="clear" w:color="auto" w:fill="auto"/>
            <w:noWrap/>
            <w:vAlign w:val="bottom"/>
            <w:hideMark/>
          </w:tcPr>
          <w:p w14:paraId="6C0970F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413E9C3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65" w:type="dxa"/>
            <w:shd w:val="clear" w:color="auto" w:fill="auto"/>
            <w:noWrap/>
            <w:vAlign w:val="bottom"/>
            <w:hideMark/>
          </w:tcPr>
          <w:p w14:paraId="19FC2C6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7A40EC6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27BAC62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434F79D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5B01FA2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75E5B9B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1405" w:type="dxa"/>
            <w:shd w:val="clear" w:color="auto" w:fill="auto"/>
            <w:noWrap/>
            <w:vAlign w:val="bottom"/>
            <w:hideMark/>
          </w:tcPr>
          <w:p w14:paraId="0911EF9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8.7</w:t>
            </w:r>
          </w:p>
        </w:tc>
      </w:tr>
      <w:tr w:rsidR="00CB2CE3" w:rsidRPr="00832DD2" w14:paraId="55717053" w14:textId="77777777" w:rsidTr="00CB2CE3">
        <w:trPr>
          <w:trHeight w:val="288"/>
        </w:trPr>
        <w:tc>
          <w:tcPr>
            <w:tcW w:w="1088" w:type="dxa"/>
            <w:shd w:val="clear" w:color="auto" w:fill="auto"/>
            <w:noWrap/>
            <w:vAlign w:val="bottom"/>
            <w:hideMark/>
          </w:tcPr>
          <w:p w14:paraId="579D3BE9"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70W 22</w:t>
            </w:r>
          </w:p>
        </w:tc>
        <w:tc>
          <w:tcPr>
            <w:tcW w:w="900" w:type="dxa"/>
            <w:shd w:val="clear" w:color="auto" w:fill="auto"/>
            <w:noWrap/>
            <w:vAlign w:val="bottom"/>
            <w:hideMark/>
          </w:tcPr>
          <w:p w14:paraId="46103DD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78209BD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536" w:type="dxa"/>
            <w:shd w:val="clear" w:color="auto" w:fill="auto"/>
            <w:noWrap/>
            <w:vAlign w:val="bottom"/>
            <w:hideMark/>
          </w:tcPr>
          <w:p w14:paraId="16089A2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630E591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387C33B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w:t>
            </w:r>
          </w:p>
        </w:tc>
        <w:tc>
          <w:tcPr>
            <w:tcW w:w="536" w:type="dxa"/>
            <w:shd w:val="clear" w:color="auto" w:fill="auto"/>
            <w:noWrap/>
            <w:vAlign w:val="bottom"/>
            <w:hideMark/>
          </w:tcPr>
          <w:p w14:paraId="0FD929C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3.9</w:t>
            </w:r>
          </w:p>
        </w:tc>
        <w:tc>
          <w:tcPr>
            <w:tcW w:w="536" w:type="dxa"/>
            <w:shd w:val="clear" w:color="auto" w:fill="auto"/>
            <w:noWrap/>
            <w:vAlign w:val="bottom"/>
            <w:hideMark/>
          </w:tcPr>
          <w:p w14:paraId="1924B4E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2.6</w:t>
            </w:r>
          </w:p>
        </w:tc>
        <w:tc>
          <w:tcPr>
            <w:tcW w:w="536" w:type="dxa"/>
            <w:shd w:val="clear" w:color="auto" w:fill="auto"/>
            <w:noWrap/>
            <w:vAlign w:val="bottom"/>
            <w:hideMark/>
          </w:tcPr>
          <w:p w14:paraId="303BB95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7E41E86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522" w:type="dxa"/>
            <w:shd w:val="clear" w:color="auto" w:fill="auto"/>
            <w:noWrap/>
            <w:vAlign w:val="bottom"/>
            <w:hideMark/>
          </w:tcPr>
          <w:p w14:paraId="417E11F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522" w:type="dxa"/>
            <w:shd w:val="clear" w:color="auto" w:fill="auto"/>
            <w:noWrap/>
            <w:vAlign w:val="bottom"/>
            <w:hideMark/>
          </w:tcPr>
          <w:p w14:paraId="1C84C48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65" w:type="dxa"/>
            <w:shd w:val="clear" w:color="auto" w:fill="auto"/>
            <w:noWrap/>
            <w:vAlign w:val="bottom"/>
            <w:hideMark/>
          </w:tcPr>
          <w:p w14:paraId="2C74D3B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51" w:type="dxa"/>
            <w:shd w:val="clear" w:color="auto" w:fill="auto"/>
            <w:noWrap/>
            <w:vAlign w:val="bottom"/>
            <w:hideMark/>
          </w:tcPr>
          <w:p w14:paraId="18EB482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153B17B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29" w:type="dxa"/>
            <w:shd w:val="clear" w:color="auto" w:fill="auto"/>
            <w:noWrap/>
            <w:vAlign w:val="bottom"/>
            <w:hideMark/>
          </w:tcPr>
          <w:p w14:paraId="1709BFB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6C0DA3F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6257AFD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5902A49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14.6</w:t>
            </w:r>
          </w:p>
        </w:tc>
      </w:tr>
      <w:tr w:rsidR="00CB2CE3" w:rsidRPr="00832DD2" w14:paraId="764D1E27" w14:textId="77777777" w:rsidTr="00CB2CE3">
        <w:trPr>
          <w:trHeight w:val="288"/>
        </w:trPr>
        <w:tc>
          <w:tcPr>
            <w:tcW w:w="1088" w:type="dxa"/>
            <w:shd w:val="clear" w:color="auto" w:fill="auto"/>
            <w:noWrap/>
            <w:vAlign w:val="bottom"/>
            <w:hideMark/>
          </w:tcPr>
          <w:p w14:paraId="7BEF0BD2"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70W 24</w:t>
            </w:r>
          </w:p>
        </w:tc>
        <w:tc>
          <w:tcPr>
            <w:tcW w:w="900" w:type="dxa"/>
            <w:shd w:val="clear" w:color="auto" w:fill="auto"/>
            <w:noWrap/>
            <w:vAlign w:val="bottom"/>
            <w:hideMark/>
          </w:tcPr>
          <w:p w14:paraId="1CA5782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12FFCD4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536" w:type="dxa"/>
            <w:shd w:val="clear" w:color="auto" w:fill="auto"/>
            <w:noWrap/>
            <w:vAlign w:val="bottom"/>
            <w:hideMark/>
          </w:tcPr>
          <w:p w14:paraId="7A731DD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2D4BD2E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536" w:type="dxa"/>
            <w:shd w:val="clear" w:color="auto" w:fill="auto"/>
            <w:noWrap/>
            <w:vAlign w:val="bottom"/>
            <w:hideMark/>
          </w:tcPr>
          <w:p w14:paraId="50E620F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36" w:type="dxa"/>
            <w:shd w:val="clear" w:color="auto" w:fill="auto"/>
            <w:noWrap/>
            <w:vAlign w:val="bottom"/>
            <w:hideMark/>
          </w:tcPr>
          <w:p w14:paraId="278B56A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w:t>
            </w:r>
          </w:p>
        </w:tc>
        <w:tc>
          <w:tcPr>
            <w:tcW w:w="536" w:type="dxa"/>
            <w:shd w:val="clear" w:color="auto" w:fill="auto"/>
            <w:noWrap/>
            <w:vAlign w:val="bottom"/>
            <w:hideMark/>
          </w:tcPr>
          <w:p w14:paraId="27893ED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573C414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3DA0263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522" w:type="dxa"/>
            <w:shd w:val="clear" w:color="auto" w:fill="auto"/>
            <w:noWrap/>
            <w:vAlign w:val="bottom"/>
            <w:hideMark/>
          </w:tcPr>
          <w:p w14:paraId="43E6F06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22" w:type="dxa"/>
            <w:shd w:val="clear" w:color="auto" w:fill="auto"/>
            <w:noWrap/>
            <w:vAlign w:val="bottom"/>
            <w:hideMark/>
          </w:tcPr>
          <w:p w14:paraId="0DA0C8B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65" w:type="dxa"/>
            <w:shd w:val="clear" w:color="auto" w:fill="auto"/>
            <w:noWrap/>
            <w:vAlign w:val="bottom"/>
            <w:hideMark/>
          </w:tcPr>
          <w:p w14:paraId="6C415B5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651" w:type="dxa"/>
            <w:shd w:val="clear" w:color="auto" w:fill="auto"/>
            <w:noWrap/>
            <w:vAlign w:val="bottom"/>
            <w:hideMark/>
          </w:tcPr>
          <w:p w14:paraId="2259F54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0.8</w:t>
            </w:r>
          </w:p>
        </w:tc>
        <w:tc>
          <w:tcPr>
            <w:tcW w:w="629" w:type="dxa"/>
            <w:shd w:val="clear" w:color="auto" w:fill="auto"/>
            <w:noWrap/>
            <w:vAlign w:val="bottom"/>
            <w:hideMark/>
          </w:tcPr>
          <w:p w14:paraId="70240C3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629" w:type="dxa"/>
            <w:shd w:val="clear" w:color="auto" w:fill="auto"/>
            <w:noWrap/>
            <w:vAlign w:val="bottom"/>
            <w:hideMark/>
          </w:tcPr>
          <w:p w14:paraId="31F6AA1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629" w:type="dxa"/>
            <w:shd w:val="clear" w:color="auto" w:fill="auto"/>
            <w:noWrap/>
            <w:vAlign w:val="bottom"/>
            <w:hideMark/>
          </w:tcPr>
          <w:p w14:paraId="5EE8596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12BB63F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1405" w:type="dxa"/>
            <w:shd w:val="clear" w:color="auto" w:fill="auto"/>
            <w:noWrap/>
            <w:vAlign w:val="bottom"/>
            <w:hideMark/>
          </w:tcPr>
          <w:p w14:paraId="39F7E65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14.7</w:t>
            </w:r>
          </w:p>
        </w:tc>
      </w:tr>
      <w:tr w:rsidR="00CB2CE3" w:rsidRPr="00832DD2" w14:paraId="29917410" w14:textId="77777777" w:rsidTr="00CB2CE3">
        <w:trPr>
          <w:trHeight w:val="288"/>
        </w:trPr>
        <w:tc>
          <w:tcPr>
            <w:tcW w:w="1088" w:type="dxa"/>
            <w:shd w:val="clear" w:color="auto" w:fill="auto"/>
            <w:noWrap/>
            <w:vAlign w:val="bottom"/>
            <w:hideMark/>
          </w:tcPr>
          <w:p w14:paraId="078AA9FE"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70W 26</w:t>
            </w:r>
          </w:p>
        </w:tc>
        <w:tc>
          <w:tcPr>
            <w:tcW w:w="900" w:type="dxa"/>
            <w:shd w:val="clear" w:color="auto" w:fill="auto"/>
            <w:noWrap/>
            <w:vAlign w:val="bottom"/>
            <w:hideMark/>
          </w:tcPr>
          <w:p w14:paraId="6DA8376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6963861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26</w:t>
            </w:r>
          </w:p>
        </w:tc>
        <w:tc>
          <w:tcPr>
            <w:tcW w:w="536" w:type="dxa"/>
            <w:shd w:val="clear" w:color="auto" w:fill="auto"/>
            <w:noWrap/>
            <w:vAlign w:val="bottom"/>
            <w:hideMark/>
          </w:tcPr>
          <w:p w14:paraId="2A1B5E5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76FF2ED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36B48B8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w:t>
            </w:r>
          </w:p>
        </w:tc>
        <w:tc>
          <w:tcPr>
            <w:tcW w:w="536" w:type="dxa"/>
            <w:shd w:val="clear" w:color="auto" w:fill="auto"/>
            <w:noWrap/>
            <w:vAlign w:val="bottom"/>
            <w:hideMark/>
          </w:tcPr>
          <w:p w14:paraId="475A88E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536" w:type="dxa"/>
            <w:shd w:val="clear" w:color="auto" w:fill="auto"/>
            <w:noWrap/>
            <w:vAlign w:val="bottom"/>
            <w:hideMark/>
          </w:tcPr>
          <w:p w14:paraId="7742AFE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546219C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5284262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32B7D8B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22" w:type="dxa"/>
            <w:shd w:val="clear" w:color="auto" w:fill="auto"/>
            <w:noWrap/>
            <w:vAlign w:val="bottom"/>
            <w:hideMark/>
          </w:tcPr>
          <w:p w14:paraId="5200DF2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65" w:type="dxa"/>
            <w:shd w:val="clear" w:color="auto" w:fill="auto"/>
            <w:noWrap/>
            <w:vAlign w:val="bottom"/>
            <w:hideMark/>
          </w:tcPr>
          <w:p w14:paraId="067EE29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4CC7B6D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24BF075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4F8A54C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08E30F8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09D7F24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1405" w:type="dxa"/>
            <w:shd w:val="clear" w:color="auto" w:fill="auto"/>
            <w:noWrap/>
            <w:vAlign w:val="bottom"/>
            <w:hideMark/>
          </w:tcPr>
          <w:p w14:paraId="3C76832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5.2</w:t>
            </w:r>
          </w:p>
        </w:tc>
      </w:tr>
      <w:tr w:rsidR="00CB2CE3" w:rsidRPr="00832DD2" w14:paraId="3B61C8AE" w14:textId="77777777" w:rsidTr="00CB2CE3">
        <w:trPr>
          <w:trHeight w:val="288"/>
        </w:trPr>
        <w:tc>
          <w:tcPr>
            <w:tcW w:w="1088" w:type="dxa"/>
            <w:shd w:val="clear" w:color="auto" w:fill="auto"/>
            <w:noWrap/>
            <w:vAlign w:val="bottom"/>
            <w:hideMark/>
          </w:tcPr>
          <w:p w14:paraId="4C1E52F1"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70W 28</w:t>
            </w:r>
          </w:p>
        </w:tc>
        <w:tc>
          <w:tcPr>
            <w:tcW w:w="900" w:type="dxa"/>
            <w:shd w:val="clear" w:color="auto" w:fill="auto"/>
            <w:noWrap/>
            <w:vAlign w:val="bottom"/>
            <w:hideMark/>
          </w:tcPr>
          <w:p w14:paraId="4260CC2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1685D86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28</w:t>
            </w:r>
          </w:p>
        </w:tc>
        <w:tc>
          <w:tcPr>
            <w:tcW w:w="536" w:type="dxa"/>
            <w:shd w:val="clear" w:color="auto" w:fill="auto"/>
            <w:noWrap/>
            <w:vAlign w:val="bottom"/>
            <w:hideMark/>
          </w:tcPr>
          <w:p w14:paraId="27CAC8A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29803FC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381A927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6E72111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2907414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165F2B9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5C18E71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22" w:type="dxa"/>
            <w:shd w:val="clear" w:color="auto" w:fill="auto"/>
            <w:noWrap/>
            <w:vAlign w:val="bottom"/>
            <w:hideMark/>
          </w:tcPr>
          <w:p w14:paraId="426590D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22" w:type="dxa"/>
            <w:shd w:val="clear" w:color="auto" w:fill="auto"/>
            <w:noWrap/>
            <w:vAlign w:val="bottom"/>
            <w:hideMark/>
          </w:tcPr>
          <w:p w14:paraId="4D72E9F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65" w:type="dxa"/>
            <w:shd w:val="clear" w:color="auto" w:fill="auto"/>
            <w:noWrap/>
            <w:vAlign w:val="bottom"/>
            <w:hideMark/>
          </w:tcPr>
          <w:p w14:paraId="4C8587D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39B9DD7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2A70D55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45B591F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61AEB53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066B913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1405" w:type="dxa"/>
            <w:shd w:val="clear" w:color="auto" w:fill="auto"/>
            <w:noWrap/>
            <w:vAlign w:val="bottom"/>
            <w:hideMark/>
          </w:tcPr>
          <w:p w14:paraId="67AEE3B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r>
      <w:tr w:rsidR="00CB2CE3" w:rsidRPr="00832DD2" w14:paraId="7C9529BC" w14:textId="77777777" w:rsidTr="00CB2CE3">
        <w:trPr>
          <w:trHeight w:val="288"/>
        </w:trPr>
        <w:tc>
          <w:tcPr>
            <w:tcW w:w="1088" w:type="dxa"/>
            <w:shd w:val="clear" w:color="auto" w:fill="auto"/>
            <w:noWrap/>
            <w:vAlign w:val="bottom"/>
            <w:hideMark/>
          </w:tcPr>
          <w:p w14:paraId="315C8AB6"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70W 30</w:t>
            </w:r>
          </w:p>
        </w:tc>
        <w:tc>
          <w:tcPr>
            <w:tcW w:w="900" w:type="dxa"/>
            <w:shd w:val="clear" w:color="auto" w:fill="auto"/>
            <w:noWrap/>
            <w:vAlign w:val="bottom"/>
            <w:hideMark/>
          </w:tcPr>
          <w:p w14:paraId="4642373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70</w:t>
            </w:r>
          </w:p>
        </w:tc>
        <w:tc>
          <w:tcPr>
            <w:tcW w:w="917" w:type="dxa"/>
            <w:shd w:val="clear" w:color="auto" w:fill="auto"/>
            <w:noWrap/>
            <w:vAlign w:val="bottom"/>
            <w:hideMark/>
          </w:tcPr>
          <w:p w14:paraId="754E182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536" w:type="dxa"/>
            <w:shd w:val="clear" w:color="auto" w:fill="auto"/>
            <w:noWrap/>
            <w:vAlign w:val="bottom"/>
            <w:hideMark/>
          </w:tcPr>
          <w:p w14:paraId="500210D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7A4E208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w:t>
            </w:r>
          </w:p>
        </w:tc>
        <w:tc>
          <w:tcPr>
            <w:tcW w:w="536" w:type="dxa"/>
            <w:shd w:val="clear" w:color="auto" w:fill="auto"/>
            <w:noWrap/>
            <w:vAlign w:val="bottom"/>
            <w:hideMark/>
          </w:tcPr>
          <w:p w14:paraId="22432CB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36" w:type="dxa"/>
            <w:shd w:val="clear" w:color="auto" w:fill="auto"/>
            <w:noWrap/>
            <w:vAlign w:val="bottom"/>
            <w:hideMark/>
          </w:tcPr>
          <w:p w14:paraId="0616652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536" w:type="dxa"/>
            <w:shd w:val="clear" w:color="auto" w:fill="auto"/>
            <w:noWrap/>
            <w:vAlign w:val="bottom"/>
            <w:hideMark/>
          </w:tcPr>
          <w:p w14:paraId="2432933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536" w:type="dxa"/>
            <w:shd w:val="clear" w:color="auto" w:fill="auto"/>
            <w:noWrap/>
            <w:vAlign w:val="bottom"/>
            <w:hideMark/>
          </w:tcPr>
          <w:p w14:paraId="43471C0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3.2</w:t>
            </w:r>
          </w:p>
        </w:tc>
        <w:tc>
          <w:tcPr>
            <w:tcW w:w="536" w:type="dxa"/>
            <w:shd w:val="clear" w:color="auto" w:fill="auto"/>
            <w:noWrap/>
            <w:vAlign w:val="bottom"/>
            <w:hideMark/>
          </w:tcPr>
          <w:p w14:paraId="1A0AC0A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298CF85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0.8</w:t>
            </w:r>
          </w:p>
        </w:tc>
        <w:tc>
          <w:tcPr>
            <w:tcW w:w="522" w:type="dxa"/>
            <w:shd w:val="clear" w:color="auto" w:fill="auto"/>
            <w:noWrap/>
            <w:vAlign w:val="bottom"/>
            <w:hideMark/>
          </w:tcPr>
          <w:p w14:paraId="20210F1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65" w:type="dxa"/>
            <w:shd w:val="clear" w:color="auto" w:fill="auto"/>
            <w:noWrap/>
            <w:vAlign w:val="bottom"/>
            <w:hideMark/>
          </w:tcPr>
          <w:p w14:paraId="2F4D5A4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51" w:type="dxa"/>
            <w:shd w:val="clear" w:color="auto" w:fill="auto"/>
            <w:noWrap/>
            <w:vAlign w:val="bottom"/>
            <w:hideMark/>
          </w:tcPr>
          <w:p w14:paraId="458DE72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6FE8CEC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51528B4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66B6FA7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14B46E5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1405" w:type="dxa"/>
            <w:shd w:val="clear" w:color="auto" w:fill="auto"/>
            <w:noWrap/>
            <w:vAlign w:val="bottom"/>
            <w:hideMark/>
          </w:tcPr>
          <w:p w14:paraId="68FAE7A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13.7</w:t>
            </w:r>
          </w:p>
        </w:tc>
      </w:tr>
      <w:tr w:rsidR="00CB2CE3" w:rsidRPr="00832DD2" w14:paraId="16A0FD51" w14:textId="77777777" w:rsidTr="00CB2CE3">
        <w:trPr>
          <w:trHeight w:val="288"/>
        </w:trPr>
        <w:tc>
          <w:tcPr>
            <w:tcW w:w="1088" w:type="dxa"/>
            <w:shd w:val="clear" w:color="auto" w:fill="auto"/>
            <w:noWrap/>
            <w:vAlign w:val="bottom"/>
            <w:hideMark/>
          </w:tcPr>
          <w:p w14:paraId="016F031E"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0</w:t>
            </w:r>
          </w:p>
        </w:tc>
        <w:tc>
          <w:tcPr>
            <w:tcW w:w="900" w:type="dxa"/>
            <w:shd w:val="clear" w:color="auto" w:fill="auto"/>
            <w:noWrap/>
            <w:vAlign w:val="bottom"/>
            <w:hideMark/>
          </w:tcPr>
          <w:p w14:paraId="1AD7461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4FA83F3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w:t>
            </w:r>
          </w:p>
        </w:tc>
        <w:tc>
          <w:tcPr>
            <w:tcW w:w="536" w:type="dxa"/>
            <w:shd w:val="clear" w:color="auto" w:fill="auto"/>
            <w:noWrap/>
            <w:vAlign w:val="bottom"/>
            <w:hideMark/>
          </w:tcPr>
          <w:p w14:paraId="048EE191" w14:textId="77777777" w:rsidR="00CB2CE3" w:rsidRPr="00832DD2" w:rsidRDefault="00CB2CE3" w:rsidP="00CB2CE3">
            <w:pPr>
              <w:spacing w:after="0" w:line="240" w:lineRule="auto"/>
              <w:rPr>
                <w:rFonts w:eastAsia="Times New Roman" w:cstheme="minorHAnsi"/>
                <w:sz w:val="18"/>
                <w:szCs w:val="18"/>
                <w:lang w:eastAsia="en-GB"/>
              </w:rPr>
            </w:pPr>
          </w:p>
        </w:tc>
        <w:tc>
          <w:tcPr>
            <w:tcW w:w="536" w:type="dxa"/>
            <w:shd w:val="clear" w:color="auto" w:fill="auto"/>
            <w:noWrap/>
            <w:vAlign w:val="bottom"/>
            <w:hideMark/>
          </w:tcPr>
          <w:p w14:paraId="78701DB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4.8</w:t>
            </w:r>
          </w:p>
        </w:tc>
        <w:tc>
          <w:tcPr>
            <w:tcW w:w="536" w:type="dxa"/>
            <w:shd w:val="clear" w:color="auto" w:fill="auto"/>
            <w:noWrap/>
            <w:vAlign w:val="bottom"/>
            <w:hideMark/>
          </w:tcPr>
          <w:p w14:paraId="0031BFF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0F9F2F2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8.8</w:t>
            </w:r>
          </w:p>
        </w:tc>
        <w:tc>
          <w:tcPr>
            <w:tcW w:w="536" w:type="dxa"/>
            <w:shd w:val="clear" w:color="auto" w:fill="auto"/>
            <w:noWrap/>
            <w:vAlign w:val="bottom"/>
            <w:hideMark/>
          </w:tcPr>
          <w:p w14:paraId="68E056F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01741BC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536" w:type="dxa"/>
            <w:shd w:val="clear" w:color="auto" w:fill="auto"/>
            <w:noWrap/>
            <w:vAlign w:val="bottom"/>
            <w:hideMark/>
          </w:tcPr>
          <w:p w14:paraId="5E59434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22" w:type="dxa"/>
            <w:shd w:val="clear" w:color="auto" w:fill="auto"/>
            <w:noWrap/>
            <w:vAlign w:val="bottom"/>
            <w:hideMark/>
          </w:tcPr>
          <w:p w14:paraId="2176F34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522" w:type="dxa"/>
            <w:shd w:val="clear" w:color="auto" w:fill="auto"/>
            <w:noWrap/>
            <w:vAlign w:val="bottom"/>
            <w:hideMark/>
          </w:tcPr>
          <w:p w14:paraId="6B5FD31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65" w:type="dxa"/>
            <w:shd w:val="clear" w:color="auto" w:fill="auto"/>
            <w:noWrap/>
            <w:vAlign w:val="bottom"/>
            <w:hideMark/>
          </w:tcPr>
          <w:p w14:paraId="5632139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w:t>
            </w:r>
          </w:p>
        </w:tc>
        <w:tc>
          <w:tcPr>
            <w:tcW w:w="651" w:type="dxa"/>
            <w:shd w:val="clear" w:color="auto" w:fill="auto"/>
            <w:noWrap/>
            <w:vAlign w:val="bottom"/>
            <w:hideMark/>
          </w:tcPr>
          <w:p w14:paraId="5A255F0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629" w:type="dxa"/>
            <w:shd w:val="clear" w:color="auto" w:fill="auto"/>
            <w:noWrap/>
            <w:vAlign w:val="bottom"/>
            <w:hideMark/>
          </w:tcPr>
          <w:p w14:paraId="66BBF9C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629" w:type="dxa"/>
            <w:shd w:val="clear" w:color="auto" w:fill="auto"/>
            <w:noWrap/>
            <w:vAlign w:val="bottom"/>
            <w:hideMark/>
          </w:tcPr>
          <w:p w14:paraId="5469CD1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79ECB82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0960914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1405" w:type="dxa"/>
            <w:shd w:val="clear" w:color="auto" w:fill="auto"/>
            <w:noWrap/>
            <w:vAlign w:val="bottom"/>
            <w:hideMark/>
          </w:tcPr>
          <w:p w14:paraId="58B0EDD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20.2</w:t>
            </w:r>
          </w:p>
        </w:tc>
      </w:tr>
      <w:tr w:rsidR="00CB2CE3" w:rsidRPr="00832DD2" w14:paraId="37665F4B" w14:textId="77777777" w:rsidTr="00CB2CE3">
        <w:trPr>
          <w:trHeight w:val="288"/>
        </w:trPr>
        <w:tc>
          <w:tcPr>
            <w:tcW w:w="1088" w:type="dxa"/>
            <w:shd w:val="clear" w:color="auto" w:fill="auto"/>
            <w:noWrap/>
            <w:vAlign w:val="bottom"/>
            <w:hideMark/>
          </w:tcPr>
          <w:p w14:paraId="3922C659"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2</w:t>
            </w:r>
          </w:p>
        </w:tc>
        <w:tc>
          <w:tcPr>
            <w:tcW w:w="900" w:type="dxa"/>
            <w:shd w:val="clear" w:color="auto" w:fill="auto"/>
            <w:noWrap/>
            <w:vAlign w:val="bottom"/>
            <w:hideMark/>
          </w:tcPr>
          <w:p w14:paraId="0620077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15CB56D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w:t>
            </w:r>
          </w:p>
        </w:tc>
        <w:tc>
          <w:tcPr>
            <w:tcW w:w="536" w:type="dxa"/>
            <w:shd w:val="clear" w:color="auto" w:fill="auto"/>
            <w:noWrap/>
            <w:vAlign w:val="bottom"/>
            <w:hideMark/>
          </w:tcPr>
          <w:p w14:paraId="34CF648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36" w:type="dxa"/>
            <w:shd w:val="clear" w:color="auto" w:fill="auto"/>
            <w:noWrap/>
            <w:vAlign w:val="bottom"/>
            <w:hideMark/>
          </w:tcPr>
          <w:p w14:paraId="1351450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2.7</w:t>
            </w:r>
          </w:p>
        </w:tc>
        <w:tc>
          <w:tcPr>
            <w:tcW w:w="536" w:type="dxa"/>
            <w:shd w:val="clear" w:color="auto" w:fill="auto"/>
            <w:noWrap/>
            <w:vAlign w:val="bottom"/>
            <w:hideMark/>
          </w:tcPr>
          <w:p w14:paraId="2FD1BBD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1C1F031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6CC64BB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36" w:type="dxa"/>
            <w:shd w:val="clear" w:color="auto" w:fill="auto"/>
            <w:noWrap/>
            <w:vAlign w:val="bottom"/>
            <w:hideMark/>
          </w:tcPr>
          <w:p w14:paraId="0E548F5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5D0AE16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22" w:type="dxa"/>
            <w:shd w:val="clear" w:color="auto" w:fill="auto"/>
            <w:noWrap/>
            <w:vAlign w:val="bottom"/>
            <w:hideMark/>
          </w:tcPr>
          <w:p w14:paraId="05770BF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522" w:type="dxa"/>
            <w:shd w:val="clear" w:color="auto" w:fill="auto"/>
            <w:noWrap/>
            <w:vAlign w:val="bottom"/>
            <w:hideMark/>
          </w:tcPr>
          <w:p w14:paraId="43137FE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65" w:type="dxa"/>
            <w:shd w:val="clear" w:color="auto" w:fill="auto"/>
            <w:noWrap/>
            <w:vAlign w:val="bottom"/>
            <w:hideMark/>
          </w:tcPr>
          <w:p w14:paraId="5E1F04C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51" w:type="dxa"/>
            <w:shd w:val="clear" w:color="auto" w:fill="auto"/>
            <w:noWrap/>
            <w:vAlign w:val="bottom"/>
            <w:hideMark/>
          </w:tcPr>
          <w:p w14:paraId="67073F2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1C0E947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7663204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53DB203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186F835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1405" w:type="dxa"/>
            <w:shd w:val="clear" w:color="auto" w:fill="auto"/>
            <w:noWrap/>
            <w:vAlign w:val="bottom"/>
            <w:hideMark/>
          </w:tcPr>
          <w:p w14:paraId="090F9F7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6.0</w:t>
            </w:r>
          </w:p>
        </w:tc>
      </w:tr>
      <w:tr w:rsidR="00CB2CE3" w:rsidRPr="00832DD2" w14:paraId="4D12635E" w14:textId="77777777" w:rsidTr="00CB2CE3">
        <w:trPr>
          <w:trHeight w:val="288"/>
        </w:trPr>
        <w:tc>
          <w:tcPr>
            <w:tcW w:w="1088" w:type="dxa"/>
            <w:shd w:val="clear" w:color="auto" w:fill="auto"/>
            <w:noWrap/>
            <w:vAlign w:val="bottom"/>
            <w:hideMark/>
          </w:tcPr>
          <w:p w14:paraId="6D6294C3"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4</w:t>
            </w:r>
          </w:p>
        </w:tc>
        <w:tc>
          <w:tcPr>
            <w:tcW w:w="900" w:type="dxa"/>
            <w:shd w:val="clear" w:color="auto" w:fill="auto"/>
            <w:noWrap/>
            <w:vAlign w:val="bottom"/>
            <w:hideMark/>
          </w:tcPr>
          <w:p w14:paraId="79F1F8D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52E467F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w:t>
            </w:r>
          </w:p>
        </w:tc>
        <w:tc>
          <w:tcPr>
            <w:tcW w:w="536" w:type="dxa"/>
            <w:shd w:val="clear" w:color="auto" w:fill="auto"/>
            <w:noWrap/>
            <w:vAlign w:val="bottom"/>
            <w:hideMark/>
          </w:tcPr>
          <w:p w14:paraId="1F760F9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0F40833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38F6EF1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743FD0F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4F41BFF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286D83C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0C64389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22" w:type="dxa"/>
            <w:shd w:val="clear" w:color="auto" w:fill="auto"/>
            <w:noWrap/>
            <w:vAlign w:val="bottom"/>
            <w:hideMark/>
          </w:tcPr>
          <w:p w14:paraId="7BDCAD0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5BE70F7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65" w:type="dxa"/>
            <w:shd w:val="clear" w:color="auto" w:fill="auto"/>
            <w:noWrap/>
            <w:vAlign w:val="bottom"/>
            <w:hideMark/>
          </w:tcPr>
          <w:p w14:paraId="4A49BA0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51" w:type="dxa"/>
            <w:shd w:val="clear" w:color="auto" w:fill="auto"/>
            <w:noWrap/>
            <w:vAlign w:val="bottom"/>
            <w:hideMark/>
          </w:tcPr>
          <w:p w14:paraId="097257F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02A4714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799A512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30287DB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1C6BD4F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1405" w:type="dxa"/>
            <w:shd w:val="clear" w:color="auto" w:fill="auto"/>
            <w:noWrap/>
            <w:vAlign w:val="bottom"/>
            <w:hideMark/>
          </w:tcPr>
          <w:p w14:paraId="6FD4AD8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r>
      <w:tr w:rsidR="00CB2CE3" w:rsidRPr="00832DD2" w14:paraId="1DFCAEE9" w14:textId="77777777" w:rsidTr="00CB2CE3">
        <w:trPr>
          <w:trHeight w:val="288"/>
        </w:trPr>
        <w:tc>
          <w:tcPr>
            <w:tcW w:w="1088" w:type="dxa"/>
            <w:shd w:val="clear" w:color="auto" w:fill="auto"/>
            <w:noWrap/>
            <w:vAlign w:val="bottom"/>
            <w:hideMark/>
          </w:tcPr>
          <w:p w14:paraId="557AFE10"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6</w:t>
            </w:r>
          </w:p>
        </w:tc>
        <w:tc>
          <w:tcPr>
            <w:tcW w:w="900" w:type="dxa"/>
            <w:shd w:val="clear" w:color="auto" w:fill="auto"/>
            <w:noWrap/>
            <w:vAlign w:val="bottom"/>
            <w:hideMark/>
          </w:tcPr>
          <w:p w14:paraId="6A71A1B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245718D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w:t>
            </w:r>
          </w:p>
        </w:tc>
        <w:tc>
          <w:tcPr>
            <w:tcW w:w="536" w:type="dxa"/>
            <w:shd w:val="clear" w:color="auto" w:fill="auto"/>
            <w:noWrap/>
            <w:vAlign w:val="bottom"/>
            <w:hideMark/>
          </w:tcPr>
          <w:p w14:paraId="3C60E4F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6C3DCBE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19C4186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12E956A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1CAEFF3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0081CF0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0EF0F90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4D8EF43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003C93F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65" w:type="dxa"/>
            <w:shd w:val="clear" w:color="auto" w:fill="auto"/>
            <w:noWrap/>
            <w:vAlign w:val="bottom"/>
            <w:hideMark/>
          </w:tcPr>
          <w:p w14:paraId="2F04B3E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51" w:type="dxa"/>
            <w:shd w:val="clear" w:color="auto" w:fill="auto"/>
            <w:noWrap/>
            <w:vAlign w:val="bottom"/>
            <w:hideMark/>
          </w:tcPr>
          <w:p w14:paraId="6275C07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5A64810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5CB6921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630EED5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4EB522C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1603771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3.8</w:t>
            </w:r>
          </w:p>
        </w:tc>
      </w:tr>
      <w:tr w:rsidR="00CB2CE3" w:rsidRPr="00832DD2" w14:paraId="547AA69F" w14:textId="77777777" w:rsidTr="00CB2CE3">
        <w:trPr>
          <w:trHeight w:val="288"/>
        </w:trPr>
        <w:tc>
          <w:tcPr>
            <w:tcW w:w="1088" w:type="dxa"/>
            <w:shd w:val="clear" w:color="auto" w:fill="auto"/>
            <w:noWrap/>
            <w:vAlign w:val="bottom"/>
            <w:hideMark/>
          </w:tcPr>
          <w:p w14:paraId="01CED64C"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8</w:t>
            </w:r>
          </w:p>
        </w:tc>
        <w:tc>
          <w:tcPr>
            <w:tcW w:w="900" w:type="dxa"/>
            <w:shd w:val="clear" w:color="auto" w:fill="auto"/>
            <w:noWrap/>
            <w:vAlign w:val="bottom"/>
            <w:hideMark/>
          </w:tcPr>
          <w:p w14:paraId="76FFD72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4FEEFB0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8</w:t>
            </w:r>
          </w:p>
        </w:tc>
        <w:tc>
          <w:tcPr>
            <w:tcW w:w="536" w:type="dxa"/>
            <w:shd w:val="clear" w:color="auto" w:fill="auto"/>
            <w:noWrap/>
            <w:vAlign w:val="bottom"/>
            <w:hideMark/>
          </w:tcPr>
          <w:p w14:paraId="1E21C52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36" w:type="dxa"/>
            <w:shd w:val="clear" w:color="auto" w:fill="auto"/>
            <w:noWrap/>
            <w:vAlign w:val="bottom"/>
            <w:hideMark/>
          </w:tcPr>
          <w:p w14:paraId="1095B2E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w:t>
            </w:r>
          </w:p>
        </w:tc>
        <w:tc>
          <w:tcPr>
            <w:tcW w:w="536" w:type="dxa"/>
            <w:shd w:val="clear" w:color="auto" w:fill="auto"/>
            <w:noWrap/>
            <w:vAlign w:val="bottom"/>
            <w:hideMark/>
          </w:tcPr>
          <w:p w14:paraId="59FC145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5.2</w:t>
            </w:r>
          </w:p>
        </w:tc>
        <w:tc>
          <w:tcPr>
            <w:tcW w:w="536" w:type="dxa"/>
            <w:shd w:val="clear" w:color="auto" w:fill="auto"/>
            <w:noWrap/>
            <w:vAlign w:val="bottom"/>
            <w:hideMark/>
          </w:tcPr>
          <w:p w14:paraId="36A4323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5426D95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716DDB3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1E80A92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22" w:type="dxa"/>
            <w:shd w:val="clear" w:color="auto" w:fill="auto"/>
            <w:noWrap/>
            <w:vAlign w:val="bottom"/>
            <w:hideMark/>
          </w:tcPr>
          <w:p w14:paraId="48E6DA1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5B4AA8A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65" w:type="dxa"/>
            <w:shd w:val="clear" w:color="auto" w:fill="auto"/>
            <w:noWrap/>
            <w:vAlign w:val="bottom"/>
            <w:hideMark/>
          </w:tcPr>
          <w:p w14:paraId="5A3432B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51" w:type="dxa"/>
            <w:shd w:val="clear" w:color="auto" w:fill="auto"/>
            <w:noWrap/>
            <w:vAlign w:val="bottom"/>
            <w:hideMark/>
          </w:tcPr>
          <w:p w14:paraId="1F8B0EA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34BD9A3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68D14A3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401979A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2C5CA25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1405" w:type="dxa"/>
            <w:shd w:val="clear" w:color="auto" w:fill="auto"/>
            <w:noWrap/>
            <w:vAlign w:val="bottom"/>
            <w:hideMark/>
          </w:tcPr>
          <w:p w14:paraId="78CC663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9.3</w:t>
            </w:r>
          </w:p>
        </w:tc>
      </w:tr>
      <w:tr w:rsidR="00CB2CE3" w:rsidRPr="00832DD2" w14:paraId="157695FC" w14:textId="77777777" w:rsidTr="00CB2CE3">
        <w:trPr>
          <w:trHeight w:val="288"/>
        </w:trPr>
        <w:tc>
          <w:tcPr>
            <w:tcW w:w="1088" w:type="dxa"/>
            <w:shd w:val="clear" w:color="auto" w:fill="auto"/>
            <w:noWrap/>
            <w:vAlign w:val="bottom"/>
            <w:hideMark/>
          </w:tcPr>
          <w:p w14:paraId="0056FCCE"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10</w:t>
            </w:r>
          </w:p>
        </w:tc>
        <w:tc>
          <w:tcPr>
            <w:tcW w:w="900" w:type="dxa"/>
            <w:shd w:val="clear" w:color="auto" w:fill="auto"/>
            <w:noWrap/>
            <w:vAlign w:val="bottom"/>
            <w:hideMark/>
          </w:tcPr>
          <w:p w14:paraId="242D128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702D690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1923873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3.2</w:t>
            </w:r>
          </w:p>
        </w:tc>
        <w:tc>
          <w:tcPr>
            <w:tcW w:w="536" w:type="dxa"/>
            <w:shd w:val="clear" w:color="auto" w:fill="auto"/>
            <w:noWrap/>
            <w:vAlign w:val="bottom"/>
            <w:hideMark/>
          </w:tcPr>
          <w:p w14:paraId="03080A8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36" w:type="dxa"/>
            <w:shd w:val="clear" w:color="auto" w:fill="auto"/>
            <w:noWrap/>
            <w:vAlign w:val="bottom"/>
            <w:hideMark/>
          </w:tcPr>
          <w:p w14:paraId="6687941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36" w:type="dxa"/>
            <w:shd w:val="clear" w:color="auto" w:fill="auto"/>
            <w:noWrap/>
            <w:vAlign w:val="bottom"/>
            <w:hideMark/>
          </w:tcPr>
          <w:p w14:paraId="7A48E3B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36" w:type="dxa"/>
            <w:shd w:val="clear" w:color="auto" w:fill="auto"/>
            <w:noWrap/>
            <w:vAlign w:val="bottom"/>
            <w:hideMark/>
          </w:tcPr>
          <w:p w14:paraId="5953C3A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7D85F37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16D9607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22" w:type="dxa"/>
            <w:shd w:val="clear" w:color="auto" w:fill="auto"/>
            <w:noWrap/>
            <w:vAlign w:val="bottom"/>
            <w:hideMark/>
          </w:tcPr>
          <w:p w14:paraId="2C5584A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67CDC31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65" w:type="dxa"/>
            <w:shd w:val="clear" w:color="auto" w:fill="auto"/>
            <w:noWrap/>
            <w:vAlign w:val="bottom"/>
            <w:hideMark/>
          </w:tcPr>
          <w:p w14:paraId="5BC248C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51" w:type="dxa"/>
            <w:shd w:val="clear" w:color="auto" w:fill="auto"/>
            <w:noWrap/>
            <w:vAlign w:val="bottom"/>
            <w:hideMark/>
          </w:tcPr>
          <w:p w14:paraId="477005E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2F9FBE3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1E52415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54A27BC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7872755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1405" w:type="dxa"/>
            <w:shd w:val="clear" w:color="auto" w:fill="auto"/>
            <w:noWrap/>
            <w:vAlign w:val="bottom"/>
            <w:hideMark/>
          </w:tcPr>
          <w:p w14:paraId="5A0BE5A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6.2</w:t>
            </w:r>
          </w:p>
        </w:tc>
      </w:tr>
      <w:tr w:rsidR="00CB2CE3" w:rsidRPr="00832DD2" w14:paraId="73750916" w14:textId="77777777" w:rsidTr="00CB2CE3">
        <w:trPr>
          <w:trHeight w:val="288"/>
        </w:trPr>
        <w:tc>
          <w:tcPr>
            <w:tcW w:w="1088" w:type="dxa"/>
            <w:shd w:val="clear" w:color="auto" w:fill="auto"/>
            <w:noWrap/>
            <w:vAlign w:val="bottom"/>
            <w:hideMark/>
          </w:tcPr>
          <w:p w14:paraId="01649541"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12</w:t>
            </w:r>
          </w:p>
        </w:tc>
        <w:tc>
          <w:tcPr>
            <w:tcW w:w="900" w:type="dxa"/>
            <w:shd w:val="clear" w:color="auto" w:fill="auto"/>
            <w:noWrap/>
            <w:vAlign w:val="bottom"/>
            <w:hideMark/>
          </w:tcPr>
          <w:p w14:paraId="0ABE94A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4C5909A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36" w:type="dxa"/>
            <w:shd w:val="clear" w:color="auto" w:fill="auto"/>
            <w:noWrap/>
            <w:vAlign w:val="bottom"/>
            <w:hideMark/>
          </w:tcPr>
          <w:p w14:paraId="0ED357B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5CD8F12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09A75D2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536" w:type="dxa"/>
            <w:shd w:val="clear" w:color="auto" w:fill="auto"/>
            <w:noWrap/>
            <w:vAlign w:val="bottom"/>
            <w:hideMark/>
          </w:tcPr>
          <w:p w14:paraId="74AE472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5CEDCCF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1.5</w:t>
            </w:r>
          </w:p>
        </w:tc>
        <w:tc>
          <w:tcPr>
            <w:tcW w:w="536" w:type="dxa"/>
            <w:shd w:val="clear" w:color="auto" w:fill="auto"/>
            <w:noWrap/>
            <w:vAlign w:val="bottom"/>
            <w:hideMark/>
          </w:tcPr>
          <w:p w14:paraId="29DDC39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1.9</w:t>
            </w:r>
          </w:p>
        </w:tc>
        <w:tc>
          <w:tcPr>
            <w:tcW w:w="536" w:type="dxa"/>
            <w:shd w:val="clear" w:color="auto" w:fill="auto"/>
            <w:noWrap/>
            <w:vAlign w:val="bottom"/>
            <w:hideMark/>
          </w:tcPr>
          <w:p w14:paraId="3BA4CB0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522" w:type="dxa"/>
            <w:shd w:val="clear" w:color="auto" w:fill="auto"/>
            <w:noWrap/>
            <w:vAlign w:val="bottom"/>
            <w:hideMark/>
          </w:tcPr>
          <w:p w14:paraId="3C0E73B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22" w:type="dxa"/>
            <w:shd w:val="clear" w:color="auto" w:fill="auto"/>
            <w:noWrap/>
            <w:vAlign w:val="bottom"/>
            <w:hideMark/>
          </w:tcPr>
          <w:p w14:paraId="117ACE1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w:t>
            </w:r>
          </w:p>
        </w:tc>
        <w:tc>
          <w:tcPr>
            <w:tcW w:w="565" w:type="dxa"/>
            <w:shd w:val="clear" w:color="auto" w:fill="auto"/>
            <w:noWrap/>
            <w:vAlign w:val="bottom"/>
            <w:hideMark/>
          </w:tcPr>
          <w:p w14:paraId="2F41E7B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51" w:type="dxa"/>
            <w:shd w:val="clear" w:color="auto" w:fill="auto"/>
            <w:noWrap/>
            <w:vAlign w:val="bottom"/>
            <w:hideMark/>
          </w:tcPr>
          <w:p w14:paraId="0E62D4F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008FA7E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2229CD1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629" w:type="dxa"/>
            <w:shd w:val="clear" w:color="auto" w:fill="auto"/>
            <w:noWrap/>
            <w:vAlign w:val="bottom"/>
            <w:hideMark/>
          </w:tcPr>
          <w:p w14:paraId="38ACF83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629" w:type="dxa"/>
            <w:shd w:val="clear" w:color="auto" w:fill="auto"/>
            <w:noWrap/>
            <w:vAlign w:val="bottom"/>
            <w:hideMark/>
          </w:tcPr>
          <w:p w14:paraId="5EBA4E2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1405" w:type="dxa"/>
            <w:shd w:val="clear" w:color="auto" w:fill="auto"/>
            <w:noWrap/>
            <w:vAlign w:val="bottom"/>
            <w:hideMark/>
          </w:tcPr>
          <w:p w14:paraId="2C55D26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13.3</w:t>
            </w:r>
          </w:p>
        </w:tc>
      </w:tr>
      <w:tr w:rsidR="00CB2CE3" w:rsidRPr="00832DD2" w14:paraId="6630130C" w14:textId="77777777" w:rsidTr="00CB2CE3">
        <w:trPr>
          <w:trHeight w:val="288"/>
        </w:trPr>
        <w:tc>
          <w:tcPr>
            <w:tcW w:w="1088" w:type="dxa"/>
            <w:shd w:val="clear" w:color="auto" w:fill="auto"/>
            <w:noWrap/>
            <w:vAlign w:val="bottom"/>
            <w:hideMark/>
          </w:tcPr>
          <w:p w14:paraId="6BEA8B1F"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14</w:t>
            </w:r>
          </w:p>
        </w:tc>
        <w:tc>
          <w:tcPr>
            <w:tcW w:w="900" w:type="dxa"/>
            <w:shd w:val="clear" w:color="auto" w:fill="auto"/>
            <w:noWrap/>
            <w:vAlign w:val="bottom"/>
            <w:hideMark/>
          </w:tcPr>
          <w:p w14:paraId="1FE8277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283EB5C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14</w:t>
            </w:r>
          </w:p>
        </w:tc>
        <w:tc>
          <w:tcPr>
            <w:tcW w:w="536" w:type="dxa"/>
            <w:shd w:val="clear" w:color="auto" w:fill="auto"/>
            <w:noWrap/>
            <w:vAlign w:val="bottom"/>
            <w:hideMark/>
          </w:tcPr>
          <w:p w14:paraId="08D174C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667ADBE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36" w:type="dxa"/>
            <w:shd w:val="clear" w:color="auto" w:fill="auto"/>
            <w:noWrap/>
            <w:vAlign w:val="bottom"/>
            <w:hideMark/>
          </w:tcPr>
          <w:p w14:paraId="1253EBD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388A66C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309690F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1B43A94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0DC0B01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3430A39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22" w:type="dxa"/>
            <w:shd w:val="clear" w:color="auto" w:fill="auto"/>
            <w:noWrap/>
            <w:vAlign w:val="bottom"/>
            <w:hideMark/>
          </w:tcPr>
          <w:p w14:paraId="4900E95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65" w:type="dxa"/>
            <w:shd w:val="clear" w:color="auto" w:fill="auto"/>
            <w:noWrap/>
            <w:vAlign w:val="bottom"/>
            <w:hideMark/>
          </w:tcPr>
          <w:p w14:paraId="43058B3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51" w:type="dxa"/>
            <w:shd w:val="clear" w:color="auto" w:fill="auto"/>
            <w:noWrap/>
            <w:vAlign w:val="bottom"/>
            <w:hideMark/>
          </w:tcPr>
          <w:p w14:paraId="46BBD06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2E368AB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7D75122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0F475E4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3FF8B57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435670B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3.4</w:t>
            </w:r>
          </w:p>
        </w:tc>
      </w:tr>
      <w:tr w:rsidR="00CB2CE3" w:rsidRPr="00832DD2" w14:paraId="3F270C43" w14:textId="77777777" w:rsidTr="00CB2CE3">
        <w:trPr>
          <w:trHeight w:val="288"/>
        </w:trPr>
        <w:tc>
          <w:tcPr>
            <w:tcW w:w="1088" w:type="dxa"/>
            <w:shd w:val="clear" w:color="auto" w:fill="auto"/>
            <w:noWrap/>
            <w:vAlign w:val="bottom"/>
            <w:hideMark/>
          </w:tcPr>
          <w:p w14:paraId="5D578E05"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16</w:t>
            </w:r>
          </w:p>
        </w:tc>
        <w:tc>
          <w:tcPr>
            <w:tcW w:w="900" w:type="dxa"/>
            <w:shd w:val="clear" w:color="auto" w:fill="auto"/>
            <w:noWrap/>
            <w:vAlign w:val="bottom"/>
            <w:hideMark/>
          </w:tcPr>
          <w:p w14:paraId="02F04DC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57E49DB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16</w:t>
            </w:r>
          </w:p>
        </w:tc>
        <w:tc>
          <w:tcPr>
            <w:tcW w:w="536" w:type="dxa"/>
            <w:shd w:val="clear" w:color="auto" w:fill="auto"/>
            <w:noWrap/>
            <w:vAlign w:val="bottom"/>
            <w:hideMark/>
          </w:tcPr>
          <w:p w14:paraId="788347D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5F67726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1E9C799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536" w:type="dxa"/>
            <w:shd w:val="clear" w:color="auto" w:fill="auto"/>
            <w:noWrap/>
            <w:vAlign w:val="bottom"/>
            <w:hideMark/>
          </w:tcPr>
          <w:p w14:paraId="73F0603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536" w:type="dxa"/>
            <w:shd w:val="clear" w:color="auto" w:fill="auto"/>
            <w:noWrap/>
            <w:vAlign w:val="bottom"/>
            <w:hideMark/>
          </w:tcPr>
          <w:p w14:paraId="67A885E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c>
          <w:tcPr>
            <w:tcW w:w="536" w:type="dxa"/>
            <w:shd w:val="clear" w:color="auto" w:fill="auto"/>
            <w:noWrap/>
            <w:vAlign w:val="bottom"/>
            <w:hideMark/>
          </w:tcPr>
          <w:p w14:paraId="47250FD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73DD4B5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22" w:type="dxa"/>
            <w:shd w:val="clear" w:color="auto" w:fill="auto"/>
            <w:noWrap/>
            <w:vAlign w:val="bottom"/>
            <w:hideMark/>
          </w:tcPr>
          <w:p w14:paraId="0B9F8D0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22" w:type="dxa"/>
            <w:shd w:val="clear" w:color="auto" w:fill="auto"/>
            <w:noWrap/>
            <w:vAlign w:val="bottom"/>
            <w:hideMark/>
          </w:tcPr>
          <w:p w14:paraId="02F2830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65" w:type="dxa"/>
            <w:shd w:val="clear" w:color="auto" w:fill="auto"/>
            <w:noWrap/>
            <w:vAlign w:val="bottom"/>
            <w:hideMark/>
          </w:tcPr>
          <w:p w14:paraId="2C99D84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250AAD6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25AB2D3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32F1BCC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7EE390B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7B34347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1CCEA89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6.2</w:t>
            </w:r>
          </w:p>
        </w:tc>
      </w:tr>
      <w:tr w:rsidR="00CB2CE3" w:rsidRPr="00832DD2" w14:paraId="387D21E2" w14:textId="77777777" w:rsidTr="00CB2CE3">
        <w:trPr>
          <w:trHeight w:val="288"/>
        </w:trPr>
        <w:tc>
          <w:tcPr>
            <w:tcW w:w="1088" w:type="dxa"/>
            <w:shd w:val="clear" w:color="auto" w:fill="auto"/>
            <w:noWrap/>
            <w:vAlign w:val="bottom"/>
            <w:hideMark/>
          </w:tcPr>
          <w:p w14:paraId="580E4AE4"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18</w:t>
            </w:r>
          </w:p>
        </w:tc>
        <w:tc>
          <w:tcPr>
            <w:tcW w:w="900" w:type="dxa"/>
            <w:shd w:val="clear" w:color="auto" w:fill="auto"/>
            <w:noWrap/>
            <w:vAlign w:val="bottom"/>
            <w:hideMark/>
          </w:tcPr>
          <w:p w14:paraId="375C03E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600E0D5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18</w:t>
            </w:r>
          </w:p>
        </w:tc>
        <w:tc>
          <w:tcPr>
            <w:tcW w:w="536" w:type="dxa"/>
            <w:shd w:val="clear" w:color="auto" w:fill="auto"/>
            <w:noWrap/>
            <w:vAlign w:val="bottom"/>
            <w:hideMark/>
          </w:tcPr>
          <w:p w14:paraId="1623397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6061840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1812873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0.9</w:t>
            </w:r>
          </w:p>
        </w:tc>
        <w:tc>
          <w:tcPr>
            <w:tcW w:w="536" w:type="dxa"/>
            <w:shd w:val="clear" w:color="auto" w:fill="auto"/>
            <w:noWrap/>
            <w:vAlign w:val="bottom"/>
            <w:hideMark/>
          </w:tcPr>
          <w:p w14:paraId="19DA02D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1.2</w:t>
            </w:r>
          </w:p>
        </w:tc>
        <w:tc>
          <w:tcPr>
            <w:tcW w:w="536" w:type="dxa"/>
            <w:shd w:val="clear" w:color="auto" w:fill="auto"/>
            <w:noWrap/>
            <w:vAlign w:val="bottom"/>
            <w:hideMark/>
          </w:tcPr>
          <w:p w14:paraId="5BAB3B2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530A4E7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4D70331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6465FF9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22" w:type="dxa"/>
            <w:shd w:val="clear" w:color="auto" w:fill="auto"/>
            <w:noWrap/>
            <w:vAlign w:val="bottom"/>
            <w:hideMark/>
          </w:tcPr>
          <w:p w14:paraId="380AD05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65" w:type="dxa"/>
            <w:shd w:val="clear" w:color="auto" w:fill="auto"/>
            <w:noWrap/>
            <w:vAlign w:val="bottom"/>
            <w:hideMark/>
          </w:tcPr>
          <w:p w14:paraId="11E88CC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51" w:type="dxa"/>
            <w:shd w:val="clear" w:color="auto" w:fill="auto"/>
            <w:noWrap/>
            <w:vAlign w:val="bottom"/>
            <w:hideMark/>
          </w:tcPr>
          <w:p w14:paraId="216E687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23AA8ED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6135F63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6E33735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46DCEF3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24D2727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4.9</w:t>
            </w:r>
          </w:p>
        </w:tc>
      </w:tr>
      <w:tr w:rsidR="00CB2CE3" w:rsidRPr="00832DD2" w14:paraId="5962EBD3" w14:textId="77777777" w:rsidTr="00CB2CE3">
        <w:trPr>
          <w:trHeight w:val="288"/>
        </w:trPr>
        <w:tc>
          <w:tcPr>
            <w:tcW w:w="1088" w:type="dxa"/>
            <w:shd w:val="clear" w:color="auto" w:fill="auto"/>
            <w:noWrap/>
            <w:vAlign w:val="bottom"/>
            <w:hideMark/>
          </w:tcPr>
          <w:p w14:paraId="3389A3DC"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20</w:t>
            </w:r>
          </w:p>
        </w:tc>
        <w:tc>
          <w:tcPr>
            <w:tcW w:w="900" w:type="dxa"/>
            <w:shd w:val="clear" w:color="auto" w:fill="auto"/>
            <w:noWrap/>
            <w:vAlign w:val="bottom"/>
            <w:hideMark/>
          </w:tcPr>
          <w:p w14:paraId="425FF0B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75A23C0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20</w:t>
            </w:r>
          </w:p>
        </w:tc>
        <w:tc>
          <w:tcPr>
            <w:tcW w:w="536" w:type="dxa"/>
            <w:shd w:val="clear" w:color="auto" w:fill="auto"/>
            <w:noWrap/>
            <w:vAlign w:val="bottom"/>
            <w:hideMark/>
          </w:tcPr>
          <w:p w14:paraId="6BE59E1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36" w:type="dxa"/>
            <w:shd w:val="clear" w:color="auto" w:fill="auto"/>
            <w:noWrap/>
            <w:vAlign w:val="bottom"/>
            <w:hideMark/>
          </w:tcPr>
          <w:p w14:paraId="62EE2E5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1.1</w:t>
            </w:r>
          </w:p>
        </w:tc>
        <w:tc>
          <w:tcPr>
            <w:tcW w:w="536" w:type="dxa"/>
            <w:shd w:val="clear" w:color="auto" w:fill="auto"/>
            <w:noWrap/>
            <w:vAlign w:val="bottom"/>
            <w:hideMark/>
          </w:tcPr>
          <w:p w14:paraId="6673DD8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36" w:type="dxa"/>
            <w:shd w:val="clear" w:color="auto" w:fill="auto"/>
            <w:noWrap/>
            <w:vAlign w:val="bottom"/>
            <w:hideMark/>
          </w:tcPr>
          <w:p w14:paraId="0606407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38E2CB9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6FA98E4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56C4815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4BA2424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22" w:type="dxa"/>
            <w:shd w:val="clear" w:color="auto" w:fill="auto"/>
            <w:noWrap/>
            <w:vAlign w:val="bottom"/>
            <w:hideMark/>
          </w:tcPr>
          <w:p w14:paraId="2AD500D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65" w:type="dxa"/>
            <w:shd w:val="clear" w:color="auto" w:fill="auto"/>
            <w:noWrap/>
            <w:vAlign w:val="bottom"/>
            <w:hideMark/>
          </w:tcPr>
          <w:p w14:paraId="488F408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51" w:type="dxa"/>
            <w:shd w:val="clear" w:color="auto" w:fill="auto"/>
            <w:noWrap/>
            <w:vAlign w:val="bottom"/>
            <w:hideMark/>
          </w:tcPr>
          <w:p w14:paraId="3AAA785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38D8906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6727B81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79CE6F4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7F8FA23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4450589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1.7</w:t>
            </w:r>
          </w:p>
        </w:tc>
      </w:tr>
      <w:tr w:rsidR="00CB2CE3" w:rsidRPr="00832DD2" w14:paraId="10BD64BD" w14:textId="77777777" w:rsidTr="00CB2CE3">
        <w:trPr>
          <w:trHeight w:val="288"/>
        </w:trPr>
        <w:tc>
          <w:tcPr>
            <w:tcW w:w="1088" w:type="dxa"/>
            <w:shd w:val="clear" w:color="auto" w:fill="auto"/>
            <w:noWrap/>
            <w:vAlign w:val="bottom"/>
            <w:hideMark/>
          </w:tcPr>
          <w:p w14:paraId="42FDD11F"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22</w:t>
            </w:r>
          </w:p>
        </w:tc>
        <w:tc>
          <w:tcPr>
            <w:tcW w:w="900" w:type="dxa"/>
            <w:shd w:val="clear" w:color="auto" w:fill="auto"/>
            <w:noWrap/>
            <w:vAlign w:val="bottom"/>
            <w:hideMark/>
          </w:tcPr>
          <w:p w14:paraId="1E4C797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76DB9C1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22</w:t>
            </w:r>
          </w:p>
        </w:tc>
        <w:tc>
          <w:tcPr>
            <w:tcW w:w="536" w:type="dxa"/>
            <w:shd w:val="clear" w:color="auto" w:fill="auto"/>
            <w:noWrap/>
            <w:vAlign w:val="bottom"/>
            <w:hideMark/>
          </w:tcPr>
          <w:p w14:paraId="62003FD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3E9D6C4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384FA57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628C104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325AA27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5A18253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6B58BBB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22" w:type="dxa"/>
            <w:shd w:val="clear" w:color="auto" w:fill="auto"/>
            <w:noWrap/>
            <w:vAlign w:val="bottom"/>
            <w:hideMark/>
          </w:tcPr>
          <w:p w14:paraId="46257A2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22" w:type="dxa"/>
            <w:shd w:val="clear" w:color="auto" w:fill="auto"/>
            <w:noWrap/>
            <w:vAlign w:val="bottom"/>
            <w:hideMark/>
          </w:tcPr>
          <w:p w14:paraId="26CBDF9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65" w:type="dxa"/>
            <w:shd w:val="clear" w:color="auto" w:fill="auto"/>
            <w:noWrap/>
            <w:vAlign w:val="bottom"/>
            <w:hideMark/>
          </w:tcPr>
          <w:p w14:paraId="764D913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18CA259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1E109D2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7E6A64D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52AC883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3FF291A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1405" w:type="dxa"/>
            <w:shd w:val="clear" w:color="auto" w:fill="auto"/>
            <w:noWrap/>
            <w:vAlign w:val="bottom"/>
            <w:hideMark/>
          </w:tcPr>
          <w:p w14:paraId="57CA8E2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3.9</w:t>
            </w:r>
          </w:p>
        </w:tc>
      </w:tr>
      <w:tr w:rsidR="00CB2CE3" w:rsidRPr="00832DD2" w14:paraId="67270C22" w14:textId="77777777" w:rsidTr="00CB2CE3">
        <w:trPr>
          <w:trHeight w:val="288"/>
        </w:trPr>
        <w:tc>
          <w:tcPr>
            <w:tcW w:w="1088" w:type="dxa"/>
            <w:shd w:val="clear" w:color="auto" w:fill="auto"/>
            <w:noWrap/>
            <w:vAlign w:val="bottom"/>
            <w:hideMark/>
          </w:tcPr>
          <w:p w14:paraId="4CCE5AF6"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24</w:t>
            </w:r>
          </w:p>
        </w:tc>
        <w:tc>
          <w:tcPr>
            <w:tcW w:w="900" w:type="dxa"/>
            <w:shd w:val="clear" w:color="auto" w:fill="auto"/>
            <w:noWrap/>
            <w:vAlign w:val="bottom"/>
            <w:hideMark/>
          </w:tcPr>
          <w:p w14:paraId="238460F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2888B62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24</w:t>
            </w:r>
          </w:p>
        </w:tc>
        <w:tc>
          <w:tcPr>
            <w:tcW w:w="536" w:type="dxa"/>
            <w:shd w:val="clear" w:color="auto" w:fill="auto"/>
            <w:noWrap/>
            <w:vAlign w:val="bottom"/>
            <w:hideMark/>
          </w:tcPr>
          <w:p w14:paraId="1FC0C88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36" w:type="dxa"/>
            <w:shd w:val="clear" w:color="auto" w:fill="auto"/>
            <w:noWrap/>
            <w:vAlign w:val="bottom"/>
            <w:hideMark/>
          </w:tcPr>
          <w:p w14:paraId="41D93B5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45C5FB6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5749875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3ADACD6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7707DC3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0397E90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22" w:type="dxa"/>
            <w:shd w:val="clear" w:color="auto" w:fill="auto"/>
            <w:noWrap/>
            <w:vAlign w:val="bottom"/>
            <w:hideMark/>
          </w:tcPr>
          <w:p w14:paraId="75D24F5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22" w:type="dxa"/>
            <w:shd w:val="clear" w:color="auto" w:fill="auto"/>
            <w:noWrap/>
            <w:vAlign w:val="bottom"/>
            <w:hideMark/>
          </w:tcPr>
          <w:p w14:paraId="203A61C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65" w:type="dxa"/>
            <w:shd w:val="clear" w:color="auto" w:fill="auto"/>
            <w:noWrap/>
            <w:vAlign w:val="bottom"/>
            <w:hideMark/>
          </w:tcPr>
          <w:p w14:paraId="7AC5A00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0A980D4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629" w:type="dxa"/>
            <w:shd w:val="clear" w:color="auto" w:fill="auto"/>
            <w:noWrap/>
            <w:vAlign w:val="bottom"/>
            <w:hideMark/>
          </w:tcPr>
          <w:p w14:paraId="0640FD7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0647531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794C0D1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629" w:type="dxa"/>
            <w:shd w:val="clear" w:color="auto" w:fill="auto"/>
            <w:noWrap/>
            <w:vAlign w:val="bottom"/>
            <w:hideMark/>
          </w:tcPr>
          <w:p w14:paraId="759F4D3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1405" w:type="dxa"/>
            <w:shd w:val="clear" w:color="auto" w:fill="auto"/>
            <w:noWrap/>
            <w:vAlign w:val="bottom"/>
            <w:hideMark/>
          </w:tcPr>
          <w:p w14:paraId="7B61848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2.8</w:t>
            </w:r>
          </w:p>
        </w:tc>
      </w:tr>
      <w:tr w:rsidR="00CB2CE3" w:rsidRPr="00832DD2" w14:paraId="4B234C43" w14:textId="77777777" w:rsidTr="00CB2CE3">
        <w:trPr>
          <w:trHeight w:val="288"/>
        </w:trPr>
        <w:tc>
          <w:tcPr>
            <w:tcW w:w="1088" w:type="dxa"/>
            <w:shd w:val="clear" w:color="auto" w:fill="auto"/>
            <w:noWrap/>
            <w:vAlign w:val="bottom"/>
            <w:hideMark/>
          </w:tcPr>
          <w:p w14:paraId="60095861"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26</w:t>
            </w:r>
          </w:p>
        </w:tc>
        <w:tc>
          <w:tcPr>
            <w:tcW w:w="900" w:type="dxa"/>
            <w:shd w:val="clear" w:color="auto" w:fill="auto"/>
            <w:noWrap/>
            <w:vAlign w:val="bottom"/>
            <w:hideMark/>
          </w:tcPr>
          <w:p w14:paraId="61906DE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7CD45F7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26</w:t>
            </w:r>
          </w:p>
        </w:tc>
        <w:tc>
          <w:tcPr>
            <w:tcW w:w="536" w:type="dxa"/>
            <w:shd w:val="clear" w:color="auto" w:fill="auto"/>
            <w:noWrap/>
            <w:vAlign w:val="bottom"/>
            <w:hideMark/>
          </w:tcPr>
          <w:p w14:paraId="7A5FA62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36" w:type="dxa"/>
            <w:shd w:val="clear" w:color="auto" w:fill="auto"/>
            <w:noWrap/>
            <w:vAlign w:val="bottom"/>
            <w:hideMark/>
          </w:tcPr>
          <w:p w14:paraId="427545E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2806DFB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0.6</w:t>
            </w:r>
          </w:p>
        </w:tc>
        <w:tc>
          <w:tcPr>
            <w:tcW w:w="536" w:type="dxa"/>
            <w:shd w:val="clear" w:color="auto" w:fill="auto"/>
            <w:noWrap/>
            <w:vAlign w:val="bottom"/>
            <w:hideMark/>
          </w:tcPr>
          <w:p w14:paraId="2AC16FE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59EEFDD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408DADF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165712A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22" w:type="dxa"/>
            <w:shd w:val="clear" w:color="auto" w:fill="auto"/>
            <w:noWrap/>
            <w:vAlign w:val="bottom"/>
            <w:hideMark/>
          </w:tcPr>
          <w:p w14:paraId="25726BA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3199A6B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65" w:type="dxa"/>
            <w:shd w:val="clear" w:color="auto" w:fill="auto"/>
            <w:noWrap/>
            <w:vAlign w:val="bottom"/>
            <w:hideMark/>
          </w:tcPr>
          <w:p w14:paraId="6E9E60C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4CF45E8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55DB5AF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5B3D0A6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4FC5AB8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6D5208C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1405" w:type="dxa"/>
            <w:shd w:val="clear" w:color="auto" w:fill="auto"/>
            <w:noWrap/>
            <w:vAlign w:val="bottom"/>
            <w:hideMark/>
          </w:tcPr>
          <w:p w14:paraId="7F28612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2.1</w:t>
            </w:r>
          </w:p>
        </w:tc>
      </w:tr>
      <w:tr w:rsidR="00CB2CE3" w:rsidRPr="00832DD2" w14:paraId="104AE924" w14:textId="77777777" w:rsidTr="00CB2CE3">
        <w:trPr>
          <w:trHeight w:val="288"/>
        </w:trPr>
        <w:tc>
          <w:tcPr>
            <w:tcW w:w="1088" w:type="dxa"/>
            <w:shd w:val="clear" w:color="auto" w:fill="auto"/>
            <w:noWrap/>
            <w:vAlign w:val="bottom"/>
            <w:hideMark/>
          </w:tcPr>
          <w:p w14:paraId="24318A5F"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28</w:t>
            </w:r>
          </w:p>
        </w:tc>
        <w:tc>
          <w:tcPr>
            <w:tcW w:w="900" w:type="dxa"/>
            <w:shd w:val="clear" w:color="auto" w:fill="auto"/>
            <w:noWrap/>
            <w:vAlign w:val="bottom"/>
            <w:hideMark/>
          </w:tcPr>
          <w:p w14:paraId="1B9624C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6A0E681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28</w:t>
            </w:r>
          </w:p>
        </w:tc>
        <w:tc>
          <w:tcPr>
            <w:tcW w:w="536" w:type="dxa"/>
            <w:shd w:val="clear" w:color="auto" w:fill="auto"/>
            <w:noWrap/>
            <w:vAlign w:val="bottom"/>
            <w:hideMark/>
          </w:tcPr>
          <w:p w14:paraId="45BD481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0982E07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7CE8F2D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0FBA01B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6DE1C0C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36" w:type="dxa"/>
            <w:shd w:val="clear" w:color="auto" w:fill="auto"/>
            <w:noWrap/>
            <w:vAlign w:val="bottom"/>
            <w:hideMark/>
          </w:tcPr>
          <w:p w14:paraId="08AE25B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36" w:type="dxa"/>
            <w:shd w:val="clear" w:color="auto" w:fill="auto"/>
            <w:noWrap/>
            <w:vAlign w:val="bottom"/>
            <w:hideMark/>
          </w:tcPr>
          <w:p w14:paraId="1BEA45B0"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058020B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1F74EE8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565" w:type="dxa"/>
            <w:shd w:val="clear" w:color="auto" w:fill="auto"/>
            <w:noWrap/>
            <w:vAlign w:val="bottom"/>
            <w:hideMark/>
          </w:tcPr>
          <w:p w14:paraId="63EF2175"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67E367B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1A0F762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5E34B4B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629" w:type="dxa"/>
            <w:shd w:val="clear" w:color="auto" w:fill="auto"/>
            <w:noWrap/>
            <w:vAlign w:val="bottom"/>
            <w:hideMark/>
          </w:tcPr>
          <w:p w14:paraId="2705EF08"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29AFC6D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1405" w:type="dxa"/>
            <w:shd w:val="clear" w:color="auto" w:fill="auto"/>
            <w:noWrap/>
            <w:vAlign w:val="bottom"/>
            <w:hideMark/>
          </w:tcPr>
          <w:p w14:paraId="576D1EF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1.0</w:t>
            </w:r>
          </w:p>
        </w:tc>
      </w:tr>
      <w:tr w:rsidR="00CB2CE3" w:rsidRPr="00832DD2" w14:paraId="52E3B67C" w14:textId="77777777" w:rsidTr="00CB2CE3">
        <w:trPr>
          <w:trHeight w:val="288"/>
        </w:trPr>
        <w:tc>
          <w:tcPr>
            <w:tcW w:w="1088" w:type="dxa"/>
            <w:shd w:val="clear" w:color="auto" w:fill="auto"/>
            <w:noWrap/>
            <w:vAlign w:val="bottom"/>
            <w:hideMark/>
          </w:tcPr>
          <w:p w14:paraId="24DECF04" w14:textId="77777777" w:rsidR="00CB2CE3" w:rsidRPr="00832DD2" w:rsidRDefault="00CB2CE3" w:rsidP="00CB2CE3">
            <w:pPr>
              <w:spacing w:after="0" w:line="240" w:lineRule="auto"/>
              <w:rPr>
                <w:rFonts w:eastAsia="Times New Roman" w:cstheme="minorHAnsi"/>
                <w:sz w:val="18"/>
                <w:szCs w:val="18"/>
                <w:lang w:eastAsia="en-GB"/>
              </w:rPr>
            </w:pPr>
            <w:r w:rsidRPr="00832DD2">
              <w:rPr>
                <w:rFonts w:eastAsia="Times New Roman" w:cstheme="minorHAnsi"/>
                <w:sz w:val="18"/>
                <w:szCs w:val="18"/>
                <w:lang w:eastAsia="en-GB"/>
              </w:rPr>
              <w:t>30W 30</w:t>
            </w:r>
          </w:p>
        </w:tc>
        <w:tc>
          <w:tcPr>
            <w:tcW w:w="900" w:type="dxa"/>
            <w:shd w:val="clear" w:color="auto" w:fill="auto"/>
            <w:noWrap/>
            <w:vAlign w:val="bottom"/>
            <w:hideMark/>
          </w:tcPr>
          <w:p w14:paraId="12B8842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917" w:type="dxa"/>
            <w:shd w:val="clear" w:color="auto" w:fill="auto"/>
            <w:noWrap/>
            <w:vAlign w:val="bottom"/>
            <w:hideMark/>
          </w:tcPr>
          <w:p w14:paraId="4BB197E4"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30</w:t>
            </w:r>
          </w:p>
        </w:tc>
        <w:tc>
          <w:tcPr>
            <w:tcW w:w="536" w:type="dxa"/>
            <w:shd w:val="clear" w:color="auto" w:fill="auto"/>
            <w:noWrap/>
            <w:vAlign w:val="bottom"/>
            <w:hideMark/>
          </w:tcPr>
          <w:p w14:paraId="771CDE9D"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2995369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36" w:type="dxa"/>
            <w:shd w:val="clear" w:color="auto" w:fill="auto"/>
            <w:noWrap/>
            <w:vAlign w:val="bottom"/>
            <w:hideMark/>
          </w:tcPr>
          <w:p w14:paraId="5C5C9EA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0.7</w:t>
            </w:r>
          </w:p>
        </w:tc>
        <w:tc>
          <w:tcPr>
            <w:tcW w:w="536" w:type="dxa"/>
            <w:shd w:val="clear" w:color="auto" w:fill="auto"/>
            <w:noWrap/>
            <w:vAlign w:val="bottom"/>
            <w:hideMark/>
          </w:tcPr>
          <w:p w14:paraId="683FCF1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0.2</w:t>
            </w:r>
          </w:p>
        </w:tc>
        <w:tc>
          <w:tcPr>
            <w:tcW w:w="536" w:type="dxa"/>
            <w:shd w:val="clear" w:color="auto" w:fill="auto"/>
            <w:noWrap/>
            <w:vAlign w:val="bottom"/>
            <w:hideMark/>
          </w:tcPr>
          <w:p w14:paraId="72F8EF22"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0.5</w:t>
            </w:r>
          </w:p>
        </w:tc>
        <w:tc>
          <w:tcPr>
            <w:tcW w:w="536" w:type="dxa"/>
            <w:shd w:val="clear" w:color="auto" w:fill="auto"/>
            <w:noWrap/>
            <w:vAlign w:val="bottom"/>
            <w:hideMark/>
          </w:tcPr>
          <w:p w14:paraId="52FAF19F"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0.4</w:t>
            </w:r>
          </w:p>
        </w:tc>
        <w:tc>
          <w:tcPr>
            <w:tcW w:w="536" w:type="dxa"/>
            <w:shd w:val="clear" w:color="auto" w:fill="auto"/>
            <w:noWrap/>
            <w:vAlign w:val="bottom"/>
            <w:hideMark/>
          </w:tcPr>
          <w:p w14:paraId="00144DC9"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0.8</w:t>
            </w:r>
          </w:p>
        </w:tc>
        <w:tc>
          <w:tcPr>
            <w:tcW w:w="522" w:type="dxa"/>
            <w:shd w:val="clear" w:color="auto" w:fill="auto"/>
            <w:noWrap/>
            <w:vAlign w:val="bottom"/>
            <w:hideMark/>
          </w:tcPr>
          <w:p w14:paraId="25F8D683"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522" w:type="dxa"/>
            <w:shd w:val="clear" w:color="auto" w:fill="auto"/>
            <w:noWrap/>
            <w:vAlign w:val="bottom"/>
            <w:hideMark/>
          </w:tcPr>
          <w:p w14:paraId="564A25CC"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0.3</w:t>
            </w:r>
          </w:p>
        </w:tc>
        <w:tc>
          <w:tcPr>
            <w:tcW w:w="565" w:type="dxa"/>
            <w:shd w:val="clear" w:color="auto" w:fill="auto"/>
            <w:noWrap/>
            <w:vAlign w:val="bottom"/>
            <w:hideMark/>
          </w:tcPr>
          <w:p w14:paraId="7598F226"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51" w:type="dxa"/>
            <w:shd w:val="clear" w:color="auto" w:fill="auto"/>
            <w:noWrap/>
            <w:vAlign w:val="bottom"/>
            <w:hideMark/>
          </w:tcPr>
          <w:p w14:paraId="078EA35B"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061D7DC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346FED9A"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0.0</w:t>
            </w:r>
          </w:p>
        </w:tc>
        <w:tc>
          <w:tcPr>
            <w:tcW w:w="629" w:type="dxa"/>
            <w:shd w:val="clear" w:color="auto" w:fill="auto"/>
            <w:noWrap/>
            <w:vAlign w:val="bottom"/>
            <w:hideMark/>
          </w:tcPr>
          <w:p w14:paraId="44FAF567"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629" w:type="dxa"/>
            <w:shd w:val="clear" w:color="auto" w:fill="auto"/>
            <w:noWrap/>
            <w:vAlign w:val="bottom"/>
            <w:hideMark/>
          </w:tcPr>
          <w:p w14:paraId="6AA53CB1"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0.1</w:t>
            </w:r>
          </w:p>
        </w:tc>
        <w:tc>
          <w:tcPr>
            <w:tcW w:w="1405" w:type="dxa"/>
            <w:shd w:val="clear" w:color="auto" w:fill="auto"/>
            <w:noWrap/>
            <w:vAlign w:val="bottom"/>
            <w:hideMark/>
          </w:tcPr>
          <w:p w14:paraId="60164F0E" w14:textId="77777777" w:rsidR="00CB2CE3" w:rsidRPr="00832DD2" w:rsidRDefault="00CB2CE3" w:rsidP="00CB2CE3">
            <w:pPr>
              <w:spacing w:after="0" w:line="240" w:lineRule="auto"/>
              <w:jc w:val="right"/>
              <w:rPr>
                <w:rFonts w:eastAsia="Times New Roman" w:cstheme="minorHAnsi"/>
                <w:sz w:val="18"/>
                <w:szCs w:val="18"/>
                <w:lang w:eastAsia="en-GB"/>
              </w:rPr>
            </w:pPr>
            <w:r w:rsidRPr="00832DD2">
              <w:rPr>
                <w:rFonts w:eastAsia="Times New Roman" w:cstheme="minorHAnsi"/>
                <w:sz w:val="18"/>
                <w:szCs w:val="18"/>
                <w:lang w:eastAsia="en-GB"/>
              </w:rPr>
              <w:t>3.3</w:t>
            </w:r>
          </w:p>
        </w:tc>
      </w:tr>
    </w:tbl>
    <w:p w14:paraId="04DC8A31" w14:textId="77777777" w:rsidR="00CB2CE3" w:rsidRDefault="00CB2CE3" w:rsidP="00CB2CE3">
      <w:pPr>
        <w:jc w:val="both"/>
        <w:rPr>
          <w:rFonts w:ascii="Arial" w:hAnsi="Arial" w:cs="Arial"/>
          <w:b/>
          <w:bCs/>
          <w:lang w:val="en-US"/>
        </w:rPr>
      </w:pPr>
    </w:p>
    <w:p w14:paraId="1BAE36CC" w14:textId="77777777" w:rsidR="00CB2CE3" w:rsidRDefault="00CB2CE3" w:rsidP="00CB2CE3">
      <w:pPr>
        <w:jc w:val="both"/>
        <w:rPr>
          <w:rFonts w:ascii="Arial" w:hAnsi="Arial" w:cs="Arial"/>
          <w:b/>
          <w:bCs/>
          <w:lang w:val="en-US"/>
        </w:rPr>
      </w:pPr>
    </w:p>
    <w:p w14:paraId="0578DE0B" w14:textId="77777777" w:rsidR="00CB2CE3" w:rsidRDefault="00CB2CE3" w:rsidP="00CB2CE3">
      <w:pPr>
        <w:jc w:val="both"/>
        <w:rPr>
          <w:rFonts w:ascii="Arial" w:hAnsi="Arial" w:cs="Arial"/>
          <w:b/>
          <w:bCs/>
          <w:lang w:val="en-US"/>
        </w:rPr>
      </w:pPr>
      <w:r>
        <w:rPr>
          <w:noProof/>
          <w:lang w:eastAsia="en-GB"/>
        </w:rPr>
        <w:lastRenderedPageBreak/>
        <w:drawing>
          <wp:inline distT="0" distB="0" distL="0" distR="0" wp14:anchorId="0BE9AE87" wp14:editId="774BC45A">
            <wp:extent cx="5731510" cy="2745740"/>
            <wp:effectExtent l="0" t="0" r="2540" b="16510"/>
            <wp:docPr id="29" name="Chart 29">
              <a:extLst xmlns:a="http://schemas.openxmlformats.org/drawingml/2006/main">
                <a:ext uri="{FF2B5EF4-FFF2-40B4-BE49-F238E27FC236}">
                  <a16:creationId xmlns:a16="http://schemas.microsoft.com/office/drawing/2014/main" id="{23D0CA89-C9B4-47A0-B089-F67E26099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C545FBD" w14:textId="70DB3E7A" w:rsidR="00CB2CE3" w:rsidRPr="00126240" w:rsidRDefault="00CB2CE3" w:rsidP="00CB2CE3">
      <w:pPr>
        <w:spacing w:line="240" w:lineRule="auto"/>
        <w:jc w:val="both"/>
        <w:rPr>
          <w:rFonts w:ascii="Arial" w:hAnsi="Arial" w:cs="Arial"/>
          <w:lang w:val="en-US"/>
        </w:rPr>
      </w:pPr>
      <w:r>
        <w:rPr>
          <w:rFonts w:ascii="Arial" w:hAnsi="Arial" w:cs="Arial"/>
          <w:b/>
          <w:bCs/>
          <w:i/>
          <w:iCs/>
          <w:lang w:val="en-US"/>
        </w:rPr>
        <w:t xml:space="preserve">Supplementary </w:t>
      </w:r>
      <w:r w:rsidRPr="00722C5D">
        <w:rPr>
          <w:rFonts w:ascii="Arial" w:hAnsi="Arial" w:cs="Arial"/>
          <w:b/>
          <w:bCs/>
          <w:i/>
          <w:iCs/>
          <w:lang w:val="en-US"/>
        </w:rPr>
        <w:t xml:space="preserve">Figure </w:t>
      </w:r>
      <w:r w:rsidR="00701095">
        <w:rPr>
          <w:rFonts w:ascii="Arial" w:hAnsi="Arial" w:cs="Arial"/>
          <w:b/>
          <w:bCs/>
          <w:i/>
          <w:iCs/>
          <w:lang w:val="en-US"/>
        </w:rPr>
        <w:t>4.</w:t>
      </w:r>
      <w:r>
        <w:rPr>
          <w:rFonts w:ascii="Arial" w:hAnsi="Arial" w:cs="Arial"/>
          <w:b/>
          <w:bCs/>
          <w:i/>
          <w:iCs/>
          <w:lang w:val="en-US"/>
        </w:rPr>
        <w:t>1</w:t>
      </w:r>
      <w:r>
        <w:rPr>
          <w:rFonts w:ascii="Arial" w:hAnsi="Arial" w:cs="Arial"/>
          <w:i/>
          <w:iCs/>
          <w:lang w:val="en-US"/>
        </w:rPr>
        <w:t>. Average daily N</w:t>
      </w:r>
      <w:r>
        <w:rPr>
          <w:rFonts w:ascii="Arial" w:hAnsi="Arial" w:cs="Arial"/>
          <w:i/>
          <w:iCs/>
          <w:vertAlign w:val="subscript"/>
          <w:lang w:val="en-US"/>
        </w:rPr>
        <w:t>2</w:t>
      </w:r>
      <w:r>
        <w:rPr>
          <w:rFonts w:ascii="Arial" w:hAnsi="Arial" w:cs="Arial"/>
          <w:i/>
          <w:iCs/>
          <w:lang w:val="en-US"/>
        </w:rPr>
        <w:t>O-N fluxes for all subsamples throughout the experiment. T</w:t>
      </w:r>
      <w:r w:rsidRPr="00CD1942">
        <w:rPr>
          <w:rFonts w:ascii="Arial" w:hAnsi="Arial" w:cs="Arial"/>
          <w:i/>
          <w:iCs/>
          <w:lang w:val="en-US"/>
        </w:rPr>
        <w:t>he pre-dry soil was kept at 40% WFPS, and wetted to 90% WFPS</w:t>
      </w:r>
      <w:r>
        <w:rPr>
          <w:rFonts w:ascii="Arial" w:hAnsi="Arial" w:cs="Arial"/>
          <w:i/>
          <w:iCs/>
          <w:lang w:val="en-US"/>
        </w:rPr>
        <w:t xml:space="preserve"> at day 0</w:t>
      </w:r>
      <w:r w:rsidRPr="00CD1942">
        <w:rPr>
          <w:rFonts w:ascii="Arial" w:hAnsi="Arial" w:cs="Arial"/>
          <w:i/>
          <w:iCs/>
          <w:lang w:val="en-US"/>
        </w:rPr>
        <w:t>, pre-wet soil was kept at 70% WFPS, and wetted to 90% WFPS</w:t>
      </w:r>
      <w:r>
        <w:rPr>
          <w:rFonts w:ascii="Arial" w:hAnsi="Arial" w:cs="Arial"/>
          <w:i/>
          <w:iCs/>
          <w:lang w:val="en-US"/>
        </w:rPr>
        <w:t xml:space="preserve"> at day 0</w:t>
      </w:r>
      <w:r w:rsidRPr="00CD1942">
        <w:rPr>
          <w:rFonts w:ascii="Arial" w:hAnsi="Arial" w:cs="Arial"/>
          <w:i/>
          <w:iCs/>
          <w:lang w:val="en-US"/>
        </w:rPr>
        <w:t xml:space="preserve">. Error bars represent standard error, </w:t>
      </w:r>
      <w:r>
        <w:rPr>
          <w:rFonts w:ascii="Arial" w:hAnsi="Arial" w:cs="Arial"/>
          <w:i/>
          <w:iCs/>
          <w:lang w:val="en-US"/>
        </w:rPr>
        <w:t>varied replicate number each time point, see the methods section for details</w:t>
      </w:r>
      <w:r w:rsidRPr="00CD1942">
        <w:rPr>
          <w:rFonts w:ascii="Arial" w:hAnsi="Arial" w:cs="Arial"/>
          <w:i/>
          <w:iCs/>
          <w:lang w:val="en-US"/>
        </w:rPr>
        <w:t>.</w:t>
      </w:r>
    </w:p>
    <w:p w14:paraId="3C6366BD" w14:textId="2C0ADF70" w:rsidR="00CB2CE3" w:rsidRDefault="00CB2CE3" w:rsidP="00CB2CE3">
      <w:pPr>
        <w:tabs>
          <w:tab w:val="left" w:pos="1980"/>
        </w:tabs>
        <w:rPr>
          <w:rFonts w:ascii="Arial" w:hAnsi="Arial" w:cs="Arial"/>
          <w:lang w:val="en-US"/>
        </w:rPr>
      </w:pPr>
    </w:p>
    <w:p w14:paraId="533C8D15" w14:textId="77777777" w:rsidR="00B76554" w:rsidRDefault="00B76554" w:rsidP="00CB2CE3">
      <w:pPr>
        <w:tabs>
          <w:tab w:val="left" w:pos="1980"/>
        </w:tabs>
        <w:rPr>
          <w:rFonts w:ascii="Arial" w:hAnsi="Arial" w:cs="Arial"/>
          <w:lang w:val="en-US"/>
        </w:rPr>
        <w:sectPr w:rsidR="00B76554" w:rsidSect="00B76554">
          <w:pgSz w:w="16838" w:h="11906" w:orient="landscape"/>
          <w:pgMar w:top="1440" w:right="1440" w:bottom="1440" w:left="1440" w:header="709" w:footer="709" w:gutter="0"/>
          <w:cols w:space="708"/>
          <w:docGrid w:linePitch="360"/>
        </w:sectPr>
      </w:pPr>
    </w:p>
    <w:p w14:paraId="3E3F64EA" w14:textId="5F052B6D" w:rsidR="00CB2CE3" w:rsidRDefault="00B76554" w:rsidP="00CB2CE3">
      <w:pPr>
        <w:spacing w:line="360" w:lineRule="auto"/>
        <w:jc w:val="center"/>
        <w:rPr>
          <w:rFonts w:ascii="Arial" w:hAnsi="Arial" w:cs="Arial"/>
          <w:b/>
          <w:sz w:val="32"/>
          <w:szCs w:val="24"/>
        </w:rPr>
      </w:pPr>
      <w:bookmarkStart w:id="71" w:name="_Hlk510773988"/>
      <w:r>
        <w:rPr>
          <w:rFonts w:ascii="Arial" w:hAnsi="Arial" w:cs="Arial"/>
          <w:b/>
          <w:sz w:val="32"/>
          <w:szCs w:val="24"/>
        </w:rPr>
        <w:lastRenderedPageBreak/>
        <w:t>C</w:t>
      </w:r>
      <w:r w:rsidR="00CB2CE3" w:rsidRPr="0091513C">
        <w:rPr>
          <w:rFonts w:ascii="Arial" w:hAnsi="Arial" w:cs="Arial"/>
          <w:b/>
          <w:sz w:val="32"/>
          <w:szCs w:val="24"/>
        </w:rPr>
        <w:t xml:space="preserve">hapter </w:t>
      </w:r>
      <w:r w:rsidR="00CB2CE3">
        <w:rPr>
          <w:rFonts w:ascii="Arial" w:hAnsi="Arial" w:cs="Arial"/>
          <w:b/>
          <w:sz w:val="32"/>
          <w:szCs w:val="24"/>
        </w:rPr>
        <w:t>5</w:t>
      </w:r>
    </w:p>
    <w:p w14:paraId="210F3722" w14:textId="77777777" w:rsidR="00CB2CE3" w:rsidRDefault="00CB2CE3" w:rsidP="00CB2CE3">
      <w:pPr>
        <w:spacing w:line="360" w:lineRule="auto"/>
        <w:jc w:val="both"/>
        <w:rPr>
          <w:rFonts w:ascii="Arial" w:hAnsi="Arial" w:cs="Arial"/>
          <w:sz w:val="24"/>
          <w:szCs w:val="24"/>
        </w:rPr>
      </w:pPr>
      <w:r>
        <w:rPr>
          <w:rFonts w:ascii="Arial" w:hAnsi="Arial" w:cs="Arial"/>
          <w:b/>
          <w:sz w:val="28"/>
        </w:rPr>
        <w:t xml:space="preserve">The impact of long-term inorganic and organic fertiliser additions on soil properties and GHG emissions from the </w:t>
      </w:r>
      <w:proofErr w:type="spellStart"/>
      <w:r>
        <w:rPr>
          <w:rFonts w:ascii="Arial" w:hAnsi="Arial" w:cs="Arial"/>
          <w:b/>
          <w:sz w:val="28"/>
        </w:rPr>
        <w:t>Broadbalk</w:t>
      </w:r>
      <w:proofErr w:type="spellEnd"/>
      <w:r>
        <w:rPr>
          <w:rFonts w:ascii="Arial" w:hAnsi="Arial" w:cs="Arial"/>
          <w:b/>
          <w:sz w:val="28"/>
        </w:rPr>
        <w:t xml:space="preserve"> wheat trial    </w:t>
      </w:r>
    </w:p>
    <w:bookmarkEnd w:id="71"/>
    <w:p w14:paraId="5FC2C9D3" w14:textId="77777777" w:rsidR="00CB2CE3" w:rsidRPr="006C3B63" w:rsidRDefault="00CB2CE3" w:rsidP="00CB2CE3">
      <w:pPr>
        <w:spacing w:after="0" w:line="360" w:lineRule="auto"/>
        <w:jc w:val="center"/>
        <w:rPr>
          <w:rFonts w:ascii="Arial" w:hAnsi="Arial" w:cs="Arial"/>
        </w:rPr>
      </w:pPr>
      <w:r w:rsidRPr="004E7530">
        <w:rPr>
          <w:rFonts w:ascii="Arial" w:hAnsi="Arial" w:cs="Arial"/>
        </w:rPr>
        <w:t>H</w:t>
      </w:r>
      <w:r>
        <w:rPr>
          <w:rFonts w:ascii="Arial" w:hAnsi="Arial" w:cs="Arial"/>
        </w:rPr>
        <w:t>.A. Barra</w:t>
      </w:r>
      <w:r w:rsidRPr="004E7530">
        <w:rPr>
          <w:rFonts w:ascii="Arial" w:hAnsi="Arial" w:cs="Arial"/>
        </w:rPr>
        <w:t>t</w:t>
      </w:r>
      <w:r w:rsidRPr="004E7530">
        <w:rPr>
          <w:rFonts w:ascii="Arial" w:hAnsi="Arial" w:cs="Arial"/>
          <w:vertAlign w:val="superscript"/>
        </w:rPr>
        <w:t>1</w:t>
      </w:r>
      <w:r w:rsidRPr="004E7530">
        <w:rPr>
          <w:rFonts w:ascii="Arial" w:hAnsi="Arial" w:cs="Arial"/>
        </w:rPr>
        <w:t>,</w:t>
      </w:r>
      <w:r>
        <w:rPr>
          <w:rFonts w:ascii="Arial" w:hAnsi="Arial" w:cs="Arial"/>
        </w:rPr>
        <w:t xml:space="preserve"> </w:t>
      </w:r>
      <w:r w:rsidRPr="004E7530">
        <w:rPr>
          <w:rFonts w:ascii="Arial" w:hAnsi="Arial" w:cs="Arial"/>
        </w:rPr>
        <w:t>L.</w:t>
      </w:r>
      <w:r>
        <w:rPr>
          <w:rFonts w:ascii="Arial" w:hAnsi="Arial" w:cs="Arial"/>
        </w:rPr>
        <w:t>M.</w:t>
      </w:r>
      <w:r w:rsidRPr="004E7530">
        <w:rPr>
          <w:rFonts w:ascii="Arial" w:hAnsi="Arial" w:cs="Arial"/>
        </w:rPr>
        <w:t xml:space="preserve"> Cardenas</w:t>
      </w:r>
      <w:r w:rsidRPr="004E7530">
        <w:rPr>
          <w:rFonts w:ascii="Arial" w:hAnsi="Arial" w:cs="Arial"/>
          <w:vertAlign w:val="superscript"/>
        </w:rPr>
        <w:t>1</w:t>
      </w:r>
      <w:r>
        <w:rPr>
          <w:rFonts w:ascii="Arial" w:hAnsi="Arial" w:cs="Arial"/>
        </w:rPr>
        <w:t>, I.M</w:t>
      </w:r>
      <w:r w:rsidRPr="004E7530">
        <w:rPr>
          <w:rFonts w:ascii="Arial" w:hAnsi="Arial" w:cs="Arial"/>
        </w:rPr>
        <w:t>. Clark</w:t>
      </w:r>
      <w:r w:rsidRPr="004E7530">
        <w:rPr>
          <w:rFonts w:ascii="Arial" w:hAnsi="Arial" w:cs="Arial"/>
          <w:vertAlign w:val="superscript"/>
        </w:rPr>
        <w:t>2</w:t>
      </w:r>
      <w:r>
        <w:rPr>
          <w:rFonts w:ascii="Arial" w:hAnsi="Arial" w:cs="Arial"/>
        </w:rPr>
        <w:t>, M. Lopez</w:t>
      </w:r>
      <w:r>
        <w:rPr>
          <w:rFonts w:ascii="Arial" w:hAnsi="Arial" w:cs="Arial"/>
          <w:vertAlign w:val="superscript"/>
        </w:rPr>
        <w:t>1</w:t>
      </w:r>
      <w:r>
        <w:rPr>
          <w:rFonts w:ascii="Arial" w:hAnsi="Arial" w:cs="Arial"/>
        </w:rPr>
        <w:t>,</w:t>
      </w:r>
      <w:r w:rsidRPr="004E7530">
        <w:rPr>
          <w:rFonts w:ascii="Arial" w:hAnsi="Arial" w:cs="Arial"/>
        </w:rPr>
        <w:t xml:space="preserve"> D.R. Chadwick</w:t>
      </w:r>
      <w:r w:rsidRPr="004E7530">
        <w:rPr>
          <w:rFonts w:ascii="Arial" w:hAnsi="Arial" w:cs="Arial"/>
          <w:vertAlign w:val="superscript"/>
        </w:rPr>
        <w:t>3</w:t>
      </w:r>
      <w:r w:rsidRPr="004E7530">
        <w:rPr>
          <w:rFonts w:ascii="Arial" w:hAnsi="Arial" w:cs="Arial"/>
        </w:rPr>
        <w:t xml:space="preserve">, </w:t>
      </w:r>
      <w:r>
        <w:rPr>
          <w:rFonts w:ascii="Arial" w:hAnsi="Arial" w:cs="Arial"/>
        </w:rPr>
        <w:t>J. Carter</w:t>
      </w:r>
      <w:r>
        <w:rPr>
          <w:rFonts w:ascii="Arial" w:hAnsi="Arial" w:cs="Arial"/>
          <w:vertAlign w:val="superscript"/>
        </w:rPr>
        <w:t>2</w:t>
      </w:r>
      <w:r>
        <w:rPr>
          <w:rFonts w:ascii="Arial" w:hAnsi="Arial" w:cs="Arial"/>
        </w:rPr>
        <w:t>, and A. Neal</w:t>
      </w:r>
      <w:r>
        <w:rPr>
          <w:rFonts w:ascii="Arial" w:hAnsi="Arial" w:cs="Arial"/>
          <w:vertAlign w:val="superscript"/>
        </w:rPr>
        <w:t xml:space="preserve">1 </w:t>
      </w:r>
    </w:p>
    <w:p w14:paraId="4EC57F84" w14:textId="77777777" w:rsidR="00CB2CE3" w:rsidRPr="004E7530" w:rsidRDefault="00CB2CE3" w:rsidP="00CB2CE3">
      <w:pPr>
        <w:spacing w:line="360" w:lineRule="auto"/>
        <w:jc w:val="both"/>
        <w:rPr>
          <w:rFonts w:ascii="Arial" w:hAnsi="Arial" w:cs="Arial"/>
        </w:rPr>
      </w:pPr>
      <w:r w:rsidRPr="004E7530">
        <w:rPr>
          <w:rFonts w:ascii="Arial" w:hAnsi="Arial" w:cs="Arial"/>
          <w:vertAlign w:val="superscript"/>
        </w:rPr>
        <w:t>1</w:t>
      </w:r>
      <w:r w:rsidRPr="004E7530">
        <w:rPr>
          <w:rFonts w:ascii="Arial" w:hAnsi="Arial" w:cs="Arial"/>
        </w:rPr>
        <w:t xml:space="preserve">Rothamsted Research, </w:t>
      </w:r>
      <w:r w:rsidRPr="004E7530">
        <w:rPr>
          <w:rStyle w:val="affiliationdepartment"/>
          <w:rFonts w:ascii="Arial" w:hAnsi="Arial" w:cs="Arial"/>
          <w:color w:val="333333"/>
          <w:shd w:val="clear" w:color="auto" w:fill="FCFCFC"/>
        </w:rPr>
        <w:t>Sustainable Agriculture Sciences Department</w:t>
      </w:r>
      <w:r>
        <w:rPr>
          <w:rStyle w:val="affiliationdepartment"/>
          <w:rFonts w:ascii="Arial" w:hAnsi="Arial" w:cs="Arial"/>
          <w:color w:val="333333"/>
          <w:shd w:val="clear" w:color="auto" w:fill="FCFCFC"/>
        </w:rPr>
        <w:t>,</w:t>
      </w:r>
      <w:r w:rsidRPr="004E7530">
        <w:rPr>
          <w:rFonts w:ascii="Arial" w:hAnsi="Arial" w:cs="Arial"/>
        </w:rPr>
        <w:t xml:space="preserve"> </w:t>
      </w:r>
      <w:r>
        <w:rPr>
          <w:rFonts w:ascii="Arial" w:hAnsi="Arial" w:cs="Arial"/>
        </w:rPr>
        <w:t xml:space="preserve">Devon, </w:t>
      </w:r>
      <w:r w:rsidRPr="004E7530">
        <w:rPr>
          <w:rFonts w:ascii="Arial" w:hAnsi="Arial" w:cs="Arial"/>
        </w:rPr>
        <w:t>North Wyke,</w:t>
      </w:r>
      <w:r>
        <w:rPr>
          <w:rFonts w:ascii="Arial" w:hAnsi="Arial" w:cs="Arial"/>
        </w:rPr>
        <w:t xml:space="preserve"> UK</w:t>
      </w:r>
    </w:p>
    <w:p w14:paraId="09B9B8F5" w14:textId="77777777" w:rsidR="00CB2CE3" w:rsidRPr="004E7530" w:rsidRDefault="00CB2CE3" w:rsidP="00CB2CE3">
      <w:pPr>
        <w:spacing w:line="360" w:lineRule="auto"/>
        <w:jc w:val="both"/>
        <w:rPr>
          <w:rFonts w:ascii="Arial" w:hAnsi="Arial" w:cs="Arial"/>
        </w:rPr>
      </w:pPr>
      <w:r w:rsidRPr="004E7530">
        <w:rPr>
          <w:rStyle w:val="affiliationdepartment"/>
          <w:rFonts w:ascii="Arial" w:hAnsi="Arial" w:cs="Arial"/>
          <w:color w:val="333333"/>
          <w:shd w:val="clear" w:color="auto" w:fill="FCFCFC"/>
          <w:vertAlign w:val="superscript"/>
        </w:rPr>
        <w:t>2</w:t>
      </w:r>
      <w:r w:rsidRPr="004E7530">
        <w:rPr>
          <w:rStyle w:val="affiliationname"/>
          <w:rFonts w:ascii="Arial" w:hAnsi="Arial" w:cs="Arial"/>
          <w:color w:val="333333"/>
          <w:shd w:val="clear" w:color="auto" w:fill="FCFCFC"/>
        </w:rPr>
        <w:t>Rothamsted Research</w:t>
      </w:r>
      <w:r>
        <w:rPr>
          <w:rStyle w:val="affiliationdepartment"/>
          <w:rFonts w:ascii="Arial" w:hAnsi="Arial" w:cs="Arial"/>
          <w:color w:val="333333"/>
          <w:shd w:val="clear" w:color="auto" w:fill="FCFCFC"/>
        </w:rPr>
        <w:t xml:space="preserve">, </w:t>
      </w:r>
      <w:r w:rsidRPr="004E7530">
        <w:rPr>
          <w:rStyle w:val="affiliationdepartment"/>
          <w:rFonts w:ascii="Arial" w:hAnsi="Arial" w:cs="Arial"/>
          <w:color w:val="333333"/>
          <w:shd w:val="clear" w:color="auto" w:fill="FCFCFC"/>
        </w:rPr>
        <w:t xml:space="preserve">Sustainable Agriculture Sciences Department, </w:t>
      </w:r>
      <w:r w:rsidRPr="004E7530">
        <w:rPr>
          <w:rStyle w:val="affiliationcity"/>
          <w:rFonts w:ascii="Arial" w:hAnsi="Arial" w:cs="Arial"/>
          <w:color w:val="333333"/>
          <w:shd w:val="clear" w:color="auto" w:fill="FCFCFC"/>
        </w:rPr>
        <w:t>Hertfordshire</w:t>
      </w:r>
      <w:r>
        <w:rPr>
          <w:rStyle w:val="affiliationcity"/>
          <w:rFonts w:ascii="Arial" w:hAnsi="Arial" w:cs="Arial"/>
          <w:color w:val="333333"/>
          <w:shd w:val="clear" w:color="auto" w:fill="FCFCFC"/>
        </w:rPr>
        <w:t>, Harpenden,</w:t>
      </w:r>
      <w:r w:rsidRPr="004E7530">
        <w:rPr>
          <w:rStyle w:val="affiliationcity"/>
          <w:rFonts w:ascii="Arial" w:hAnsi="Arial" w:cs="Arial"/>
          <w:color w:val="333333"/>
          <w:shd w:val="clear" w:color="auto" w:fill="FCFCFC"/>
        </w:rPr>
        <w:t xml:space="preserve"> </w:t>
      </w:r>
      <w:r w:rsidRPr="004E7530">
        <w:rPr>
          <w:rStyle w:val="affiliationcountry"/>
          <w:rFonts w:ascii="Arial" w:hAnsi="Arial" w:cs="Arial"/>
          <w:color w:val="333333"/>
          <w:shd w:val="clear" w:color="auto" w:fill="FCFCFC"/>
        </w:rPr>
        <w:t>UK</w:t>
      </w:r>
    </w:p>
    <w:p w14:paraId="34F945DA" w14:textId="77777777" w:rsidR="00CB2CE3" w:rsidRDefault="00CB2CE3" w:rsidP="00CB2CE3">
      <w:pPr>
        <w:spacing w:after="0" w:line="360" w:lineRule="auto"/>
        <w:jc w:val="both"/>
        <w:rPr>
          <w:rStyle w:val="country"/>
          <w:rFonts w:ascii="Arial" w:hAnsi="Arial" w:cs="Arial"/>
          <w:color w:val="000000"/>
          <w:shd w:val="clear" w:color="auto" w:fill="FFFFFF"/>
        </w:rPr>
      </w:pPr>
      <w:r w:rsidRPr="004E7530">
        <w:rPr>
          <w:rFonts w:ascii="Arial" w:hAnsi="Arial" w:cs="Arial"/>
          <w:color w:val="000000"/>
          <w:shd w:val="clear" w:color="auto" w:fill="FFFFFF"/>
          <w:vertAlign w:val="superscript"/>
        </w:rPr>
        <w:t>3</w:t>
      </w:r>
      <w:r w:rsidRPr="004E7530">
        <w:rPr>
          <w:rFonts w:ascii="Arial" w:hAnsi="Arial" w:cs="Arial"/>
          <w:color w:val="000000"/>
          <w:shd w:val="clear" w:color="auto" w:fill="FFFFFF"/>
        </w:rPr>
        <w:t xml:space="preserve">School of Natural </w:t>
      </w:r>
      <w:r>
        <w:rPr>
          <w:rFonts w:ascii="Arial" w:hAnsi="Arial" w:cs="Arial"/>
          <w:color w:val="000000"/>
          <w:shd w:val="clear" w:color="auto" w:fill="FFFFFF"/>
        </w:rPr>
        <w:t>Sciences</w:t>
      </w:r>
      <w:r w:rsidRPr="004E7530">
        <w:rPr>
          <w:rFonts w:ascii="Arial" w:hAnsi="Arial" w:cs="Arial"/>
          <w:color w:val="000000"/>
          <w:shd w:val="clear" w:color="auto" w:fill="FFFFFF"/>
        </w:rPr>
        <w:t>,</w:t>
      </w:r>
      <w:r w:rsidRPr="004E7530">
        <w:rPr>
          <w:rStyle w:val="apple-converted-space"/>
          <w:rFonts w:ascii="Arial" w:hAnsi="Arial" w:cs="Arial"/>
          <w:color w:val="000000"/>
          <w:shd w:val="clear" w:color="auto" w:fill="FFFFFF"/>
        </w:rPr>
        <w:t> </w:t>
      </w:r>
      <w:r w:rsidRPr="004E7530">
        <w:rPr>
          <w:rStyle w:val="institution"/>
          <w:rFonts w:ascii="Arial" w:hAnsi="Arial" w:cs="Arial"/>
          <w:color w:val="000000"/>
          <w:shd w:val="clear" w:color="auto" w:fill="FFFFFF"/>
        </w:rPr>
        <w:t>Bangor University</w:t>
      </w:r>
      <w:r w:rsidRPr="004E7530">
        <w:rPr>
          <w:rFonts w:ascii="Arial" w:hAnsi="Arial" w:cs="Arial"/>
          <w:color w:val="000000"/>
          <w:shd w:val="clear" w:color="auto" w:fill="FFFFFF"/>
        </w:rPr>
        <w:t>, Bangor LL57 2UW,</w:t>
      </w:r>
      <w:r w:rsidRPr="004E7530">
        <w:rPr>
          <w:rStyle w:val="apple-converted-space"/>
          <w:rFonts w:ascii="Arial" w:hAnsi="Arial" w:cs="Arial"/>
          <w:color w:val="000000"/>
          <w:shd w:val="clear" w:color="auto" w:fill="FFFFFF"/>
        </w:rPr>
        <w:t> </w:t>
      </w:r>
      <w:r w:rsidRPr="004E7530">
        <w:rPr>
          <w:rStyle w:val="country"/>
          <w:rFonts w:ascii="Arial" w:hAnsi="Arial" w:cs="Arial"/>
          <w:color w:val="000000"/>
          <w:shd w:val="clear" w:color="auto" w:fill="FFFFFF"/>
        </w:rPr>
        <w:t>U.K.</w:t>
      </w:r>
    </w:p>
    <w:p w14:paraId="59F99489" w14:textId="77777777" w:rsidR="00CB2CE3" w:rsidRPr="00DE0616" w:rsidRDefault="00CB2CE3" w:rsidP="00CB2CE3">
      <w:pPr>
        <w:spacing w:after="0" w:line="360" w:lineRule="auto"/>
        <w:jc w:val="both"/>
        <w:rPr>
          <w:rStyle w:val="country"/>
          <w:rFonts w:ascii="Arial" w:hAnsi="Arial" w:cs="Arial"/>
          <w:color w:val="000000"/>
          <w:shd w:val="clear" w:color="auto" w:fill="FFFFFF"/>
        </w:rPr>
      </w:pPr>
    </w:p>
    <w:p w14:paraId="56C42B87" w14:textId="77777777" w:rsidR="00CB2CE3" w:rsidRPr="004E7530" w:rsidRDefault="00CB2CE3" w:rsidP="00CB2CE3">
      <w:pPr>
        <w:spacing w:line="360" w:lineRule="auto"/>
        <w:jc w:val="both"/>
        <w:rPr>
          <w:rFonts w:ascii="Arial" w:hAnsi="Arial" w:cs="Arial"/>
        </w:rPr>
      </w:pPr>
      <w:r>
        <w:rPr>
          <w:rStyle w:val="country"/>
          <w:rFonts w:ascii="Arial" w:hAnsi="Arial" w:cs="Arial"/>
          <w:b/>
          <w:color w:val="000000"/>
          <w:shd w:val="clear" w:color="auto" w:fill="FFFFFF"/>
        </w:rPr>
        <w:t xml:space="preserve">Corresponding author: </w:t>
      </w:r>
      <w:r>
        <w:rPr>
          <w:rStyle w:val="country"/>
          <w:rFonts w:ascii="Arial" w:hAnsi="Arial" w:cs="Arial"/>
          <w:color w:val="000000"/>
          <w:shd w:val="clear" w:color="auto" w:fill="FFFFFF"/>
        </w:rPr>
        <w:t xml:space="preserve">Harry Barrat, </w:t>
      </w:r>
      <w:hyperlink r:id="rId53" w:history="1">
        <w:r w:rsidRPr="008D23B5">
          <w:rPr>
            <w:rStyle w:val="Hyperlink"/>
            <w:rFonts w:ascii="Arial" w:hAnsi="Arial" w:cs="Arial"/>
            <w:shd w:val="clear" w:color="auto" w:fill="FFFFFF"/>
          </w:rPr>
          <w:t>harry.barrat@rothamsted.ac.uk</w:t>
        </w:r>
      </w:hyperlink>
      <w:r>
        <w:rPr>
          <w:rStyle w:val="country"/>
          <w:rFonts w:ascii="Arial" w:hAnsi="Arial" w:cs="Arial"/>
          <w:color w:val="000000"/>
          <w:shd w:val="clear" w:color="auto" w:fill="FFFFFF"/>
        </w:rPr>
        <w:t xml:space="preserve">, </w:t>
      </w:r>
      <w:proofErr w:type="spellStart"/>
      <w:r w:rsidRPr="004E7530">
        <w:rPr>
          <w:rFonts w:ascii="Arial" w:hAnsi="Arial" w:cs="Arial"/>
        </w:rPr>
        <w:t>Rothamsted</w:t>
      </w:r>
      <w:proofErr w:type="spellEnd"/>
      <w:r>
        <w:rPr>
          <w:rFonts w:ascii="Arial" w:hAnsi="Arial" w:cs="Arial"/>
        </w:rPr>
        <w:t xml:space="preserve"> </w:t>
      </w:r>
      <w:r w:rsidRPr="004E7530">
        <w:rPr>
          <w:rFonts w:ascii="Arial" w:hAnsi="Arial" w:cs="Arial"/>
        </w:rPr>
        <w:t xml:space="preserve">Research, </w:t>
      </w:r>
      <w:r w:rsidRPr="004E7530">
        <w:rPr>
          <w:rStyle w:val="affiliationdepartment"/>
          <w:rFonts w:ascii="Arial" w:hAnsi="Arial" w:cs="Arial"/>
          <w:color w:val="333333"/>
          <w:shd w:val="clear" w:color="auto" w:fill="FCFCFC"/>
        </w:rPr>
        <w:t>Sustainable Agriculture Sciences Department</w:t>
      </w:r>
      <w:r>
        <w:rPr>
          <w:rStyle w:val="affiliationdepartment"/>
          <w:rFonts w:ascii="Arial" w:hAnsi="Arial" w:cs="Arial"/>
          <w:color w:val="333333"/>
          <w:shd w:val="clear" w:color="auto" w:fill="FCFCFC"/>
        </w:rPr>
        <w:t>,</w:t>
      </w:r>
      <w:r w:rsidRPr="004E7530">
        <w:rPr>
          <w:rFonts w:ascii="Arial" w:hAnsi="Arial" w:cs="Arial"/>
        </w:rPr>
        <w:t xml:space="preserve"> </w:t>
      </w:r>
      <w:r>
        <w:rPr>
          <w:rFonts w:ascii="Arial" w:hAnsi="Arial" w:cs="Arial"/>
        </w:rPr>
        <w:t xml:space="preserve">Devon, </w:t>
      </w:r>
      <w:r w:rsidRPr="004E7530">
        <w:rPr>
          <w:rFonts w:ascii="Arial" w:hAnsi="Arial" w:cs="Arial"/>
        </w:rPr>
        <w:t>North Wyke,</w:t>
      </w:r>
      <w:r>
        <w:rPr>
          <w:rFonts w:ascii="Arial" w:hAnsi="Arial" w:cs="Arial"/>
        </w:rPr>
        <w:t xml:space="preserve"> UK</w:t>
      </w:r>
    </w:p>
    <w:p w14:paraId="3EC6B921" w14:textId="77777777" w:rsidR="00CB2CE3" w:rsidRPr="008059C6" w:rsidRDefault="00CB2CE3" w:rsidP="00CB2CE3">
      <w:pPr>
        <w:spacing w:after="0" w:line="360" w:lineRule="auto"/>
        <w:jc w:val="both"/>
        <w:rPr>
          <w:rFonts w:ascii="Arial" w:hAnsi="Arial" w:cs="Arial"/>
          <w:b/>
        </w:rPr>
      </w:pPr>
      <w:r w:rsidRPr="008059C6">
        <w:rPr>
          <w:rFonts w:ascii="Arial" w:hAnsi="Arial" w:cs="Arial"/>
          <w:b/>
        </w:rPr>
        <w:t xml:space="preserve">Key words: </w:t>
      </w:r>
      <w:r>
        <w:rPr>
          <w:rFonts w:ascii="Arial" w:hAnsi="Arial" w:cs="Arial"/>
        </w:rPr>
        <w:t xml:space="preserve">Farmyard Manure, </w:t>
      </w:r>
      <w:proofErr w:type="spellStart"/>
      <w:r>
        <w:rPr>
          <w:rFonts w:ascii="Arial" w:hAnsi="Arial" w:cs="Arial"/>
        </w:rPr>
        <w:t>Nitram</w:t>
      </w:r>
      <w:proofErr w:type="spellEnd"/>
      <w:r>
        <w:rPr>
          <w:rFonts w:ascii="Arial" w:hAnsi="Arial" w:cs="Arial"/>
        </w:rPr>
        <w:t>, Legacy, Nitrous Oxide, Carbon Dioxide, Methane</w:t>
      </w:r>
    </w:p>
    <w:p w14:paraId="68B8EDB8" w14:textId="77777777" w:rsidR="00CB2CE3" w:rsidRDefault="00CB2CE3" w:rsidP="00CB2CE3">
      <w:pPr>
        <w:spacing w:after="0" w:line="360" w:lineRule="auto"/>
        <w:jc w:val="both"/>
        <w:rPr>
          <w:rFonts w:ascii="Arial" w:hAnsi="Arial" w:cs="Arial"/>
        </w:rPr>
      </w:pPr>
    </w:p>
    <w:p w14:paraId="198497AB" w14:textId="77777777" w:rsidR="00CB2CE3" w:rsidRPr="0074212C" w:rsidRDefault="00CB2CE3" w:rsidP="00CB2CE3">
      <w:pPr>
        <w:spacing w:after="0" w:line="360" w:lineRule="auto"/>
        <w:jc w:val="both"/>
        <w:rPr>
          <w:rFonts w:ascii="Arial" w:hAnsi="Arial" w:cs="Arial"/>
        </w:rPr>
      </w:pPr>
      <w:r>
        <w:rPr>
          <w:rFonts w:ascii="Arial" w:hAnsi="Arial" w:cs="Arial"/>
          <w:b/>
        </w:rPr>
        <w:t xml:space="preserve">Highlights: </w:t>
      </w:r>
    </w:p>
    <w:p w14:paraId="0EBB3D36" w14:textId="77777777" w:rsidR="00CB2CE3" w:rsidRPr="005F47F1" w:rsidRDefault="00CB2CE3" w:rsidP="0099495D">
      <w:pPr>
        <w:pStyle w:val="ListParagraph"/>
        <w:numPr>
          <w:ilvl w:val="0"/>
          <w:numId w:val="30"/>
        </w:numPr>
        <w:spacing w:line="360" w:lineRule="auto"/>
        <w:jc w:val="both"/>
        <w:rPr>
          <w:rFonts w:ascii="Arial" w:hAnsi="Arial" w:cs="Arial"/>
          <w:b/>
          <w:bCs/>
          <w:sz w:val="24"/>
          <w:szCs w:val="24"/>
        </w:rPr>
      </w:pPr>
      <w:r>
        <w:rPr>
          <w:rFonts w:ascii="Arial" w:hAnsi="Arial" w:cs="Arial"/>
          <w:sz w:val="24"/>
          <w:szCs w:val="24"/>
        </w:rPr>
        <w:t xml:space="preserve">GHG emissions were measured for 2 years from 3 fertiliser treatments </w:t>
      </w:r>
    </w:p>
    <w:p w14:paraId="4027FC09" w14:textId="77777777" w:rsidR="00CB2CE3" w:rsidRPr="005F47F1" w:rsidRDefault="00CB2CE3" w:rsidP="0099495D">
      <w:pPr>
        <w:pStyle w:val="ListParagraph"/>
        <w:numPr>
          <w:ilvl w:val="0"/>
          <w:numId w:val="30"/>
        </w:numPr>
        <w:spacing w:line="360" w:lineRule="auto"/>
        <w:jc w:val="both"/>
        <w:rPr>
          <w:rFonts w:ascii="Arial" w:hAnsi="Arial" w:cs="Arial"/>
          <w:b/>
          <w:bCs/>
          <w:sz w:val="24"/>
          <w:szCs w:val="24"/>
        </w:rPr>
      </w:pPr>
      <w:r>
        <w:rPr>
          <w:rFonts w:ascii="Arial" w:hAnsi="Arial" w:cs="Arial"/>
          <w:sz w:val="24"/>
          <w:szCs w:val="24"/>
        </w:rPr>
        <w:t>The FYM treatment had the largest soil carbon pools and the highest CO</w:t>
      </w:r>
      <w:r>
        <w:rPr>
          <w:rFonts w:ascii="Arial" w:hAnsi="Arial" w:cs="Arial"/>
          <w:sz w:val="24"/>
          <w:szCs w:val="24"/>
          <w:vertAlign w:val="subscript"/>
        </w:rPr>
        <w:t>2</w:t>
      </w:r>
      <w:r>
        <w:rPr>
          <w:rFonts w:ascii="Arial" w:hAnsi="Arial" w:cs="Arial"/>
          <w:sz w:val="24"/>
          <w:szCs w:val="24"/>
        </w:rPr>
        <w:t xml:space="preserve"> emissions</w:t>
      </w:r>
    </w:p>
    <w:p w14:paraId="58FCC0AE" w14:textId="77777777" w:rsidR="00CB2CE3" w:rsidRPr="005F47F1" w:rsidRDefault="00CB2CE3" w:rsidP="0099495D">
      <w:pPr>
        <w:pStyle w:val="ListParagraph"/>
        <w:numPr>
          <w:ilvl w:val="0"/>
          <w:numId w:val="30"/>
        </w:numPr>
        <w:spacing w:line="360" w:lineRule="auto"/>
        <w:jc w:val="both"/>
        <w:rPr>
          <w:rFonts w:ascii="Arial" w:hAnsi="Arial" w:cs="Arial"/>
          <w:b/>
          <w:bCs/>
          <w:sz w:val="24"/>
          <w:szCs w:val="24"/>
        </w:rPr>
      </w:pPr>
      <w:r>
        <w:rPr>
          <w:rFonts w:ascii="Arial" w:hAnsi="Arial" w:cs="Arial"/>
          <w:sz w:val="24"/>
          <w:szCs w:val="24"/>
        </w:rPr>
        <w:t>The inorganic treatment recorded the largest N</w:t>
      </w:r>
      <w:r>
        <w:rPr>
          <w:rFonts w:ascii="Arial" w:hAnsi="Arial" w:cs="Arial"/>
          <w:sz w:val="24"/>
          <w:szCs w:val="24"/>
          <w:vertAlign w:val="subscript"/>
        </w:rPr>
        <w:t>2</w:t>
      </w:r>
      <w:r>
        <w:rPr>
          <w:rFonts w:ascii="Arial" w:hAnsi="Arial" w:cs="Arial"/>
          <w:sz w:val="24"/>
          <w:szCs w:val="24"/>
        </w:rPr>
        <w:t xml:space="preserve">O emissions but overall </w:t>
      </w:r>
      <w:proofErr w:type="gramStart"/>
      <w:r>
        <w:rPr>
          <w:rFonts w:ascii="Arial" w:hAnsi="Arial" w:cs="Arial"/>
          <w:sz w:val="24"/>
          <w:szCs w:val="24"/>
        </w:rPr>
        <w:t>is</w:t>
      </w:r>
      <w:proofErr w:type="gramEnd"/>
      <w:r>
        <w:rPr>
          <w:rFonts w:ascii="Arial" w:hAnsi="Arial" w:cs="Arial"/>
          <w:sz w:val="24"/>
          <w:szCs w:val="24"/>
        </w:rPr>
        <w:t xml:space="preserve"> was not significantly different from the FYM treatment </w:t>
      </w:r>
    </w:p>
    <w:p w14:paraId="7378C420" w14:textId="77777777" w:rsidR="00CB2CE3" w:rsidRPr="00CB7B71" w:rsidRDefault="00CB2CE3" w:rsidP="0099495D">
      <w:pPr>
        <w:pStyle w:val="ListParagraph"/>
        <w:numPr>
          <w:ilvl w:val="0"/>
          <w:numId w:val="30"/>
        </w:numPr>
        <w:spacing w:line="360" w:lineRule="auto"/>
        <w:jc w:val="both"/>
        <w:rPr>
          <w:rFonts w:ascii="Arial" w:hAnsi="Arial" w:cs="Arial"/>
          <w:b/>
          <w:bCs/>
          <w:sz w:val="24"/>
          <w:szCs w:val="24"/>
        </w:rPr>
      </w:pPr>
      <w:r>
        <w:rPr>
          <w:rFonts w:ascii="Arial" w:hAnsi="Arial" w:cs="Arial"/>
          <w:sz w:val="24"/>
          <w:szCs w:val="24"/>
        </w:rPr>
        <w:t>CO</w:t>
      </w:r>
      <w:r>
        <w:rPr>
          <w:rFonts w:ascii="Arial" w:hAnsi="Arial" w:cs="Arial"/>
          <w:sz w:val="24"/>
          <w:szCs w:val="24"/>
          <w:vertAlign w:val="subscript"/>
        </w:rPr>
        <w:t>2</w:t>
      </w:r>
      <w:r>
        <w:rPr>
          <w:rFonts w:ascii="Arial" w:hAnsi="Arial" w:cs="Arial"/>
          <w:sz w:val="24"/>
          <w:szCs w:val="24"/>
        </w:rPr>
        <w:t xml:space="preserve"> dominated the CO</w:t>
      </w:r>
      <w:r>
        <w:rPr>
          <w:rFonts w:ascii="Arial" w:hAnsi="Arial" w:cs="Arial"/>
          <w:sz w:val="24"/>
          <w:szCs w:val="24"/>
          <w:vertAlign w:val="subscript"/>
        </w:rPr>
        <w:t>2</w:t>
      </w:r>
      <w:r>
        <w:rPr>
          <w:rFonts w:ascii="Arial" w:hAnsi="Arial" w:cs="Arial"/>
          <w:sz w:val="24"/>
          <w:szCs w:val="24"/>
        </w:rPr>
        <w:t>e ratio, and therefore the FYM treatment produced the most CO</w:t>
      </w:r>
      <w:r>
        <w:rPr>
          <w:rFonts w:ascii="Arial" w:hAnsi="Arial" w:cs="Arial"/>
          <w:sz w:val="24"/>
          <w:szCs w:val="24"/>
          <w:vertAlign w:val="subscript"/>
        </w:rPr>
        <w:t>2</w:t>
      </w:r>
      <w:r>
        <w:rPr>
          <w:rFonts w:ascii="Arial" w:hAnsi="Arial" w:cs="Arial"/>
          <w:sz w:val="24"/>
          <w:szCs w:val="24"/>
        </w:rPr>
        <w:t xml:space="preserve">e emissions </w:t>
      </w:r>
    </w:p>
    <w:p w14:paraId="7B08F58F" w14:textId="77777777" w:rsidR="00CB2CE3" w:rsidRPr="00CB7B71" w:rsidRDefault="00CB2CE3" w:rsidP="00CB2CE3">
      <w:pPr>
        <w:spacing w:after="0" w:line="360" w:lineRule="auto"/>
        <w:jc w:val="both"/>
        <w:rPr>
          <w:rFonts w:ascii="Arial" w:hAnsi="Arial" w:cs="Arial"/>
          <w:b/>
          <w:bCs/>
        </w:rPr>
      </w:pPr>
      <w:r w:rsidRPr="00CB7B71">
        <w:rPr>
          <w:rFonts w:ascii="Arial" w:hAnsi="Arial" w:cs="Arial"/>
          <w:b/>
          <w:bCs/>
        </w:rPr>
        <w:t>Authors contributions:</w:t>
      </w:r>
    </w:p>
    <w:p w14:paraId="21C16B8F" w14:textId="1478ED2C" w:rsidR="00CB2CE3" w:rsidRPr="006F1A6C" w:rsidRDefault="00CB2CE3" w:rsidP="00CB2CE3">
      <w:pPr>
        <w:pStyle w:val="ListParagraph"/>
        <w:numPr>
          <w:ilvl w:val="0"/>
          <w:numId w:val="27"/>
        </w:numPr>
        <w:spacing w:line="360" w:lineRule="auto"/>
        <w:jc w:val="both"/>
        <w:rPr>
          <w:rFonts w:ascii="Arial" w:hAnsi="Arial" w:cs="Arial"/>
        </w:rPr>
      </w:pPr>
      <w:r w:rsidRPr="006F1A6C">
        <w:rPr>
          <w:rFonts w:ascii="Arial" w:hAnsi="Arial" w:cs="Arial"/>
          <w:b/>
          <w:bCs/>
        </w:rPr>
        <w:t xml:space="preserve">H.A. Barrat: </w:t>
      </w:r>
      <w:r w:rsidRPr="006F1A6C">
        <w:rPr>
          <w:rFonts w:ascii="Arial" w:hAnsi="Arial" w:cs="Arial"/>
        </w:rPr>
        <w:t>Led the</w:t>
      </w:r>
      <w:r>
        <w:rPr>
          <w:rFonts w:ascii="Arial" w:hAnsi="Arial" w:cs="Arial"/>
        </w:rPr>
        <w:t xml:space="preserve"> design, field work</w:t>
      </w:r>
      <w:r w:rsidRPr="006F1A6C">
        <w:rPr>
          <w:rFonts w:ascii="Arial" w:hAnsi="Arial" w:cs="Arial"/>
        </w:rPr>
        <w:t>, interpreted the results, and wrote all drafts.</w:t>
      </w:r>
    </w:p>
    <w:p w14:paraId="14480320" w14:textId="77777777" w:rsidR="00CB2CE3" w:rsidRPr="006F1A6C" w:rsidRDefault="00CB2CE3" w:rsidP="00CB2CE3">
      <w:pPr>
        <w:pStyle w:val="ListParagraph"/>
        <w:numPr>
          <w:ilvl w:val="0"/>
          <w:numId w:val="27"/>
        </w:numPr>
        <w:spacing w:line="360" w:lineRule="auto"/>
        <w:jc w:val="both"/>
        <w:rPr>
          <w:rFonts w:ascii="Arial" w:hAnsi="Arial" w:cs="Arial"/>
        </w:rPr>
      </w:pPr>
      <w:r w:rsidRPr="006F1A6C">
        <w:rPr>
          <w:rFonts w:ascii="Arial" w:hAnsi="Arial" w:cs="Arial"/>
          <w:b/>
          <w:bCs/>
        </w:rPr>
        <w:t>L. Cardenas:</w:t>
      </w:r>
      <w:r w:rsidRPr="006F1A6C">
        <w:rPr>
          <w:rFonts w:ascii="Arial" w:hAnsi="Arial" w:cs="Arial"/>
        </w:rPr>
        <w:t xml:space="preserve"> Helped with minor edits, and the experimental design. </w:t>
      </w:r>
    </w:p>
    <w:p w14:paraId="29ACA29E" w14:textId="77777777" w:rsidR="00CB2CE3" w:rsidRPr="006F1A6C" w:rsidRDefault="00CB2CE3" w:rsidP="00CB2CE3">
      <w:pPr>
        <w:pStyle w:val="ListParagraph"/>
        <w:numPr>
          <w:ilvl w:val="0"/>
          <w:numId w:val="27"/>
        </w:numPr>
        <w:spacing w:line="360" w:lineRule="auto"/>
        <w:jc w:val="both"/>
        <w:rPr>
          <w:rFonts w:ascii="Arial" w:hAnsi="Arial" w:cs="Arial"/>
        </w:rPr>
      </w:pPr>
      <w:r w:rsidRPr="006F1A6C">
        <w:rPr>
          <w:rFonts w:ascii="Arial" w:hAnsi="Arial" w:cs="Arial"/>
          <w:b/>
          <w:bCs/>
        </w:rPr>
        <w:t>I.M. Clark:</w:t>
      </w:r>
      <w:r w:rsidRPr="006F1A6C">
        <w:rPr>
          <w:rFonts w:ascii="Arial" w:hAnsi="Arial" w:cs="Arial"/>
        </w:rPr>
        <w:t xml:space="preserve"> Helped with field work. </w:t>
      </w:r>
    </w:p>
    <w:p w14:paraId="5EE73F85" w14:textId="77777777" w:rsidR="00CB2CE3" w:rsidRPr="006F1A6C" w:rsidRDefault="00CB2CE3" w:rsidP="00CB2CE3">
      <w:pPr>
        <w:pStyle w:val="ListParagraph"/>
        <w:numPr>
          <w:ilvl w:val="0"/>
          <w:numId w:val="27"/>
        </w:numPr>
        <w:spacing w:line="360" w:lineRule="auto"/>
        <w:jc w:val="both"/>
        <w:rPr>
          <w:rFonts w:ascii="Arial" w:hAnsi="Arial" w:cs="Arial"/>
        </w:rPr>
      </w:pPr>
      <w:r w:rsidRPr="006F1A6C">
        <w:rPr>
          <w:rFonts w:ascii="Arial" w:hAnsi="Arial" w:cs="Arial"/>
          <w:b/>
          <w:bCs/>
        </w:rPr>
        <w:t>M. Lopez:</w:t>
      </w:r>
      <w:r w:rsidRPr="006F1A6C">
        <w:rPr>
          <w:rFonts w:ascii="Arial" w:hAnsi="Arial" w:cs="Arial"/>
        </w:rPr>
        <w:t xml:space="preserve"> Helped with field work. </w:t>
      </w:r>
    </w:p>
    <w:p w14:paraId="687CAD07" w14:textId="77777777" w:rsidR="00CB2CE3" w:rsidRPr="006F1A6C" w:rsidRDefault="00CB2CE3" w:rsidP="00CB2CE3">
      <w:pPr>
        <w:pStyle w:val="ListParagraph"/>
        <w:numPr>
          <w:ilvl w:val="0"/>
          <w:numId w:val="27"/>
        </w:numPr>
        <w:spacing w:line="360" w:lineRule="auto"/>
        <w:jc w:val="both"/>
        <w:rPr>
          <w:rFonts w:ascii="Arial" w:hAnsi="Arial" w:cs="Arial"/>
        </w:rPr>
      </w:pPr>
      <w:r w:rsidRPr="006F1A6C">
        <w:rPr>
          <w:rFonts w:ascii="Arial" w:hAnsi="Arial" w:cs="Arial"/>
          <w:b/>
          <w:bCs/>
        </w:rPr>
        <w:t>M. Abadie:</w:t>
      </w:r>
      <w:r w:rsidRPr="006F1A6C">
        <w:rPr>
          <w:rFonts w:ascii="Arial" w:hAnsi="Arial" w:cs="Arial"/>
        </w:rPr>
        <w:t xml:space="preserve"> Helped with field work, and the experimental design. </w:t>
      </w:r>
    </w:p>
    <w:p w14:paraId="1206CBF9" w14:textId="77777777" w:rsidR="00CB2CE3" w:rsidRPr="006F1A6C" w:rsidRDefault="00CB2CE3" w:rsidP="00CB2CE3">
      <w:pPr>
        <w:pStyle w:val="ListParagraph"/>
        <w:numPr>
          <w:ilvl w:val="0"/>
          <w:numId w:val="27"/>
        </w:numPr>
        <w:spacing w:line="360" w:lineRule="auto"/>
        <w:jc w:val="both"/>
        <w:rPr>
          <w:rFonts w:ascii="Arial" w:hAnsi="Arial" w:cs="Arial"/>
        </w:rPr>
      </w:pPr>
      <w:r w:rsidRPr="006F1A6C">
        <w:rPr>
          <w:rFonts w:ascii="Arial" w:hAnsi="Arial" w:cs="Arial"/>
          <w:b/>
          <w:bCs/>
        </w:rPr>
        <w:t>D.R. Chadwick:</w:t>
      </w:r>
      <w:r w:rsidRPr="006F1A6C">
        <w:rPr>
          <w:rFonts w:ascii="Arial" w:hAnsi="Arial" w:cs="Arial"/>
        </w:rPr>
        <w:t xml:space="preserve"> Helped with minor edits, and the experimental design. </w:t>
      </w:r>
    </w:p>
    <w:p w14:paraId="29CBCE8C" w14:textId="77777777" w:rsidR="00CB2CE3" w:rsidRPr="006F1A6C" w:rsidRDefault="00CB2CE3" w:rsidP="00CB2CE3">
      <w:pPr>
        <w:pStyle w:val="ListParagraph"/>
        <w:numPr>
          <w:ilvl w:val="0"/>
          <w:numId w:val="27"/>
        </w:numPr>
        <w:spacing w:line="360" w:lineRule="auto"/>
        <w:jc w:val="both"/>
        <w:rPr>
          <w:rFonts w:ascii="Arial" w:hAnsi="Arial" w:cs="Arial"/>
        </w:rPr>
      </w:pPr>
      <w:r w:rsidRPr="006F1A6C">
        <w:rPr>
          <w:rFonts w:ascii="Arial" w:hAnsi="Arial" w:cs="Arial"/>
          <w:b/>
          <w:bCs/>
        </w:rPr>
        <w:t>J. Carter:</w:t>
      </w:r>
      <w:r w:rsidRPr="006F1A6C">
        <w:rPr>
          <w:rFonts w:ascii="Arial" w:hAnsi="Arial" w:cs="Arial"/>
        </w:rPr>
        <w:t xml:space="preserve"> Helped with field work. </w:t>
      </w:r>
    </w:p>
    <w:p w14:paraId="0ABFA874" w14:textId="77777777" w:rsidR="00CB2CE3" w:rsidRPr="006F1A6C" w:rsidRDefault="00CB2CE3" w:rsidP="00CB2CE3">
      <w:pPr>
        <w:pStyle w:val="ListParagraph"/>
        <w:numPr>
          <w:ilvl w:val="0"/>
          <w:numId w:val="27"/>
        </w:numPr>
        <w:spacing w:line="360" w:lineRule="auto"/>
        <w:jc w:val="both"/>
        <w:rPr>
          <w:rFonts w:ascii="Arial" w:hAnsi="Arial" w:cs="Arial"/>
        </w:rPr>
      </w:pPr>
      <w:r w:rsidRPr="006F1A6C">
        <w:rPr>
          <w:rFonts w:ascii="Arial" w:hAnsi="Arial" w:cs="Arial"/>
          <w:b/>
          <w:bCs/>
        </w:rPr>
        <w:t>A. Neal:</w:t>
      </w:r>
      <w:r w:rsidRPr="006F1A6C">
        <w:rPr>
          <w:rFonts w:ascii="Arial" w:hAnsi="Arial" w:cs="Arial"/>
        </w:rPr>
        <w:t xml:space="preserve"> Helped with field work and funding.</w:t>
      </w:r>
    </w:p>
    <w:p w14:paraId="75AE2A93" w14:textId="77777777" w:rsidR="00CB2CE3" w:rsidRPr="006C3B63" w:rsidRDefault="00CB2CE3" w:rsidP="00CB2CE3">
      <w:pPr>
        <w:spacing w:after="0" w:line="360" w:lineRule="auto"/>
        <w:rPr>
          <w:rFonts w:ascii="Arial" w:hAnsi="Arial" w:cs="Arial"/>
          <w:b/>
          <w:bCs/>
          <w:sz w:val="24"/>
          <w:szCs w:val="24"/>
        </w:rPr>
      </w:pPr>
      <w:r>
        <w:rPr>
          <w:rFonts w:ascii="Arial" w:hAnsi="Arial" w:cs="Arial"/>
          <w:b/>
          <w:bCs/>
          <w:sz w:val="24"/>
          <w:szCs w:val="24"/>
        </w:rPr>
        <w:br w:type="page"/>
      </w:r>
      <w:r>
        <w:rPr>
          <w:rFonts w:ascii="Arial" w:hAnsi="Arial" w:cs="Arial"/>
          <w:b/>
          <w:bCs/>
          <w:sz w:val="24"/>
          <w:szCs w:val="24"/>
        </w:rPr>
        <w:lastRenderedPageBreak/>
        <w:t xml:space="preserve">Abstract </w:t>
      </w:r>
    </w:p>
    <w:p w14:paraId="35A451B3" w14:textId="6883E752" w:rsidR="00CB2CE3" w:rsidRPr="007370FB" w:rsidRDefault="00CB2CE3" w:rsidP="00CB2CE3">
      <w:pPr>
        <w:spacing w:line="360" w:lineRule="auto"/>
        <w:jc w:val="both"/>
        <w:rPr>
          <w:rFonts w:ascii="Arial" w:hAnsi="Arial" w:cs="Arial"/>
        </w:rPr>
      </w:pPr>
      <w:r w:rsidRPr="00795019">
        <w:rPr>
          <w:rFonts w:ascii="Arial" w:hAnsi="Arial" w:cs="Arial"/>
        </w:rPr>
        <w:t xml:space="preserve">The </w:t>
      </w:r>
      <w:proofErr w:type="spellStart"/>
      <w:r w:rsidRPr="00795019">
        <w:rPr>
          <w:rFonts w:ascii="Arial" w:hAnsi="Arial" w:cs="Arial"/>
        </w:rPr>
        <w:t>Broadbalk</w:t>
      </w:r>
      <w:proofErr w:type="spellEnd"/>
      <w:r w:rsidRPr="00795019">
        <w:rPr>
          <w:rFonts w:ascii="Arial" w:hAnsi="Arial" w:cs="Arial"/>
        </w:rPr>
        <w:t xml:space="preserve"> long-term wheat experiment in Harpenden, UK has received applications of organic and inorganic fertilisers for</w:t>
      </w:r>
      <w:r>
        <w:rPr>
          <w:rFonts w:ascii="Arial" w:hAnsi="Arial" w:cs="Arial"/>
        </w:rPr>
        <w:t xml:space="preserve"> over</w:t>
      </w:r>
      <w:r w:rsidRPr="00795019">
        <w:rPr>
          <w:rFonts w:ascii="Arial" w:hAnsi="Arial" w:cs="Arial"/>
        </w:rPr>
        <w:t xml:space="preserve"> 140 </w:t>
      </w:r>
      <w:proofErr w:type="gramStart"/>
      <w:r w:rsidRPr="00795019">
        <w:rPr>
          <w:rFonts w:ascii="Arial" w:hAnsi="Arial" w:cs="Arial"/>
        </w:rPr>
        <w:t xml:space="preserve">years, </w:t>
      </w:r>
      <w:r>
        <w:rPr>
          <w:rFonts w:ascii="Arial" w:hAnsi="Arial" w:cs="Arial"/>
        </w:rPr>
        <w:t>and</w:t>
      </w:r>
      <w:proofErr w:type="gramEnd"/>
      <w:r w:rsidRPr="00795019">
        <w:rPr>
          <w:rFonts w:ascii="Arial" w:hAnsi="Arial" w:cs="Arial"/>
        </w:rPr>
        <w:t xml:space="preserve"> offers a unique opportunity to compare the differences in</w:t>
      </w:r>
      <w:r>
        <w:rPr>
          <w:rFonts w:ascii="Arial" w:hAnsi="Arial" w:cs="Arial"/>
        </w:rPr>
        <w:t xml:space="preserve"> greenhouse gas</w:t>
      </w:r>
      <w:r w:rsidRPr="00795019">
        <w:rPr>
          <w:rFonts w:ascii="Arial" w:hAnsi="Arial" w:cs="Arial"/>
        </w:rPr>
        <w:t xml:space="preserve"> </w:t>
      </w:r>
      <w:r>
        <w:rPr>
          <w:rFonts w:ascii="Arial" w:hAnsi="Arial" w:cs="Arial"/>
        </w:rPr>
        <w:t>(</w:t>
      </w:r>
      <w:r w:rsidRPr="00795019">
        <w:rPr>
          <w:rFonts w:ascii="Arial" w:hAnsi="Arial" w:cs="Arial"/>
        </w:rPr>
        <w:t>GHG</w:t>
      </w:r>
      <w:r>
        <w:rPr>
          <w:rFonts w:ascii="Arial" w:hAnsi="Arial" w:cs="Arial"/>
        </w:rPr>
        <w:t>)</w:t>
      </w:r>
      <w:r w:rsidRPr="00795019">
        <w:rPr>
          <w:rFonts w:ascii="Arial" w:hAnsi="Arial" w:cs="Arial"/>
        </w:rPr>
        <w:t xml:space="preserve"> emissions resulting from</w:t>
      </w:r>
      <w:r>
        <w:rPr>
          <w:rFonts w:ascii="Arial" w:hAnsi="Arial" w:cs="Arial"/>
        </w:rPr>
        <w:t xml:space="preserve"> the legacy effects of</w:t>
      </w:r>
      <w:r w:rsidRPr="00795019">
        <w:rPr>
          <w:rFonts w:ascii="Arial" w:hAnsi="Arial" w:cs="Arial"/>
        </w:rPr>
        <w:t xml:space="preserve"> inorganic and organic fertiliser use</w:t>
      </w:r>
      <w:r>
        <w:rPr>
          <w:rFonts w:ascii="Arial" w:hAnsi="Arial" w:cs="Arial"/>
        </w:rPr>
        <w:t xml:space="preserve">. </w:t>
      </w:r>
      <w:r w:rsidRPr="007370FB">
        <w:rPr>
          <w:rFonts w:ascii="Arial" w:hAnsi="Arial" w:cs="Arial"/>
        </w:rPr>
        <w:t xml:space="preserve">Therefore, this study aimed to compare differences between </w:t>
      </w:r>
      <w:r>
        <w:rPr>
          <w:rFonts w:ascii="Arial" w:hAnsi="Arial" w:cs="Arial"/>
        </w:rPr>
        <w:t xml:space="preserve">the </w:t>
      </w:r>
      <w:r w:rsidRPr="007370FB">
        <w:rPr>
          <w:rFonts w:ascii="Arial" w:hAnsi="Arial" w:cs="Arial"/>
        </w:rPr>
        <w:t>farmyard manure (FYM)</w:t>
      </w:r>
      <w:r>
        <w:rPr>
          <w:rFonts w:ascii="Arial" w:hAnsi="Arial" w:cs="Arial"/>
        </w:rPr>
        <w:t xml:space="preserve">, </w:t>
      </w:r>
      <w:r w:rsidRPr="007370FB">
        <w:rPr>
          <w:rFonts w:ascii="Arial" w:hAnsi="Arial" w:cs="Arial"/>
        </w:rPr>
        <w:t>inorganic nitrogen</w:t>
      </w:r>
      <w:r>
        <w:rPr>
          <w:rFonts w:ascii="Arial" w:hAnsi="Arial" w:cs="Arial"/>
        </w:rPr>
        <w:t xml:space="preserve"> </w:t>
      </w:r>
      <w:r w:rsidRPr="007370FB">
        <w:rPr>
          <w:rFonts w:ascii="Arial" w:hAnsi="Arial" w:cs="Arial"/>
        </w:rPr>
        <w:t>and control</w:t>
      </w:r>
      <w:r>
        <w:rPr>
          <w:rFonts w:ascii="Arial" w:hAnsi="Arial" w:cs="Arial"/>
        </w:rPr>
        <w:t xml:space="preserve"> plots (where </w:t>
      </w:r>
      <w:r w:rsidRPr="007370FB">
        <w:rPr>
          <w:rFonts w:ascii="Arial" w:hAnsi="Arial" w:cs="Arial"/>
        </w:rPr>
        <w:t xml:space="preserve">only phosphorus and potassium </w:t>
      </w:r>
      <w:r>
        <w:rPr>
          <w:rFonts w:ascii="Arial" w:hAnsi="Arial" w:cs="Arial"/>
        </w:rPr>
        <w:t>was applied)</w:t>
      </w:r>
      <w:r w:rsidRPr="007370FB">
        <w:rPr>
          <w:rFonts w:ascii="Arial" w:hAnsi="Arial" w:cs="Arial"/>
        </w:rPr>
        <w:t>.</w:t>
      </w:r>
      <w:r>
        <w:rPr>
          <w:rFonts w:ascii="Arial" w:hAnsi="Arial" w:cs="Arial"/>
        </w:rPr>
        <w:t xml:space="preserve"> GHG fluxes (CO</w:t>
      </w:r>
      <w:r>
        <w:rPr>
          <w:rFonts w:ascii="Arial" w:hAnsi="Arial" w:cs="Arial"/>
          <w:vertAlign w:val="subscript"/>
        </w:rPr>
        <w:t>2</w:t>
      </w:r>
      <w:r>
        <w:rPr>
          <w:rFonts w:ascii="Arial" w:hAnsi="Arial" w:cs="Arial"/>
        </w:rPr>
        <w:t>, N</w:t>
      </w:r>
      <w:r>
        <w:rPr>
          <w:rFonts w:ascii="Arial" w:hAnsi="Arial" w:cs="Arial"/>
          <w:vertAlign w:val="subscript"/>
        </w:rPr>
        <w:t>2</w:t>
      </w:r>
      <w:r>
        <w:rPr>
          <w:rFonts w:ascii="Arial" w:hAnsi="Arial" w:cs="Arial"/>
        </w:rPr>
        <w:t>O, and CH</w:t>
      </w:r>
      <w:r>
        <w:rPr>
          <w:rFonts w:ascii="Arial" w:hAnsi="Arial" w:cs="Arial"/>
          <w:vertAlign w:val="subscript"/>
        </w:rPr>
        <w:t>4</w:t>
      </w:r>
      <w:r>
        <w:rPr>
          <w:rFonts w:ascii="Arial" w:hAnsi="Arial" w:cs="Arial"/>
        </w:rPr>
        <w:t>) and soil analyses (0-10cm; TON, NH</w:t>
      </w:r>
      <w:r>
        <w:rPr>
          <w:rFonts w:ascii="Arial" w:hAnsi="Arial" w:cs="Arial"/>
          <w:vertAlign w:val="subscript"/>
        </w:rPr>
        <w:t>4</w:t>
      </w:r>
      <w:r>
        <w:rPr>
          <w:rFonts w:ascii="Arial" w:hAnsi="Arial" w:cs="Arial"/>
          <w:vertAlign w:val="superscript"/>
        </w:rPr>
        <w:t>+</w:t>
      </w:r>
      <w:r>
        <w:rPr>
          <w:rFonts w:ascii="Arial" w:hAnsi="Arial" w:cs="Arial"/>
        </w:rPr>
        <w:t>, DOC, %C, %N, pH) were made throughout 2019 and 2020, using a clustered design, where sampling frequency increased immediately after fertilisation application. Plots were replicated 4 times for each treatment, and GHG</w:t>
      </w:r>
      <w:r w:rsidRPr="007370FB">
        <w:rPr>
          <w:rFonts w:ascii="Arial" w:hAnsi="Arial" w:cs="Arial"/>
        </w:rPr>
        <w:t xml:space="preserve"> emissions were measured using the static chamber method</w:t>
      </w:r>
      <w:r>
        <w:rPr>
          <w:rFonts w:ascii="Arial" w:hAnsi="Arial" w:cs="Arial"/>
        </w:rPr>
        <w:t xml:space="preserve">, with 3 chambers representing each plot. The FYM treatment had more than double the amount of SOC (+160%) compared to the other treatments, and almost triple the amount of %C. </w:t>
      </w:r>
      <w:r w:rsidRPr="006D58D5">
        <w:rPr>
          <w:rFonts w:ascii="Arial" w:hAnsi="Arial" w:cs="Arial"/>
        </w:rPr>
        <w:t xml:space="preserve">The increased carbon content </w:t>
      </w:r>
      <w:r>
        <w:rPr>
          <w:rFonts w:ascii="Arial" w:hAnsi="Arial" w:cs="Arial"/>
        </w:rPr>
        <w:t>decreased the</w:t>
      </w:r>
      <w:r w:rsidRPr="006D58D5">
        <w:rPr>
          <w:rFonts w:ascii="Arial" w:hAnsi="Arial" w:cs="Arial"/>
        </w:rPr>
        <w:t xml:space="preserve"> soil</w:t>
      </w:r>
      <w:r>
        <w:rPr>
          <w:rFonts w:ascii="Arial" w:hAnsi="Arial" w:cs="Arial"/>
        </w:rPr>
        <w:t>’</w:t>
      </w:r>
      <w:r w:rsidRPr="006D58D5">
        <w:rPr>
          <w:rFonts w:ascii="Arial" w:hAnsi="Arial" w:cs="Arial"/>
        </w:rPr>
        <w:t xml:space="preserve">s bulk density, </w:t>
      </w:r>
      <w:r>
        <w:rPr>
          <w:rFonts w:ascii="Arial" w:hAnsi="Arial" w:cs="Arial"/>
        </w:rPr>
        <w:t>relative to the other treatments</w:t>
      </w:r>
      <w:r w:rsidRPr="006D58D5">
        <w:rPr>
          <w:rFonts w:ascii="Arial" w:hAnsi="Arial" w:cs="Arial"/>
        </w:rPr>
        <w:t xml:space="preserve"> </w:t>
      </w:r>
      <w:r>
        <w:rPr>
          <w:rFonts w:ascii="Arial" w:hAnsi="Arial" w:cs="Arial"/>
        </w:rPr>
        <w:t xml:space="preserve">by </w:t>
      </w:r>
      <w:r w:rsidRPr="006D58D5">
        <w:rPr>
          <w:rFonts w:ascii="Arial" w:hAnsi="Arial" w:cs="Arial"/>
        </w:rPr>
        <w:t>0.15 g cm</w:t>
      </w:r>
      <w:r>
        <w:rPr>
          <w:rFonts w:ascii="Arial" w:hAnsi="Arial" w:cs="Arial"/>
          <w:vertAlign w:val="superscript"/>
        </w:rPr>
        <w:t>-3</w:t>
      </w:r>
      <w:r>
        <w:rPr>
          <w:rFonts w:ascii="Arial" w:hAnsi="Arial" w:cs="Arial"/>
        </w:rPr>
        <w:t xml:space="preserve"> and created a significantly larger mean CO</w:t>
      </w:r>
      <w:r>
        <w:rPr>
          <w:rFonts w:ascii="Arial" w:hAnsi="Arial" w:cs="Arial"/>
          <w:vertAlign w:val="subscript"/>
        </w:rPr>
        <w:t>2</w:t>
      </w:r>
      <w:r>
        <w:rPr>
          <w:rFonts w:ascii="Arial" w:hAnsi="Arial" w:cs="Arial"/>
        </w:rPr>
        <w:t xml:space="preserve"> flux from the FYM treatment. T</w:t>
      </w:r>
      <w:r w:rsidRPr="006D58D5">
        <w:rPr>
          <w:rFonts w:ascii="Arial" w:hAnsi="Arial" w:cs="Arial"/>
        </w:rPr>
        <w:t xml:space="preserve">he </w:t>
      </w:r>
      <w:r>
        <w:rPr>
          <w:rFonts w:ascii="Arial" w:hAnsi="Arial" w:cs="Arial"/>
        </w:rPr>
        <w:t>largest</w:t>
      </w:r>
      <w:r w:rsidRPr="006D58D5">
        <w:rPr>
          <w:rFonts w:ascii="Arial" w:hAnsi="Arial" w:cs="Arial"/>
        </w:rPr>
        <w:t xml:space="preserve"> </w:t>
      </w:r>
      <w:r>
        <w:rPr>
          <w:rFonts w:ascii="Arial" w:hAnsi="Arial" w:cs="Arial"/>
        </w:rPr>
        <w:t>N</w:t>
      </w:r>
      <w:r>
        <w:rPr>
          <w:rFonts w:ascii="Arial" w:hAnsi="Arial" w:cs="Arial"/>
          <w:vertAlign w:val="subscript"/>
        </w:rPr>
        <w:t>2</w:t>
      </w:r>
      <w:r>
        <w:rPr>
          <w:rFonts w:ascii="Arial" w:hAnsi="Arial" w:cs="Arial"/>
        </w:rPr>
        <w:t>O</w:t>
      </w:r>
      <w:r w:rsidRPr="006D58D5">
        <w:rPr>
          <w:rFonts w:ascii="Arial" w:hAnsi="Arial" w:cs="Arial"/>
        </w:rPr>
        <w:t xml:space="preserve"> emissions were recorded from the inorganic treatment post fertiliser application.</w:t>
      </w:r>
      <w:r>
        <w:rPr>
          <w:rFonts w:ascii="Arial" w:hAnsi="Arial" w:cs="Arial"/>
        </w:rPr>
        <w:t xml:space="preserve"> Moreover, the soil </w:t>
      </w:r>
      <w:r w:rsidRPr="006D58D5">
        <w:rPr>
          <w:rFonts w:ascii="Arial" w:hAnsi="Arial" w:cs="Arial"/>
        </w:rPr>
        <w:t>TON and NH</w:t>
      </w:r>
      <w:r w:rsidRPr="008004D2">
        <w:rPr>
          <w:rFonts w:ascii="Arial" w:hAnsi="Arial" w:cs="Arial"/>
          <w:vertAlign w:val="subscript"/>
        </w:rPr>
        <w:t>4</w:t>
      </w:r>
      <w:r w:rsidRPr="008004D2">
        <w:rPr>
          <w:rFonts w:ascii="Arial" w:hAnsi="Arial" w:cs="Arial"/>
          <w:vertAlign w:val="superscript"/>
        </w:rPr>
        <w:t>+</w:t>
      </w:r>
      <w:r w:rsidRPr="006D58D5">
        <w:rPr>
          <w:rFonts w:ascii="Arial" w:hAnsi="Arial" w:cs="Arial"/>
        </w:rPr>
        <w:t xml:space="preserve"> </w:t>
      </w:r>
      <w:r>
        <w:rPr>
          <w:rFonts w:ascii="Arial" w:hAnsi="Arial" w:cs="Arial"/>
        </w:rPr>
        <w:t xml:space="preserve">concentrations </w:t>
      </w:r>
      <w:r w:rsidRPr="006D58D5">
        <w:rPr>
          <w:rFonts w:ascii="Arial" w:hAnsi="Arial" w:cs="Arial"/>
        </w:rPr>
        <w:t xml:space="preserve">were significantly higher for the inorganic treatment, </w:t>
      </w:r>
      <w:r>
        <w:rPr>
          <w:rFonts w:ascii="Arial" w:hAnsi="Arial" w:cs="Arial"/>
        </w:rPr>
        <w:t>but this</w:t>
      </w:r>
      <w:r w:rsidRPr="006D58D5">
        <w:rPr>
          <w:rFonts w:ascii="Arial" w:hAnsi="Arial" w:cs="Arial"/>
        </w:rPr>
        <w:t xml:space="preserve"> did not result in significantly higher</w:t>
      </w:r>
      <w:r>
        <w:rPr>
          <w:rFonts w:ascii="Arial" w:hAnsi="Arial" w:cs="Arial"/>
        </w:rPr>
        <w:t xml:space="preserve"> mean</w:t>
      </w:r>
      <w:r w:rsidRPr="006D58D5">
        <w:rPr>
          <w:rFonts w:ascii="Arial" w:hAnsi="Arial" w:cs="Arial"/>
        </w:rPr>
        <w:t xml:space="preserve"> N</w:t>
      </w:r>
      <w:r>
        <w:rPr>
          <w:rFonts w:ascii="Arial" w:hAnsi="Arial" w:cs="Arial"/>
          <w:vertAlign w:val="subscript"/>
        </w:rPr>
        <w:t>2</w:t>
      </w:r>
      <w:r w:rsidRPr="006D58D5">
        <w:rPr>
          <w:rFonts w:ascii="Arial" w:hAnsi="Arial" w:cs="Arial"/>
        </w:rPr>
        <w:t>O emissions</w:t>
      </w:r>
      <w:r>
        <w:rPr>
          <w:rFonts w:ascii="Arial" w:hAnsi="Arial" w:cs="Arial"/>
        </w:rPr>
        <w:t xml:space="preserve"> overall</w:t>
      </w:r>
      <w:r w:rsidRPr="006D58D5">
        <w:rPr>
          <w:rFonts w:ascii="Arial" w:hAnsi="Arial" w:cs="Arial"/>
        </w:rPr>
        <w:t>. It is likely that increased organic matter content from long</w:t>
      </w:r>
      <w:r w:rsidR="00A61EA0">
        <w:rPr>
          <w:rFonts w:ascii="Arial" w:hAnsi="Arial" w:cs="Arial"/>
        </w:rPr>
        <w:t>-</w:t>
      </w:r>
      <w:r w:rsidRPr="006D58D5">
        <w:rPr>
          <w:rFonts w:ascii="Arial" w:hAnsi="Arial" w:cs="Arial"/>
        </w:rPr>
        <w:t>term FYM application enhanced microbiological and biochemical activity and provided a carbon source for denitrifiers resulting in</w:t>
      </w:r>
      <w:r>
        <w:rPr>
          <w:rFonts w:ascii="Arial" w:hAnsi="Arial" w:cs="Arial"/>
        </w:rPr>
        <w:t xml:space="preserve"> statistically</w:t>
      </w:r>
      <w:r w:rsidRPr="006D58D5">
        <w:rPr>
          <w:rFonts w:ascii="Arial" w:hAnsi="Arial" w:cs="Arial"/>
        </w:rPr>
        <w:t xml:space="preserve"> similar N</w:t>
      </w:r>
      <w:r>
        <w:rPr>
          <w:rFonts w:ascii="Arial" w:hAnsi="Arial" w:cs="Arial"/>
          <w:vertAlign w:val="subscript"/>
        </w:rPr>
        <w:t>2</w:t>
      </w:r>
      <w:r w:rsidRPr="006D58D5">
        <w:rPr>
          <w:rFonts w:ascii="Arial" w:hAnsi="Arial" w:cs="Arial"/>
        </w:rPr>
        <w:t>O emissions</w:t>
      </w:r>
      <w:r>
        <w:rPr>
          <w:rFonts w:ascii="Arial" w:hAnsi="Arial" w:cs="Arial"/>
        </w:rPr>
        <w:t xml:space="preserve"> to the inorganic fertiliser treatment. CH</w:t>
      </w:r>
      <w:r>
        <w:rPr>
          <w:rFonts w:ascii="Arial" w:hAnsi="Arial" w:cs="Arial"/>
          <w:vertAlign w:val="subscript"/>
        </w:rPr>
        <w:t xml:space="preserve">4 </w:t>
      </w:r>
      <w:r>
        <w:rPr>
          <w:rFonts w:ascii="Arial" w:hAnsi="Arial" w:cs="Arial"/>
        </w:rPr>
        <w:t>fluxes were not affected by the different fertiliser regimes in this study, probably because the variables that typically affect CH</w:t>
      </w:r>
      <w:r>
        <w:rPr>
          <w:rFonts w:ascii="Arial" w:hAnsi="Arial" w:cs="Arial"/>
          <w:vertAlign w:val="subscript"/>
        </w:rPr>
        <w:t xml:space="preserve">4 </w:t>
      </w:r>
      <w:r>
        <w:rPr>
          <w:rFonts w:ascii="Arial" w:hAnsi="Arial" w:cs="Arial"/>
        </w:rPr>
        <w:t>emissions were not impacted by the selected treatments (the soils are not organic or peaty and did not experienced prolonged periods of flooding). Overall, CO</w:t>
      </w:r>
      <w:r>
        <w:rPr>
          <w:rFonts w:ascii="Arial" w:hAnsi="Arial" w:cs="Arial"/>
          <w:vertAlign w:val="subscript"/>
        </w:rPr>
        <w:t xml:space="preserve">2 </w:t>
      </w:r>
      <w:r>
        <w:rPr>
          <w:rFonts w:ascii="Arial" w:hAnsi="Arial" w:cs="Arial"/>
        </w:rPr>
        <w:t xml:space="preserve">emissions were affected by distal controls and </w:t>
      </w:r>
      <w:r w:rsidRPr="006D58D5">
        <w:rPr>
          <w:rFonts w:ascii="Arial" w:hAnsi="Arial" w:cs="Arial"/>
        </w:rPr>
        <w:t>N</w:t>
      </w:r>
      <w:r>
        <w:rPr>
          <w:rFonts w:ascii="Arial" w:hAnsi="Arial" w:cs="Arial"/>
          <w:vertAlign w:val="subscript"/>
        </w:rPr>
        <w:t>2</w:t>
      </w:r>
      <w:r w:rsidRPr="006D58D5">
        <w:rPr>
          <w:rFonts w:ascii="Arial" w:hAnsi="Arial" w:cs="Arial"/>
        </w:rPr>
        <w:t xml:space="preserve">O </w:t>
      </w:r>
      <w:r>
        <w:rPr>
          <w:rFonts w:ascii="Arial" w:hAnsi="Arial" w:cs="Arial"/>
        </w:rPr>
        <w:t>emissions by proximal controls. We suggest that future work should focus on how other soil functions have been impacted by the fertilisation legacy of these plots, specifically drought resilience and leaching, as well as meso and micro pore structure.</w:t>
      </w:r>
    </w:p>
    <w:p w14:paraId="7BDF0316" w14:textId="77777777" w:rsidR="00CB2CE3" w:rsidRDefault="00CB2CE3" w:rsidP="00CB2CE3">
      <w:pPr>
        <w:spacing w:line="360" w:lineRule="auto"/>
        <w:jc w:val="both"/>
        <w:rPr>
          <w:rFonts w:ascii="Arial" w:hAnsi="Arial" w:cs="Arial"/>
          <w:b/>
          <w:bCs/>
          <w:sz w:val="24"/>
          <w:szCs w:val="24"/>
        </w:rPr>
      </w:pPr>
    </w:p>
    <w:p w14:paraId="358652A3" w14:textId="77777777" w:rsidR="00CB2CE3" w:rsidRDefault="00CB2CE3" w:rsidP="00CB2CE3">
      <w:pPr>
        <w:spacing w:line="360" w:lineRule="auto"/>
        <w:jc w:val="both"/>
        <w:rPr>
          <w:rFonts w:ascii="Arial" w:hAnsi="Arial" w:cs="Arial"/>
          <w:b/>
          <w:bCs/>
          <w:sz w:val="24"/>
          <w:szCs w:val="24"/>
        </w:rPr>
      </w:pPr>
    </w:p>
    <w:p w14:paraId="7D1D0390" w14:textId="77777777" w:rsidR="00CB2CE3" w:rsidRDefault="00CB2CE3" w:rsidP="00CB2CE3">
      <w:pPr>
        <w:spacing w:line="360" w:lineRule="auto"/>
        <w:jc w:val="both"/>
        <w:rPr>
          <w:rFonts w:ascii="Arial" w:hAnsi="Arial" w:cs="Arial"/>
          <w:b/>
          <w:bCs/>
          <w:sz w:val="24"/>
          <w:szCs w:val="24"/>
        </w:rPr>
      </w:pPr>
    </w:p>
    <w:p w14:paraId="5D1EAF09" w14:textId="77777777" w:rsidR="00CB2CE3" w:rsidRDefault="00CB2CE3" w:rsidP="00CB2CE3">
      <w:pPr>
        <w:spacing w:line="360" w:lineRule="auto"/>
        <w:jc w:val="both"/>
        <w:rPr>
          <w:rFonts w:ascii="Arial" w:hAnsi="Arial" w:cs="Arial"/>
          <w:b/>
          <w:bCs/>
          <w:sz w:val="24"/>
          <w:szCs w:val="24"/>
        </w:rPr>
      </w:pPr>
    </w:p>
    <w:p w14:paraId="7D2DD2B1" w14:textId="77777777" w:rsidR="00CB2CE3" w:rsidRDefault="00CB2CE3" w:rsidP="00CB2CE3">
      <w:pPr>
        <w:spacing w:line="360" w:lineRule="auto"/>
        <w:jc w:val="both"/>
        <w:rPr>
          <w:rFonts w:ascii="Arial" w:hAnsi="Arial" w:cs="Arial"/>
          <w:b/>
          <w:bCs/>
          <w:sz w:val="24"/>
          <w:szCs w:val="24"/>
        </w:rPr>
      </w:pPr>
    </w:p>
    <w:p w14:paraId="61F8DC1E" w14:textId="77777777" w:rsidR="00CB2CE3" w:rsidRDefault="00CB2CE3" w:rsidP="00CB2CE3">
      <w:pPr>
        <w:spacing w:line="360" w:lineRule="auto"/>
        <w:jc w:val="both"/>
        <w:rPr>
          <w:rFonts w:ascii="Arial" w:hAnsi="Arial" w:cs="Arial"/>
          <w:b/>
          <w:bCs/>
          <w:sz w:val="24"/>
          <w:szCs w:val="24"/>
        </w:rPr>
      </w:pPr>
    </w:p>
    <w:p w14:paraId="232142A4" w14:textId="274E1FCA" w:rsidR="00CB2CE3" w:rsidRPr="00795019" w:rsidRDefault="00320F9E" w:rsidP="00CB2CE3">
      <w:pPr>
        <w:spacing w:after="0" w:line="360" w:lineRule="auto"/>
        <w:jc w:val="both"/>
        <w:rPr>
          <w:rFonts w:ascii="Arial" w:hAnsi="Arial" w:cs="Arial"/>
          <w:b/>
          <w:bCs/>
          <w:sz w:val="24"/>
          <w:szCs w:val="24"/>
        </w:rPr>
      </w:pPr>
      <w:r>
        <w:rPr>
          <w:rFonts w:ascii="Arial" w:hAnsi="Arial" w:cs="Arial"/>
          <w:b/>
          <w:bCs/>
          <w:sz w:val="28"/>
          <w:szCs w:val="28"/>
        </w:rPr>
        <w:lastRenderedPageBreak/>
        <w:t>5.</w:t>
      </w:r>
      <w:r w:rsidR="00CB2CE3">
        <w:rPr>
          <w:rFonts w:ascii="Arial" w:hAnsi="Arial" w:cs="Arial"/>
          <w:b/>
          <w:bCs/>
          <w:sz w:val="24"/>
          <w:szCs w:val="24"/>
        </w:rPr>
        <w:t xml:space="preserve">1 </w:t>
      </w:r>
      <w:r w:rsidR="00CB2CE3" w:rsidRPr="00795019">
        <w:rPr>
          <w:rFonts w:ascii="Arial" w:hAnsi="Arial" w:cs="Arial"/>
          <w:b/>
          <w:bCs/>
          <w:sz w:val="24"/>
          <w:szCs w:val="24"/>
        </w:rPr>
        <w:t xml:space="preserve">Introduction </w:t>
      </w:r>
    </w:p>
    <w:p w14:paraId="4E065BF4" w14:textId="07069F40" w:rsidR="00CB2CE3" w:rsidRDefault="00CB2CE3" w:rsidP="00CB2CE3">
      <w:pPr>
        <w:spacing w:line="360" w:lineRule="auto"/>
        <w:jc w:val="both"/>
        <w:rPr>
          <w:rFonts w:ascii="Arial" w:hAnsi="Arial" w:cs="Arial"/>
        </w:rPr>
      </w:pPr>
      <w:r w:rsidRPr="00795019">
        <w:rPr>
          <w:rFonts w:ascii="Arial" w:hAnsi="Arial" w:cs="Arial"/>
        </w:rPr>
        <w:t>Nitrous oxide (N</w:t>
      </w:r>
      <w:r w:rsidRPr="00795019">
        <w:rPr>
          <w:rFonts w:ascii="Arial" w:hAnsi="Arial" w:cs="Arial"/>
          <w:vertAlign w:val="subscript"/>
        </w:rPr>
        <w:t>2</w:t>
      </w:r>
      <w:r w:rsidRPr="00795019">
        <w:rPr>
          <w:rFonts w:ascii="Arial" w:hAnsi="Arial" w:cs="Arial"/>
        </w:rPr>
        <w:t>O), carbon dioxide (CO</w:t>
      </w:r>
      <w:r w:rsidRPr="00795019">
        <w:rPr>
          <w:rFonts w:ascii="Arial" w:hAnsi="Arial" w:cs="Arial"/>
          <w:vertAlign w:val="subscript"/>
        </w:rPr>
        <w:t>2</w:t>
      </w:r>
      <w:r w:rsidRPr="00795019">
        <w:rPr>
          <w:rFonts w:ascii="Arial" w:hAnsi="Arial" w:cs="Arial"/>
        </w:rPr>
        <w:t>) and methane (CH</w:t>
      </w:r>
      <w:r w:rsidRPr="00795019">
        <w:rPr>
          <w:rFonts w:ascii="Arial" w:hAnsi="Arial" w:cs="Arial"/>
          <w:vertAlign w:val="subscript"/>
        </w:rPr>
        <w:t>4</w:t>
      </w:r>
      <w:r w:rsidRPr="00795019">
        <w:rPr>
          <w:rFonts w:ascii="Arial" w:hAnsi="Arial" w:cs="Arial"/>
        </w:rPr>
        <w:t>) emissions from soil are important contributors to climate change</w:t>
      </w:r>
      <w:r>
        <w:rPr>
          <w:rFonts w:ascii="Arial" w:hAnsi="Arial" w:cs="Arial"/>
        </w:rPr>
        <w:t xml:space="preserve"> </w:t>
      </w:r>
      <w:r>
        <w:rPr>
          <w:rFonts w:ascii="Arial" w:hAnsi="Arial" w:cs="Arial"/>
          <w:noProof/>
        </w:rPr>
        <w:t>(Stocker, 2014)</w:t>
      </w:r>
      <w:r w:rsidRPr="00795019">
        <w:rPr>
          <w:rFonts w:ascii="Arial" w:hAnsi="Arial" w:cs="Arial"/>
        </w:rPr>
        <w:t>. There are short term and long</w:t>
      </w:r>
      <w:r w:rsidR="00A61EA0">
        <w:rPr>
          <w:rFonts w:ascii="Arial" w:hAnsi="Arial" w:cs="Arial"/>
        </w:rPr>
        <w:t>-</w:t>
      </w:r>
      <w:r w:rsidRPr="00795019">
        <w:rPr>
          <w:rFonts w:ascii="Arial" w:hAnsi="Arial" w:cs="Arial"/>
        </w:rPr>
        <w:t>term controls which affect how much is emitted from the soil</w:t>
      </w:r>
      <w:r>
        <w:rPr>
          <w:rFonts w:ascii="Arial" w:hAnsi="Arial" w:cs="Arial"/>
        </w:rPr>
        <w:t xml:space="preserve">, this has been previously described in terms of distal and proximal controls within the context of tropical soils </w:t>
      </w:r>
      <w:r>
        <w:rPr>
          <w:rFonts w:ascii="Arial" w:hAnsi="Arial" w:cs="Arial"/>
          <w:noProof/>
        </w:rPr>
        <w:t>(Robertson, 1989)</w:t>
      </w:r>
      <w:r>
        <w:rPr>
          <w:rFonts w:ascii="Arial" w:hAnsi="Arial" w:cs="Arial"/>
        </w:rPr>
        <w:t xml:space="preserve">. More recently, </w:t>
      </w:r>
      <w:r w:rsidRPr="00795019">
        <w:rPr>
          <w:rFonts w:ascii="Arial" w:hAnsi="Arial" w:cs="Arial"/>
        </w:rPr>
        <w:t xml:space="preserve">Wallenstein </w:t>
      </w:r>
      <w:r>
        <w:rPr>
          <w:rFonts w:ascii="Arial" w:hAnsi="Arial" w:cs="Arial"/>
          <w:i/>
          <w:iCs/>
        </w:rPr>
        <w:t>et al.</w:t>
      </w:r>
      <w:r w:rsidRPr="00795019">
        <w:rPr>
          <w:rFonts w:ascii="Arial" w:hAnsi="Arial" w:cs="Arial"/>
        </w:rPr>
        <w:t xml:space="preserve"> (2006) </w:t>
      </w:r>
      <w:r>
        <w:rPr>
          <w:rFonts w:ascii="Arial" w:hAnsi="Arial" w:cs="Arial"/>
        </w:rPr>
        <w:t xml:space="preserve">updated this concept </w:t>
      </w:r>
      <w:r w:rsidRPr="00795019">
        <w:rPr>
          <w:rFonts w:ascii="Arial" w:hAnsi="Arial" w:cs="Arial"/>
        </w:rPr>
        <w:t>for N</w:t>
      </w:r>
      <w:r w:rsidRPr="00795019">
        <w:rPr>
          <w:rFonts w:ascii="Arial" w:hAnsi="Arial" w:cs="Arial"/>
          <w:vertAlign w:val="subscript"/>
        </w:rPr>
        <w:t>2</w:t>
      </w:r>
      <w:r w:rsidRPr="00795019">
        <w:rPr>
          <w:rFonts w:ascii="Arial" w:hAnsi="Arial" w:cs="Arial"/>
        </w:rPr>
        <w:t xml:space="preserve">O </w:t>
      </w:r>
      <w:proofErr w:type="gramStart"/>
      <w:r w:rsidRPr="00795019">
        <w:rPr>
          <w:rFonts w:ascii="Arial" w:hAnsi="Arial" w:cs="Arial"/>
        </w:rPr>
        <w:t>emissions</w:t>
      </w:r>
      <w:proofErr w:type="gramEnd"/>
      <w:r w:rsidRPr="00795019">
        <w:rPr>
          <w:rFonts w:ascii="Arial" w:hAnsi="Arial" w:cs="Arial"/>
        </w:rPr>
        <w:t xml:space="preserve"> </w:t>
      </w:r>
      <w:r>
        <w:rPr>
          <w:rFonts w:ascii="Arial" w:hAnsi="Arial" w:cs="Arial"/>
        </w:rPr>
        <w:t xml:space="preserve">and it is relevant </w:t>
      </w:r>
      <w:r w:rsidRPr="00795019">
        <w:rPr>
          <w:rFonts w:ascii="Arial" w:hAnsi="Arial" w:cs="Arial"/>
        </w:rPr>
        <w:t>for other biogenic gases.</w:t>
      </w:r>
      <w:r>
        <w:rPr>
          <w:rFonts w:ascii="Arial" w:hAnsi="Arial" w:cs="Arial"/>
        </w:rPr>
        <w:t xml:space="preserve"> In short, p</w:t>
      </w:r>
      <w:r w:rsidRPr="00795019">
        <w:rPr>
          <w:rFonts w:ascii="Arial" w:hAnsi="Arial" w:cs="Arial"/>
        </w:rPr>
        <w:t>roximal controls</w:t>
      </w:r>
      <w:r>
        <w:rPr>
          <w:rFonts w:ascii="Arial" w:hAnsi="Arial" w:cs="Arial"/>
        </w:rPr>
        <w:t xml:space="preserve"> are </w:t>
      </w:r>
      <w:r w:rsidRPr="00795019">
        <w:rPr>
          <w:rFonts w:ascii="Arial" w:hAnsi="Arial" w:cs="Arial"/>
        </w:rPr>
        <w:t>processed through distal controls</w:t>
      </w:r>
      <w:r>
        <w:rPr>
          <w:rFonts w:ascii="Arial" w:hAnsi="Arial" w:cs="Arial"/>
        </w:rPr>
        <w:t xml:space="preserve"> and </w:t>
      </w:r>
      <w:r w:rsidRPr="00795019">
        <w:rPr>
          <w:rFonts w:ascii="Arial" w:hAnsi="Arial" w:cs="Arial"/>
        </w:rPr>
        <w:t>distal controls effect the microbial community and therefore how the short</w:t>
      </w:r>
      <w:r>
        <w:rPr>
          <w:rFonts w:ascii="Arial" w:hAnsi="Arial" w:cs="Arial"/>
        </w:rPr>
        <w:t>-term</w:t>
      </w:r>
      <w:r w:rsidRPr="00795019">
        <w:rPr>
          <w:rFonts w:ascii="Arial" w:hAnsi="Arial" w:cs="Arial"/>
        </w:rPr>
        <w:t xml:space="preserve"> controls </w:t>
      </w:r>
      <w:r>
        <w:rPr>
          <w:rFonts w:ascii="Arial" w:hAnsi="Arial" w:cs="Arial"/>
        </w:rPr>
        <w:t>affect</w:t>
      </w:r>
      <w:r w:rsidRPr="00795019">
        <w:rPr>
          <w:rFonts w:ascii="Arial" w:hAnsi="Arial" w:cs="Arial"/>
        </w:rPr>
        <w:t xml:space="preserve"> emissions (see </w:t>
      </w:r>
      <w:r w:rsidR="00D70F78">
        <w:rPr>
          <w:rFonts w:ascii="Arial" w:hAnsi="Arial" w:cs="Arial"/>
        </w:rPr>
        <w:t>F</w:t>
      </w:r>
      <w:r w:rsidRPr="00795019">
        <w:rPr>
          <w:rFonts w:ascii="Arial" w:hAnsi="Arial" w:cs="Arial"/>
        </w:rPr>
        <w:t xml:space="preserve">igure </w:t>
      </w:r>
      <w:r w:rsidR="00701095">
        <w:rPr>
          <w:rFonts w:ascii="Arial" w:hAnsi="Arial" w:cs="Arial"/>
        </w:rPr>
        <w:t>5.</w:t>
      </w:r>
      <w:r w:rsidRPr="00795019">
        <w:rPr>
          <w:rFonts w:ascii="Arial" w:hAnsi="Arial" w:cs="Arial"/>
        </w:rPr>
        <w:t>1).</w:t>
      </w:r>
      <w:r>
        <w:rPr>
          <w:rFonts w:ascii="Arial" w:hAnsi="Arial" w:cs="Arial"/>
        </w:rPr>
        <w:t xml:space="preserve"> For </w:t>
      </w:r>
      <w:proofErr w:type="gramStart"/>
      <w:r>
        <w:rPr>
          <w:rFonts w:ascii="Arial" w:hAnsi="Arial" w:cs="Arial"/>
        </w:rPr>
        <w:t>example</w:t>
      </w:r>
      <w:proofErr w:type="gramEnd"/>
      <w:r>
        <w:rPr>
          <w:rFonts w:ascii="Arial" w:hAnsi="Arial" w:cs="Arial"/>
        </w:rPr>
        <w:t xml:space="preserve"> the addition of cattle slurry or farmyard manure </w:t>
      </w:r>
      <w:r w:rsidRPr="00795019">
        <w:rPr>
          <w:rFonts w:ascii="Arial" w:hAnsi="Arial" w:cs="Arial"/>
        </w:rPr>
        <w:t>to a soil</w:t>
      </w:r>
      <w:r>
        <w:rPr>
          <w:rFonts w:ascii="Arial" w:hAnsi="Arial" w:cs="Arial"/>
        </w:rPr>
        <w:t xml:space="preserve">, would initially be classified as </w:t>
      </w:r>
      <w:r w:rsidRPr="00795019">
        <w:rPr>
          <w:rFonts w:ascii="Arial" w:hAnsi="Arial" w:cs="Arial"/>
        </w:rPr>
        <w:t>a proximal control as it adds a</w:t>
      </w:r>
      <w:r>
        <w:rPr>
          <w:rFonts w:ascii="Arial" w:hAnsi="Arial" w:cs="Arial"/>
        </w:rPr>
        <w:t>n immediate source of</w:t>
      </w:r>
      <w:r w:rsidRPr="00795019">
        <w:rPr>
          <w:rFonts w:ascii="Arial" w:hAnsi="Arial" w:cs="Arial"/>
        </w:rPr>
        <w:t xml:space="preserve"> carbon and nitrogen </w:t>
      </w:r>
      <w:r>
        <w:rPr>
          <w:rFonts w:ascii="Arial" w:hAnsi="Arial" w:cs="Arial"/>
          <w:noProof/>
        </w:rPr>
        <w:t xml:space="preserve">(Heintze </w:t>
      </w:r>
      <w:r>
        <w:rPr>
          <w:rFonts w:ascii="Arial" w:hAnsi="Arial" w:cs="Arial"/>
          <w:i/>
          <w:iCs/>
          <w:noProof/>
        </w:rPr>
        <w:t>et al.,</w:t>
      </w:r>
      <w:r>
        <w:rPr>
          <w:rFonts w:ascii="Arial" w:hAnsi="Arial" w:cs="Arial"/>
          <w:noProof/>
        </w:rPr>
        <w:t xml:space="preserve"> 2017)</w:t>
      </w:r>
      <w:r>
        <w:rPr>
          <w:rFonts w:ascii="Arial" w:hAnsi="Arial" w:cs="Arial"/>
        </w:rPr>
        <w:t xml:space="preserve"> </w:t>
      </w:r>
      <w:r w:rsidRPr="00795019">
        <w:rPr>
          <w:rFonts w:ascii="Arial" w:hAnsi="Arial" w:cs="Arial"/>
        </w:rPr>
        <w:t>which is processed by the microbes</w:t>
      </w:r>
      <w:r>
        <w:rPr>
          <w:rFonts w:ascii="Arial" w:hAnsi="Arial" w:cs="Arial"/>
        </w:rPr>
        <w:t xml:space="preserve"> potentially</w:t>
      </w:r>
      <w:r w:rsidRPr="00795019">
        <w:rPr>
          <w:rFonts w:ascii="Arial" w:hAnsi="Arial" w:cs="Arial"/>
        </w:rPr>
        <w:t xml:space="preserve"> resulting in greenhouse gas (GHG) emissions. If this practice </w:t>
      </w:r>
      <w:r>
        <w:rPr>
          <w:rFonts w:ascii="Arial" w:hAnsi="Arial" w:cs="Arial"/>
        </w:rPr>
        <w:t>c</w:t>
      </w:r>
      <w:r w:rsidRPr="00795019">
        <w:rPr>
          <w:rFonts w:ascii="Arial" w:hAnsi="Arial" w:cs="Arial"/>
        </w:rPr>
        <w:t xml:space="preserve">ontinues it </w:t>
      </w:r>
      <w:r>
        <w:rPr>
          <w:rFonts w:ascii="Arial" w:hAnsi="Arial" w:cs="Arial"/>
        </w:rPr>
        <w:t>c</w:t>
      </w:r>
      <w:r w:rsidRPr="00795019">
        <w:rPr>
          <w:rFonts w:ascii="Arial" w:hAnsi="Arial" w:cs="Arial"/>
        </w:rPr>
        <w:t>ould become a distal contro</w:t>
      </w:r>
      <w:r>
        <w:rPr>
          <w:rFonts w:ascii="Arial" w:hAnsi="Arial" w:cs="Arial"/>
        </w:rPr>
        <w:t xml:space="preserve">l, </w:t>
      </w:r>
      <w:r w:rsidRPr="00795019">
        <w:rPr>
          <w:rFonts w:ascii="Arial" w:hAnsi="Arial" w:cs="Arial"/>
        </w:rPr>
        <w:t xml:space="preserve">as it </w:t>
      </w:r>
      <w:r>
        <w:rPr>
          <w:rFonts w:ascii="Arial" w:hAnsi="Arial" w:cs="Arial"/>
        </w:rPr>
        <w:t>c</w:t>
      </w:r>
      <w:r w:rsidRPr="00795019">
        <w:rPr>
          <w:rFonts w:ascii="Arial" w:hAnsi="Arial" w:cs="Arial"/>
        </w:rPr>
        <w:t>ould change the soil structure</w:t>
      </w:r>
      <w:r>
        <w:rPr>
          <w:rFonts w:ascii="Arial" w:hAnsi="Arial" w:cs="Arial"/>
        </w:rPr>
        <w:t>, the soil</w:t>
      </w:r>
      <w:r w:rsidR="005516E3">
        <w:rPr>
          <w:rFonts w:ascii="Arial" w:hAnsi="Arial" w:cs="Arial"/>
        </w:rPr>
        <w:t>’</w:t>
      </w:r>
      <w:r>
        <w:rPr>
          <w:rFonts w:ascii="Arial" w:hAnsi="Arial" w:cs="Arial"/>
        </w:rPr>
        <w:t>s c</w:t>
      </w:r>
      <w:r w:rsidRPr="00795019">
        <w:rPr>
          <w:rFonts w:ascii="Arial" w:hAnsi="Arial" w:cs="Arial"/>
        </w:rPr>
        <w:t>arbon pools</w:t>
      </w:r>
      <w:r>
        <w:rPr>
          <w:rFonts w:ascii="Arial" w:hAnsi="Arial" w:cs="Arial"/>
        </w:rPr>
        <w:t xml:space="preserve"> and </w:t>
      </w:r>
      <w:r w:rsidRPr="00795019">
        <w:rPr>
          <w:rFonts w:ascii="Arial" w:hAnsi="Arial" w:cs="Arial"/>
        </w:rPr>
        <w:t>the hydrology of the soil</w:t>
      </w:r>
      <w:r>
        <w:rPr>
          <w:rFonts w:ascii="Arial" w:hAnsi="Arial" w:cs="Arial"/>
        </w:rPr>
        <w:t xml:space="preserve"> </w:t>
      </w:r>
      <w:r>
        <w:rPr>
          <w:rFonts w:ascii="Arial" w:hAnsi="Arial" w:cs="Arial"/>
          <w:noProof/>
        </w:rPr>
        <w:t xml:space="preserve">(Pagliai </w:t>
      </w:r>
      <w:r w:rsidRPr="0062735F">
        <w:rPr>
          <w:rFonts w:ascii="Arial" w:hAnsi="Arial" w:cs="Arial"/>
          <w:i/>
          <w:iCs/>
          <w:noProof/>
        </w:rPr>
        <w:t>et al</w:t>
      </w:r>
      <w:r>
        <w:rPr>
          <w:rFonts w:ascii="Arial" w:hAnsi="Arial" w:cs="Arial"/>
          <w:noProof/>
        </w:rPr>
        <w:t xml:space="preserve">., 2004; Stemmer </w:t>
      </w:r>
      <w:r w:rsidRPr="0062735F">
        <w:rPr>
          <w:rFonts w:ascii="Arial" w:hAnsi="Arial" w:cs="Arial"/>
          <w:i/>
          <w:iCs/>
          <w:noProof/>
        </w:rPr>
        <w:t>et al</w:t>
      </w:r>
      <w:r>
        <w:rPr>
          <w:rFonts w:ascii="Arial" w:hAnsi="Arial" w:cs="Arial"/>
          <w:noProof/>
        </w:rPr>
        <w:t>., 2000)</w:t>
      </w:r>
      <w:r w:rsidRPr="00795019">
        <w:rPr>
          <w:rFonts w:ascii="Arial" w:hAnsi="Arial" w:cs="Arial"/>
        </w:rPr>
        <w:t xml:space="preserve"> and therefore the distribution and composition</w:t>
      </w:r>
      <w:r>
        <w:rPr>
          <w:rFonts w:ascii="Arial" w:hAnsi="Arial" w:cs="Arial"/>
        </w:rPr>
        <w:t xml:space="preserve"> of the</w:t>
      </w:r>
      <w:r w:rsidRPr="00795019">
        <w:rPr>
          <w:rFonts w:ascii="Arial" w:hAnsi="Arial" w:cs="Arial"/>
        </w:rPr>
        <w:t xml:space="preserve"> microbial community throughout the soil</w:t>
      </w:r>
      <w:r>
        <w:rPr>
          <w:rFonts w:ascii="Arial" w:hAnsi="Arial" w:cs="Arial"/>
        </w:rPr>
        <w:t xml:space="preserve"> </w:t>
      </w:r>
      <w:r>
        <w:rPr>
          <w:rFonts w:ascii="Arial" w:hAnsi="Arial" w:cs="Arial"/>
          <w:noProof/>
        </w:rPr>
        <w:t>(Stemmer</w:t>
      </w:r>
      <w:r w:rsidRPr="005015C3">
        <w:rPr>
          <w:rFonts w:ascii="Arial" w:hAnsi="Arial" w:cs="Arial"/>
          <w:i/>
          <w:iCs/>
          <w:noProof/>
        </w:rPr>
        <w:t xml:space="preserve"> </w:t>
      </w:r>
      <w:r w:rsidRPr="0062735F">
        <w:rPr>
          <w:rFonts w:ascii="Arial" w:hAnsi="Arial" w:cs="Arial"/>
          <w:i/>
          <w:iCs/>
          <w:noProof/>
        </w:rPr>
        <w:t>et al</w:t>
      </w:r>
      <w:r>
        <w:rPr>
          <w:rFonts w:ascii="Arial" w:hAnsi="Arial" w:cs="Arial"/>
          <w:noProof/>
        </w:rPr>
        <w:t>., 2000)</w:t>
      </w:r>
      <w:r>
        <w:rPr>
          <w:rFonts w:ascii="Arial" w:hAnsi="Arial" w:cs="Arial"/>
        </w:rPr>
        <w:t xml:space="preserve">. This in turn </w:t>
      </w:r>
      <w:r w:rsidRPr="00795019">
        <w:rPr>
          <w:rFonts w:ascii="Arial" w:hAnsi="Arial" w:cs="Arial"/>
        </w:rPr>
        <w:t xml:space="preserve">ultimately </w:t>
      </w:r>
      <w:r>
        <w:rPr>
          <w:rFonts w:ascii="Arial" w:hAnsi="Arial" w:cs="Arial"/>
        </w:rPr>
        <w:t xml:space="preserve">controls </w:t>
      </w:r>
      <w:r w:rsidRPr="00795019">
        <w:rPr>
          <w:rFonts w:ascii="Arial" w:hAnsi="Arial" w:cs="Arial"/>
        </w:rPr>
        <w:t xml:space="preserve">how the soil reacts to other proximal controls, including further additions of </w:t>
      </w:r>
      <w:r>
        <w:rPr>
          <w:rFonts w:ascii="Arial" w:hAnsi="Arial" w:cs="Arial"/>
        </w:rPr>
        <w:t xml:space="preserve">slurry </w:t>
      </w:r>
      <w:r>
        <w:rPr>
          <w:rFonts w:ascii="Arial" w:hAnsi="Arial" w:cs="Arial"/>
          <w:noProof/>
        </w:rPr>
        <w:t xml:space="preserve">(Heintze </w:t>
      </w:r>
      <w:r>
        <w:rPr>
          <w:rFonts w:ascii="Arial" w:hAnsi="Arial" w:cs="Arial"/>
          <w:i/>
          <w:iCs/>
          <w:noProof/>
        </w:rPr>
        <w:t>et al.,</w:t>
      </w:r>
      <w:r>
        <w:rPr>
          <w:rFonts w:ascii="Arial" w:hAnsi="Arial" w:cs="Arial"/>
          <w:noProof/>
        </w:rPr>
        <w:t xml:space="preserve"> 2017)</w:t>
      </w:r>
      <w:r w:rsidRPr="00795019">
        <w:rPr>
          <w:rFonts w:ascii="Arial" w:hAnsi="Arial" w:cs="Arial"/>
        </w:rPr>
        <w:t xml:space="preserve">. </w:t>
      </w:r>
    </w:p>
    <w:p w14:paraId="65027954" w14:textId="77777777" w:rsidR="00CB2CE3" w:rsidRDefault="00CB2CE3" w:rsidP="00CB2CE3">
      <w:r w:rsidRPr="006C3B63">
        <w:rPr>
          <w:noProof/>
          <w:lang w:eastAsia="en-GB"/>
        </w:rPr>
        <mc:AlternateContent>
          <mc:Choice Requires="wpg">
            <w:drawing>
              <wp:anchor distT="0" distB="0" distL="114300" distR="114300" simplePos="0" relativeHeight="251677696" behindDoc="0" locked="0" layoutInCell="1" allowOverlap="1" wp14:anchorId="201FB78B" wp14:editId="30B89EEB">
                <wp:simplePos x="0" y="0"/>
                <wp:positionH relativeFrom="margin">
                  <wp:posOffset>0</wp:posOffset>
                </wp:positionH>
                <wp:positionV relativeFrom="paragraph">
                  <wp:posOffset>322580</wp:posOffset>
                </wp:positionV>
                <wp:extent cx="6202680" cy="2455545"/>
                <wp:effectExtent l="0" t="38100" r="0" b="1905"/>
                <wp:wrapTopAndBottom/>
                <wp:docPr id="30" name="Group 30"/>
                <wp:cNvGraphicFramePr/>
                <a:graphic xmlns:a="http://schemas.openxmlformats.org/drawingml/2006/main">
                  <a:graphicData uri="http://schemas.microsoft.com/office/word/2010/wordprocessingGroup">
                    <wpg:wgp>
                      <wpg:cNvGrpSpPr/>
                      <wpg:grpSpPr>
                        <a:xfrm>
                          <a:off x="0" y="0"/>
                          <a:ext cx="6202680" cy="2455545"/>
                          <a:chOff x="0" y="0"/>
                          <a:chExt cx="8640457" cy="4141538"/>
                        </a:xfrm>
                      </wpg:grpSpPr>
                      <wps:wsp>
                        <wps:cNvPr id="31" name="Oval 31"/>
                        <wps:cNvSpPr/>
                        <wps:spPr>
                          <a:xfrm>
                            <a:off x="0" y="1008490"/>
                            <a:ext cx="2122998" cy="2035534"/>
                          </a:xfrm>
                          <a:prstGeom prst="ellipse">
                            <a:avLst/>
                          </a:prstGeom>
                          <a:solidFill>
                            <a:schemeClr val="bg2"/>
                          </a:solid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49BB3C5" w14:textId="77777777" w:rsidR="00BC5A94" w:rsidRDefault="00BC5A94" w:rsidP="00CB2CE3">
                              <w:pPr>
                                <w:jc w:val="center"/>
                                <w:rPr>
                                  <w:sz w:val="24"/>
                                  <w:szCs w:val="24"/>
                                </w:rPr>
                              </w:pPr>
                              <w:r>
                                <w:rPr>
                                  <w:rFonts w:ascii="Arial" w:hAnsi="Arial" w:cs="Arial"/>
                                  <w:color w:val="000000" w:themeColor="text1"/>
                                  <w:kern w:val="24"/>
                                  <w:sz w:val="28"/>
                                  <w:szCs w:val="28"/>
                                  <w:lang w:val="en-US"/>
                                </w:rPr>
                                <w:t>Microbial community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flipV="1">
                            <a:off x="1081378" y="3226904"/>
                            <a:ext cx="0" cy="890547"/>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V="1">
                            <a:off x="1031019" y="0"/>
                            <a:ext cx="0" cy="890547"/>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a:cxnSpLocks/>
                        </wps:cNvCnPr>
                        <wps:spPr>
                          <a:xfrm flipH="1">
                            <a:off x="2122998" y="2026257"/>
                            <a:ext cx="1029696" cy="0"/>
                          </a:xfrm>
                          <a:prstGeom prst="straightConnector1">
                            <a:avLst/>
                          </a:prstGeom>
                          <a:ln w="762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5" name="TextBox 15"/>
                        <wps:cNvSpPr txBox="1"/>
                        <wps:spPr>
                          <a:xfrm>
                            <a:off x="3184444" y="1507239"/>
                            <a:ext cx="5456013" cy="1101370"/>
                          </a:xfrm>
                          <a:prstGeom prst="rect">
                            <a:avLst/>
                          </a:prstGeom>
                          <a:noFill/>
                        </wps:spPr>
                        <wps:txbx>
                          <w:txbxContent>
                            <w:p w14:paraId="129CAE79" w14:textId="77777777" w:rsidR="00BC5A94" w:rsidRDefault="00BC5A94" w:rsidP="00CB2CE3">
                              <w:pPr>
                                <w:rPr>
                                  <w:rFonts w:ascii="Arial" w:hAnsi="Arial" w:cs="Arial"/>
                                  <w:color w:val="000000" w:themeColor="text1"/>
                                  <w:kern w:val="24"/>
                                  <w:sz w:val="28"/>
                                  <w:szCs w:val="28"/>
                                  <w:lang w:val="en-US"/>
                                </w:rPr>
                              </w:pPr>
                              <w:r>
                                <w:rPr>
                                  <w:rFonts w:ascii="Arial" w:hAnsi="Arial" w:cs="Arial"/>
                                  <w:color w:val="000000" w:themeColor="text1"/>
                                  <w:kern w:val="24"/>
                                  <w:sz w:val="28"/>
                                  <w:szCs w:val="28"/>
                                  <w:lang w:val="en-US"/>
                                </w:rPr>
                                <w:t>Distal controls: Climate, geology, vegetation, long-term tilling practices etc</w:t>
                              </w:r>
                            </w:p>
                            <w:p w14:paraId="1FDE12A1" w14:textId="77777777" w:rsidR="00BC5A94" w:rsidRPr="004B19ED" w:rsidRDefault="00BC5A94" w:rsidP="00CB2CE3">
                              <w:pPr>
                                <w:rPr>
                                  <w:rFonts w:ascii="Arial" w:hAnsi="Arial" w:cs="Arial"/>
                                  <w:color w:val="000000" w:themeColor="text1"/>
                                  <w:kern w:val="24"/>
                                  <w:sz w:val="28"/>
                                  <w:szCs w:val="28"/>
                                  <w:lang w:val="en-US"/>
                                </w:rPr>
                              </w:pPr>
                              <w:r>
                                <w:rPr>
                                  <w:rFonts w:ascii="Arial" w:hAnsi="Arial" w:cs="Arial"/>
                                  <w:color w:val="000000" w:themeColor="text1"/>
                                  <w:kern w:val="24"/>
                                  <w:sz w:val="28"/>
                                  <w:szCs w:val="28"/>
                                  <w:lang w:val="en-US"/>
                                </w:rPr>
                                <w:t xml:space="preserve">               </w:t>
                              </w:r>
                            </w:p>
                          </w:txbxContent>
                        </wps:txbx>
                        <wps:bodyPr wrap="square" rtlCol="0">
                          <a:noAutofit/>
                        </wps:bodyPr>
                      </wps:wsp>
                      <wps:wsp>
                        <wps:cNvPr id="36" name="TextBox 16"/>
                        <wps:cNvSpPr txBox="1"/>
                        <wps:spPr>
                          <a:xfrm>
                            <a:off x="1081351" y="3535338"/>
                            <a:ext cx="6932832" cy="606200"/>
                          </a:xfrm>
                          <a:prstGeom prst="rect">
                            <a:avLst/>
                          </a:prstGeom>
                          <a:noFill/>
                        </wps:spPr>
                        <wps:txbx>
                          <w:txbxContent>
                            <w:p w14:paraId="56D52F87" w14:textId="77777777" w:rsidR="00BC5A94" w:rsidRPr="001E261A" w:rsidRDefault="00BC5A94" w:rsidP="00CB2CE3">
                              <w:pPr>
                                <w:rPr>
                                  <w:sz w:val="24"/>
                                  <w:szCs w:val="24"/>
                                </w:rPr>
                              </w:pPr>
                              <w:r>
                                <w:rPr>
                                  <w:rFonts w:ascii="Arial" w:hAnsi="Arial" w:cs="Arial"/>
                                  <w:color w:val="000000" w:themeColor="text1"/>
                                  <w:kern w:val="24"/>
                                  <w:sz w:val="28"/>
                                  <w:szCs w:val="28"/>
                                  <w:lang w:val="en-US"/>
                                </w:rPr>
                                <w:t>Proximal controls: Temperature, moisture, O</w:t>
                              </w:r>
                              <w:r>
                                <w:rPr>
                                  <w:rFonts w:ascii="Arial" w:hAnsi="Arial" w:cs="Arial"/>
                                  <w:color w:val="000000" w:themeColor="text1"/>
                                  <w:kern w:val="24"/>
                                  <w:sz w:val="28"/>
                                  <w:szCs w:val="28"/>
                                  <w:vertAlign w:val="subscript"/>
                                  <w:lang w:val="en-US"/>
                                </w:rPr>
                                <w:t>2</w:t>
                              </w:r>
                              <w:r>
                                <w:rPr>
                                  <w:rFonts w:ascii="Arial" w:hAnsi="Arial" w:cs="Arial"/>
                                  <w:color w:val="000000" w:themeColor="text1"/>
                                  <w:kern w:val="24"/>
                                  <w:sz w:val="28"/>
                                  <w:szCs w:val="28"/>
                                  <w:lang w:val="en-US"/>
                                </w:rPr>
                                <w:t>, mineral N etc</w:t>
                              </w:r>
                            </w:p>
                          </w:txbxContent>
                        </wps:txbx>
                        <wps:bodyPr wrap="square" rtlCol="0">
                          <a:noAutofit/>
                        </wps:bodyPr>
                      </wps:wsp>
                      <wps:wsp>
                        <wps:cNvPr id="37" name="TextBox 17"/>
                        <wps:cNvSpPr txBox="1"/>
                        <wps:spPr>
                          <a:xfrm>
                            <a:off x="1030995" y="273894"/>
                            <a:ext cx="2864641" cy="606200"/>
                          </a:xfrm>
                          <a:prstGeom prst="rect">
                            <a:avLst/>
                          </a:prstGeom>
                          <a:noFill/>
                        </wps:spPr>
                        <wps:txbx>
                          <w:txbxContent>
                            <w:p w14:paraId="04E610BF" w14:textId="77777777" w:rsidR="00BC5A94" w:rsidRDefault="00BC5A94" w:rsidP="00CB2CE3">
                              <w:pPr>
                                <w:rPr>
                                  <w:sz w:val="24"/>
                                  <w:szCs w:val="24"/>
                                </w:rPr>
                              </w:pPr>
                              <w:r>
                                <w:rPr>
                                  <w:rFonts w:ascii="Arial" w:hAnsi="Arial" w:cs="Arial"/>
                                  <w:color w:val="000000" w:themeColor="text1"/>
                                  <w:kern w:val="24"/>
                                  <w:sz w:val="28"/>
                                  <w:szCs w:val="28"/>
                                  <w:lang w:val="en-US"/>
                                </w:rPr>
                                <w:t>GHG emissions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01FB78B" id="Group 30" o:spid="_x0000_s1067" style="position:absolute;margin-left:0;margin-top:25.4pt;width:488.4pt;height:193.35pt;z-index:251677696;mso-position-horizontal-relative:margin;mso-width-relative:margin;mso-height-relative:margin" coordsize="86404,4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">
                <v:oval id="Oval 31" o:spid="_x0000_s1068" style="position:absolute;top:10084;width:21229;height:2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" fillcolor="#e7e6e6 [3214]" strokecolor="black [3213]" strokeweight="1pt">
                  <v:stroke dashstyle="longDash" joinstyle="miter"/>
                  <v:textbox>
                    <w:txbxContent>
                      <w:p w14:paraId="349BB3C5" w14:textId="77777777" w:rsidR="00BC5A94" w:rsidRDefault="00BC5A94" w:rsidP="00CB2CE3">
                        <w:pPr>
                          <w:jc w:val="center"/>
                          <w:rPr>
                            <w:sz w:val="24"/>
                            <w:szCs w:val="24"/>
                          </w:rPr>
                        </w:pPr>
                        <w:r>
                          <w:rPr>
                            <w:rFonts w:ascii="Arial" w:hAnsi="Arial" w:cs="Arial"/>
                            <w:color w:val="000000" w:themeColor="text1"/>
                            <w:kern w:val="24"/>
                            <w:sz w:val="28"/>
                            <w:szCs w:val="28"/>
                            <w:lang w:val="en-US"/>
                          </w:rPr>
                          <w:t>Microbial community</w:t>
                        </w:r>
                      </w:p>
                    </w:txbxContent>
                  </v:textbox>
                </v:oval>
                <v:shapetype id="_x0000_t32" coordsize="21600,21600" o:spt="32" o:oned="t" path="m,l21600,21600e" filled="f">
                  <v:path arrowok="t" fillok="f" o:connecttype="none"/>
                  <o:lock v:ext="edit" shapetype="t"/>
                </v:shapetype>
                <v:shape id="Straight Arrow Connector 32" o:spid="_x0000_s1069" type="#_x0000_t32" style="position:absolute;left:10813;top:32269;width:0;height:8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" strokecolor="black [3213]" strokeweight="6pt">
                  <v:stroke endarrow="block" joinstyle="miter"/>
                </v:shape>
                <v:shape id="Straight Arrow Connector 33" o:spid="_x0000_s1070" type="#_x0000_t32" style="position:absolute;left:10310;width:0;height:8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" strokecolor="black [3213]" strokeweight="6pt">
                  <v:stroke endarrow="block" joinstyle="miter"/>
                </v:shape>
                <v:shape id="Straight Arrow Connector 34" o:spid="_x0000_s1071" type="#_x0000_t32" style="position:absolute;left:21229;top:20262;width:102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" strokecolor="black [3213]" strokeweight="6pt">
                  <v:stroke dashstyle="3 1" endarrow="block" joinstyle="miter"/>
                  <o:lock v:ext="edit" shapetype="f"/>
                </v:shape>
                <v:shape id="TextBox 15" o:spid="_x0000_s1072" type="#_x0000_t202" style="position:absolute;left:31844;top:15072;width:54560;height:1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29CAE79" w14:textId="77777777" w:rsidR="00BC5A94" w:rsidRDefault="00BC5A94" w:rsidP="00CB2CE3">
                        <w:pPr>
                          <w:rPr>
                            <w:rFonts w:ascii="Arial" w:hAnsi="Arial" w:cs="Arial"/>
                            <w:color w:val="000000" w:themeColor="text1"/>
                            <w:kern w:val="24"/>
                            <w:sz w:val="28"/>
                            <w:szCs w:val="28"/>
                            <w:lang w:val="en-US"/>
                          </w:rPr>
                        </w:pPr>
                        <w:r>
                          <w:rPr>
                            <w:rFonts w:ascii="Arial" w:hAnsi="Arial" w:cs="Arial"/>
                            <w:color w:val="000000" w:themeColor="text1"/>
                            <w:kern w:val="24"/>
                            <w:sz w:val="28"/>
                            <w:szCs w:val="28"/>
                            <w:lang w:val="en-US"/>
                          </w:rPr>
                          <w:t>Distal controls: Climate, geology, vegetation, long-term tilling practices etc</w:t>
                        </w:r>
                      </w:p>
                      <w:p w14:paraId="1FDE12A1" w14:textId="77777777" w:rsidR="00BC5A94" w:rsidRPr="004B19ED" w:rsidRDefault="00BC5A94" w:rsidP="00CB2CE3">
                        <w:pPr>
                          <w:rPr>
                            <w:rFonts w:ascii="Arial" w:hAnsi="Arial" w:cs="Arial"/>
                            <w:color w:val="000000" w:themeColor="text1"/>
                            <w:kern w:val="24"/>
                            <w:sz w:val="28"/>
                            <w:szCs w:val="28"/>
                            <w:lang w:val="en-US"/>
                          </w:rPr>
                        </w:pPr>
                        <w:r>
                          <w:rPr>
                            <w:rFonts w:ascii="Arial" w:hAnsi="Arial" w:cs="Arial"/>
                            <w:color w:val="000000" w:themeColor="text1"/>
                            <w:kern w:val="24"/>
                            <w:sz w:val="28"/>
                            <w:szCs w:val="28"/>
                            <w:lang w:val="en-US"/>
                          </w:rPr>
                          <w:t xml:space="preserve">               </w:t>
                        </w:r>
                      </w:p>
                    </w:txbxContent>
                  </v:textbox>
                </v:shape>
                <v:shape id="TextBox 16" o:spid="_x0000_s1073" type="#_x0000_t202" style="position:absolute;left:10813;top:35353;width:69328;height: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6D52F87" w14:textId="77777777" w:rsidR="00BC5A94" w:rsidRPr="001E261A" w:rsidRDefault="00BC5A94" w:rsidP="00CB2CE3">
                        <w:pPr>
                          <w:rPr>
                            <w:sz w:val="24"/>
                            <w:szCs w:val="24"/>
                          </w:rPr>
                        </w:pPr>
                        <w:r>
                          <w:rPr>
                            <w:rFonts w:ascii="Arial" w:hAnsi="Arial" w:cs="Arial"/>
                            <w:color w:val="000000" w:themeColor="text1"/>
                            <w:kern w:val="24"/>
                            <w:sz w:val="28"/>
                            <w:szCs w:val="28"/>
                            <w:lang w:val="en-US"/>
                          </w:rPr>
                          <w:t>Proximal controls: Temperature, moisture, O</w:t>
                        </w:r>
                        <w:r>
                          <w:rPr>
                            <w:rFonts w:ascii="Arial" w:hAnsi="Arial" w:cs="Arial"/>
                            <w:color w:val="000000" w:themeColor="text1"/>
                            <w:kern w:val="24"/>
                            <w:sz w:val="28"/>
                            <w:szCs w:val="28"/>
                            <w:vertAlign w:val="subscript"/>
                            <w:lang w:val="en-US"/>
                          </w:rPr>
                          <w:t>2</w:t>
                        </w:r>
                        <w:r>
                          <w:rPr>
                            <w:rFonts w:ascii="Arial" w:hAnsi="Arial" w:cs="Arial"/>
                            <w:color w:val="000000" w:themeColor="text1"/>
                            <w:kern w:val="24"/>
                            <w:sz w:val="28"/>
                            <w:szCs w:val="28"/>
                            <w:lang w:val="en-US"/>
                          </w:rPr>
                          <w:t>, mineral N etc</w:t>
                        </w:r>
                      </w:p>
                    </w:txbxContent>
                  </v:textbox>
                </v:shape>
                <v:shape id="TextBox 17" o:spid="_x0000_s1074" type="#_x0000_t202" style="position:absolute;left:10309;top:2738;width:28647;height: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4E610BF" w14:textId="77777777" w:rsidR="00BC5A94" w:rsidRDefault="00BC5A94" w:rsidP="00CB2CE3">
                        <w:pPr>
                          <w:rPr>
                            <w:sz w:val="24"/>
                            <w:szCs w:val="24"/>
                          </w:rPr>
                        </w:pPr>
                        <w:r>
                          <w:rPr>
                            <w:rFonts w:ascii="Arial" w:hAnsi="Arial" w:cs="Arial"/>
                            <w:color w:val="000000" w:themeColor="text1"/>
                            <w:kern w:val="24"/>
                            <w:sz w:val="28"/>
                            <w:szCs w:val="28"/>
                            <w:lang w:val="en-US"/>
                          </w:rPr>
                          <w:t>GHG emissions</w:t>
                        </w:r>
                      </w:p>
                    </w:txbxContent>
                  </v:textbox>
                </v:shape>
                <w10:wrap type="topAndBottom" anchorx="margin"/>
              </v:group>
            </w:pict>
          </mc:Fallback>
        </mc:AlternateContent>
      </w:r>
    </w:p>
    <w:p w14:paraId="2AF5759E" w14:textId="77777777" w:rsidR="00CB2CE3" w:rsidRPr="00F1090B" w:rsidRDefault="00CB2CE3" w:rsidP="00CB2CE3"/>
    <w:p w14:paraId="25ADE9AB" w14:textId="4239A850" w:rsidR="00CB2CE3" w:rsidRDefault="00CB2CE3" w:rsidP="00CB2CE3">
      <w:pPr>
        <w:spacing w:line="240" w:lineRule="auto"/>
        <w:jc w:val="both"/>
        <w:rPr>
          <w:rFonts w:ascii="Arial" w:hAnsi="Arial" w:cs="Arial"/>
          <w:i/>
          <w:iCs/>
          <w:lang w:val="en-US"/>
        </w:rPr>
      </w:pPr>
      <w:r w:rsidRPr="00F1090B">
        <w:rPr>
          <w:rFonts w:ascii="Arial" w:hAnsi="Arial" w:cs="Arial"/>
          <w:b/>
          <w:bCs/>
          <w:i/>
          <w:iCs/>
          <w:lang w:val="en-US"/>
        </w:rPr>
        <w:t xml:space="preserve">Figure </w:t>
      </w:r>
      <w:r w:rsidR="00701095">
        <w:rPr>
          <w:rFonts w:ascii="Arial" w:hAnsi="Arial" w:cs="Arial"/>
          <w:b/>
          <w:bCs/>
          <w:i/>
          <w:iCs/>
          <w:lang w:val="en-US"/>
        </w:rPr>
        <w:t>5.</w:t>
      </w:r>
      <w:r w:rsidRPr="00F1090B">
        <w:rPr>
          <w:rFonts w:ascii="Arial" w:hAnsi="Arial" w:cs="Arial"/>
          <w:b/>
          <w:bCs/>
          <w:i/>
          <w:iCs/>
          <w:lang w:val="en-US"/>
        </w:rPr>
        <w:t>1.</w:t>
      </w:r>
      <w:r>
        <w:rPr>
          <w:rFonts w:ascii="Arial" w:hAnsi="Arial" w:cs="Arial"/>
          <w:i/>
          <w:iCs/>
          <w:lang w:val="en-US"/>
        </w:rPr>
        <w:t xml:space="preserve"> This diagram outlines how biogenic GHG emissions from soil are driven by the interaction between distal controls which affect the composition of the microbial community and their distribution within the soil, and </w:t>
      </w:r>
      <w:r w:rsidRPr="006E0C2C">
        <w:rPr>
          <w:rFonts w:ascii="Arial" w:hAnsi="Arial" w:cs="Arial"/>
          <w:i/>
          <w:iCs/>
          <w:lang w:val="en-US"/>
        </w:rPr>
        <w:t xml:space="preserve">the proximal controls which represent short term variables like temperature that affect the activity of the microbial community, adapted from </w:t>
      </w:r>
      <w:r w:rsidRPr="006E0C2C">
        <w:rPr>
          <w:rFonts w:ascii="Arial" w:hAnsi="Arial" w:cs="Arial"/>
          <w:i/>
          <w:iCs/>
        </w:rPr>
        <w:t xml:space="preserve">Wallenstein </w:t>
      </w:r>
      <w:r>
        <w:rPr>
          <w:rFonts w:ascii="Arial" w:hAnsi="Arial" w:cs="Arial"/>
          <w:i/>
          <w:iCs/>
        </w:rPr>
        <w:t>et al.,</w:t>
      </w:r>
      <w:r w:rsidRPr="006E0C2C">
        <w:rPr>
          <w:rFonts w:ascii="Arial" w:hAnsi="Arial" w:cs="Arial"/>
          <w:i/>
          <w:iCs/>
        </w:rPr>
        <w:t xml:space="preserve"> (2006) and </w:t>
      </w:r>
      <w:r w:rsidRPr="006E0C2C">
        <w:rPr>
          <w:rFonts w:ascii="Arial" w:hAnsi="Arial" w:cs="Arial"/>
          <w:i/>
          <w:iCs/>
          <w:noProof/>
        </w:rPr>
        <w:t>Robertson (1989)</w:t>
      </w:r>
      <w:r>
        <w:rPr>
          <w:rFonts w:ascii="Arial" w:hAnsi="Arial" w:cs="Arial"/>
          <w:i/>
          <w:iCs/>
          <w:lang w:val="en-US"/>
        </w:rPr>
        <w:t>.</w:t>
      </w:r>
    </w:p>
    <w:p w14:paraId="1BEA1299" w14:textId="77777777" w:rsidR="00CB2CE3" w:rsidRDefault="00CB2CE3" w:rsidP="00CB2CE3">
      <w:pPr>
        <w:spacing w:line="360" w:lineRule="auto"/>
        <w:jc w:val="both"/>
        <w:rPr>
          <w:rFonts w:ascii="Arial" w:hAnsi="Arial" w:cs="Arial"/>
        </w:rPr>
      </w:pPr>
    </w:p>
    <w:p w14:paraId="7DD84A60" w14:textId="77777777" w:rsidR="00CB2CE3" w:rsidRDefault="00CB2CE3" w:rsidP="00CB2CE3">
      <w:pPr>
        <w:spacing w:after="0" w:line="360" w:lineRule="auto"/>
        <w:jc w:val="both"/>
        <w:rPr>
          <w:rFonts w:ascii="Arial" w:hAnsi="Arial" w:cs="Arial"/>
          <w:b/>
          <w:bCs/>
        </w:rPr>
      </w:pPr>
    </w:p>
    <w:p w14:paraId="6DAA3A0F" w14:textId="5A8DB377" w:rsidR="00CB2CE3" w:rsidRPr="00C072CE" w:rsidRDefault="00320F9E" w:rsidP="00CB2CE3">
      <w:pPr>
        <w:spacing w:after="0" w:line="360" w:lineRule="auto"/>
        <w:jc w:val="both"/>
        <w:rPr>
          <w:rFonts w:ascii="Arial" w:hAnsi="Arial" w:cs="Arial"/>
          <w:b/>
          <w:bCs/>
          <w:sz w:val="24"/>
          <w:szCs w:val="24"/>
        </w:rPr>
      </w:pPr>
      <w:r>
        <w:rPr>
          <w:rFonts w:ascii="Arial" w:hAnsi="Arial" w:cs="Arial"/>
          <w:b/>
          <w:bCs/>
          <w:sz w:val="28"/>
          <w:szCs w:val="28"/>
        </w:rPr>
        <w:lastRenderedPageBreak/>
        <w:t>5.</w:t>
      </w:r>
      <w:r w:rsidR="00CB2CE3" w:rsidRPr="00C072CE">
        <w:rPr>
          <w:rFonts w:ascii="Arial" w:hAnsi="Arial" w:cs="Arial"/>
          <w:b/>
          <w:bCs/>
          <w:sz w:val="24"/>
          <w:szCs w:val="24"/>
        </w:rPr>
        <w:t>1.1 Proximal/short term controls</w:t>
      </w:r>
    </w:p>
    <w:p w14:paraId="368254F3" w14:textId="77777777" w:rsidR="00CB2CE3" w:rsidRPr="00795019" w:rsidRDefault="00CB2CE3" w:rsidP="00CB2CE3">
      <w:pPr>
        <w:spacing w:line="360" w:lineRule="auto"/>
        <w:jc w:val="both"/>
        <w:rPr>
          <w:rFonts w:ascii="Arial" w:hAnsi="Arial" w:cs="Arial"/>
        </w:rPr>
      </w:pPr>
      <w:r w:rsidRPr="00795019">
        <w:rPr>
          <w:rFonts w:ascii="Arial" w:hAnsi="Arial" w:cs="Arial"/>
        </w:rPr>
        <w:t xml:space="preserve">One of the most significant proximal controls on GHG emissions from soil is carbon (C) and nitrogen (N) availability, which is typically modified by the type and quantity of </w:t>
      </w:r>
      <w:r>
        <w:rPr>
          <w:rFonts w:ascii="Arial" w:hAnsi="Arial" w:cs="Arial"/>
        </w:rPr>
        <w:t xml:space="preserve">fertiliser </w:t>
      </w:r>
      <w:r w:rsidRPr="00795019">
        <w:rPr>
          <w:rFonts w:ascii="Arial" w:hAnsi="Arial" w:cs="Arial"/>
        </w:rPr>
        <w:t xml:space="preserve">used. An important distinguishing factor of </w:t>
      </w:r>
      <w:r>
        <w:rPr>
          <w:rFonts w:ascii="Arial" w:hAnsi="Arial" w:cs="Arial"/>
        </w:rPr>
        <w:t>fertilisers</w:t>
      </w:r>
      <w:r w:rsidRPr="00795019">
        <w:rPr>
          <w:rFonts w:ascii="Arial" w:hAnsi="Arial" w:cs="Arial"/>
        </w:rPr>
        <w:t xml:space="preserve"> is how labile they are. </w:t>
      </w:r>
      <w:r>
        <w:rPr>
          <w:rFonts w:ascii="Arial" w:hAnsi="Arial" w:cs="Arial"/>
        </w:rPr>
        <w:t>Organic fertilisers</w:t>
      </w:r>
      <w:r w:rsidRPr="00795019">
        <w:rPr>
          <w:rFonts w:ascii="Arial" w:hAnsi="Arial" w:cs="Arial"/>
        </w:rPr>
        <w:t xml:space="preserve"> with higher C:N ratios </w:t>
      </w:r>
      <w:r>
        <w:rPr>
          <w:rFonts w:ascii="Arial" w:hAnsi="Arial" w:cs="Arial"/>
        </w:rPr>
        <w:t>(</w:t>
      </w:r>
      <w:proofErr w:type="gramStart"/>
      <w:r>
        <w:rPr>
          <w:rFonts w:ascii="Arial" w:hAnsi="Arial" w:cs="Arial"/>
        </w:rPr>
        <w:t>e.g.</w:t>
      </w:r>
      <w:proofErr w:type="gramEnd"/>
      <w:r>
        <w:rPr>
          <w:rFonts w:ascii="Arial" w:hAnsi="Arial" w:cs="Arial"/>
        </w:rPr>
        <w:t xml:space="preserve"> &gt;20:1) </w:t>
      </w:r>
      <w:r w:rsidRPr="00795019">
        <w:rPr>
          <w:rFonts w:ascii="Arial" w:hAnsi="Arial" w:cs="Arial"/>
        </w:rPr>
        <w:t>are more stable and mineralize slower</w:t>
      </w:r>
      <w:r>
        <w:rPr>
          <w:rFonts w:ascii="Arial" w:hAnsi="Arial" w:cs="Arial"/>
        </w:rPr>
        <w:t xml:space="preserve"> and promote nutrient immobilisation, </w:t>
      </w:r>
      <w:r w:rsidRPr="00795019">
        <w:rPr>
          <w:rFonts w:ascii="Arial" w:hAnsi="Arial" w:cs="Arial"/>
        </w:rPr>
        <w:t xml:space="preserve">whereas </w:t>
      </w:r>
      <w:r>
        <w:rPr>
          <w:rFonts w:ascii="Arial" w:hAnsi="Arial" w:cs="Arial"/>
        </w:rPr>
        <w:t>fertilisers</w:t>
      </w:r>
      <w:r w:rsidRPr="00795019">
        <w:rPr>
          <w:rFonts w:ascii="Arial" w:hAnsi="Arial" w:cs="Arial"/>
        </w:rPr>
        <w:t xml:space="preserve"> with lower C:N ratios </w:t>
      </w:r>
      <w:r>
        <w:rPr>
          <w:rFonts w:ascii="Arial" w:hAnsi="Arial" w:cs="Arial"/>
        </w:rPr>
        <w:t xml:space="preserve">(e.g. &lt;10:1) </w:t>
      </w:r>
      <w:r w:rsidRPr="00795019">
        <w:rPr>
          <w:rFonts w:ascii="Arial" w:hAnsi="Arial" w:cs="Arial"/>
        </w:rPr>
        <w:t xml:space="preserve">or with no C at all (e.g. ammonium nitrate) will mineralize much more rapidly, and therefore </w:t>
      </w:r>
      <w:r>
        <w:rPr>
          <w:rFonts w:ascii="Arial" w:hAnsi="Arial" w:cs="Arial"/>
        </w:rPr>
        <w:t xml:space="preserve">are </w:t>
      </w:r>
      <w:r w:rsidRPr="00795019">
        <w:rPr>
          <w:rFonts w:ascii="Arial" w:hAnsi="Arial" w:cs="Arial"/>
        </w:rPr>
        <w:t>considered to be much more labile</w:t>
      </w:r>
      <w:r>
        <w:rPr>
          <w:rFonts w:ascii="Arial" w:hAnsi="Arial" w:cs="Arial"/>
        </w:rPr>
        <w:t xml:space="preserve"> </w:t>
      </w:r>
      <w:r>
        <w:rPr>
          <w:rFonts w:ascii="Arial" w:hAnsi="Arial" w:cs="Arial"/>
          <w:noProof/>
        </w:rPr>
        <w:t xml:space="preserve">(Brust, 2019; Bhogal </w:t>
      </w:r>
      <w:r>
        <w:rPr>
          <w:rFonts w:ascii="Arial" w:hAnsi="Arial" w:cs="Arial"/>
          <w:i/>
          <w:iCs/>
          <w:noProof/>
        </w:rPr>
        <w:t>et al.,</w:t>
      </w:r>
      <w:r>
        <w:rPr>
          <w:rFonts w:ascii="Arial" w:hAnsi="Arial" w:cs="Arial"/>
          <w:noProof/>
        </w:rPr>
        <w:t xml:space="preserve"> 2016; Chadwick </w:t>
      </w:r>
      <w:r>
        <w:rPr>
          <w:rFonts w:ascii="Arial" w:hAnsi="Arial" w:cs="Arial"/>
          <w:i/>
          <w:iCs/>
          <w:noProof/>
        </w:rPr>
        <w:t>et al.</w:t>
      </w:r>
      <w:r>
        <w:rPr>
          <w:rFonts w:ascii="Arial" w:hAnsi="Arial" w:cs="Arial"/>
          <w:noProof/>
        </w:rPr>
        <w:t>, 2000)</w:t>
      </w:r>
      <w:r w:rsidRPr="00795019">
        <w:rPr>
          <w:rFonts w:ascii="Arial" w:hAnsi="Arial" w:cs="Arial"/>
        </w:rPr>
        <w:t>. The concept of organic and inorganic</w:t>
      </w:r>
      <w:r>
        <w:rPr>
          <w:rFonts w:ascii="Arial" w:hAnsi="Arial" w:cs="Arial"/>
        </w:rPr>
        <w:t xml:space="preserve"> fertilisers</w:t>
      </w:r>
      <w:r w:rsidRPr="00795019">
        <w:rPr>
          <w:rFonts w:ascii="Arial" w:hAnsi="Arial" w:cs="Arial"/>
        </w:rPr>
        <w:t xml:space="preserve"> makes a similar distinction, organic </w:t>
      </w:r>
      <w:r>
        <w:rPr>
          <w:rFonts w:ascii="Arial" w:hAnsi="Arial" w:cs="Arial"/>
        </w:rPr>
        <w:t>fertilisers</w:t>
      </w:r>
      <w:r w:rsidRPr="00795019">
        <w:rPr>
          <w:rFonts w:ascii="Arial" w:hAnsi="Arial" w:cs="Arial"/>
        </w:rPr>
        <w:t xml:space="preserve"> typically have higher C:N ratios and </w:t>
      </w:r>
      <w:r>
        <w:rPr>
          <w:rFonts w:ascii="Arial" w:hAnsi="Arial" w:cs="Arial"/>
        </w:rPr>
        <w:t>are</w:t>
      </w:r>
      <w:r w:rsidRPr="00795019">
        <w:rPr>
          <w:rFonts w:ascii="Arial" w:hAnsi="Arial" w:cs="Arial"/>
        </w:rPr>
        <w:t xml:space="preserve"> derived from animal </w:t>
      </w:r>
      <w:r>
        <w:rPr>
          <w:rFonts w:ascii="Arial" w:hAnsi="Arial" w:cs="Arial"/>
        </w:rPr>
        <w:t xml:space="preserve">or plant </w:t>
      </w:r>
      <w:r w:rsidRPr="00795019">
        <w:rPr>
          <w:rFonts w:ascii="Arial" w:hAnsi="Arial" w:cs="Arial"/>
        </w:rPr>
        <w:t>by-products, whereas inorganic</w:t>
      </w:r>
      <w:r>
        <w:rPr>
          <w:rFonts w:ascii="Arial" w:hAnsi="Arial" w:cs="Arial"/>
        </w:rPr>
        <w:t xml:space="preserve"> fertilisers</w:t>
      </w:r>
      <w:r w:rsidRPr="00795019">
        <w:rPr>
          <w:rFonts w:ascii="Arial" w:hAnsi="Arial" w:cs="Arial"/>
        </w:rPr>
        <w:t xml:space="preserve"> are typically manufactured and have </w:t>
      </w:r>
      <w:r>
        <w:rPr>
          <w:rFonts w:ascii="Arial" w:hAnsi="Arial" w:cs="Arial"/>
        </w:rPr>
        <w:t xml:space="preserve">no C at all or </w:t>
      </w:r>
      <w:r w:rsidRPr="00795019">
        <w:rPr>
          <w:rFonts w:ascii="Arial" w:hAnsi="Arial" w:cs="Arial"/>
        </w:rPr>
        <w:t xml:space="preserve">much lower C:N ratios. </w:t>
      </w:r>
      <w:proofErr w:type="gramStart"/>
      <w:r w:rsidRPr="00795019">
        <w:rPr>
          <w:rFonts w:ascii="Arial" w:hAnsi="Arial" w:cs="Arial"/>
        </w:rPr>
        <w:t>Of course</w:t>
      </w:r>
      <w:proofErr w:type="gramEnd"/>
      <w:r w:rsidRPr="00795019">
        <w:rPr>
          <w:rFonts w:ascii="Arial" w:hAnsi="Arial" w:cs="Arial"/>
        </w:rPr>
        <w:t xml:space="preserve"> the scale is continuous, and some organic </w:t>
      </w:r>
      <w:r>
        <w:rPr>
          <w:rFonts w:ascii="Arial" w:hAnsi="Arial" w:cs="Arial"/>
        </w:rPr>
        <w:t>fertilisers</w:t>
      </w:r>
      <w:r w:rsidRPr="00795019">
        <w:rPr>
          <w:rFonts w:ascii="Arial" w:hAnsi="Arial" w:cs="Arial"/>
        </w:rPr>
        <w:t xml:space="preserve"> like urea can be just as labile as other inorganic </w:t>
      </w:r>
      <w:r>
        <w:rPr>
          <w:rFonts w:ascii="Arial" w:hAnsi="Arial" w:cs="Arial"/>
        </w:rPr>
        <w:t xml:space="preserve">fertilisers </w:t>
      </w:r>
      <w:r>
        <w:rPr>
          <w:rFonts w:ascii="Arial" w:hAnsi="Arial" w:cs="Arial"/>
          <w:noProof/>
        </w:rPr>
        <w:t xml:space="preserve">(Prasad </w:t>
      </w:r>
      <w:r w:rsidRPr="0062735F">
        <w:rPr>
          <w:rFonts w:ascii="Arial" w:hAnsi="Arial" w:cs="Arial"/>
          <w:i/>
          <w:iCs/>
          <w:noProof/>
        </w:rPr>
        <w:t>et al</w:t>
      </w:r>
      <w:r>
        <w:rPr>
          <w:rFonts w:ascii="Arial" w:hAnsi="Arial" w:cs="Arial"/>
          <w:noProof/>
        </w:rPr>
        <w:t>., 2010)</w:t>
      </w:r>
      <w:r w:rsidRPr="00795019">
        <w:rPr>
          <w:rFonts w:ascii="Arial" w:hAnsi="Arial" w:cs="Arial"/>
        </w:rPr>
        <w:t xml:space="preserve">.  </w:t>
      </w:r>
    </w:p>
    <w:p w14:paraId="4101BFBA" w14:textId="77777777" w:rsidR="00CB2CE3" w:rsidRDefault="00CB2CE3" w:rsidP="00CB2CE3">
      <w:pPr>
        <w:spacing w:line="360" w:lineRule="auto"/>
        <w:jc w:val="both"/>
        <w:rPr>
          <w:rFonts w:ascii="Arial" w:hAnsi="Arial" w:cs="Arial"/>
        </w:rPr>
      </w:pPr>
      <w:r w:rsidRPr="00795019">
        <w:rPr>
          <w:rFonts w:ascii="Arial" w:hAnsi="Arial" w:cs="Arial"/>
        </w:rPr>
        <w:t xml:space="preserve">The more labile the </w:t>
      </w:r>
      <w:r>
        <w:rPr>
          <w:rFonts w:ascii="Arial" w:hAnsi="Arial" w:cs="Arial"/>
        </w:rPr>
        <w:t>fertiliser</w:t>
      </w:r>
      <w:r w:rsidRPr="00795019">
        <w:rPr>
          <w:rFonts w:ascii="Arial" w:hAnsi="Arial" w:cs="Arial"/>
        </w:rPr>
        <w:t xml:space="preserve">, the more likely there will be a large increase in the quantity of </w:t>
      </w:r>
      <w:r>
        <w:rPr>
          <w:rFonts w:ascii="Arial" w:hAnsi="Arial" w:cs="Arial"/>
        </w:rPr>
        <w:t xml:space="preserve">available (mineral) </w:t>
      </w:r>
      <w:r w:rsidRPr="00795019">
        <w:rPr>
          <w:rFonts w:ascii="Arial" w:hAnsi="Arial" w:cs="Arial"/>
        </w:rPr>
        <w:t xml:space="preserve">N and C in the soil post fertilization </w:t>
      </w:r>
      <w:r>
        <w:rPr>
          <w:rFonts w:ascii="Arial" w:hAnsi="Arial" w:cs="Arial"/>
          <w:noProof/>
        </w:rPr>
        <w:t xml:space="preserve">(Sosulski </w:t>
      </w:r>
      <w:r>
        <w:rPr>
          <w:rFonts w:ascii="Arial" w:hAnsi="Arial" w:cs="Arial"/>
          <w:i/>
          <w:iCs/>
          <w:noProof/>
        </w:rPr>
        <w:t>et al.,</w:t>
      </w:r>
      <w:r>
        <w:rPr>
          <w:rFonts w:ascii="Arial" w:hAnsi="Arial" w:cs="Arial"/>
          <w:noProof/>
        </w:rPr>
        <w:t xml:space="preserve"> 2014; Barton </w:t>
      </w:r>
      <w:r>
        <w:rPr>
          <w:rFonts w:ascii="Arial" w:hAnsi="Arial" w:cs="Arial"/>
          <w:i/>
          <w:iCs/>
          <w:noProof/>
        </w:rPr>
        <w:t>et al.,</w:t>
      </w:r>
      <w:r>
        <w:rPr>
          <w:rFonts w:ascii="Arial" w:hAnsi="Arial" w:cs="Arial"/>
          <w:noProof/>
        </w:rPr>
        <w:t xml:space="preserve"> 2016; Piva </w:t>
      </w:r>
      <w:r>
        <w:rPr>
          <w:rFonts w:ascii="Arial" w:hAnsi="Arial" w:cs="Arial"/>
          <w:i/>
          <w:iCs/>
          <w:noProof/>
        </w:rPr>
        <w:t>et al.,</w:t>
      </w:r>
      <w:r>
        <w:rPr>
          <w:rFonts w:ascii="Arial" w:hAnsi="Arial" w:cs="Arial"/>
          <w:noProof/>
        </w:rPr>
        <w:t xml:space="preserve"> 2019; Heintze </w:t>
      </w:r>
      <w:r>
        <w:rPr>
          <w:rFonts w:ascii="Arial" w:hAnsi="Arial" w:cs="Arial"/>
          <w:i/>
          <w:iCs/>
          <w:noProof/>
        </w:rPr>
        <w:t>et al.</w:t>
      </w:r>
      <w:r>
        <w:rPr>
          <w:rFonts w:ascii="Arial" w:hAnsi="Arial" w:cs="Arial"/>
          <w:noProof/>
        </w:rPr>
        <w:t>, 2017)</w:t>
      </w:r>
      <w:r w:rsidRPr="00795019">
        <w:rPr>
          <w:rFonts w:ascii="Arial" w:hAnsi="Arial" w:cs="Arial"/>
        </w:rPr>
        <w:t>. This has the greatest effect on N</w:t>
      </w:r>
      <w:r w:rsidRPr="00795019">
        <w:rPr>
          <w:rFonts w:ascii="Arial" w:hAnsi="Arial" w:cs="Arial"/>
        </w:rPr>
        <w:softHyphen/>
      </w:r>
      <w:r w:rsidRPr="00795019">
        <w:rPr>
          <w:rFonts w:ascii="Arial" w:hAnsi="Arial" w:cs="Arial"/>
          <w:vertAlign w:val="subscript"/>
        </w:rPr>
        <w:t>2</w:t>
      </w:r>
      <w:r w:rsidRPr="00795019">
        <w:rPr>
          <w:rFonts w:ascii="Arial" w:hAnsi="Arial" w:cs="Arial"/>
        </w:rPr>
        <w:t xml:space="preserve">O emissions, which are typically highest throughout the year post </w:t>
      </w:r>
      <w:r>
        <w:rPr>
          <w:rFonts w:ascii="Arial" w:hAnsi="Arial" w:cs="Arial"/>
        </w:rPr>
        <w:t>fertiliser</w:t>
      </w:r>
      <w:r w:rsidRPr="00795019">
        <w:rPr>
          <w:rFonts w:ascii="Arial" w:hAnsi="Arial" w:cs="Arial"/>
        </w:rPr>
        <w:t xml:space="preserve"> application, correlating with large increases in mineral N </w:t>
      </w:r>
      <w:r>
        <w:rPr>
          <w:rFonts w:ascii="Arial" w:hAnsi="Arial" w:cs="Arial"/>
          <w:noProof/>
        </w:rPr>
        <w:t xml:space="preserve">(Sosulski </w:t>
      </w:r>
      <w:r>
        <w:rPr>
          <w:rFonts w:ascii="Arial" w:hAnsi="Arial" w:cs="Arial"/>
          <w:i/>
          <w:iCs/>
          <w:noProof/>
        </w:rPr>
        <w:t>et al.,</w:t>
      </w:r>
      <w:r>
        <w:rPr>
          <w:rFonts w:ascii="Arial" w:hAnsi="Arial" w:cs="Arial"/>
          <w:noProof/>
        </w:rPr>
        <w:t xml:space="preserve"> 2014; Plaza-Bonilla </w:t>
      </w:r>
      <w:r>
        <w:rPr>
          <w:rFonts w:ascii="Arial" w:hAnsi="Arial" w:cs="Arial"/>
          <w:i/>
          <w:iCs/>
          <w:noProof/>
        </w:rPr>
        <w:t>et al.</w:t>
      </w:r>
      <w:r>
        <w:rPr>
          <w:rFonts w:ascii="Arial" w:hAnsi="Arial" w:cs="Arial"/>
          <w:noProof/>
        </w:rPr>
        <w:t xml:space="preserve">, 2014; Kontopoulou </w:t>
      </w:r>
      <w:r>
        <w:rPr>
          <w:rFonts w:ascii="Arial" w:hAnsi="Arial" w:cs="Arial"/>
          <w:i/>
          <w:iCs/>
          <w:noProof/>
        </w:rPr>
        <w:t>et al.</w:t>
      </w:r>
      <w:r>
        <w:rPr>
          <w:rFonts w:ascii="Arial" w:hAnsi="Arial" w:cs="Arial"/>
          <w:noProof/>
        </w:rPr>
        <w:t xml:space="preserve">, 2015; Barton </w:t>
      </w:r>
      <w:r>
        <w:rPr>
          <w:rFonts w:ascii="Arial" w:hAnsi="Arial" w:cs="Arial"/>
          <w:i/>
          <w:iCs/>
          <w:noProof/>
        </w:rPr>
        <w:t>et al.</w:t>
      </w:r>
      <w:r>
        <w:rPr>
          <w:rFonts w:ascii="Arial" w:hAnsi="Arial" w:cs="Arial"/>
          <w:noProof/>
        </w:rPr>
        <w:t xml:space="preserve">, 2016; Krauss </w:t>
      </w:r>
      <w:r>
        <w:rPr>
          <w:rFonts w:ascii="Arial" w:hAnsi="Arial" w:cs="Arial"/>
          <w:i/>
          <w:iCs/>
          <w:noProof/>
        </w:rPr>
        <w:t>et al.,</w:t>
      </w:r>
      <w:r>
        <w:rPr>
          <w:rFonts w:ascii="Arial" w:hAnsi="Arial" w:cs="Arial"/>
          <w:noProof/>
        </w:rPr>
        <w:t xml:space="preserve"> 2017)</w:t>
      </w:r>
      <w:r w:rsidRPr="00795019">
        <w:rPr>
          <w:rFonts w:ascii="Arial" w:hAnsi="Arial" w:cs="Arial"/>
        </w:rPr>
        <w:t>. The more N added to the soil the higher the emission peak post fertilization</w:t>
      </w:r>
      <w:bookmarkStart w:id="72" w:name="_Hlk43207435"/>
      <w:r w:rsidRPr="00795019">
        <w:rPr>
          <w:rFonts w:ascii="Arial" w:hAnsi="Arial" w:cs="Arial"/>
        </w:rPr>
        <w:t xml:space="preserve"> </w:t>
      </w:r>
      <w:r>
        <w:rPr>
          <w:rFonts w:ascii="Arial" w:hAnsi="Arial" w:cs="Arial"/>
          <w:noProof/>
        </w:rPr>
        <w:t xml:space="preserve">(Ball </w:t>
      </w:r>
      <w:r>
        <w:rPr>
          <w:rFonts w:ascii="Arial" w:hAnsi="Arial" w:cs="Arial"/>
          <w:i/>
          <w:iCs/>
          <w:noProof/>
        </w:rPr>
        <w:t>et al.,</w:t>
      </w:r>
      <w:r>
        <w:rPr>
          <w:rFonts w:ascii="Arial" w:hAnsi="Arial" w:cs="Arial"/>
          <w:noProof/>
        </w:rPr>
        <w:t xml:space="preserve"> 2004; Zhang </w:t>
      </w:r>
      <w:r>
        <w:rPr>
          <w:rFonts w:ascii="Arial" w:hAnsi="Arial" w:cs="Arial"/>
          <w:i/>
          <w:iCs/>
          <w:noProof/>
        </w:rPr>
        <w:t>et al.</w:t>
      </w:r>
      <w:r>
        <w:rPr>
          <w:rFonts w:ascii="Arial" w:hAnsi="Arial" w:cs="Arial"/>
          <w:noProof/>
        </w:rPr>
        <w:t xml:space="preserve">, 2012; Carmo </w:t>
      </w:r>
      <w:r>
        <w:rPr>
          <w:rFonts w:ascii="Arial" w:hAnsi="Arial" w:cs="Arial"/>
          <w:i/>
          <w:iCs/>
          <w:noProof/>
        </w:rPr>
        <w:t>et al.</w:t>
      </w:r>
      <w:r>
        <w:rPr>
          <w:rFonts w:ascii="Arial" w:hAnsi="Arial" w:cs="Arial"/>
          <w:noProof/>
        </w:rPr>
        <w:t xml:space="preserve">, 2013; de Urzedo </w:t>
      </w:r>
      <w:r>
        <w:rPr>
          <w:rFonts w:ascii="Arial" w:hAnsi="Arial" w:cs="Arial"/>
          <w:i/>
          <w:iCs/>
          <w:noProof/>
        </w:rPr>
        <w:t>et al.</w:t>
      </w:r>
      <w:r>
        <w:rPr>
          <w:rFonts w:ascii="Arial" w:hAnsi="Arial" w:cs="Arial"/>
          <w:noProof/>
        </w:rPr>
        <w:t xml:space="preserve">, 2013; Nyamadzawo </w:t>
      </w:r>
      <w:r>
        <w:rPr>
          <w:rFonts w:ascii="Arial" w:hAnsi="Arial" w:cs="Arial"/>
          <w:i/>
          <w:iCs/>
          <w:noProof/>
        </w:rPr>
        <w:t>et al.</w:t>
      </w:r>
      <w:r>
        <w:rPr>
          <w:rFonts w:ascii="Arial" w:hAnsi="Arial" w:cs="Arial"/>
          <w:noProof/>
        </w:rPr>
        <w:t>, 2017)</w:t>
      </w:r>
      <w:bookmarkEnd w:id="72"/>
      <w:r w:rsidRPr="00795019">
        <w:rPr>
          <w:rFonts w:ascii="Arial" w:hAnsi="Arial" w:cs="Arial"/>
        </w:rPr>
        <w:t>.</w:t>
      </w:r>
      <w:r>
        <w:rPr>
          <w:rFonts w:ascii="Arial" w:hAnsi="Arial" w:cs="Arial"/>
        </w:rPr>
        <w:t xml:space="preserve"> Moreover, d</w:t>
      </w:r>
      <w:r w:rsidRPr="00795019">
        <w:rPr>
          <w:rFonts w:ascii="Arial" w:hAnsi="Arial" w:cs="Arial"/>
        </w:rPr>
        <w:t>ifferences in soil ammonium (NH</w:t>
      </w:r>
      <w:r w:rsidRPr="00795019">
        <w:rPr>
          <w:rFonts w:ascii="Arial" w:hAnsi="Arial" w:cs="Arial"/>
          <w:vertAlign w:val="subscript"/>
        </w:rPr>
        <w:t>4</w:t>
      </w:r>
      <w:r w:rsidRPr="00795019">
        <w:rPr>
          <w:rFonts w:ascii="Arial" w:hAnsi="Arial" w:cs="Arial"/>
          <w:vertAlign w:val="superscript"/>
        </w:rPr>
        <w:t>+</w:t>
      </w:r>
      <w:r w:rsidRPr="00795019">
        <w:rPr>
          <w:rFonts w:ascii="Arial" w:hAnsi="Arial" w:cs="Arial"/>
        </w:rPr>
        <w:t xml:space="preserve">) and nitrate </w:t>
      </w:r>
      <w:r>
        <w:rPr>
          <w:rFonts w:ascii="Arial" w:hAnsi="Arial" w:cs="Arial"/>
        </w:rPr>
        <w:t>(NO</w:t>
      </w:r>
      <w:r>
        <w:rPr>
          <w:rFonts w:ascii="Arial" w:hAnsi="Arial" w:cs="Arial"/>
          <w:vertAlign w:val="subscript"/>
        </w:rPr>
        <w:t>3</w:t>
      </w:r>
      <w:r>
        <w:rPr>
          <w:rFonts w:ascii="Arial" w:hAnsi="Arial" w:cs="Arial"/>
          <w:vertAlign w:val="superscript"/>
        </w:rPr>
        <w:t>-</w:t>
      </w:r>
      <w:r>
        <w:rPr>
          <w:rFonts w:ascii="Arial" w:hAnsi="Arial" w:cs="Arial"/>
        </w:rPr>
        <w:t xml:space="preserve">) </w:t>
      </w:r>
      <w:r w:rsidRPr="00795019">
        <w:rPr>
          <w:rFonts w:ascii="Arial" w:hAnsi="Arial" w:cs="Arial"/>
        </w:rPr>
        <w:t>concentrations affect the size of the N</w:t>
      </w:r>
      <w:r w:rsidRPr="00795019">
        <w:rPr>
          <w:rFonts w:ascii="Arial" w:hAnsi="Arial" w:cs="Arial"/>
          <w:vertAlign w:val="subscript"/>
        </w:rPr>
        <w:t>2</w:t>
      </w:r>
      <w:r w:rsidRPr="00795019">
        <w:rPr>
          <w:rFonts w:ascii="Arial" w:hAnsi="Arial" w:cs="Arial"/>
        </w:rPr>
        <w:t xml:space="preserve">O flux </w:t>
      </w:r>
      <w:r>
        <w:rPr>
          <w:rFonts w:ascii="Arial" w:hAnsi="Arial" w:cs="Arial"/>
          <w:noProof/>
        </w:rPr>
        <w:t xml:space="preserve">(Rabenarivo </w:t>
      </w:r>
      <w:r>
        <w:rPr>
          <w:rFonts w:ascii="Arial" w:hAnsi="Arial" w:cs="Arial"/>
          <w:i/>
          <w:iCs/>
          <w:noProof/>
        </w:rPr>
        <w:t>et al.</w:t>
      </w:r>
      <w:r>
        <w:rPr>
          <w:rFonts w:ascii="Arial" w:hAnsi="Arial" w:cs="Arial"/>
          <w:noProof/>
        </w:rPr>
        <w:t>, 2014)</w:t>
      </w:r>
      <w:r>
        <w:rPr>
          <w:rFonts w:ascii="Arial" w:hAnsi="Arial" w:cs="Arial"/>
        </w:rPr>
        <w:t>, and will affect the redox pathway to the N</w:t>
      </w:r>
      <w:r>
        <w:rPr>
          <w:rFonts w:ascii="Arial" w:hAnsi="Arial" w:cs="Arial"/>
          <w:vertAlign w:val="subscript"/>
        </w:rPr>
        <w:t>2</w:t>
      </w:r>
      <w:r>
        <w:rPr>
          <w:rFonts w:ascii="Arial" w:hAnsi="Arial" w:cs="Arial"/>
        </w:rPr>
        <w:t>O flux</w:t>
      </w:r>
      <w:r w:rsidRPr="00795019">
        <w:rPr>
          <w:rFonts w:ascii="Arial" w:hAnsi="Arial" w:cs="Arial"/>
        </w:rPr>
        <w:t>.</w:t>
      </w:r>
    </w:p>
    <w:p w14:paraId="7B25070D" w14:textId="77777777" w:rsidR="00CB2CE3" w:rsidRDefault="00CB2CE3" w:rsidP="00CB2CE3">
      <w:pPr>
        <w:spacing w:line="360" w:lineRule="auto"/>
        <w:jc w:val="both"/>
        <w:rPr>
          <w:rFonts w:ascii="Arial" w:hAnsi="Arial" w:cs="Arial"/>
        </w:rPr>
      </w:pPr>
      <w:r>
        <w:rPr>
          <w:rFonts w:ascii="Arial" w:hAnsi="Arial" w:cs="Arial"/>
        </w:rPr>
        <w:t>T</w:t>
      </w:r>
      <w:r w:rsidRPr="00795019">
        <w:rPr>
          <w:rFonts w:ascii="Arial" w:hAnsi="Arial" w:cs="Arial"/>
        </w:rPr>
        <w:t>he N</w:t>
      </w:r>
      <w:r w:rsidRPr="00795019">
        <w:rPr>
          <w:rFonts w:ascii="Arial" w:hAnsi="Arial" w:cs="Arial"/>
          <w:vertAlign w:val="subscript"/>
        </w:rPr>
        <w:t>2</w:t>
      </w:r>
      <w:r w:rsidRPr="00795019">
        <w:rPr>
          <w:rFonts w:ascii="Arial" w:hAnsi="Arial" w:cs="Arial"/>
        </w:rPr>
        <w:t xml:space="preserve">O emissions in </w:t>
      </w:r>
      <w:r>
        <w:rPr>
          <w:rFonts w:ascii="Arial" w:hAnsi="Arial" w:cs="Arial"/>
        </w:rPr>
        <w:t>the period after fertiliser application</w:t>
      </w:r>
      <w:r w:rsidRPr="00795019">
        <w:rPr>
          <w:rFonts w:ascii="Arial" w:hAnsi="Arial" w:cs="Arial"/>
        </w:rPr>
        <w:t xml:space="preserve"> can represent a significant proportion of the total annual N</w:t>
      </w:r>
      <w:r w:rsidRPr="00795019">
        <w:rPr>
          <w:rFonts w:ascii="Arial" w:hAnsi="Arial" w:cs="Arial"/>
          <w:vertAlign w:val="subscript"/>
        </w:rPr>
        <w:t>2</w:t>
      </w:r>
      <w:r w:rsidRPr="00795019">
        <w:rPr>
          <w:rFonts w:ascii="Arial" w:hAnsi="Arial" w:cs="Arial"/>
        </w:rPr>
        <w:t xml:space="preserve">O flux. For example, </w:t>
      </w:r>
      <w:r>
        <w:rPr>
          <w:rFonts w:ascii="Arial" w:hAnsi="Arial" w:cs="Arial"/>
          <w:noProof/>
        </w:rPr>
        <w:t xml:space="preserve">Cai </w:t>
      </w:r>
      <w:r>
        <w:rPr>
          <w:rFonts w:ascii="Arial" w:hAnsi="Arial" w:cs="Arial"/>
          <w:i/>
          <w:iCs/>
          <w:noProof/>
        </w:rPr>
        <w:t>et al.</w:t>
      </w:r>
      <w:r>
        <w:rPr>
          <w:rFonts w:ascii="Arial" w:hAnsi="Arial" w:cs="Arial"/>
          <w:noProof/>
        </w:rPr>
        <w:t xml:space="preserve"> (2013)</w:t>
      </w:r>
      <w:r w:rsidRPr="00795019">
        <w:rPr>
          <w:rFonts w:ascii="Arial" w:hAnsi="Arial" w:cs="Arial"/>
        </w:rPr>
        <w:t xml:space="preserve"> noted that for two of the years they monitored </w:t>
      </w:r>
      <w:r>
        <w:rPr>
          <w:rFonts w:ascii="Arial" w:hAnsi="Arial" w:cs="Arial"/>
        </w:rPr>
        <w:t xml:space="preserve">emissions, </w:t>
      </w:r>
      <w:r w:rsidRPr="00795019">
        <w:rPr>
          <w:rFonts w:ascii="Arial" w:hAnsi="Arial" w:cs="Arial"/>
        </w:rPr>
        <w:t xml:space="preserve">the </w:t>
      </w:r>
      <w:proofErr w:type="gramStart"/>
      <w:r>
        <w:rPr>
          <w:rFonts w:ascii="Arial" w:hAnsi="Arial" w:cs="Arial"/>
        </w:rPr>
        <w:t>2 week</w:t>
      </w:r>
      <w:proofErr w:type="gramEnd"/>
      <w:r>
        <w:rPr>
          <w:rFonts w:ascii="Arial" w:hAnsi="Arial" w:cs="Arial"/>
        </w:rPr>
        <w:t xml:space="preserve"> </w:t>
      </w:r>
      <w:r w:rsidRPr="00795019">
        <w:rPr>
          <w:rFonts w:ascii="Arial" w:hAnsi="Arial" w:cs="Arial"/>
        </w:rPr>
        <w:t>post fertilization period</w:t>
      </w:r>
      <w:r>
        <w:rPr>
          <w:rFonts w:ascii="Arial" w:hAnsi="Arial" w:cs="Arial"/>
        </w:rPr>
        <w:t xml:space="preserve"> </w:t>
      </w:r>
      <w:r w:rsidRPr="00795019">
        <w:rPr>
          <w:rFonts w:ascii="Arial" w:hAnsi="Arial" w:cs="Arial"/>
        </w:rPr>
        <w:t xml:space="preserve">accounted for </w:t>
      </w:r>
      <w:r>
        <w:rPr>
          <w:rFonts w:ascii="Arial" w:hAnsi="Arial" w:cs="Arial"/>
        </w:rPr>
        <w:t>&gt;</w:t>
      </w:r>
      <w:r w:rsidRPr="00795019">
        <w:rPr>
          <w:rFonts w:ascii="Arial" w:hAnsi="Arial" w:cs="Arial"/>
        </w:rPr>
        <w:t xml:space="preserve">60% of </w:t>
      </w:r>
      <w:r>
        <w:rPr>
          <w:rFonts w:ascii="Arial" w:hAnsi="Arial" w:cs="Arial"/>
        </w:rPr>
        <w:t xml:space="preserve">the </w:t>
      </w:r>
      <w:r w:rsidRPr="00795019">
        <w:rPr>
          <w:rFonts w:ascii="Arial" w:hAnsi="Arial" w:cs="Arial"/>
        </w:rPr>
        <w:t>annual total N</w:t>
      </w:r>
      <w:r w:rsidRPr="00795019">
        <w:rPr>
          <w:rFonts w:ascii="Arial" w:hAnsi="Arial" w:cs="Arial"/>
          <w:vertAlign w:val="subscript"/>
        </w:rPr>
        <w:t>2</w:t>
      </w:r>
      <w:r w:rsidRPr="00795019">
        <w:rPr>
          <w:rFonts w:ascii="Arial" w:hAnsi="Arial" w:cs="Arial"/>
        </w:rPr>
        <w:t>O emitted.</w:t>
      </w:r>
      <w:r>
        <w:rPr>
          <w:rFonts w:ascii="Arial" w:hAnsi="Arial" w:cs="Arial"/>
        </w:rPr>
        <w:t xml:space="preserve"> Although for the other year it only accounted for &lt;34% of the annual flux, and this was due to a much higher flux later in the year due to a high WFPS (&gt;75%) from a failed drainage system. H</w:t>
      </w:r>
      <w:r w:rsidRPr="00795019">
        <w:rPr>
          <w:rFonts w:ascii="Arial" w:hAnsi="Arial" w:cs="Arial"/>
        </w:rPr>
        <w:t>igher soil moisture and temperature are usually strongly correlated with N</w:t>
      </w:r>
      <w:r w:rsidRPr="00795019">
        <w:rPr>
          <w:rFonts w:ascii="Arial" w:hAnsi="Arial" w:cs="Arial"/>
          <w:vertAlign w:val="subscript"/>
        </w:rPr>
        <w:t>2</w:t>
      </w:r>
      <w:r w:rsidRPr="00795019">
        <w:rPr>
          <w:rFonts w:ascii="Arial" w:hAnsi="Arial" w:cs="Arial"/>
        </w:rPr>
        <w:t xml:space="preserve">O </w:t>
      </w:r>
      <w:r>
        <w:rPr>
          <w:rFonts w:ascii="Arial" w:hAnsi="Arial" w:cs="Arial"/>
        </w:rPr>
        <w:t>emissions</w:t>
      </w:r>
      <w:r w:rsidRPr="00795019">
        <w:rPr>
          <w:rFonts w:ascii="Arial" w:hAnsi="Arial" w:cs="Arial"/>
        </w:rPr>
        <w:t xml:space="preserve"> </w:t>
      </w:r>
      <w:r>
        <w:rPr>
          <w:rFonts w:ascii="Arial" w:hAnsi="Arial" w:cs="Arial"/>
          <w:noProof/>
        </w:rPr>
        <w:t xml:space="preserve">(Rabenarivo </w:t>
      </w:r>
      <w:r>
        <w:rPr>
          <w:rFonts w:ascii="Arial" w:hAnsi="Arial" w:cs="Arial"/>
          <w:i/>
          <w:iCs/>
          <w:noProof/>
        </w:rPr>
        <w:t>et al.,</w:t>
      </w:r>
      <w:r>
        <w:rPr>
          <w:rFonts w:ascii="Arial" w:hAnsi="Arial" w:cs="Arial"/>
          <w:noProof/>
        </w:rPr>
        <w:t xml:space="preserve"> 2014; Sosulski </w:t>
      </w:r>
      <w:r>
        <w:rPr>
          <w:rFonts w:ascii="Arial" w:hAnsi="Arial" w:cs="Arial"/>
          <w:i/>
          <w:iCs/>
          <w:noProof/>
        </w:rPr>
        <w:t>et al.,</w:t>
      </w:r>
      <w:r>
        <w:rPr>
          <w:rFonts w:ascii="Arial" w:hAnsi="Arial" w:cs="Arial"/>
          <w:noProof/>
        </w:rPr>
        <w:t xml:space="preserve"> 2014; Sosulski </w:t>
      </w:r>
      <w:r>
        <w:rPr>
          <w:rFonts w:ascii="Arial" w:hAnsi="Arial" w:cs="Arial"/>
          <w:i/>
          <w:iCs/>
          <w:noProof/>
        </w:rPr>
        <w:t>et al.</w:t>
      </w:r>
      <w:r>
        <w:rPr>
          <w:rFonts w:ascii="Arial" w:hAnsi="Arial" w:cs="Arial"/>
          <w:noProof/>
        </w:rPr>
        <w:t xml:space="preserve">, 2015; Toonsiri </w:t>
      </w:r>
      <w:r>
        <w:rPr>
          <w:rFonts w:ascii="Arial" w:hAnsi="Arial" w:cs="Arial"/>
          <w:i/>
          <w:iCs/>
          <w:noProof/>
        </w:rPr>
        <w:t>et al.,</w:t>
      </w:r>
      <w:r>
        <w:rPr>
          <w:rFonts w:ascii="Arial" w:hAnsi="Arial" w:cs="Arial"/>
          <w:noProof/>
        </w:rPr>
        <w:t xml:space="preserve"> 2016; Sosulski </w:t>
      </w:r>
      <w:r>
        <w:rPr>
          <w:rFonts w:ascii="Arial" w:hAnsi="Arial" w:cs="Arial"/>
          <w:i/>
          <w:iCs/>
          <w:noProof/>
        </w:rPr>
        <w:t>et al.</w:t>
      </w:r>
      <w:r>
        <w:rPr>
          <w:rFonts w:ascii="Arial" w:hAnsi="Arial" w:cs="Arial"/>
          <w:noProof/>
        </w:rPr>
        <w:t xml:space="preserve">, 2019; Brenzinger </w:t>
      </w:r>
      <w:r>
        <w:rPr>
          <w:rFonts w:ascii="Arial" w:hAnsi="Arial" w:cs="Arial"/>
          <w:i/>
          <w:iCs/>
          <w:noProof/>
        </w:rPr>
        <w:t>et al.</w:t>
      </w:r>
      <w:r>
        <w:rPr>
          <w:rFonts w:ascii="Arial" w:hAnsi="Arial" w:cs="Arial"/>
          <w:noProof/>
        </w:rPr>
        <w:t>, 2018)</w:t>
      </w:r>
      <w:r w:rsidRPr="00795019">
        <w:rPr>
          <w:rFonts w:ascii="Arial" w:hAnsi="Arial" w:cs="Arial"/>
        </w:rPr>
        <w:t xml:space="preserve">, sometimes more so than mineral N </w:t>
      </w:r>
      <w:r>
        <w:rPr>
          <w:rFonts w:ascii="Arial" w:hAnsi="Arial" w:cs="Arial"/>
          <w:noProof/>
        </w:rPr>
        <w:t xml:space="preserve">(Brenzinger </w:t>
      </w:r>
      <w:r>
        <w:rPr>
          <w:rFonts w:ascii="Arial" w:hAnsi="Arial" w:cs="Arial"/>
          <w:i/>
          <w:iCs/>
          <w:noProof/>
        </w:rPr>
        <w:t>et al.,</w:t>
      </w:r>
      <w:r>
        <w:rPr>
          <w:rFonts w:ascii="Arial" w:hAnsi="Arial" w:cs="Arial"/>
          <w:noProof/>
        </w:rPr>
        <w:t xml:space="preserve"> 2018)</w:t>
      </w:r>
      <w:r w:rsidRPr="00795019">
        <w:rPr>
          <w:rFonts w:ascii="Arial" w:hAnsi="Arial" w:cs="Arial"/>
        </w:rPr>
        <w:t xml:space="preserve">. This is particularly the case if the </w:t>
      </w:r>
      <w:r>
        <w:rPr>
          <w:rFonts w:ascii="Arial" w:hAnsi="Arial" w:cs="Arial"/>
        </w:rPr>
        <w:t>fertiliser</w:t>
      </w:r>
      <w:r w:rsidRPr="00795019">
        <w:rPr>
          <w:rFonts w:ascii="Arial" w:hAnsi="Arial" w:cs="Arial"/>
        </w:rPr>
        <w:t xml:space="preserve"> takes a longer </w:t>
      </w:r>
      <w:proofErr w:type="gramStart"/>
      <w:r w:rsidRPr="00795019">
        <w:rPr>
          <w:rFonts w:ascii="Arial" w:hAnsi="Arial" w:cs="Arial"/>
        </w:rPr>
        <w:t>period of time</w:t>
      </w:r>
      <w:proofErr w:type="gramEnd"/>
      <w:r w:rsidRPr="00795019">
        <w:rPr>
          <w:rFonts w:ascii="Arial" w:hAnsi="Arial" w:cs="Arial"/>
        </w:rPr>
        <w:t xml:space="preserve"> to mineralize</w:t>
      </w:r>
      <w:r>
        <w:rPr>
          <w:rFonts w:ascii="Arial" w:hAnsi="Arial" w:cs="Arial"/>
        </w:rPr>
        <w:t>. Moreover, t</w:t>
      </w:r>
      <w:r w:rsidRPr="00795019">
        <w:rPr>
          <w:rFonts w:ascii="Arial" w:hAnsi="Arial" w:cs="Arial"/>
        </w:rPr>
        <w:t>emperature is an important controlling factor for nitrogen cycling</w:t>
      </w:r>
      <w:r>
        <w:rPr>
          <w:rFonts w:ascii="Arial" w:hAnsi="Arial" w:cs="Arial"/>
        </w:rPr>
        <w:t xml:space="preserve"> due to its effect on microbial activity</w:t>
      </w:r>
      <w:r w:rsidRPr="00795019">
        <w:rPr>
          <w:rFonts w:ascii="Arial" w:hAnsi="Arial" w:cs="Arial"/>
        </w:rPr>
        <w:t>, higher temperatures can increase the nitrification rate</w:t>
      </w:r>
      <w:r>
        <w:rPr>
          <w:rFonts w:ascii="Arial" w:hAnsi="Arial" w:cs="Arial"/>
        </w:rPr>
        <w:t xml:space="preserve"> (</w:t>
      </w:r>
      <w:proofErr w:type="gramStart"/>
      <w:r w:rsidRPr="00795019">
        <w:rPr>
          <w:rFonts w:ascii="Arial" w:hAnsi="Arial" w:cs="Arial"/>
        </w:rPr>
        <w:t>as long as</w:t>
      </w:r>
      <w:proofErr w:type="gramEnd"/>
      <w:r w:rsidRPr="00795019">
        <w:rPr>
          <w:rFonts w:ascii="Arial" w:hAnsi="Arial" w:cs="Arial"/>
        </w:rPr>
        <w:t xml:space="preserve"> the aeration status is favourable</w:t>
      </w:r>
      <w:r>
        <w:rPr>
          <w:rFonts w:ascii="Arial" w:hAnsi="Arial" w:cs="Arial"/>
        </w:rPr>
        <w:t xml:space="preserve">) </w:t>
      </w:r>
      <w:r w:rsidRPr="00795019">
        <w:rPr>
          <w:rFonts w:ascii="Arial" w:hAnsi="Arial" w:cs="Arial"/>
        </w:rPr>
        <w:t>resulting in more NO</w:t>
      </w:r>
      <w:r w:rsidRPr="00795019">
        <w:rPr>
          <w:rFonts w:ascii="Arial" w:hAnsi="Arial" w:cs="Arial"/>
          <w:vertAlign w:val="subscript"/>
        </w:rPr>
        <w:t>3</w:t>
      </w:r>
      <w:r w:rsidRPr="00795019">
        <w:rPr>
          <w:rFonts w:ascii="Arial" w:hAnsi="Arial" w:cs="Arial"/>
          <w:vertAlign w:val="superscript"/>
        </w:rPr>
        <w:t>-</w:t>
      </w:r>
      <w:r w:rsidRPr="00795019">
        <w:rPr>
          <w:rFonts w:ascii="Arial" w:hAnsi="Arial" w:cs="Arial"/>
        </w:rPr>
        <w:t xml:space="preserve"> in the soil </w:t>
      </w:r>
      <w:r>
        <w:rPr>
          <w:rFonts w:ascii="Arial" w:hAnsi="Arial" w:cs="Arial"/>
          <w:noProof/>
        </w:rPr>
        <w:t xml:space="preserve">(Yin </w:t>
      </w:r>
      <w:r>
        <w:rPr>
          <w:rFonts w:ascii="Arial" w:hAnsi="Arial" w:cs="Arial"/>
          <w:i/>
          <w:iCs/>
          <w:noProof/>
        </w:rPr>
        <w:t>et al.</w:t>
      </w:r>
      <w:r>
        <w:rPr>
          <w:rFonts w:ascii="Arial" w:hAnsi="Arial" w:cs="Arial"/>
          <w:noProof/>
        </w:rPr>
        <w:t>, 2017)</w:t>
      </w:r>
      <w:r w:rsidRPr="00795019">
        <w:rPr>
          <w:rFonts w:ascii="Arial" w:hAnsi="Arial" w:cs="Arial"/>
        </w:rPr>
        <w:t>.</w:t>
      </w:r>
    </w:p>
    <w:p w14:paraId="568C7EAC" w14:textId="77777777" w:rsidR="00CB2CE3" w:rsidRDefault="00CB2CE3" w:rsidP="00CB2CE3">
      <w:pPr>
        <w:spacing w:line="360" w:lineRule="auto"/>
        <w:jc w:val="both"/>
        <w:rPr>
          <w:rFonts w:ascii="Arial" w:hAnsi="Arial" w:cs="Arial"/>
        </w:rPr>
      </w:pPr>
      <w:r w:rsidRPr="00795019">
        <w:rPr>
          <w:rFonts w:ascii="Arial" w:hAnsi="Arial" w:cs="Arial"/>
        </w:rPr>
        <w:lastRenderedPageBreak/>
        <w:t>The CO</w:t>
      </w:r>
      <w:r w:rsidRPr="00795019">
        <w:rPr>
          <w:rFonts w:ascii="Arial" w:hAnsi="Arial" w:cs="Arial"/>
          <w:vertAlign w:val="subscript"/>
        </w:rPr>
        <w:t>2</w:t>
      </w:r>
      <w:r w:rsidRPr="00795019">
        <w:rPr>
          <w:rFonts w:ascii="Arial" w:hAnsi="Arial" w:cs="Arial"/>
        </w:rPr>
        <w:t xml:space="preserve"> flux of soils is </w:t>
      </w:r>
      <w:r>
        <w:rPr>
          <w:rFonts w:ascii="Arial" w:hAnsi="Arial" w:cs="Arial"/>
        </w:rPr>
        <w:t xml:space="preserve">also </w:t>
      </w:r>
      <w:r w:rsidRPr="00795019">
        <w:rPr>
          <w:rFonts w:ascii="Arial" w:hAnsi="Arial" w:cs="Arial"/>
        </w:rPr>
        <w:t>increased by higher temperatures and dry</w:t>
      </w:r>
      <w:r>
        <w:rPr>
          <w:rFonts w:ascii="Arial" w:hAnsi="Arial" w:cs="Arial"/>
        </w:rPr>
        <w:t xml:space="preserve"> and </w:t>
      </w:r>
      <w:r w:rsidRPr="00795019">
        <w:rPr>
          <w:rFonts w:ascii="Arial" w:hAnsi="Arial" w:cs="Arial"/>
        </w:rPr>
        <w:t xml:space="preserve">wet cycles </w:t>
      </w:r>
      <w:r>
        <w:rPr>
          <w:rFonts w:ascii="Arial" w:hAnsi="Arial" w:cs="Arial"/>
          <w:noProof/>
        </w:rPr>
        <w:t xml:space="preserve">(Morell </w:t>
      </w:r>
      <w:r>
        <w:rPr>
          <w:rFonts w:ascii="Arial" w:hAnsi="Arial" w:cs="Arial"/>
          <w:i/>
          <w:iCs/>
          <w:noProof/>
        </w:rPr>
        <w:t>et al.,</w:t>
      </w:r>
      <w:r>
        <w:rPr>
          <w:rFonts w:ascii="Arial" w:hAnsi="Arial" w:cs="Arial"/>
          <w:noProof/>
        </w:rPr>
        <w:t xml:space="preserve"> 2010; López-Garrido </w:t>
      </w:r>
      <w:r>
        <w:rPr>
          <w:rFonts w:ascii="Arial" w:hAnsi="Arial" w:cs="Arial"/>
          <w:i/>
          <w:iCs/>
          <w:noProof/>
        </w:rPr>
        <w:t>et al.,</w:t>
      </w:r>
      <w:r>
        <w:rPr>
          <w:rFonts w:ascii="Arial" w:hAnsi="Arial" w:cs="Arial"/>
          <w:noProof/>
        </w:rPr>
        <w:t xml:space="preserve"> 2014; Yonemura, 2014)</w:t>
      </w:r>
      <w:r w:rsidRPr="00795019">
        <w:rPr>
          <w:rFonts w:ascii="Arial" w:hAnsi="Arial" w:cs="Arial"/>
        </w:rPr>
        <w:t xml:space="preserve">. </w:t>
      </w:r>
      <w:r>
        <w:rPr>
          <w:rFonts w:ascii="Arial" w:hAnsi="Arial" w:cs="Arial"/>
        </w:rPr>
        <w:t>Organic fertiliser</w:t>
      </w:r>
      <w:r w:rsidRPr="00795019">
        <w:rPr>
          <w:rFonts w:ascii="Arial" w:hAnsi="Arial" w:cs="Arial"/>
        </w:rPr>
        <w:t xml:space="preserve"> application can significantly affect CO</w:t>
      </w:r>
      <w:r w:rsidRPr="00795019">
        <w:rPr>
          <w:rFonts w:ascii="Arial" w:hAnsi="Arial" w:cs="Arial"/>
          <w:vertAlign w:val="subscript"/>
        </w:rPr>
        <w:t>2</w:t>
      </w:r>
      <w:r w:rsidRPr="00795019">
        <w:rPr>
          <w:rFonts w:ascii="Arial" w:hAnsi="Arial" w:cs="Arial"/>
        </w:rPr>
        <w:t xml:space="preserve"> emissions if the </w:t>
      </w:r>
      <w:r>
        <w:rPr>
          <w:rFonts w:ascii="Arial" w:hAnsi="Arial" w:cs="Arial"/>
        </w:rPr>
        <w:t>amendment</w:t>
      </w:r>
      <w:r w:rsidRPr="00795019">
        <w:rPr>
          <w:rFonts w:ascii="Arial" w:hAnsi="Arial" w:cs="Arial"/>
        </w:rPr>
        <w:t xml:space="preserve"> is rich in labile carbon. However, both CO</w:t>
      </w:r>
      <w:r w:rsidRPr="00795019">
        <w:rPr>
          <w:rFonts w:ascii="Arial" w:hAnsi="Arial" w:cs="Arial"/>
          <w:vertAlign w:val="subscript"/>
        </w:rPr>
        <w:t>2</w:t>
      </w:r>
      <w:r w:rsidRPr="00795019">
        <w:rPr>
          <w:rFonts w:ascii="Arial" w:hAnsi="Arial" w:cs="Arial"/>
        </w:rPr>
        <w:t xml:space="preserve"> and CH</w:t>
      </w:r>
      <w:r w:rsidRPr="00795019">
        <w:rPr>
          <w:rFonts w:ascii="Arial" w:hAnsi="Arial" w:cs="Arial"/>
          <w:vertAlign w:val="subscript"/>
        </w:rPr>
        <w:t>4</w:t>
      </w:r>
      <w:r w:rsidRPr="00795019">
        <w:rPr>
          <w:rFonts w:ascii="Arial" w:hAnsi="Arial" w:cs="Arial"/>
        </w:rPr>
        <w:t xml:space="preserve"> emissions are more dependent on other </w:t>
      </w:r>
      <w:r>
        <w:rPr>
          <w:rFonts w:ascii="Arial" w:hAnsi="Arial" w:cs="Arial"/>
        </w:rPr>
        <w:t xml:space="preserve">proximal </w:t>
      </w:r>
      <w:r w:rsidRPr="00795019">
        <w:rPr>
          <w:rFonts w:ascii="Arial" w:hAnsi="Arial" w:cs="Arial"/>
        </w:rPr>
        <w:t>environmental variables, like temperature</w:t>
      </w:r>
      <w:r>
        <w:rPr>
          <w:rFonts w:ascii="Arial" w:hAnsi="Arial" w:cs="Arial"/>
        </w:rPr>
        <w:t xml:space="preserve">, </w:t>
      </w:r>
      <w:r w:rsidRPr="00795019">
        <w:rPr>
          <w:rFonts w:ascii="Arial" w:hAnsi="Arial" w:cs="Arial"/>
        </w:rPr>
        <w:t>soil moisture</w:t>
      </w:r>
      <w:r>
        <w:rPr>
          <w:rFonts w:ascii="Arial" w:hAnsi="Arial" w:cs="Arial"/>
        </w:rPr>
        <w:t xml:space="preserve"> and oxygen status</w:t>
      </w:r>
      <w:r w:rsidRPr="00795019">
        <w:rPr>
          <w:rFonts w:ascii="Arial" w:hAnsi="Arial" w:cs="Arial"/>
        </w:rPr>
        <w:t>. Higher moisture levels can raise the CO</w:t>
      </w:r>
      <w:r w:rsidRPr="00795019">
        <w:rPr>
          <w:rFonts w:ascii="Arial" w:hAnsi="Arial" w:cs="Arial"/>
          <w:vertAlign w:val="subscript"/>
        </w:rPr>
        <w:t>2</w:t>
      </w:r>
      <w:r w:rsidRPr="00795019">
        <w:rPr>
          <w:rFonts w:ascii="Arial" w:hAnsi="Arial" w:cs="Arial"/>
        </w:rPr>
        <w:t xml:space="preserve"> flux</w:t>
      </w:r>
      <w:r>
        <w:rPr>
          <w:rFonts w:ascii="Arial" w:hAnsi="Arial" w:cs="Arial"/>
        </w:rPr>
        <w:t xml:space="preserve"> </w:t>
      </w:r>
      <w:r>
        <w:rPr>
          <w:rFonts w:ascii="Arial" w:hAnsi="Arial" w:cs="Arial"/>
          <w:noProof/>
        </w:rPr>
        <w:t>(Franzluebbers 1999)</w:t>
      </w:r>
      <w:r>
        <w:rPr>
          <w:rFonts w:ascii="Arial" w:hAnsi="Arial" w:cs="Arial"/>
        </w:rPr>
        <w:t xml:space="preserve"> and t</w:t>
      </w:r>
      <w:r w:rsidRPr="00795019">
        <w:rPr>
          <w:rFonts w:ascii="Arial" w:hAnsi="Arial" w:cs="Arial"/>
        </w:rPr>
        <w:t>he timing of rainfall events</w:t>
      </w:r>
      <w:r>
        <w:rPr>
          <w:rFonts w:ascii="Arial" w:hAnsi="Arial" w:cs="Arial"/>
        </w:rPr>
        <w:t xml:space="preserve"> also</w:t>
      </w:r>
      <w:r w:rsidRPr="00795019">
        <w:rPr>
          <w:rFonts w:ascii="Arial" w:hAnsi="Arial" w:cs="Arial"/>
        </w:rPr>
        <w:t xml:space="preserve"> has a significant effect on N</w:t>
      </w:r>
      <w:r w:rsidRPr="00795019">
        <w:rPr>
          <w:rFonts w:ascii="Arial" w:hAnsi="Arial" w:cs="Arial"/>
          <w:vertAlign w:val="subscript"/>
        </w:rPr>
        <w:t>2</w:t>
      </w:r>
      <w:r w:rsidRPr="00795019">
        <w:rPr>
          <w:rFonts w:ascii="Arial" w:hAnsi="Arial" w:cs="Arial"/>
        </w:rPr>
        <w:t xml:space="preserve">O emissions </w:t>
      </w:r>
      <w:bookmarkStart w:id="73" w:name="_Hlk43219205"/>
      <w:r>
        <w:rPr>
          <w:rFonts w:ascii="Arial" w:hAnsi="Arial" w:cs="Arial"/>
          <w:noProof/>
        </w:rPr>
        <w:t xml:space="preserve">(Koga </w:t>
      </w:r>
      <w:r>
        <w:rPr>
          <w:rFonts w:ascii="Arial" w:hAnsi="Arial" w:cs="Arial"/>
          <w:i/>
          <w:iCs/>
          <w:noProof/>
        </w:rPr>
        <w:t>et al.,</w:t>
      </w:r>
      <w:r>
        <w:rPr>
          <w:rFonts w:ascii="Arial" w:hAnsi="Arial" w:cs="Arial"/>
          <w:noProof/>
        </w:rPr>
        <w:t xml:space="preserve"> 2004; van Bruggen </w:t>
      </w:r>
      <w:r>
        <w:rPr>
          <w:rFonts w:ascii="Arial" w:hAnsi="Arial" w:cs="Arial"/>
          <w:i/>
          <w:iCs/>
          <w:noProof/>
        </w:rPr>
        <w:t>et al.,</w:t>
      </w:r>
      <w:r>
        <w:rPr>
          <w:rFonts w:ascii="Arial" w:hAnsi="Arial" w:cs="Arial"/>
          <w:noProof/>
        </w:rPr>
        <w:t xml:space="preserve"> 2017; Boardman </w:t>
      </w:r>
      <w:r>
        <w:rPr>
          <w:rFonts w:ascii="Arial" w:hAnsi="Arial" w:cs="Arial"/>
          <w:i/>
          <w:iCs/>
          <w:noProof/>
        </w:rPr>
        <w:t>et al.,</w:t>
      </w:r>
      <w:r>
        <w:rPr>
          <w:rFonts w:ascii="Arial" w:hAnsi="Arial" w:cs="Arial"/>
          <w:noProof/>
        </w:rPr>
        <w:t xml:space="preserve"> 2018; Rahman </w:t>
      </w:r>
      <w:r>
        <w:rPr>
          <w:rFonts w:ascii="Arial" w:hAnsi="Arial" w:cs="Arial"/>
          <w:i/>
          <w:iCs/>
          <w:noProof/>
        </w:rPr>
        <w:t>et al.,</w:t>
      </w:r>
      <w:r>
        <w:rPr>
          <w:rFonts w:ascii="Arial" w:hAnsi="Arial" w:cs="Arial"/>
          <w:noProof/>
        </w:rPr>
        <w:t xml:space="preserve"> 2019)</w:t>
      </w:r>
      <w:bookmarkEnd w:id="73"/>
      <w:r>
        <w:rPr>
          <w:rFonts w:ascii="Arial" w:hAnsi="Arial" w:cs="Arial"/>
        </w:rPr>
        <w:t>.</w:t>
      </w:r>
      <w:r w:rsidRPr="00795019">
        <w:rPr>
          <w:rFonts w:ascii="Arial" w:hAnsi="Arial" w:cs="Arial"/>
        </w:rPr>
        <w:t xml:space="preserve"> It is rare to see changes in CH</w:t>
      </w:r>
      <w:r w:rsidRPr="00795019">
        <w:rPr>
          <w:rFonts w:ascii="Arial" w:hAnsi="Arial" w:cs="Arial"/>
          <w:vertAlign w:val="subscript"/>
        </w:rPr>
        <w:t>4</w:t>
      </w:r>
      <w:r w:rsidRPr="00795019">
        <w:rPr>
          <w:rFonts w:ascii="Arial" w:hAnsi="Arial" w:cs="Arial"/>
        </w:rPr>
        <w:t xml:space="preserve"> fluxes from </w:t>
      </w:r>
      <w:r>
        <w:rPr>
          <w:rFonts w:ascii="Arial" w:hAnsi="Arial" w:cs="Arial"/>
        </w:rPr>
        <w:t xml:space="preserve">non-flooded </w:t>
      </w:r>
      <w:r w:rsidRPr="00795019">
        <w:rPr>
          <w:rFonts w:ascii="Arial" w:hAnsi="Arial" w:cs="Arial"/>
        </w:rPr>
        <w:t xml:space="preserve">mineral soils </w:t>
      </w:r>
      <w:r>
        <w:rPr>
          <w:rFonts w:ascii="Arial" w:hAnsi="Arial" w:cs="Arial"/>
          <w:noProof/>
        </w:rPr>
        <w:t xml:space="preserve">(Carmo </w:t>
      </w:r>
      <w:r>
        <w:rPr>
          <w:rFonts w:ascii="Arial" w:hAnsi="Arial" w:cs="Arial"/>
          <w:i/>
          <w:iCs/>
          <w:noProof/>
        </w:rPr>
        <w:t>et al.,</w:t>
      </w:r>
      <w:r>
        <w:rPr>
          <w:rFonts w:ascii="Arial" w:hAnsi="Arial" w:cs="Arial"/>
          <w:noProof/>
        </w:rPr>
        <w:t xml:space="preserve"> 2013; Brenzinger </w:t>
      </w:r>
      <w:r>
        <w:rPr>
          <w:rFonts w:ascii="Arial" w:hAnsi="Arial" w:cs="Arial"/>
          <w:i/>
          <w:iCs/>
          <w:noProof/>
        </w:rPr>
        <w:t>et al.,</w:t>
      </w:r>
      <w:r>
        <w:rPr>
          <w:rFonts w:ascii="Arial" w:hAnsi="Arial" w:cs="Arial"/>
          <w:noProof/>
        </w:rPr>
        <w:t xml:space="preserve"> 2018; Bosco </w:t>
      </w:r>
      <w:r>
        <w:rPr>
          <w:rFonts w:ascii="Arial" w:hAnsi="Arial" w:cs="Arial"/>
          <w:i/>
          <w:iCs/>
          <w:noProof/>
        </w:rPr>
        <w:t>et al.</w:t>
      </w:r>
      <w:r>
        <w:rPr>
          <w:rFonts w:ascii="Arial" w:hAnsi="Arial" w:cs="Arial"/>
          <w:noProof/>
        </w:rPr>
        <w:t xml:space="preserve"> (2019)</w:t>
      </w:r>
      <w:r w:rsidRPr="00795019">
        <w:rPr>
          <w:rFonts w:ascii="Arial" w:hAnsi="Arial" w:cs="Arial"/>
        </w:rPr>
        <w:t xml:space="preserve"> and it often forms a small part of the total flux in terms of CO</w:t>
      </w:r>
      <w:r w:rsidRPr="00795019">
        <w:rPr>
          <w:rFonts w:ascii="Arial" w:hAnsi="Arial" w:cs="Arial"/>
          <w:vertAlign w:val="subscript"/>
        </w:rPr>
        <w:t>2</w:t>
      </w:r>
      <w:r w:rsidRPr="00795019">
        <w:rPr>
          <w:rFonts w:ascii="Arial" w:hAnsi="Arial" w:cs="Arial"/>
        </w:rPr>
        <w:t xml:space="preserve"> equivalents (</w:t>
      </w:r>
      <w:r>
        <w:rPr>
          <w:rFonts w:ascii="Arial" w:hAnsi="Arial" w:cs="Arial"/>
        </w:rPr>
        <w:t>CO</w:t>
      </w:r>
      <w:r>
        <w:rPr>
          <w:rFonts w:ascii="Arial" w:hAnsi="Arial" w:cs="Arial"/>
          <w:vertAlign w:val="subscript"/>
        </w:rPr>
        <w:t>2</w:t>
      </w:r>
      <w:r w:rsidRPr="00DF4554">
        <w:rPr>
          <w:rFonts w:ascii="Arial" w:hAnsi="Arial" w:cs="Arial"/>
        </w:rPr>
        <w:t>e</w:t>
      </w:r>
      <w:r w:rsidRPr="00795019">
        <w:rPr>
          <w:rFonts w:ascii="Arial" w:hAnsi="Arial" w:cs="Arial"/>
        </w:rPr>
        <w:t>)</w:t>
      </w:r>
      <w:r>
        <w:rPr>
          <w:rFonts w:ascii="Arial" w:hAnsi="Arial" w:cs="Arial"/>
        </w:rPr>
        <w:t>.</w:t>
      </w:r>
      <w:r w:rsidRPr="00795019">
        <w:rPr>
          <w:rFonts w:ascii="Arial" w:hAnsi="Arial" w:cs="Arial"/>
        </w:rPr>
        <w:t xml:space="preserve"> </w:t>
      </w:r>
      <w:r>
        <w:rPr>
          <w:rFonts w:ascii="Arial" w:hAnsi="Arial" w:cs="Arial"/>
        </w:rPr>
        <w:t>H</w:t>
      </w:r>
      <w:r w:rsidRPr="00795019">
        <w:rPr>
          <w:rFonts w:ascii="Arial" w:hAnsi="Arial" w:cs="Arial"/>
        </w:rPr>
        <w:t>owever</w:t>
      </w:r>
      <w:r>
        <w:rPr>
          <w:rFonts w:ascii="Arial" w:hAnsi="Arial" w:cs="Arial"/>
        </w:rPr>
        <w:t>,</w:t>
      </w:r>
      <w:r w:rsidRPr="00795019">
        <w:rPr>
          <w:rFonts w:ascii="Arial" w:hAnsi="Arial" w:cs="Arial"/>
        </w:rPr>
        <w:t xml:space="preserve"> organic amendments are more likely to cause </w:t>
      </w:r>
      <w:r>
        <w:rPr>
          <w:rFonts w:ascii="Arial" w:hAnsi="Arial" w:cs="Arial"/>
        </w:rPr>
        <w:t xml:space="preserve">short-term </w:t>
      </w:r>
      <w:r w:rsidRPr="00795019">
        <w:rPr>
          <w:rFonts w:ascii="Arial" w:hAnsi="Arial" w:cs="Arial"/>
        </w:rPr>
        <w:t>peaks in CH</w:t>
      </w:r>
      <w:r w:rsidRPr="00795019">
        <w:rPr>
          <w:rFonts w:ascii="Arial" w:hAnsi="Arial" w:cs="Arial"/>
          <w:vertAlign w:val="subscript"/>
        </w:rPr>
        <w:t>4</w:t>
      </w:r>
      <w:r w:rsidRPr="00795019">
        <w:rPr>
          <w:rFonts w:ascii="Arial" w:hAnsi="Arial" w:cs="Arial"/>
        </w:rPr>
        <w:t xml:space="preserve"> emissions </w:t>
      </w:r>
      <w:r>
        <w:rPr>
          <w:rFonts w:ascii="Arial" w:hAnsi="Arial" w:cs="Arial"/>
          <w:noProof/>
        </w:rPr>
        <w:t xml:space="preserve">(Ball </w:t>
      </w:r>
      <w:r w:rsidRPr="0062735F">
        <w:rPr>
          <w:rFonts w:ascii="Arial" w:hAnsi="Arial" w:cs="Arial"/>
          <w:i/>
          <w:iCs/>
          <w:noProof/>
        </w:rPr>
        <w:t>et al</w:t>
      </w:r>
      <w:r>
        <w:rPr>
          <w:rFonts w:ascii="Arial" w:hAnsi="Arial" w:cs="Arial"/>
          <w:noProof/>
        </w:rPr>
        <w:t xml:space="preserve">., 2004; Plaza-Bonilla </w:t>
      </w:r>
      <w:r>
        <w:rPr>
          <w:rFonts w:ascii="Arial" w:hAnsi="Arial" w:cs="Arial"/>
          <w:i/>
          <w:iCs/>
          <w:noProof/>
        </w:rPr>
        <w:t>et al.,</w:t>
      </w:r>
      <w:r>
        <w:rPr>
          <w:rFonts w:ascii="Arial" w:hAnsi="Arial" w:cs="Arial"/>
          <w:noProof/>
        </w:rPr>
        <w:t xml:space="preserve"> 2014)</w:t>
      </w:r>
      <w:r w:rsidRPr="00795019">
        <w:rPr>
          <w:rFonts w:ascii="Arial" w:hAnsi="Arial" w:cs="Arial"/>
        </w:rPr>
        <w:t xml:space="preserve">, especially if the soils become flooded </w:t>
      </w:r>
      <w:r>
        <w:rPr>
          <w:rFonts w:ascii="Arial" w:hAnsi="Arial" w:cs="Arial"/>
          <w:noProof/>
        </w:rPr>
        <w:t xml:space="preserve">(Koga </w:t>
      </w:r>
      <w:r>
        <w:rPr>
          <w:rFonts w:ascii="Arial" w:hAnsi="Arial" w:cs="Arial"/>
          <w:i/>
          <w:iCs/>
          <w:noProof/>
        </w:rPr>
        <w:t>et al.,</w:t>
      </w:r>
      <w:r>
        <w:rPr>
          <w:rFonts w:ascii="Arial" w:hAnsi="Arial" w:cs="Arial"/>
          <w:noProof/>
        </w:rPr>
        <w:t xml:space="preserve"> 2004; Xie </w:t>
      </w:r>
      <w:r>
        <w:rPr>
          <w:rFonts w:ascii="Arial" w:hAnsi="Arial" w:cs="Arial"/>
          <w:i/>
          <w:iCs/>
          <w:noProof/>
        </w:rPr>
        <w:t>et al.,</w:t>
      </w:r>
      <w:r>
        <w:rPr>
          <w:rFonts w:ascii="Arial" w:hAnsi="Arial" w:cs="Arial"/>
          <w:noProof/>
        </w:rPr>
        <w:t xml:space="preserve"> 2013)</w:t>
      </w:r>
      <w:r w:rsidRPr="00795019">
        <w:rPr>
          <w:rFonts w:ascii="Arial" w:hAnsi="Arial" w:cs="Arial"/>
        </w:rPr>
        <w:t xml:space="preserve">. </w:t>
      </w:r>
    </w:p>
    <w:p w14:paraId="66E47D8D" w14:textId="47721862" w:rsidR="00CB2CE3" w:rsidRPr="006C3B63" w:rsidRDefault="00CB2CE3" w:rsidP="00CB2CE3">
      <w:pPr>
        <w:spacing w:after="0" w:line="360" w:lineRule="auto"/>
        <w:jc w:val="both"/>
        <w:rPr>
          <w:rFonts w:ascii="Arial" w:hAnsi="Arial" w:cs="Arial"/>
        </w:rPr>
      </w:pPr>
      <w:r w:rsidRPr="00320F9E">
        <w:rPr>
          <w:rFonts w:ascii="Arial" w:hAnsi="Arial" w:cs="Arial"/>
          <w:b/>
          <w:bCs/>
          <w:sz w:val="24"/>
          <w:szCs w:val="24"/>
        </w:rPr>
        <w:softHyphen/>
      </w:r>
      <w:r w:rsidR="00320F9E">
        <w:rPr>
          <w:rFonts w:ascii="Arial" w:hAnsi="Arial" w:cs="Arial"/>
          <w:b/>
          <w:bCs/>
          <w:sz w:val="24"/>
          <w:szCs w:val="24"/>
        </w:rPr>
        <w:t>5.</w:t>
      </w:r>
      <w:r w:rsidRPr="00320F9E">
        <w:rPr>
          <w:rFonts w:ascii="Arial" w:hAnsi="Arial" w:cs="Arial"/>
          <w:b/>
          <w:bCs/>
          <w:sz w:val="24"/>
          <w:szCs w:val="24"/>
        </w:rPr>
        <w:t>1</w:t>
      </w:r>
      <w:r w:rsidRPr="00C072CE">
        <w:rPr>
          <w:rFonts w:ascii="Arial" w:hAnsi="Arial" w:cs="Arial"/>
          <w:b/>
          <w:bCs/>
          <w:sz w:val="24"/>
          <w:szCs w:val="24"/>
        </w:rPr>
        <w:t>.2 Distal/long-term controls</w:t>
      </w:r>
    </w:p>
    <w:p w14:paraId="66B167BB" w14:textId="24180B54" w:rsidR="00CB2CE3" w:rsidRPr="0032618F" w:rsidRDefault="00CB2CE3" w:rsidP="00CB2CE3">
      <w:pPr>
        <w:spacing w:line="360" w:lineRule="auto"/>
        <w:jc w:val="both"/>
        <w:rPr>
          <w:rFonts w:ascii="Arial" w:hAnsi="Arial" w:cs="Arial"/>
        </w:rPr>
      </w:pPr>
      <w:r w:rsidRPr="00795019">
        <w:rPr>
          <w:rFonts w:ascii="Arial" w:hAnsi="Arial" w:cs="Arial"/>
        </w:rPr>
        <w:t xml:space="preserve">The </w:t>
      </w:r>
      <w:r>
        <w:rPr>
          <w:rFonts w:ascii="Arial" w:hAnsi="Arial" w:cs="Arial"/>
        </w:rPr>
        <w:t xml:space="preserve">long-term controls or distal controls affect the distribution and composition of the microbial community, as well as the structure and hydrology of the soil. Therefore, they ultimately determine the impact of the short-term controls such as adding mineral N. For example, grassland soils, arable soils and woodland soils have significantly different properties, because of the effect of plants roots and the plants life cycle on the soil structure and the residing microbial communities. For arable soils, there are two key distal controls: the fertiliser type and the tilling method </w:t>
      </w:r>
      <w:r>
        <w:rPr>
          <w:rFonts w:ascii="Arial" w:hAnsi="Arial" w:cs="Arial"/>
          <w:noProof/>
        </w:rPr>
        <w:t xml:space="preserve">(Paustian </w:t>
      </w:r>
      <w:r>
        <w:rPr>
          <w:rFonts w:ascii="Arial" w:hAnsi="Arial" w:cs="Arial"/>
          <w:i/>
          <w:iCs/>
          <w:noProof/>
        </w:rPr>
        <w:t>et al.,</w:t>
      </w:r>
      <w:r>
        <w:rPr>
          <w:rFonts w:ascii="Arial" w:hAnsi="Arial" w:cs="Arial"/>
          <w:noProof/>
        </w:rPr>
        <w:t xml:space="preserve"> 2019)</w:t>
      </w:r>
      <w:r>
        <w:rPr>
          <w:rFonts w:ascii="Arial" w:hAnsi="Arial" w:cs="Arial"/>
        </w:rPr>
        <w:t xml:space="preserve">, which ultimately affect the soil C and N pools. </w:t>
      </w:r>
      <w:r w:rsidRPr="00795019">
        <w:rPr>
          <w:rFonts w:ascii="Arial" w:hAnsi="Arial" w:cs="Arial"/>
        </w:rPr>
        <w:t>The CO</w:t>
      </w:r>
      <w:r w:rsidRPr="00795019">
        <w:rPr>
          <w:rFonts w:ascii="Arial" w:hAnsi="Arial" w:cs="Arial"/>
          <w:vertAlign w:val="subscript"/>
        </w:rPr>
        <w:t>2</w:t>
      </w:r>
      <w:r w:rsidRPr="00795019">
        <w:rPr>
          <w:rFonts w:ascii="Arial" w:hAnsi="Arial" w:cs="Arial"/>
        </w:rPr>
        <w:t xml:space="preserve"> flux depends on how easily accessible and large the soil organic carbon (SOC) pool is </w:t>
      </w:r>
      <w:r>
        <w:rPr>
          <w:rFonts w:ascii="Arial" w:hAnsi="Arial" w:cs="Arial"/>
          <w:noProof/>
        </w:rPr>
        <w:t xml:space="preserve">(Hurisso </w:t>
      </w:r>
      <w:r>
        <w:rPr>
          <w:rFonts w:ascii="Arial" w:hAnsi="Arial" w:cs="Arial"/>
          <w:i/>
          <w:iCs/>
          <w:noProof/>
        </w:rPr>
        <w:t>et al.,</w:t>
      </w:r>
      <w:r>
        <w:rPr>
          <w:rFonts w:ascii="Arial" w:hAnsi="Arial" w:cs="Arial"/>
          <w:noProof/>
        </w:rPr>
        <w:t xml:space="preserve"> 2016)</w:t>
      </w:r>
      <w:r>
        <w:rPr>
          <w:rFonts w:ascii="Arial" w:hAnsi="Arial" w:cs="Arial"/>
        </w:rPr>
        <w:t xml:space="preserve"> and N</w:t>
      </w:r>
      <w:r>
        <w:rPr>
          <w:rFonts w:ascii="Arial" w:hAnsi="Arial" w:cs="Arial"/>
          <w:vertAlign w:val="subscript"/>
        </w:rPr>
        <w:t>2</w:t>
      </w:r>
      <w:r>
        <w:rPr>
          <w:rFonts w:ascii="Arial" w:hAnsi="Arial" w:cs="Arial"/>
        </w:rPr>
        <w:t>O emissions are also affected by long</w:t>
      </w:r>
      <w:r w:rsidR="00A61EA0">
        <w:rPr>
          <w:rFonts w:ascii="Arial" w:hAnsi="Arial" w:cs="Arial"/>
        </w:rPr>
        <w:t>-</w:t>
      </w:r>
      <w:r>
        <w:rPr>
          <w:rFonts w:ascii="Arial" w:hAnsi="Arial" w:cs="Arial"/>
        </w:rPr>
        <w:t xml:space="preserve">term changes in N availability and water retention, which is correlated to the amount of OM and SOC in the soil </w:t>
      </w:r>
      <w:r>
        <w:rPr>
          <w:rFonts w:ascii="Arial" w:hAnsi="Arial" w:cs="Arial"/>
          <w:noProof/>
        </w:rPr>
        <w:t xml:space="preserve">(Rawls </w:t>
      </w:r>
      <w:r>
        <w:rPr>
          <w:rFonts w:ascii="Arial" w:hAnsi="Arial" w:cs="Arial"/>
          <w:i/>
          <w:iCs/>
          <w:noProof/>
        </w:rPr>
        <w:t>et al.,</w:t>
      </w:r>
      <w:r>
        <w:rPr>
          <w:rFonts w:ascii="Arial" w:hAnsi="Arial" w:cs="Arial"/>
          <w:noProof/>
        </w:rPr>
        <w:t xml:space="preserve"> 2003)</w:t>
      </w:r>
      <w:r>
        <w:rPr>
          <w:rFonts w:ascii="Arial" w:hAnsi="Arial" w:cs="Arial"/>
        </w:rPr>
        <w:t xml:space="preserve">.  </w:t>
      </w:r>
    </w:p>
    <w:p w14:paraId="3EE56526" w14:textId="77777777" w:rsidR="00CB2CE3" w:rsidRDefault="00CB2CE3" w:rsidP="00CB2CE3">
      <w:pPr>
        <w:spacing w:line="360" w:lineRule="auto"/>
        <w:jc w:val="both"/>
        <w:rPr>
          <w:rFonts w:ascii="Arial" w:hAnsi="Arial" w:cs="Arial"/>
        </w:rPr>
      </w:pPr>
      <w:r w:rsidRPr="00795019">
        <w:rPr>
          <w:rFonts w:ascii="Arial" w:hAnsi="Arial" w:cs="Arial"/>
        </w:rPr>
        <w:t xml:space="preserve">Larger C pools encourage greater N </w:t>
      </w:r>
      <w:r>
        <w:rPr>
          <w:rFonts w:ascii="Arial" w:hAnsi="Arial" w:cs="Arial"/>
        </w:rPr>
        <w:t>denitrification</w:t>
      </w:r>
      <w:r w:rsidRPr="00795019">
        <w:rPr>
          <w:rFonts w:ascii="Arial" w:hAnsi="Arial" w:cs="Arial"/>
        </w:rPr>
        <w:t xml:space="preserve"> rates </w:t>
      </w:r>
      <w:r>
        <w:rPr>
          <w:rFonts w:ascii="Arial" w:hAnsi="Arial" w:cs="Arial"/>
          <w:noProof/>
        </w:rPr>
        <w:t xml:space="preserve">(Cheng </w:t>
      </w:r>
      <w:r>
        <w:rPr>
          <w:rFonts w:ascii="Arial" w:hAnsi="Arial" w:cs="Arial"/>
          <w:i/>
          <w:iCs/>
          <w:noProof/>
        </w:rPr>
        <w:t>et al.,</w:t>
      </w:r>
      <w:r>
        <w:rPr>
          <w:rFonts w:ascii="Arial" w:hAnsi="Arial" w:cs="Arial"/>
          <w:noProof/>
        </w:rPr>
        <w:t xml:space="preserve"> 2016; Barton </w:t>
      </w:r>
      <w:r>
        <w:rPr>
          <w:rFonts w:ascii="Arial" w:hAnsi="Arial" w:cs="Arial"/>
          <w:i/>
          <w:iCs/>
          <w:noProof/>
        </w:rPr>
        <w:t>et al.,</w:t>
      </w:r>
      <w:r>
        <w:rPr>
          <w:rFonts w:ascii="Arial" w:hAnsi="Arial" w:cs="Arial"/>
          <w:noProof/>
        </w:rPr>
        <w:t xml:space="preserve"> 2016)</w:t>
      </w:r>
      <w:r w:rsidRPr="00795019">
        <w:rPr>
          <w:rFonts w:ascii="Arial" w:hAnsi="Arial" w:cs="Arial"/>
        </w:rPr>
        <w:t xml:space="preserve">, and the application of organic fertilisers increases total N pools as well as the amount of organic matter (OM) and therefore </w:t>
      </w:r>
      <w:r>
        <w:rPr>
          <w:rFonts w:ascii="Arial" w:hAnsi="Arial" w:cs="Arial"/>
        </w:rPr>
        <w:t xml:space="preserve">the quantity of </w:t>
      </w:r>
      <w:r w:rsidRPr="00795019">
        <w:rPr>
          <w:rFonts w:ascii="Arial" w:hAnsi="Arial" w:cs="Arial"/>
        </w:rPr>
        <w:t xml:space="preserve">SOC </w:t>
      </w:r>
      <w:r>
        <w:rPr>
          <w:rFonts w:ascii="Arial" w:hAnsi="Arial" w:cs="Arial"/>
          <w:noProof/>
        </w:rPr>
        <w:t xml:space="preserve">(Hakala </w:t>
      </w:r>
      <w:r>
        <w:rPr>
          <w:rFonts w:ascii="Arial" w:hAnsi="Arial" w:cs="Arial"/>
          <w:i/>
          <w:iCs/>
          <w:noProof/>
        </w:rPr>
        <w:t>et al.,</w:t>
      </w:r>
      <w:r>
        <w:rPr>
          <w:rFonts w:ascii="Arial" w:hAnsi="Arial" w:cs="Arial"/>
          <w:noProof/>
        </w:rPr>
        <w:t xml:space="preserve"> 2012; Ding </w:t>
      </w:r>
      <w:r>
        <w:rPr>
          <w:rFonts w:ascii="Arial" w:hAnsi="Arial" w:cs="Arial"/>
          <w:i/>
          <w:iCs/>
          <w:noProof/>
        </w:rPr>
        <w:t>et al.,</w:t>
      </w:r>
      <w:r>
        <w:rPr>
          <w:rFonts w:ascii="Arial" w:hAnsi="Arial" w:cs="Arial"/>
          <w:noProof/>
        </w:rPr>
        <w:t xml:space="preserve"> 2013)</w:t>
      </w:r>
      <w:r w:rsidRPr="00795019">
        <w:rPr>
          <w:rFonts w:ascii="Arial" w:hAnsi="Arial" w:cs="Arial"/>
        </w:rPr>
        <w:t xml:space="preserve">. Incorporating straw and crop residues, also increases the SOC pool </w:t>
      </w:r>
      <w:r>
        <w:rPr>
          <w:rFonts w:ascii="Arial" w:hAnsi="Arial" w:cs="Arial"/>
          <w:noProof/>
        </w:rPr>
        <w:t xml:space="preserve">(Lugato </w:t>
      </w:r>
      <w:r w:rsidRPr="0062735F">
        <w:rPr>
          <w:rFonts w:ascii="Arial" w:hAnsi="Arial" w:cs="Arial"/>
          <w:i/>
          <w:iCs/>
          <w:noProof/>
        </w:rPr>
        <w:t>et al</w:t>
      </w:r>
      <w:r>
        <w:rPr>
          <w:rFonts w:ascii="Arial" w:hAnsi="Arial" w:cs="Arial"/>
          <w:noProof/>
        </w:rPr>
        <w:t xml:space="preserve">., 2006; Patiño-Zúñiga </w:t>
      </w:r>
      <w:r>
        <w:rPr>
          <w:rFonts w:ascii="Arial" w:hAnsi="Arial" w:cs="Arial"/>
          <w:i/>
          <w:iCs/>
          <w:noProof/>
        </w:rPr>
        <w:t>et al.,</w:t>
      </w:r>
      <w:r>
        <w:rPr>
          <w:rFonts w:ascii="Arial" w:hAnsi="Arial" w:cs="Arial"/>
          <w:noProof/>
        </w:rPr>
        <w:t xml:space="preserve"> 2009; Patra </w:t>
      </w:r>
      <w:r w:rsidRPr="0062735F">
        <w:rPr>
          <w:rFonts w:ascii="Arial" w:hAnsi="Arial" w:cs="Arial"/>
          <w:i/>
          <w:iCs/>
          <w:noProof/>
        </w:rPr>
        <w:t>et al</w:t>
      </w:r>
      <w:r>
        <w:rPr>
          <w:rFonts w:ascii="Arial" w:hAnsi="Arial" w:cs="Arial"/>
          <w:noProof/>
        </w:rPr>
        <w:t>., 2014)</w:t>
      </w:r>
      <w:r w:rsidRPr="00795019">
        <w:rPr>
          <w:rFonts w:ascii="Arial" w:hAnsi="Arial" w:cs="Arial"/>
        </w:rPr>
        <w:t xml:space="preserve">. For example, after nine years </w:t>
      </w:r>
      <w:r w:rsidRPr="00795019">
        <w:rPr>
          <w:rFonts w:ascii="Arial" w:hAnsi="Arial" w:cs="Arial"/>
          <w:noProof/>
        </w:rPr>
        <w:t xml:space="preserve">Wang </w:t>
      </w:r>
      <w:r>
        <w:rPr>
          <w:rFonts w:ascii="Arial" w:hAnsi="Arial" w:cs="Arial"/>
          <w:i/>
          <w:iCs/>
          <w:noProof/>
        </w:rPr>
        <w:t>et al.,</w:t>
      </w:r>
      <w:r w:rsidRPr="00795019">
        <w:rPr>
          <w:rFonts w:ascii="Arial" w:hAnsi="Arial" w:cs="Arial"/>
          <w:noProof/>
        </w:rPr>
        <w:t xml:space="preserve"> (2019)</w:t>
      </w:r>
      <w:r w:rsidRPr="00795019">
        <w:rPr>
          <w:rFonts w:ascii="Arial" w:hAnsi="Arial" w:cs="Arial"/>
        </w:rPr>
        <w:t xml:space="preserve"> recorded an increase in SOC of 5-9% from straw addition, whereas </w:t>
      </w:r>
      <w:r w:rsidRPr="00795019">
        <w:rPr>
          <w:rFonts w:ascii="Arial" w:hAnsi="Arial" w:cs="Arial"/>
          <w:noProof/>
        </w:rPr>
        <w:t xml:space="preserve">Zhang </w:t>
      </w:r>
      <w:r>
        <w:rPr>
          <w:rFonts w:ascii="Arial" w:hAnsi="Arial" w:cs="Arial"/>
          <w:i/>
          <w:iCs/>
          <w:noProof/>
        </w:rPr>
        <w:t>et al.</w:t>
      </w:r>
      <w:r w:rsidRPr="00795019">
        <w:rPr>
          <w:rFonts w:ascii="Arial" w:hAnsi="Arial" w:cs="Arial"/>
          <w:noProof/>
        </w:rPr>
        <w:t xml:space="preserve"> (2017)</w:t>
      </w:r>
      <w:r w:rsidRPr="00795019">
        <w:rPr>
          <w:rFonts w:ascii="Arial" w:hAnsi="Arial" w:cs="Arial"/>
        </w:rPr>
        <w:t xml:space="preserve"> recorded an increase of 52% after 30 years when combined with high fertilisation rates. </w:t>
      </w:r>
    </w:p>
    <w:p w14:paraId="01663215" w14:textId="49776E61" w:rsidR="00CB2CE3" w:rsidRDefault="00CB2CE3" w:rsidP="00CB2CE3">
      <w:pPr>
        <w:spacing w:line="360" w:lineRule="auto"/>
        <w:jc w:val="both"/>
        <w:rPr>
          <w:rFonts w:ascii="Arial" w:hAnsi="Arial" w:cs="Arial"/>
        </w:rPr>
      </w:pPr>
      <w:r>
        <w:rPr>
          <w:rFonts w:ascii="Arial" w:hAnsi="Arial" w:cs="Arial"/>
        </w:rPr>
        <w:t>The s</w:t>
      </w:r>
      <w:r w:rsidRPr="00795019">
        <w:rPr>
          <w:rFonts w:ascii="Arial" w:hAnsi="Arial" w:cs="Arial"/>
        </w:rPr>
        <w:t xml:space="preserve">tabilisation </w:t>
      </w:r>
      <w:r>
        <w:rPr>
          <w:rFonts w:ascii="Arial" w:hAnsi="Arial" w:cs="Arial"/>
        </w:rPr>
        <w:t xml:space="preserve">of added carbon </w:t>
      </w:r>
      <w:r w:rsidRPr="00795019">
        <w:rPr>
          <w:rFonts w:ascii="Arial" w:hAnsi="Arial" w:cs="Arial"/>
        </w:rPr>
        <w:t>depends on the soil</w:t>
      </w:r>
      <w:r>
        <w:rPr>
          <w:rFonts w:ascii="Arial" w:hAnsi="Arial" w:cs="Arial"/>
        </w:rPr>
        <w:t>’</w:t>
      </w:r>
      <w:r w:rsidRPr="00795019">
        <w:rPr>
          <w:rFonts w:ascii="Arial" w:hAnsi="Arial" w:cs="Arial"/>
        </w:rPr>
        <w:t>s initial carbon pool, the climate and other management practices like tillage method</w:t>
      </w:r>
      <w:r>
        <w:rPr>
          <w:rFonts w:ascii="Arial" w:hAnsi="Arial" w:cs="Arial"/>
        </w:rPr>
        <w:t xml:space="preserve"> and rotation of crops</w:t>
      </w:r>
      <w:r w:rsidRPr="00795019">
        <w:rPr>
          <w:rFonts w:ascii="Arial" w:hAnsi="Arial" w:cs="Arial"/>
        </w:rPr>
        <w:t xml:space="preserve"> </w:t>
      </w:r>
      <w:r>
        <w:rPr>
          <w:rFonts w:ascii="Arial" w:hAnsi="Arial" w:cs="Arial"/>
          <w:noProof/>
        </w:rPr>
        <w:t xml:space="preserve">(Johnson </w:t>
      </w:r>
      <w:r w:rsidRPr="0062735F">
        <w:rPr>
          <w:rFonts w:ascii="Arial" w:hAnsi="Arial" w:cs="Arial"/>
          <w:i/>
          <w:iCs/>
          <w:noProof/>
        </w:rPr>
        <w:t>et al</w:t>
      </w:r>
      <w:r>
        <w:rPr>
          <w:rFonts w:ascii="Arial" w:hAnsi="Arial" w:cs="Arial"/>
          <w:noProof/>
        </w:rPr>
        <w:t xml:space="preserve">., 1995; Stemmer </w:t>
      </w:r>
      <w:r w:rsidRPr="0062735F">
        <w:rPr>
          <w:rFonts w:ascii="Arial" w:hAnsi="Arial" w:cs="Arial"/>
          <w:i/>
          <w:iCs/>
          <w:noProof/>
        </w:rPr>
        <w:t>et al</w:t>
      </w:r>
      <w:r>
        <w:rPr>
          <w:rFonts w:ascii="Arial" w:hAnsi="Arial" w:cs="Arial"/>
          <w:noProof/>
        </w:rPr>
        <w:t xml:space="preserve">., 2000; Plaza-Bonilla </w:t>
      </w:r>
      <w:r>
        <w:rPr>
          <w:rFonts w:ascii="Arial" w:hAnsi="Arial" w:cs="Arial"/>
          <w:i/>
          <w:iCs/>
          <w:noProof/>
        </w:rPr>
        <w:t>et al.,</w:t>
      </w:r>
      <w:r>
        <w:rPr>
          <w:rFonts w:ascii="Arial" w:hAnsi="Arial" w:cs="Arial"/>
          <w:noProof/>
        </w:rPr>
        <w:t xml:space="preserve"> 2014; Nath </w:t>
      </w:r>
      <w:r>
        <w:rPr>
          <w:rFonts w:ascii="Arial" w:hAnsi="Arial" w:cs="Arial"/>
          <w:i/>
          <w:iCs/>
          <w:noProof/>
        </w:rPr>
        <w:t>et al.,</w:t>
      </w:r>
      <w:r>
        <w:rPr>
          <w:rFonts w:ascii="Arial" w:hAnsi="Arial" w:cs="Arial"/>
          <w:noProof/>
        </w:rPr>
        <w:t xml:space="preserve"> 2017)</w:t>
      </w:r>
      <w:r w:rsidRPr="00795019">
        <w:rPr>
          <w:rFonts w:ascii="Arial" w:hAnsi="Arial" w:cs="Arial"/>
        </w:rPr>
        <w:t xml:space="preserve">. </w:t>
      </w:r>
      <w:r>
        <w:rPr>
          <w:rFonts w:ascii="Arial" w:hAnsi="Arial" w:cs="Arial"/>
        </w:rPr>
        <w:t xml:space="preserve"> In mineral soils</w:t>
      </w:r>
      <w:r w:rsidRPr="00795019">
        <w:rPr>
          <w:rFonts w:ascii="Arial" w:hAnsi="Arial" w:cs="Arial"/>
        </w:rPr>
        <w:t xml:space="preserve"> the larger the SOC pool the more unstable it is and the less likely that adding organic matter will increase </w:t>
      </w:r>
      <w:r w:rsidRPr="00795019">
        <w:rPr>
          <w:rFonts w:ascii="Arial" w:hAnsi="Arial" w:cs="Arial"/>
        </w:rPr>
        <w:lastRenderedPageBreak/>
        <w:t xml:space="preserve">the SOC pool </w:t>
      </w:r>
      <w:r>
        <w:rPr>
          <w:rFonts w:ascii="Arial" w:hAnsi="Arial" w:cs="Arial"/>
          <w:noProof/>
        </w:rPr>
        <w:t xml:space="preserve">(Chen </w:t>
      </w:r>
      <w:r>
        <w:rPr>
          <w:rFonts w:ascii="Arial" w:hAnsi="Arial" w:cs="Arial"/>
          <w:i/>
          <w:iCs/>
          <w:noProof/>
        </w:rPr>
        <w:t>et al.,</w:t>
      </w:r>
      <w:r>
        <w:rPr>
          <w:rFonts w:ascii="Arial" w:hAnsi="Arial" w:cs="Arial"/>
          <w:noProof/>
        </w:rPr>
        <w:t xml:space="preserve"> 2016; Hua </w:t>
      </w:r>
      <w:r>
        <w:rPr>
          <w:rFonts w:ascii="Arial" w:hAnsi="Arial" w:cs="Arial"/>
          <w:i/>
          <w:iCs/>
          <w:noProof/>
        </w:rPr>
        <w:t>et al.,</w:t>
      </w:r>
      <w:r>
        <w:rPr>
          <w:rFonts w:ascii="Arial" w:hAnsi="Arial" w:cs="Arial"/>
          <w:noProof/>
        </w:rPr>
        <w:t xml:space="preserve"> 2014)</w:t>
      </w:r>
      <w:r w:rsidRPr="00795019">
        <w:rPr>
          <w:rFonts w:ascii="Arial" w:hAnsi="Arial" w:cs="Arial"/>
        </w:rPr>
        <w:t xml:space="preserve">. </w:t>
      </w:r>
      <w:r>
        <w:rPr>
          <w:rFonts w:ascii="Arial" w:hAnsi="Arial" w:cs="Arial"/>
        </w:rPr>
        <w:t xml:space="preserve">The quality of carbon is important in this regard. </w:t>
      </w:r>
      <w:r w:rsidRPr="00795019">
        <w:rPr>
          <w:rFonts w:ascii="Arial" w:hAnsi="Arial" w:cs="Arial"/>
        </w:rPr>
        <w:t xml:space="preserve">The more recalcitrant the carbon source the lower the carbon turnover and therefore the higher likelihood that it will remain in the soil </w:t>
      </w:r>
      <w:r>
        <w:rPr>
          <w:rFonts w:ascii="Arial" w:hAnsi="Arial" w:cs="Arial"/>
          <w:noProof/>
        </w:rPr>
        <w:t xml:space="preserve">(Xie </w:t>
      </w:r>
      <w:r>
        <w:rPr>
          <w:rFonts w:ascii="Arial" w:hAnsi="Arial" w:cs="Arial"/>
          <w:i/>
          <w:iCs/>
          <w:noProof/>
        </w:rPr>
        <w:t>et al.,</w:t>
      </w:r>
      <w:r>
        <w:rPr>
          <w:rFonts w:ascii="Arial" w:hAnsi="Arial" w:cs="Arial"/>
          <w:noProof/>
        </w:rPr>
        <w:t xml:space="preserve"> 2013; Patra</w:t>
      </w:r>
      <w:r w:rsidRPr="005015C3">
        <w:rPr>
          <w:rFonts w:ascii="Arial" w:hAnsi="Arial" w:cs="Arial"/>
          <w:i/>
          <w:iCs/>
          <w:noProof/>
        </w:rPr>
        <w:t xml:space="preserve"> </w:t>
      </w:r>
      <w:r w:rsidRPr="0062735F">
        <w:rPr>
          <w:rFonts w:ascii="Arial" w:hAnsi="Arial" w:cs="Arial"/>
          <w:i/>
          <w:iCs/>
          <w:noProof/>
        </w:rPr>
        <w:t>et al</w:t>
      </w:r>
      <w:r>
        <w:rPr>
          <w:rFonts w:ascii="Arial" w:hAnsi="Arial" w:cs="Arial"/>
          <w:noProof/>
        </w:rPr>
        <w:t xml:space="preserve">., 2014; Hua </w:t>
      </w:r>
      <w:r>
        <w:rPr>
          <w:rFonts w:ascii="Arial" w:hAnsi="Arial" w:cs="Arial"/>
          <w:i/>
          <w:iCs/>
          <w:noProof/>
        </w:rPr>
        <w:t>et al.,</w:t>
      </w:r>
      <w:r>
        <w:rPr>
          <w:rFonts w:ascii="Arial" w:hAnsi="Arial" w:cs="Arial"/>
          <w:noProof/>
        </w:rPr>
        <w:t xml:space="preserve"> 2014; Yan </w:t>
      </w:r>
      <w:r>
        <w:rPr>
          <w:rFonts w:ascii="Arial" w:hAnsi="Arial" w:cs="Arial"/>
          <w:i/>
          <w:iCs/>
          <w:noProof/>
        </w:rPr>
        <w:t>et al.,</w:t>
      </w:r>
      <w:r>
        <w:rPr>
          <w:rFonts w:ascii="Arial" w:hAnsi="Arial" w:cs="Arial"/>
          <w:noProof/>
        </w:rPr>
        <w:t xml:space="preserve"> 2015; Cheng </w:t>
      </w:r>
      <w:r>
        <w:rPr>
          <w:rFonts w:ascii="Arial" w:hAnsi="Arial" w:cs="Arial"/>
          <w:i/>
          <w:iCs/>
          <w:noProof/>
        </w:rPr>
        <w:t>et al.,</w:t>
      </w:r>
      <w:r>
        <w:rPr>
          <w:rFonts w:ascii="Arial" w:hAnsi="Arial" w:cs="Arial"/>
          <w:noProof/>
        </w:rPr>
        <w:t xml:space="preserve"> 2016; Heintze </w:t>
      </w:r>
      <w:r>
        <w:rPr>
          <w:rFonts w:ascii="Arial" w:hAnsi="Arial" w:cs="Arial"/>
          <w:i/>
          <w:iCs/>
          <w:noProof/>
        </w:rPr>
        <w:t>et al.,</w:t>
      </w:r>
      <w:r>
        <w:rPr>
          <w:rFonts w:ascii="Arial" w:hAnsi="Arial" w:cs="Arial"/>
          <w:noProof/>
        </w:rPr>
        <w:t xml:space="preserve"> 2017; Nath </w:t>
      </w:r>
      <w:r>
        <w:rPr>
          <w:rFonts w:ascii="Arial" w:hAnsi="Arial" w:cs="Arial"/>
          <w:i/>
          <w:iCs/>
          <w:noProof/>
        </w:rPr>
        <w:t>et al.,</w:t>
      </w:r>
      <w:r>
        <w:rPr>
          <w:rFonts w:ascii="Arial" w:hAnsi="Arial" w:cs="Arial"/>
          <w:noProof/>
        </w:rPr>
        <w:t xml:space="preserve"> 2017)</w:t>
      </w:r>
      <w:r w:rsidRPr="00795019">
        <w:rPr>
          <w:rFonts w:ascii="Arial" w:hAnsi="Arial" w:cs="Arial"/>
        </w:rPr>
        <w:t xml:space="preserve">. There are examples showing that it can take decades for SOC concentrations to reach an equilibrium </w:t>
      </w:r>
      <w:r>
        <w:rPr>
          <w:rFonts w:ascii="Arial" w:hAnsi="Arial" w:cs="Arial"/>
          <w:noProof/>
        </w:rPr>
        <w:t xml:space="preserve">(Bolinder </w:t>
      </w:r>
      <w:r>
        <w:rPr>
          <w:rFonts w:ascii="Arial" w:hAnsi="Arial" w:cs="Arial"/>
          <w:i/>
          <w:iCs/>
          <w:noProof/>
        </w:rPr>
        <w:t>et al.,</w:t>
      </w:r>
      <w:r>
        <w:rPr>
          <w:rFonts w:ascii="Arial" w:hAnsi="Arial" w:cs="Arial"/>
          <w:noProof/>
        </w:rPr>
        <w:t xml:space="preserve"> 2006; Hua </w:t>
      </w:r>
      <w:r>
        <w:rPr>
          <w:rFonts w:ascii="Arial" w:hAnsi="Arial" w:cs="Arial"/>
          <w:i/>
          <w:iCs/>
          <w:noProof/>
        </w:rPr>
        <w:t>et al.,</w:t>
      </w:r>
      <w:r>
        <w:rPr>
          <w:rFonts w:ascii="Arial" w:hAnsi="Arial" w:cs="Arial"/>
          <w:noProof/>
        </w:rPr>
        <w:t xml:space="preserve"> 2014; Dhadli and Brar, 2016; Krauss </w:t>
      </w:r>
      <w:r>
        <w:rPr>
          <w:rFonts w:ascii="Arial" w:hAnsi="Arial" w:cs="Arial"/>
          <w:i/>
          <w:iCs/>
          <w:noProof/>
        </w:rPr>
        <w:t>et al.,</w:t>
      </w:r>
      <w:r>
        <w:rPr>
          <w:rFonts w:ascii="Arial" w:hAnsi="Arial" w:cs="Arial"/>
          <w:noProof/>
        </w:rPr>
        <w:t xml:space="preserve"> 2017; Chen </w:t>
      </w:r>
      <w:r>
        <w:rPr>
          <w:rFonts w:ascii="Arial" w:hAnsi="Arial" w:cs="Arial"/>
          <w:i/>
          <w:iCs/>
          <w:noProof/>
        </w:rPr>
        <w:t>et al.,</w:t>
      </w:r>
      <w:r>
        <w:rPr>
          <w:rFonts w:ascii="Arial" w:hAnsi="Arial" w:cs="Arial"/>
          <w:noProof/>
        </w:rPr>
        <w:t xml:space="preserve"> 2016)</w:t>
      </w:r>
      <w:r w:rsidRPr="00795019">
        <w:rPr>
          <w:rFonts w:ascii="Arial" w:hAnsi="Arial" w:cs="Arial"/>
        </w:rPr>
        <w:t xml:space="preserve">. </w:t>
      </w:r>
      <w:r>
        <w:rPr>
          <w:rFonts w:ascii="Arial" w:hAnsi="Arial" w:cs="Arial"/>
        </w:rPr>
        <w:t>T</w:t>
      </w:r>
      <w:r w:rsidRPr="00795019">
        <w:rPr>
          <w:rFonts w:ascii="Arial" w:hAnsi="Arial" w:cs="Arial"/>
        </w:rPr>
        <w:t>he type of tillage</w:t>
      </w:r>
      <w:r>
        <w:rPr>
          <w:rFonts w:ascii="Arial" w:hAnsi="Arial" w:cs="Arial"/>
        </w:rPr>
        <w:t xml:space="preserve"> also</w:t>
      </w:r>
      <w:r w:rsidRPr="00795019">
        <w:rPr>
          <w:rFonts w:ascii="Arial" w:hAnsi="Arial" w:cs="Arial"/>
        </w:rPr>
        <w:t xml:space="preserve"> has significant effects on SOC retention levels </w:t>
      </w:r>
      <w:r>
        <w:rPr>
          <w:rFonts w:ascii="Arial" w:hAnsi="Arial" w:cs="Arial"/>
          <w:noProof/>
        </w:rPr>
        <w:t xml:space="preserve">(Sandén </w:t>
      </w:r>
      <w:r>
        <w:rPr>
          <w:rFonts w:ascii="Arial" w:hAnsi="Arial" w:cs="Arial"/>
          <w:i/>
          <w:iCs/>
          <w:noProof/>
        </w:rPr>
        <w:t>et al.,</w:t>
      </w:r>
      <w:r>
        <w:rPr>
          <w:rFonts w:ascii="Arial" w:hAnsi="Arial" w:cs="Arial"/>
          <w:noProof/>
        </w:rPr>
        <w:t xml:space="preserve"> 2018; Álvaro-Fuentes </w:t>
      </w:r>
      <w:r>
        <w:rPr>
          <w:rFonts w:ascii="Arial" w:hAnsi="Arial" w:cs="Arial"/>
          <w:i/>
          <w:iCs/>
          <w:noProof/>
        </w:rPr>
        <w:t>et al.,</w:t>
      </w:r>
      <w:r>
        <w:rPr>
          <w:rFonts w:ascii="Arial" w:hAnsi="Arial" w:cs="Arial"/>
          <w:noProof/>
        </w:rPr>
        <w:t xml:space="preserve"> 2013)</w:t>
      </w:r>
      <w:r w:rsidRPr="00795019">
        <w:rPr>
          <w:rFonts w:ascii="Arial" w:hAnsi="Arial" w:cs="Arial"/>
        </w:rPr>
        <w:t xml:space="preserve">, </w:t>
      </w:r>
      <w:r>
        <w:rPr>
          <w:rFonts w:ascii="Arial" w:hAnsi="Arial" w:cs="Arial"/>
        </w:rPr>
        <w:t xml:space="preserve">with </w:t>
      </w:r>
      <w:r w:rsidRPr="00795019">
        <w:rPr>
          <w:rFonts w:ascii="Arial" w:hAnsi="Arial" w:cs="Arial"/>
        </w:rPr>
        <w:t>reduced tillage and conservation tillage retain</w:t>
      </w:r>
      <w:r>
        <w:rPr>
          <w:rFonts w:ascii="Arial" w:hAnsi="Arial" w:cs="Arial"/>
        </w:rPr>
        <w:t>ing</w:t>
      </w:r>
      <w:r w:rsidRPr="00795019">
        <w:rPr>
          <w:rFonts w:ascii="Arial" w:hAnsi="Arial" w:cs="Arial"/>
        </w:rPr>
        <w:t xml:space="preserve"> SOC, and encourag</w:t>
      </w:r>
      <w:r>
        <w:rPr>
          <w:rFonts w:ascii="Arial" w:hAnsi="Arial" w:cs="Arial"/>
        </w:rPr>
        <w:t>ing</w:t>
      </w:r>
      <w:r w:rsidRPr="00795019">
        <w:rPr>
          <w:rFonts w:ascii="Arial" w:hAnsi="Arial" w:cs="Arial"/>
        </w:rPr>
        <w:t xml:space="preserve"> greater build-up of OM </w:t>
      </w:r>
      <w:r>
        <w:rPr>
          <w:rFonts w:ascii="Arial" w:hAnsi="Arial" w:cs="Arial"/>
          <w:noProof/>
        </w:rPr>
        <w:t xml:space="preserve">(Marland </w:t>
      </w:r>
      <w:r>
        <w:rPr>
          <w:rFonts w:ascii="Arial" w:hAnsi="Arial" w:cs="Arial"/>
          <w:i/>
          <w:iCs/>
          <w:noProof/>
        </w:rPr>
        <w:t>et al.,</w:t>
      </w:r>
      <w:r>
        <w:rPr>
          <w:rFonts w:ascii="Arial" w:hAnsi="Arial" w:cs="Arial"/>
          <w:noProof/>
        </w:rPr>
        <w:t xml:space="preserve"> 2003; Álvaro-Fuentes </w:t>
      </w:r>
      <w:r>
        <w:rPr>
          <w:rFonts w:ascii="Arial" w:hAnsi="Arial" w:cs="Arial"/>
          <w:i/>
          <w:iCs/>
          <w:noProof/>
        </w:rPr>
        <w:t>et al.,</w:t>
      </w:r>
      <w:r>
        <w:rPr>
          <w:rFonts w:ascii="Arial" w:hAnsi="Arial" w:cs="Arial"/>
          <w:noProof/>
        </w:rPr>
        <w:t xml:space="preserve"> 2009; Álvaro-Fuentes </w:t>
      </w:r>
      <w:r>
        <w:rPr>
          <w:rFonts w:ascii="Arial" w:hAnsi="Arial" w:cs="Arial"/>
          <w:i/>
          <w:iCs/>
          <w:noProof/>
        </w:rPr>
        <w:t>et al.,</w:t>
      </w:r>
      <w:r>
        <w:rPr>
          <w:rFonts w:ascii="Arial" w:hAnsi="Arial" w:cs="Arial"/>
          <w:noProof/>
        </w:rPr>
        <w:t xml:space="preserve"> 2013; Sandén </w:t>
      </w:r>
      <w:r>
        <w:rPr>
          <w:rFonts w:ascii="Arial" w:hAnsi="Arial" w:cs="Arial"/>
          <w:i/>
          <w:iCs/>
          <w:noProof/>
        </w:rPr>
        <w:t>et al.,</w:t>
      </w:r>
      <w:r>
        <w:rPr>
          <w:rFonts w:ascii="Arial" w:hAnsi="Arial" w:cs="Arial"/>
          <w:noProof/>
        </w:rPr>
        <w:t xml:space="preserve"> 2018)</w:t>
      </w:r>
      <w:r w:rsidRPr="00795019">
        <w:rPr>
          <w:rFonts w:ascii="Arial" w:hAnsi="Arial" w:cs="Arial"/>
        </w:rPr>
        <w:t>. This in turn affects the soil’s porosity and the movement of water and gas through the soil, as well as providing substrate</w:t>
      </w:r>
      <w:r>
        <w:rPr>
          <w:rFonts w:ascii="Arial" w:hAnsi="Arial" w:cs="Arial"/>
        </w:rPr>
        <w:t>s</w:t>
      </w:r>
      <w:r w:rsidRPr="00795019">
        <w:rPr>
          <w:rFonts w:ascii="Arial" w:hAnsi="Arial" w:cs="Arial"/>
        </w:rPr>
        <w:t xml:space="preserve"> for the microbial community. Application of higher amounts of inorganic N can result in greater </w:t>
      </w:r>
      <w:r>
        <w:rPr>
          <w:rFonts w:ascii="Arial" w:hAnsi="Arial" w:cs="Arial"/>
        </w:rPr>
        <w:t xml:space="preserve">available </w:t>
      </w:r>
      <w:r w:rsidRPr="00795019">
        <w:rPr>
          <w:rFonts w:ascii="Arial" w:hAnsi="Arial" w:cs="Arial"/>
        </w:rPr>
        <w:t xml:space="preserve">nitrogen pools in the soil </w:t>
      </w:r>
      <w:bookmarkStart w:id="74" w:name="_Hlk43133894"/>
      <w:r>
        <w:rPr>
          <w:rFonts w:ascii="Arial" w:hAnsi="Arial" w:cs="Arial"/>
          <w:noProof/>
        </w:rPr>
        <w:t xml:space="preserve">(Lugato, </w:t>
      </w:r>
      <w:r>
        <w:rPr>
          <w:rFonts w:ascii="Arial" w:hAnsi="Arial" w:cs="Arial"/>
          <w:i/>
          <w:iCs/>
          <w:noProof/>
          <w:lang w:val="en-US"/>
        </w:rPr>
        <w:t>et al.</w:t>
      </w:r>
      <w:r>
        <w:rPr>
          <w:rFonts w:ascii="Arial" w:hAnsi="Arial" w:cs="Arial"/>
          <w:noProof/>
          <w:lang w:val="en-US"/>
        </w:rPr>
        <w:t xml:space="preserve">, </w:t>
      </w:r>
      <w:r>
        <w:rPr>
          <w:rFonts w:ascii="Arial" w:hAnsi="Arial" w:cs="Arial"/>
          <w:noProof/>
        </w:rPr>
        <w:t xml:space="preserve">2006; Lopez-Valdez </w:t>
      </w:r>
      <w:r>
        <w:rPr>
          <w:rFonts w:ascii="Arial" w:hAnsi="Arial" w:cs="Arial"/>
          <w:i/>
          <w:iCs/>
          <w:noProof/>
        </w:rPr>
        <w:t>et al.,</w:t>
      </w:r>
      <w:r>
        <w:rPr>
          <w:rFonts w:ascii="Arial" w:hAnsi="Arial" w:cs="Arial"/>
          <w:noProof/>
        </w:rPr>
        <w:t xml:space="preserve"> 2011; Plaza-Bonilla</w:t>
      </w:r>
      <w:r w:rsidRPr="005015C3">
        <w:rPr>
          <w:rFonts w:ascii="Arial" w:hAnsi="Arial" w:cs="Arial"/>
          <w:i/>
          <w:iCs/>
          <w:noProof/>
        </w:rPr>
        <w:t xml:space="preserve"> </w:t>
      </w:r>
      <w:r w:rsidRPr="0062735F">
        <w:rPr>
          <w:rFonts w:ascii="Arial" w:hAnsi="Arial" w:cs="Arial"/>
          <w:i/>
          <w:iCs/>
          <w:noProof/>
        </w:rPr>
        <w:t>et al</w:t>
      </w:r>
      <w:r>
        <w:rPr>
          <w:rFonts w:ascii="Arial" w:hAnsi="Arial" w:cs="Arial"/>
          <w:noProof/>
        </w:rPr>
        <w:t>., 2014)</w:t>
      </w:r>
      <w:bookmarkEnd w:id="74"/>
      <w:r w:rsidRPr="00795019">
        <w:rPr>
          <w:rFonts w:ascii="Arial" w:hAnsi="Arial" w:cs="Arial"/>
        </w:rPr>
        <w:t xml:space="preserve"> although these do not necessarily </w:t>
      </w:r>
      <w:r>
        <w:rPr>
          <w:rFonts w:ascii="Arial" w:hAnsi="Arial" w:cs="Arial"/>
        </w:rPr>
        <w:t xml:space="preserve">manifest </w:t>
      </w:r>
      <w:r w:rsidRPr="00795019">
        <w:rPr>
          <w:rFonts w:ascii="Arial" w:hAnsi="Arial" w:cs="Arial"/>
        </w:rPr>
        <w:t>into long</w:t>
      </w:r>
      <w:r w:rsidR="00A61EA0">
        <w:rPr>
          <w:rFonts w:ascii="Arial" w:hAnsi="Arial" w:cs="Arial"/>
        </w:rPr>
        <w:t>-</w:t>
      </w:r>
      <w:r w:rsidRPr="00795019">
        <w:rPr>
          <w:rFonts w:ascii="Arial" w:hAnsi="Arial" w:cs="Arial"/>
        </w:rPr>
        <w:t>term differences</w:t>
      </w:r>
      <w:r>
        <w:rPr>
          <w:rFonts w:ascii="Arial" w:hAnsi="Arial" w:cs="Arial"/>
        </w:rPr>
        <w:t>.</w:t>
      </w:r>
    </w:p>
    <w:p w14:paraId="489C09D9" w14:textId="77777777" w:rsidR="00CB2CE3" w:rsidRDefault="00CB2CE3" w:rsidP="00CB2CE3">
      <w:pPr>
        <w:spacing w:line="360" w:lineRule="auto"/>
        <w:jc w:val="both"/>
        <w:rPr>
          <w:rFonts w:ascii="Arial" w:hAnsi="Arial" w:cs="Arial"/>
        </w:rPr>
      </w:pPr>
      <w:r>
        <w:rPr>
          <w:rFonts w:ascii="Arial" w:hAnsi="Arial" w:cs="Arial"/>
        </w:rPr>
        <w:t>As mentioned previously, SOC levels are a major control on CO</w:t>
      </w:r>
      <w:r>
        <w:rPr>
          <w:rFonts w:ascii="Arial" w:hAnsi="Arial" w:cs="Arial"/>
          <w:vertAlign w:val="subscript"/>
        </w:rPr>
        <w:t>2</w:t>
      </w:r>
      <w:r>
        <w:rPr>
          <w:rFonts w:ascii="Arial" w:hAnsi="Arial" w:cs="Arial"/>
        </w:rPr>
        <w:t xml:space="preserve"> emissions, and because the </w:t>
      </w:r>
      <w:r w:rsidRPr="00795019">
        <w:rPr>
          <w:rFonts w:ascii="Arial" w:hAnsi="Arial" w:cs="Arial"/>
        </w:rPr>
        <w:t xml:space="preserve">application of organic fertilisers significantly increases the SOC content of the soil </w:t>
      </w:r>
      <w:r>
        <w:rPr>
          <w:rFonts w:ascii="Arial" w:hAnsi="Arial" w:cs="Arial"/>
          <w:noProof/>
        </w:rPr>
        <w:t xml:space="preserve">(Ryals and Silver, 2013; Ding </w:t>
      </w:r>
      <w:r>
        <w:rPr>
          <w:rFonts w:ascii="Arial" w:hAnsi="Arial" w:cs="Arial"/>
          <w:i/>
          <w:iCs/>
          <w:noProof/>
        </w:rPr>
        <w:t>et al.,</w:t>
      </w:r>
      <w:r>
        <w:rPr>
          <w:rFonts w:ascii="Arial" w:hAnsi="Arial" w:cs="Arial"/>
          <w:noProof/>
        </w:rPr>
        <w:t xml:space="preserve"> 2013; Hua </w:t>
      </w:r>
      <w:r>
        <w:rPr>
          <w:rFonts w:ascii="Arial" w:hAnsi="Arial" w:cs="Arial"/>
          <w:i/>
          <w:iCs/>
          <w:noProof/>
        </w:rPr>
        <w:t>et al.,</w:t>
      </w:r>
      <w:r>
        <w:rPr>
          <w:rFonts w:ascii="Arial" w:hAnsi="Arial" w:cs="Arial"/>
          <w:noProof/>
        </w:rPr>
        <w:t xml:space="preserve"> 2014)</w:t>
      </w:r>
      <w:r w:rsidRPr="00795019">
        <w:rPr>
          <w:rFonts w:ascii="Arial" w:hAnsi="Arial" w:cs="Arial"/>
        </w:rPr>
        <w:t xml:space="preserve">, </w:t>
      </w:r>
      <w:r>
        <w:rPr>
          <w:rFonts w:ascii="Arial" w:hAnsi="Arial" w:cs="Arial"/>
        </w:rPr>
        <w:t>their use can</w:t>
      </w:r>
      <w:r w:rsidRPr="00795019">
        <w:rPr>
          <w:rFonts w:ascii="Arial" w:hAnsi="Arial" w:cs="Arial"/>
        </w:rPr>
        <w:t xml:space="preserve"> result in a larger overall CO</w:t>
      </w:r>
      <w:r w:rsidRPr="00795019">
        <w:rPr>
          <w:rFonts w:ascii="Arial" w:hAnsi="Arial" w:cs="Arial"/>
          <w:vertAlign w:val="subscript"/>
        </w:rPr>
        <w:t>2</w:t>
      </w:r>
      <w:r w:rsidRPr="00795019">
        <w:rPr>
          <w:rFonts w:ascii="Arial" w:hAnsi="Arial" w:cs="Arial"/>
        </w:rPr>
        <w:t xml:space="preserve"> flux </w:t>
      </w:r>
      <w:r>
        <w:rPr>
          <w:rFonts w:ascii="Arial" w:hAnsi="Arial" w:cs="Arial"/>
        </w:rPr>
        <w:t>compared to</w:t>
      </w:r>
      <w:r w:rsidRPr="00795019">
        <w:rPr>
          <w:rFonts w:ascii="Arial" w:hAnsi="Arial" w:cs="Arial"/>
        </w:rPr>
        <w:t xml:space="preserve"> inorganic </w:t>
      </w:r>
      <w:r>
        <w:rPr>
          <w:rFonts w:ascii="Arial" w:hAnsi="Arial" w:cs="Arial"/>
        </w:rPr>
        <w:t>fertilisers</w:t>
      </w:r>
      <w:r w:rsidRPr="00795019">
        <w:rPr>
          <w:rFonts w:ascii="Arial" w:hAnsi="Arial" w:cs="Arial"/>
        </w:rPr>
        <w:t xml:space="preserve"> </w:t>
      </w:r>
      <w:r>
        <w:rPr>
          <w:rFonts w:ascii="Arial" w:hAnsi="Arial" w:cs="Arial"/>
          <w:noProof/>
        </w:rPr>
        <w:t xml:space="preserve">(Plaza-Bonilla </w:t>
      </w:r>
      <w:r>
        <w:rPr>
          <w:rFonts w:ascii="Arial" w:hAnsi="Arial" w:cs="Arial"/>
          <w:i/>
          <w:iCs/>
          <w:noProof/>
          <w:lang w:val="en-US"/>
        </w:rPr>
        <w:t>et al.</w:t>
      </w:r>
      <w:r>
        <w:rPr>
          <w:rFonts w:ascii="Arial" w:hAnsi="Arial" w:cs="Arial"/>
          <w:noProof/>
          <w:lang w:val="en-US"/>
        </w:rPr>
        <w:t xml:space="preserve">, </w:t>
      </w:r>
      <w:r>
        <w:rPr>
          <w:rFonts w:ascii="Arial" w:hAnsi="Arial" w:cs="Arial"/>
          <w:noProof/>
        </w:rPr>
        <w:t xml:space="preserve">2014; Dhadli and Brar, 2016; van Bruggen </w:t>
      </w:r>
      <w:r>
        <w:rPr>
          <w:rFonts w:ascii="Arial" w:hAnsi="Arial" w:cs="Arial"/>
          <w:i/>
          <w:iCs/>
          <w:noProof/>
        </w:rPr>
        <w:t>et al.</w:t>
      </w:r>
      <w:r>
        <w:rPr>
          <w:rFonts w:ascii="Arial" w:hAnsi="Arial" w:cs="Arial"/>
          <w:noProof/>
        </w:rPr>
        <w:t>, 2017)</w:t>
      </w:r>
      <w:r w:rsidRPr="00795019">
        <w:rPr>
          <w:rFonts w:ascii="Arial" w:hAnsi="Arial" w:cs="Arial"/>
        </w:rPr>
        <w:t xml:space="preserve">. </w:t>
      </w:r>
      <w:r w:rsidRPr="007A1615">
        <w:rPr>
          <w:rFonts w:ascii="Arial" w:hAnsi="Arial" w:cs="Arial"/>
        </w:rPr>
        <w:t xml:space="preserve"> </w:t>
      </w:r>
      <w:r>
        <w:rPr>
          <w:rFonts w:ascii="Arial" w:hAnsi="Arial" w:cs="Arial"/>
        </w:rPr>
        <w:t>For N</w:t>
      </w:r>
      <w:r>
        <w:rPr>
          <w:rFonts w:ascii="Arial" w:hAnsi="Arial" w:cs="Arial"/>
          <w:vertAlign w:val="subscript"/>
        </w:rPr>
        <w:t>2</w:t>
      </w:r>
      <w:r>
        <w:rPr>
          <w:rFonts w:ascii="Arial" w:hAnsi="Arial" w:cs="Arial"/>
        </w:rPr>
        <w:t>O emissions, it seems that from field studies, proximal controls are more important, with the amount of mineral N, the soil moisture content and the soil temperature being the main influencing factors.</w:t>
      </w:r>
    </w:p>
    <w:p w14:paraId="2532A8D8" w14:textId="45BEA95D" w:rsidR="00CB2CE3" w:rsidRPr="00C072CE" w:rsidRDefault="00320F9E" w:rsidP="00CB2CE3">
      <w:pPr>
        <w:spacing w:after="0" w:line="360" w:lineRule="auto"/>
        <w:jc w:val="both"/>
        <w:rPr>
          <w:rFonts w:ascii="Arial" w:hAnsi="Arial" w:cs="Arial"/>
          <w:b/>
          <w:bCs/>
          <w:sz w:val="24"/>
          <w:szCs w:val="24"/>
        </w:rPr>
      </w:pPr>
      <w:r>
        <w:rPr>
          <w:rFonts w:ascii="Arial" w:hAnsi="Arial" w:cs="Arial"/>
          <w:b/>
          <w:bCs/>
          <w:sz w:val="28"/>
          <w:szCs w:val="28"/>
        </w:rPr>
        <w:t>5.</w:t>
      </w:r>
      <w:r w:rsidR="00CB2CE3" w:rsidRPr="00C072CE">
        <w:rPr>
          <w:rFonts w:ascii="Arial" w:hAnsi="Arial" w:cs="Arial"/>
          <w:b/>
          <w:bCs/>
          <w:sz w:val="24"/>
          <w:szCs w:val="24"/>
        </w:rPr>
        <w:t>1.3 Exploring the effect of both distal and proximal controls on GHG emissions</w:t>
      </w:r>
    </w:p>
    <w:p w14:paraId="238431B3" w14:textId="77777777" w:rsidR="00CB2CE3" w:rsidRDefault="00CB2CE3" w:rsidP="00CB2CE3">
      <w:pPr>
        <w:spacing w:line="360" w:lineRule="auto"/>
        <w:jc w:val="both"/>
        <w:rPr>
          <w:rFonts w:ascii="Arial" w:hAnsi="Arial" w:cs="Arial"/>
        </w:rPr>
      </w:pPr>
      <w:r>
        <w:rPr>
          <w:rFonts w:ascii="Arial" w:hAnsi="Arial" w:cs="Arial"/>
        </w:rPr>
        <w:t>U</w:t>
      </w:r>
      <w:r w:rsidRPr="00795019">
        <w:rPr>
          <w:rFonts w:ascii="Arial" w:hAnsi="Arial" w:cs="Arial"/>
        </w:rPr>
        <w:t xml:space="preserve">nderstanding how the proximal and distal controls interact with each other is important in understanding the amount of GHG emissions that are emitted from a soil, and which mitigation strategies would be effective at </w:t>
      </w:r>
      <w:r>
        <w:rPr>
          <w:rFonts w:ascii="Arial" w:hAnsi="Arial" w:cs="Arial"/>
        </w:rPr>
        <w:t>reducing</w:t>
      </w:r>
      <w:r w:rsidRPr="00795019">
        <w:rPr>
          <w:rFonts w:ascii="Arial" w:hAnsi="Arial" w:cs="Arial"/>
        </w:rPr>
        <w:t xml:space="preserve"> the amount produced.</w:t>
      </w:r>
      <w:r>
        <w:rPr>
          <w:rFonts w:ascii="Arial" w:hAnsi="Arial" w:cs="Arial"/>
        </w:rPr>
        <w:t xml:space="preserve"> </w:t>
      </w:r>
      <w:bookmarkStart w:id="75" w:name="_Hlk82600952"/>
      <w:r w:rsidRPr="00795019">
        <w:rPr>
          <w:rFonts w:ascii="Arial" w:hAnsi="Arial" w:cs="Arial"/>
        </w:rPr>
        <w:t xml:space="preserve">The </w:t>
      </w:r>
      <w:proofErr w:type="spellStart"/>
      <w:r w:rsidRPr="00795019">
        <w:rPr>
          <w:rFonts w:ascii="Arial" w:hAnsi="Arial" w:cs="Arial"/>
        </w:rPr>
        <w:t>Broadbalk</w:t>
      </w:r>
      <w:proofErr w:type="spellEnd"/>
      <w:r w:rsidRPr="00795019">
        <w:rPr>
          <w:rFonts w:ascii="Arial" w:hAnsi="Arial" w:cs="Arial"/>
        </w:rPr>
        <w:t xml:space="preserve"> long-term wheat experiment in Harpenden, UK which has received applications of organic and</w:t>
      </w:r>
      <w:r>
        <w:rPr>
          <w:rFonts w:ascii="Arial" w:hAnsi="Arial" w:cs="Arial"/>
        </w:rPr>
        <w:t xml:space="preserve"> </w:t>
      </w:r>
      <w:r w:rsidRPr="00795019">
        <w:rPr>
          <w:rFonts w:ascii="Arial" w:hAnsi="Arial" w:cs="Arial"/>
        </w:rPr>
        <w:t xml:space="preserve">inorganic fertilisers for 140 years, </w:t>
      </w:r>
      <w:r>
        <w:rPr>
          <w:rFonts w:ascii="Arial" w:hAnsi="Arial" w:cs="Arial"/>
        </w:rPr>
        <w:t xml:space="preserve">and it therefore </w:t>
      </w:r>
      <w:r w:rsidRPr="00795019">
        <w:rPr>
          <w:rFonts w:ascii="Arial" w:hAnsi="Arial" w:cs="Arial"/>
        </w:rPr>
        <w:t xml:space="preserve">offers a unique opportunity to not only compare the differences in GHG emissions resulting from inorganic and organic fertiliser use, but also the impact of management legacy on soil conditions and </w:t>
      </w:r>
      <w:r>
        <w:rPr>
          <w:rFonts w:ascii="Arial" w:hAnsi="Arial" w:cs="Arial"/>
        </w:rPr>
        <w:t xml:space="preserve">ultimately the effects of proximal and distal factors on </w:t>
      </w:r>
      <w:r w:rsidRPr="00795019">
        <w:rPr>
          <w:rFonts w:ascii="Arial" w:hAnsi="Arial" w:cs="Arial"/>
        </w:rPr>
        <w:t>GHG flux</w:t>
      </w:r>
      <w:r>
        <w:rPr>
          <w:rFonts w:ascii="Arial" w:hAnsi="Arial" w:cs="Arial"/>
        </w:rPr>
        <w:t>es</w:t>
      </w:r>
      <w:r w:rsidRPr="00795019">
        <w:rPr>
          <w:rFonts w:ascii="Arial" w:hAnsi="Arial" w:cs="Arial"/>
        </w:rPr>
        <w:t>.</w:t>
      </w:r>
      <w:bookmarkEnd w:id="75"/>
      <w:r w:rsidRPr="00795019">
        <w:rPr>
          <w:rFonts w:ascii="Arial" w:hAnsi="Arial" w:cs="Arial"/>
        </w:rPr>
        <w:t xml:space="preserve"> </w:t>
      </w:r>
    </w:p>
    <w:p w14:paraId="21736197" w14:textId="77777777" w:rsidR="00CB2CE3" w:rsidRPr="00795019" w:rsidRDefault="00CB2CE3" w:rsidP="00CB2CE3">
      <w:pPr>
        <w:spacing w:line="360" w:lineRule="auto"/>
        <w:jc w:val="both"/>
        <w:rPr>
          <w:rFonts w:ascii="Arial" w:hAnsi="Arial" w:cs="Arial"/>
        </w:rPr>
      </w:pPr>
      <w:bookmarkStart w:id="76" w:name="_Hlk82601031"/>
      <w:r w:rsidRPr="00795019">
        <w:rPr>
          <w:rFonts w:ascii="Arial" w:hAnsi="Arial" w:cs="Arial"/>
        </w:rPr>
        <w:t xml:space="preserve">Therefore, this study </w:t>
      </w:r>
      <w:r>
        <w:rPr>
          <w:rFonts w:ascii="Arial" w:hAnsi="Arial" w:cs="Arial"/>
        </w:rPr>
        <w:t>aimed</w:t>
      </w:r>
      <w:r w:rsidRPr="00795019">
        <w:rPr>
          <w:rFonts w:ascii="Arial" w:hAnsi="Arial" w:cs="Arial"/>
        </w:rPr>
        <w:t xml:space="preserve"> to compare differences in GHG emissions between fertiliser types, specifically the difference between application of </w:t>
      </w:r>
      <w:proofErr w:type="gramStart"/>
      <w:r w:rsidRPr="00795019">
        <w:rPr>
          <w:rFonts w:ascii="Arial" w:hAnsi="Arial" w:cs="Arial"/>
        </w:rPr>
        <w:t>farm yard</w:t>
      </w:r>
      <w:proofErr w:type="gramEnd"/>
      <w:r w:rsidRPr="00795019">
        <w:rPr>
          <w:rFonts w:ascii="Arial" w:hAnsi="Arial" w:cs="Arial"/>
        </w:rPr>
        <w:t xml:space="preserve"> manure (FYM) and inorganic nitrogen at a relatively high rate (240 kg N/ha) and a control (</w:t>
      </w:r>
      <w:r>
        <w:rPr>
          <w:rFonts w:ascii="Arial" w:hAnsi="Arial" w:cs="Arial"/>
        </w:rPr>
        <w:t xml:space="preserve">where </w:t>
      </w:r>
      <w:r w:rsidRPr="00795019">
        <w:rPr>
          <w:rFonts w:ascii="Arial" w:hAnsi="Arial" w:cs="Arial"/>
        </w:rPr>
        <w:t>only phosphorus and potassium is applied)</w:t>
      </w:r>
      <w:r>
        <w:rPr>
          <w:rFonts w:ascii="Arial" w:hAnsi="Arial" w:cs="Arial"/>
        </w:rPr>
        <w:t xml:space="preserve"> from the </w:t>
      </w:r>
      <w:proofErr w:type="spellStart"/>
      <w:r>
        <w:rPr>
          <w:rFonts w:ascii="Arial" w:hAnsi="Arial" w:cs="Arial"/>
        </w:rPr>
        <w:t>Broadbalk</w:t>
      </w:r>
      <w:proofErr w:type="spellEnd"/>
      <w:r>
        <w:rPr>
          <w:rFonts w:ascii="Arial" w:hAnsi="Arial" w:cs="Arial"/>
        </w:rPr>
        <w:t xml:space="preserve"> experiment</w:t>
      </w:r>
      <w:r w:rsidRPr="00795019">
        <w:rPr>
          <w:rFonts w:ascii="Arial" w:hAnsi="Arial" w:cs="Arial"/>
        </w:rPr>
        <w:t xml:space="preserve">. </w:t>
      </w:r>
      <w:bookmarkEnd w:id="76"/>
      <w:r>
        <w:rPr>
          <w:rFonts w:ascii="Arial" w:hAnsi="Arial" w:cs="Arial"/>
        </w:rPr>
        <w:t>An additional aim was</w:t>
      </w:r>
      <w:r w:rsidRPr="00795019">
        <w:rPr>
          <w:rFonts w:ascii="Arial" w:hAnsi="Arial" w:cs="Arial"/>
        </w:rPr>
        <w:t xml:space="preserve"> to analyse how </w:t>
      </w:r>
      <w:r w:rsidRPr="00795019">
        <w:rPr>
          <w:rFonts w:ascii="Arial" w:hAnsi="Arial" w:cs="Arial"/>
        </w:rPr>
        <w:lastRenderedPageBreak/>
        <w:t xml:space="preserve">this difference might be affected by the management legacy. </w:t>
      </w:r>
      <w:r>
        <w:rPr>
          <w:rFonts w:ascii="Arial" w:hAnsi="Arial" w:cs="Arial"/>
        </w:rPr>
        <w:t>Following on from the previous discussion, w</w:t>
      </w:r>
      <w:r w:rsidRPr="00795019">
        <w:rPr>
          <w:rFonts w:ascii="Arial" w:hAnsi="Arial" w:cs="Arial"/>
        </w:rPr>
        <w:t xml:space="preserve">e propose the following hypotheses: </w:t>
      </w:r>
    </w:p>
    <w:p w14:paraId="6273B538" w14:textId="77777777" w:rsidR="00CB2CE3" w:rsidRPr="005C3001" w:rsidRDefault="00CB2CE3" w:rsidP="00CB2CE3">
      <w:pPr>
        <w:spacing w:line="360" w:lineRule="auto"/>
        <w:jc w:val="both"/>
        <w:rPr>
          <w:rFonts w:ascii="Arial" w:hAnsi="Arial" w:cs="Arial"/>
        </w:rPr>
      </w:pPr>
      <w:r w:rsidRPr="00795019">
        <w:rPr>
          <w:rFonts w:ascii="Arial" w:hAnsi="Arial" w:cs="Arial"/>
        </w:rPr>
        <w:t xml:space="preserve">H1: There will be a significant difference in the legacy effect of organic fertiliser vs inorganic fertiliser in terms of total annual GHG emissions, expressed as </w:t>
      </w:r>
      <w:r>
        <w:rPr>
          <w:rFonts w:ascii="Arial" w:hAnsi="Arial" w:cs="Arial"/>
        </w:rPr>
        <w:t>CO</w:t>
      </w:r>
      <w:r>
        <w:rPr>
          <w:rFonts w:ascii="Arial" w:hAnsi="Arial" w:cs="Arial"/>
          <w:vertAlign w:val="subscript"/>
        </w:rPr>
        <w:t>2</w:t>
      </w:r>
      <w:r w:rsidRPr="00DF4554">
        <w:rPr>
          <w:rFonts w:ascii="Arial" w:hAnsi="Arial" w:cs="Arial"/>
        </w:rPr>
        <w:t>e</w:t>
      </w:r>
      <w:r>
        <w:rPr>
          <w:rFonts w:ascii="Arial" w:hAnsi="Arial" w:cs="Arial"/>
        </w:rPr>
        <w:t>, and CO</w:t>
      </w:r>
      <w:r>
        <w:rPr>
          <w:rFonts w:ascii="Arial" w:hAnsi="Arial" w:cs="Arial"/>
          <w:vertAlign w:val="subscript"/>
        </w:rPr>
        <w:t>2</w:t>
      </w:r>
      <w:r>
        <w:rPr>
          <w:rFonts w:ascii="Arial" w:hAnsi="Arial" w:cs="Arial"/>
        </w:rPr>
        <w:t xml:space="preserve"> will form the largest part of the CO</w:t>
      </w:r>
      <w:r>
        <w:rPr>
          <w:rFonts w:ascii="Arial" w:hAnsi="Arial" w:cs="Arial"/>
          <w:vertAlign w:val="subscript"/>
        </w:rPr>
        <w:t>2</w:t>
      </w:r>
      <w:r w:rsidRPr="00DF4554">
        <w:rPr>
          <w:rFonts w:ascii="Arial" w:hAnsi="Arial" w:cs="Arial"/>
        </w:rPr>
        <w:t>e</w:t>
      </w:r>
      <w:r>
        <w:rPr>
          <w:rFonts w:ascii="Arial" w:hAnsi="Arial" w:cs="Arial"/>
        </w:rPr>
        <w:t xml:space="preserve">. </w:t>
      </w:r>
    </w:p>
    <w:p w14:paraId="0BFC1D9B" w14:textId="77777777" w:rsidR="00CB2CE3" w:rsidRDefault="00CB2CE3" w:rsidP="00CB2CE3">
      <w:pPr>
        <w:spacing w:line="360" w:lineRule="auto"/>
        <w:jc w:val="both"/>
        <w:rPr>
          <w:rFonts w:ascii="Arial" w:hAnsi="Arial" w:cs="Arial"/>
        </w:rPr>
      </w:pPr>
      <w:r w:rsidRPr="00795019">
        <w:rPr>
          <w:rFonts w:ascii="Arial" w:hAnsi="Arial" w:cs="Arial"/>
        </w:rPr>
        <w:t>H2: The higher carbon content in the organic fertiliser treated plots will increas</w:t>
      </w:r>
      <w:r>
        <w:rPr>
          <w:rFonts w:ascii="Arial" w:hAnsi="Arial" w:cs="Arial"/>
        </w:rPr>
        <w:t>e</w:t>
      </w:r>
      <w:r w:rsidRPr="00795019">
        <w:rPr>
          <w:rFonts w:ascii="Arial" w:hAnsi="Arial" w:cs="Arial"/>
        </w:rPr>
        <w:t xml:space="preserve"> the potential for CO</w:t>
      </w:r>
      <w:r w:rsidRPr="00795019">
        <w:rPr>
          <w:rFonts w:ascii="Arial" w:hAnsi="Arial" w:cs="Arial"/>
          <w:vertAlign w:val="subscript"/>
        </w:rPr>
        <w:t>2</w:t>
      </w:r>
      <w:r w:rsidRPr="00795019">
        <w:rPr>
          <w:rFonts w:ascii="Arial" w:hAnsi="Arial" w:cs="Arial"/>
        </w:rPr>
        <w:t xml:space="preserve"> </w:t>
      </w:r>
      <w:r>
        <w:rPr>
          <w:rFonts w:ascii="Arial" w:hAnsi="Arial" w:cs="Arial"/>
        </w:rPr>
        <w:t xml:space="preserve">emissions from respiration </w:t>
      </w:r>
      <w:r w:rsidRPr="00795019">
        <w:rPr>
          <w:rFonts w:ascii="Arial" w:hAnsi="Arial" w:cs="Arial"/>
        </w:rPr>
        <w:t xml:space="preserve">compared to an unfertilised control and a </w:t>
      </w:r>
      <w:r>
        <w:rPr>
          <w:rFonts w:ascii="Arial" w:hAnsi="Arial" w:cs="Arial"/>
        </w:rPr>
        <w:t>treatment</w:t>
      </w:r>
      <w:r w:rsidRPr="00795019">
        <w:rPr>
          <w:rFonts w:ascii="Arial" w:hAnsi="Arial" w:cs="Arial"/>
        </w:rPr>
        <w:t xml:space="preserve"> given a relatively high rate of inorganic fertiliser. </w:t>
      </w:r>
    </w:p>
    <w:p w14:paraId="62088B3D" w14:textId="77777777" w:rsidR="00CB2CE3" w:rsidRPr="003A1392" w:rsidRDefault="00CB2CE3" w:rsidP="00CB2CE3">
      <w:pPr>
        <w:spacing w:line="360" w:lineRule="auto"/>
        <w:jc w:val="both"/>
        <w:rPr>
          <w:rFonts w:ascii="Arial" w:hAnsi="Arial" w:cs="Arial"/>
        </w:rPr>
      </w:pPr>
      <w:r>
        <w:rPr>
          <w:rFonts w:ascii="Arial" w:hAnsi="Arial" w:cs="Arial"/>
        </w:rPr>
        <w:t>H3: The inorganic fertiliser treatment will have a higher N</w:t>
      </w:r>
      <w:r>
        <w:rPr>
          <w:rFonts w:ascii="Arial" w:hAnsi="Arial" w:cs="Arial"/>
          <w:vertAlign w:val="subscript"/>
        </w:rPr>
        <w:t>2</w:t>
      </w:r>
      <w:r>
        <w:rPr>
          <w:rFonts w:ascii="Arial" w:hAnsi="Arial" w:cs="Arial"/>
        </w:rPr>
        <w:t>O flux compared to the other treatments, and the highest N</w:t>
      </w:r>
      <w:r>
        <w:rPr>
          <w:rFonts w:ascii="Arial" w:hAnsi="Arial" w:cs="Arial"/>
          <w:vertAlign w:val="subscript"/>
        </w:rPr>
        <w:t>2</w:t>
      </w:r>
      <w:r>
        <w:rPr>
          <w:rFonts w:ascii="Arial" w:hAnsi="Arial" w:cs="Arial"/>
        </w:rPr>
        <w:t xml:space="preserve">O fluxes will occur within 30 days of fertiliser application. </w:t>
      </w:r>
    </w:p>
    <w:p w14:paraId="7CD28B62" w14:textId="77777777" w:rsidR="00CB2CE3" w:rsidRPr="00124081" w:rsidRDefault="00CB2CE3" w:rsidP="00CB2CE3">
      <w:pPr>
        <w:spacing w:after="0" w:line="360" w:lineRule="auto"/>
        <w:jc w:val="both"/>
        <w:rPr>
          <w:rFonts w:ascii="Arial" w:hAnsi="Arial" w:cs="Arial"/>
        </w:rPr>
      </w:pPr>
      <w:r w:rsidRPr="00795019">
        <w:rPr>
          <w:rFonts w:ascii="Arial" w:hAnsi="Arial" w:cs="Arial"/>
        </w:rPr>
        <w:t>H</w:t>
      </w:r>
      <w:r>
        <w:rPr>
          <w:rFonts w:ascii="Arial" w:hAnsi="Arial" w:cs="Arial"/>
        </w:rPr>
        <w:t>4</w:t>
      </w:r>
      <w:r w:rsidRPr="00795019">
        <w:rPr>
          <w:rFonts w:ascii="Arial" w:hAnsi="Arial" w:cs="Arial"/>
        </w:rPr>
        <w:t>: It is unlikely that CH</w:t>
      </w:r>
      <w:r w:rsidRPr="00795019">
        <w:rPr>
          <w:rFonts w:ascii="Arial" w:hAnsi="Arial" w:cs="Arial"/>
          <w:vertAlign w:val="subscript"/>
        </w:rPr>
        <w:t>4</w:t>
      </w:r>
      <w:r w:rsidRPr="00795019">
        <w:rPr>
          <w:rFonts w:ascii="Arial" w:hAnsi="Arial" w:cs="Arial"/>
        </w:rPr>
        <w:t xml:space="preserve"> emissions will be significant </w:t>
      </w:r>
      <w:r>
        <w:rPr>
          <w:rFonts w:ascii="Arial" w:hAnsi="Arial" w:cs="Arial"/>
        </w:rPr>
        <w:t xml:space="preserve">in organic and inorganic amended plots </w:t>
      </w:r>
      <w:r w:rsidRPr="00795019">
        <w:rPr>
          <w:rFonts w:ascii="Arial" w:hAnsi="Arial" w:cs="Arial"/>
        </w:rPr>
        <w:t xml:space="preserve">and the annual </w:t>
      </w:r>
      <w:r>
        <w:rPr>
          <w:rFonts w:ascii="Arial" w:hAnsi="Arial" w:cs="Arial"/>
        </w:rPr>
        <w:t xml:space="preserve">GHG </w:t>
      </w:r>
      <w:r w:rsidRPr="00795019">
        <w:rPr>
          <w:rFonts w:ascii="Arial" w:hAnsi="Arial" w:cs="Arial"/>
        </w:rPr>
        <w:t>emissions will be dominated by CO</w:t>
      </w:r>
      <w:r>
        <w:rPr>
          <w:rFonts w:ascii="Arial" w:hAnsi="Arial" w:cs="Arial"/>
          <w:vertAlign w:val="subscript"/>
        </w:rPr>
        <w:t>2</w:t>
      </w:r>
      <w:r w:rsidRPr="00795019">
        <w:rPr>
          <w:rFonts w:ascii="Arial" w:hAnsi="Arial" w:cs="Arial"/>
        </w:rPr>
        <w:t xml:space="preserve"> and N</w:t>
      </w:r>
      <w:r>
        <w:rPr>
          <w:rFonts w:ascii="Arial" w:hAnsi="Arial" w:cs="Arial"/>
          <w:vertAlign w:val="subscript"/>
        </w:rPr>
        <w:t>2</w:t>
      </w:r>
      <w:r w:rsidRPr="00795019">
        <w:rPr>
          <w:rFonts w:ascii="Arial" w:hAnsi="Arial" w:cs="Arial"/>
        </w:rPr>
        <w:t>O</w:t>
      </w:r>
      <w:r>
        <w:rPr>
          <w:rFonts w:ascii="Arial" w:hAnsi="Arial" w:cs="Arial"/>
        </w:rPr>
        <w:t xml:space="preserve"> in terms of CO</w:t>
      </w:r>
      <w:r>
        <w:rPr>
          <w:rFonts w:ascii="Arial" w:hAnsi="Arial" w:cs="Arial"/>
          <w:vertAlign w:val="subscript"/>
        </w:rPr>
        <w:t>2</w:t>
      </w:r>
      <w:r w:rsidRPr="00DF4554">
        <w:rPr>
          <w:rFonts w:ascii="Arial" w:hAnsi="Arial" w:cs="Arial"/>
        </w:rPr>
        <w:t>e</w:t>
      </w:r>
      <w:r>
        <w:rPr>
          <w:rFonts w:ascii="Arial" w:hAnsi="Arial" w:cs="Arial"/>
        </w:rPr>
        <w:t xml:space="preserve">. </w:t>
      </w:r>
    </w:p>
    <w:p w14:paraId="343A21D8" w14:textId="77777777" w:rsidR="00CB2CE3" w:rsidRDefault="00CB2CE3" w:rsidP="00CB2CE3">
      <w:pPr>
        <w:spacing w:after="0" w:line="360" w:lineRule="auto"/>
        <w:jc w:val="both"/>
        <w:rPr>
          <w:rFonts w:ascii="Arial" w:hAnsi="Arial" w:cs="Arial"/>
        </w:rPr>
      </w:pPr>
    </w:p>
    <w:p w14:paraId="35311D08" w14:textId="05D2696A" w:rsidR="00CB2CE3" w:rsidRPr="00795019" w:rsidRDefault="00320F9E" w:rsidP="00CB2CE3">
      <w:pPr>
        <w:spacing w:after="0" w:line="360" w:lineRule="auto"/>
        <w:jc w:val="both"/>
        <w:rPr>
          <w:rFonts w:ascii="Arial" w:hAnsi="Arial" w:cs="Arial"/>
          <w:b/>
          <w:sz w:val="24"/>
          <w:szCs w:val="24"/>
        </w:rPr>
      </w:pPr>
      <w:r>
        <w:rPr>
          <w:rFonts w:ascii="Arial" w:hAnsi="Arial" w:cs="Arial"/>
          <w:b/>
          <w:sz w:val="28"/>
          <w:szCs w:val="28"/>
        </w:rPr>
        <w:t>5.</w:t>
      </w:r>
      <w:r w:rsidR="00CB2CE3">
        <w:rPr>
          <w:rFonts w:ascii="Arial" w:hAnsi="Arial" w:cs="Arial"/>
          <w:b/>
          <w:sz w:val="24"/>
          <w:szCs w:val="24"/>
        </w:rPr>
        <w:t xml:space="preserve">2 </w:t>
      </w:r>
      <w:r w:rsidR="00CB2CE3" w:rsidRPr="00795019">
        <w:rPr>
          <w:rFonts w:ascii="Arial" w:hAnsi="Arial" w:cs="Arial"/>
          <w:b/>
          <w:sz w:val="24"/>
          <w:szCs w:val="24"/>
        </w:rPr>
        <w:t>Methods</w:t>
      </w:r>
    </w:p>
    <w:p w14:paraId="38339346" w14:textId="7C480109" w:rsidR="00CB2CE3" w:rsidRPr="00C072CE" w:rsidRDefault="00320F9E" w:rsidP="00CB2CE3">
      <w:pPr>
        <w:spacing w:after="0" w:line="360" w:lineRule="auto"/>
        <w:jc w:val="both"/>
        <w:rPr>
          <w:rFonts w:ascii="Arial" w:hAnsi="Arial" w:cs="Arial"/>
          <w:b/>
          <w:bCs/>
          <w:sz w:val="24"/>
          <w:szCs w:val="24"/>
        </w:rPr>
      </w:pPr>
      <w:bookmarkStart w:id="77" w:name="_Hlk63331401"/>
      <w:r>
        <w:rPr>
          <w:rFonts w:ascii="Arial" w:hAnsi="Arial" w:cs="Arial"/>
          <w:b/>
          <w:bCs/>
          <w:sz w:val="28"/>
          <w:szCs w:val="28"/>
        </w:rPr>
        <w:t>5.</w:t>
      </w:r>
      <w:r w:rsidR="00CB2CE3" w:rsidRPr="00C072CE">
        <w:rPr>
          <w:rFonts w:ascii="Arial" w:hAnsi="Arial" w:cs="Arial"/>
          <w:b/>
          <w:bCs/>
          <w:sz w:val="24"/>
          <w:szCs w:val="24"/>
        </w:rPr>
        <w:t>2.1 Site and treatments</w:t>
      </w:r>
    </w:p>
    <w:p w14:paraId="2DA5B654" w14:textId="75A26DBD" w:rsidR="00CB2CE3" w:rsidRDefault="00CB2CE3" w:rsidP="00CB2CE3">
      <w:pPr>
        <w:spacing w:line="360" w:lineRule="auto"/>
        <w:jc w:val="both"/>
        <w:rPr>
          <w:rFonts w:ascii="Arial" w:hAnsi="Arial" w:cs="Arial"/>
        </w:rPr>
      </w:pPr>
      <w:proofErr w:type="spellStart"/>
      <w:r w:rsidRPr="00795019">
        <w:rPr>
          <w:rFonts w:ascii="Arial" w:hAnsi="Arial" w:cs="Arial"/>
        </w:rPr>
        <w:t>Broadbalk</w:t>
      </w:r>
      <w:proofErr w:type="spellEnd"/>
      <w:r w:rsidRPr="00795019">
        <w:rPr>
          <w:rFonts w:ascii="Arial" w:hAnsi="Arial" w:cs="Arial"/>
        </w:rPr>
        <w:t xml:space="preserve"> is an arable field and is part of the long-term arable experiments based at </w:t>
      </w:r>
      <w:proofErr w:type="spellStart"/>
      <w:r w:rsidRPr="00795019">
        <w:rPr>
          <w:rFonts w:ascii="Arial" w:hAnsi="Arial" w:cs="Arial"/>
        </w:rPr>
        <w:t>Rothamsted</w:t>
      </w:r>
      <w:proofErr w:type="spellEnd"/>
      <w:r w:rsidRPr="00795019">
        <w:rPr>
          <w:rFonts w:ascii="Arial" w:hAnsi="Arial" w:cs="Arial"/>
        </w:rPr>
        <w:t xml:space="preserve"> Research, in Harpenden</w:t>
      </w:r>
      <w:r>
        <w:rPr>
          <w:rFonts w:ascii="Arial" w:hAnsi="Arial" w:cs="Arial"/>
        </w:rPr>
        <w:t>, UK (</w:t>
      </w:r>
      <w:r w:rsidRPr="00EA428D">
        <w:rPr>
          <w:rFonts w:ascii="Arial" w:hAnsi="Arial" w:cs="Arial"/>
        </w:rPr>
        <w:t>GB Grid Reference: TL123 136</w:t>
      </w:r>
      <w:r>
        <w:rPr>
          <w:rFonts w:ascii="Arial" w:hAnsi="Arial" w:cs="Arial"/>
        </w:rPr>
        <w:t>). To control for vegetation cover, t</w:t>
      </w:r>
      <w:r w:rsidRPr="00795019">
        <w:rPr>
          <w:rFonts w:ascii="Arial" w:hAnsi="Arial" w:cs="Arial"/>
        </w:rPr>
        <w:t>he</w:t>
      </w:r>
      <w:r>
        <w:rPr>
          <w:rFonts w:ascii="Arial" w:hAnsi="Arial" w:cs="Arial"/>
        </w:rPr>
        <w:t xml:space="preserve"> continuous wheat sections were selected for this experiment. </w:t>
      </w:r>
      <w:bookmarkStart w:id="78" w:name="_Hlk89707911"/>
      <w:r>
        <w:rPr>
          <w:rFonts w:ascii="Arial" w:hAnsi="Arial" w:cs="Arial"/>
        </w:rPr>
        <w:t>The</w:t>
      </w:r>
      <w:r w:rsidRPr="00795019">
        <w:rPr>
          <w:rFonts w:ascii="Arial" w:hAnsi="Arial" w:cs="Arial"/>
        </w:rPr>
        <w:t xml:space="preserve"> farmyard manure (FYM) </w:t>
      </w:r>
      <w:r>
        <w:rPr>
          <w:rFonts w:ascii="Arial" w:hAnsi="Arial" w:cs="Arial"/>
        </w:rPr>
        <w:t xml:space="preserve">plot 2.2 (220 kg </w:t>
      </w:r>
      <w:r w:rsidR="00E95490">
        <w:rPr>
          <w:rFonts w:ascii="Arial" w:hAnsi="Arial" w:cs="Arial"/>
        </w:rPr>
        <w:t>N ha</w:t>
      </w:r>
      <w:r w:rsidR="00E95490">
        <w:rPr>
          <w:rFonts w:ascii="Arial" w:hAnsi="Arial" w:cs="Arial"/>
          <w:vertAlign w:val="superscript"/>
        </w:rPr>
        <w:t>-1</w:t>
      </w:r>
      <w:r>
        <w:rPr>
          <w:rFonts w:ascii="Arial" w:hAnsi="Arial" w:cs="Arial"/>
        </w:rPr>
        <w:t>: single application of 35 tonnes of cattle manure</w:t>
      </w:r>
      <w:r w:rsidR="00A56AF2">
        <w:rPr>
          <w:rFonts w:ascii="Arial" w:hAnsi="Arial" w:cs="Arial"/>
        </w:rPr>
        <w:t>, on 18/09/2019 and 22/09/2020</w:t>
      </w:r>
      <w:r>
        <w:rPr>
          <w:rFonts w:ascii="Arial" w:hAnsi="Arial" w:cs="Arial"/>
        </w:rPr>
        <w:t xml:space="preserve">) </w:t>
      </w:r>
      <w:r w:rsidRPr="00795019">
        <w:rPr>
          <w:rFonts w:ascii="Arial" w:hAnsi="Arial" w:cs="Arial"/>
        </w:rPr>
        <w:t xml:space="preserve">and </w:t>
      </w:r>
      <w:r>
        <w:rPr>
          <w:rFonts w:ascii="Arial" w:hAnsi="Arial" w:cs="Arial"/>
        </w:rPr>
        <w:t xml:space="preserve">the </w:t>
      </w:r>
      <w:r w:rsidRPr="00795019">
        <w:rPr>
          <w:rFonts w:ascii="Arial" w:hAnsi="Arial" w:cs="Arial"/>
        </w:rPr>
        <w:t xml:space="preserve">inorganic nitrogen </w:t>
      </w:r>
      <w:r>
        <w:rPr>
          <w:rFonts w:ascii="Arial" w:hAnsi="Arial" w:cs="Arial"/>
        </w:rPr>
        <w:t>plot 15</w:t>
      </w:r>
      <w:r w:rsidRPr="00795019">
        <w:rPr>
          <w:rFonts w:ascii="Arial" w:hAnsi="Arial" w:cs="Arial"/>
        </w:rPr>
        <w:t xml:space="preserve"> (240 kg </w:t>
      </w:r>
      <w:r w:rsidR="00E95490">
        <w:rPr>
          <w:rFonts w:ascii="Arial" w:hAnsi="Arial" w:cs="Arial"/>
        </w:rPr>
        <w:t>N ha</w:t>
      </w:r>
      <w:r w:rsidR="00E95490">
        <w:rPr>
          <w:rFonts w:ascii="Arial" w:hAnsi="Arial" w:cs="Arial"/>
          <w:vertAlign w:val="superscript"/>
        </w:rPr>
        <w:t>-1</w:t>
      </w:r>
      <w:r>
        <w:rPr>
          <w:rFonts w:ascii="Arial" w:hAnsi="Arial" w:cs="Arial"/>
        </w:rPr>
        <w:t xml:space="preserve">: single application of </w:t>
      </w:r>
      <w:proofErr w:type="spellStart"/>
      <w:r>
        <w:rPr>
          <w:rFonts w:ascii="Arial" w:hAnsi="Arial" w:cs="Arial"/>
        </w:rPr>
        <w:t>nitram</w:t>
      </w:r>
      <w:proofErr w:type="spellEnd"/>
      <w:r w:rsidR="00A56AF2">
        <w:rPr>
          <w:rFonts w:ascii="Arial" w:hAnsi="Arial" w:cs="Arial"/>
        </w:rPr>
        <w:t xml:space="preserve"> on 12/04/2019 and 21/05/2020</w:t>
      </w:r>
      <w:r w:rsidRPr="00795019">
        <w:rPr>
          <w:rFonts w:ascii="Arial" w:hAnsi="Arial" w:cs="Arial"/>
        </w:rPr>
        <w:t xml:space="preserve">) </w:t>
      </w:r>
      <w:bookmarkEnd w:id="78"/>
      <w:r w:rsidRPr="00795019">
        <w:rPr>
          <w:rFonts w:ascii="Arial" w:hAnsi="Arial" w:cs="Arial"/>
        </w:rPr>
        <w:t xml:space="preserve">were selected for comparison, </w:t>
      </w:r>
      <w:r>
        <w:rPr>
          <w:rFonts w:ascii="Arial" w:hAnsi="Arial" w:cs="Arial"/>
        </w:rPr>
        <w:t xml:space="preserve">plot 5 was also selected as control, </w:t>
      </w:r>
      <w:r w:rsidRPr="00795019">
        <w:rPr>
          <w:rFonts w:ascii="Arial" w:hAnsi="Arial" w:cs="Arial"/>
        </w:rPr>
        <w:t>as</w:t>
      </w:r>
      <w:r>
        <w:rPr>
          <w:rFonts w:ascii="Arial" w:hAnsi="Arial" w:cs="Arial"/>
        </w:rPr>
        <w:t xml:space="preserve"> this has had only</w:t>
      </w:r>
      <w:r w:rsidRPr="00795019">
        <w:rPr>
          <w:rFonts w:ascii="Arial" w:hAnsi="Arial" w:cs="Arial"/>
        </w:rPr>
        <w:t xml:space="preserve"> phosphorus and potassium application. Details of the historical agronomic and nutrient management of these treatments can be found </w:t>
      </w:r>
      <w:r>
        <w:rPr>
          <w:rFonts w:ascii="Arial" w:hAnsi="Arial" w:cs="Arial"/>
        </w:rPr>
        <w:t xml:space="preserve">at </w:t>
      </w:r>
      <w:hyperlink r:id="rId54" w:anchor="datasets" w:history="1">
        <w:r w:rsidRPr="00FA040D">
          <w:rPr>
            <w:rStyle w:val="Hyperlink"/>
            <w:rFonts w:ascii="Arial" w:hAnsi="Arial" w:cs="Arial"/>
          </w:rPr>
          <w:t>http://www.era.rothamsted.ac.uk/experiment/rbk1#datasets</w:t>
        </w:r>
      </w:hyperlink>
      <w:r>
        <w:rPr>
          <w:rFonts w:ascii="Arial" w:hAnsi="Arial" w:cs="Arial"/>
        </w:rPr>
        <w:t xml:space="preserve">. Times of sampling and fertilisation are noted in Table </w:t>
      </w:r>
      <w:r w:rsidR="006A76B7">
        <w:rPr>
          <w:rFonts w:ascii="Arial" w:hAnsi="Arial" w:cs="Arial"/>
        </w:rPr>
        <w:t>5.</w:t>
      </w:r>
      <w:r>
        <w:rPr>
          <w:rFonts w:ascii="Arial" w:hAnsi="Arial" w:cs="Arial"/>
        </w:rPr>
        <w:t>1. All sections grew winter wheat (</w:t>
      </w:r>
      <w:proofErr w:type="spellStart"/>
      <w:r>
        <w:rPr>
          <w:rFonts w:ascii="Arial" w:hAnsi="Arial" w:cs="Arial"/>
        </w:rPr>
        <w:t>Zyatt</w:t>
      </w:r>
      <w:proofErr w:type="spellEnd"/>
      <w:r>
        <w:rPr>
          <w:rFonts w:ascii="Arial" w:hAnsi="Arial" w:cs="Arial"/>
        </w:rPr>
        <w:t xml:space="preserve">) in 2019, and due to the very wet winter the sections were not re-sown until the following year where a spring wheat (Tybalt) was planted instead (25/03/2020). </w:t>
      </w:r>
      <w:r w:rsidR="00E95490">
        <w:rPr>
          <w:rFonts w:ascii="Arial" w:hAnsi="Arial" w:cs="Arial"/>
        </w:rPr>
        <w:t xml:space="preserve">Emissions were measured at all stages of wheat growth. </w:t>
      </w:r>
    </w:p>
    <w:p w14:paraId="49507C72" w14:textId="34605A6A" w:rsidR="00CB2CE3" w:rsidRDefault="00CB2CE3" w:rsidP="00CB2CE3">
      <w:pPr>
        <w:spacing w:line="360" w:lineRule="auto"/>
        <w:jc w:val="both"/>
        <w:rPr>
          <w:rFonts w:ascii="Arial" w:hAnsi="Arial" w:cs="Arial"/>
        </w:rPr>
      </w:pPr>
      <w:r>
        <w:rPr>
          <w:rFonts w:ascii="Arial" w:hAnsi="Arial" w:cs="Arial"/>
        </w:rPr>
        <w:t xml:space="preserve"> A visualisation of the sections and plots/strips can be found in the supplementary material. Selecting the continuous wheat sections (0, 1, 6 and 9), allows for 4 replicates per plot, which represent the length of the field. Due to the nature of this long-term experiment, the replicates are slightly different from each other, as the sections also have an additional treatment factor. The plots on section 0 and 1 are slightly larger than 6 and 9, and section 0 has the straw incorporated into its plots. Moreover, section 6 has no spring or summer fungicides, and </w:t>
      </w:r>
      <w:r>
        <w:rPr>
          <w:rFonts w:ascii="Arial" w:hAnsi="Arial" w:cs="Arial"/>
        </w:rPr>
        <w:lastRenderedPageBreak/>
        <w:t xml:space="preserve">section 9 was re-drained in 1993. Therefore, a block design was used in the statistical analysis (see section 2.4) to account for variation between the replicates. Measurements were taken throughout 2019 and 2020, and due to experimental constraints soil samples were not always taken alongside GHG measurements (see </w:t>
      </w:r>
      <w:r w:rsidR="00D70F78">
        <w:rPr>
          <w:rFonts w:ascii="Arial" w:hAnsi="Arial" w:cs="Arial"/>
        </w:rPr>
        <w:t>T</w:t>
      </w:r>
      <w:r>
        <w:rPr>
          <w:rFonts w:ascii="Arial" w:hAnsi="Arial" w:cs="Arial"/>
        </w:rPr>
        <w:t xml:space="preserve">able </w:t>
      </w:r>
      <w:r w:rsidR="006A76B7">
        <w:rPr>
          <w:rFonts w:ascii="Arial" w:hAnsi="Arial" w:cs="Arial"/>
        </w:rPr>
        <w:t>5.</w:t>
      </w:r>
      <w:r>
        <w:rPr>
          <w:rFonts w:ascii="Arial" w:hAnsi="Arial" w:cs="Arial"/>
        </w:rPr>
        <w:t xml:space="preserve">1). Therefore, two datasets were generated, one with all the gas measurements (27 sampling dates), and one with both gas and soil measurements (19 dates). </w:t>
      </w:r>
    </w:p>
    <w:p w14:paraId="2FC309A4" w14:textId="0B9A9FAD" w:rsidR="00CB2CE3" w:rsidRPr="00C072CE" w:rsidRDefault="00320F9E" w:rsidP="00CB2CE3">
      <w:pPr>
        <w:spacing w:after="0" w:line="360" w:lineRule="auto"/>
        <w:jc w:val="both"/>
        <w:rPr>
          <w:rFonts w:ascii="Arial" w:hAnsi="Arial" w:cs="Arial"/>
          <w:b/>
          <w:bCs/>
        </w:rPr>
      </w:pPr>
      <w:r>
        <w:rPr>
          <w:rFonts w:ascii="Arial" w:hAnsi="Arial" w:cs="Arial"/>
          <w:b/>
          <w:bCs/>
          <w:sz w:val="28"/>
          <w:szCs w:val="28"/>
        </w:rPr>
        <w:t>5.</w:t>
      </w:r>
      <w:r w:rsidR="00CB2CE3" w:rsidRPr="00C072CE">
        <w:rPr>
          <w:rFonts w:ascii="Arial" w:hAnsi="Arial" w:cs="Arial"/>
          <w:b/>
          <w:bCs/>
          <w:sz w:val="24"/>
          <w:szCs w:val="24"/>
        </w:rPr>
        <w:t>2.2 Greenhouse gas emission measurements</w:t>
      </w:r>
    </w:p>
    <w:p w14:paraId="6855A574" w14:textId="6F795FF5" w:rsidR="00CB2CE3" w:rsidRPr="007044A1" w:rsidRDefault="00CB2CE3" w:rsidP="00CB2CE3">
      <w:pPr>
        <w:spacing w:line="360" w:lineRule="auto"/>
        <w:jc w:val="both"/>
        <w:rPr>
          <w:rFonts w:ascii="Arial" w:hAnsi="Arial" w:cs="Arial"/>
        </w:rPr>
      </w:pPr>
      <w:bookmarkStart w:id="79" w:name="_Hlk82601099"/>
      <w:r w:rsidRPr="00795019">
        <w:rPr>
          <w:rFonts w:ascii="Arial" w:hAnsi="Arial" w:cs="Arial"/>
        </w:rPr>
        <w:t xml:space="preserve">Greenhouse gas emissions were measured using </w:t>
      </w:r>
      <w:r>
        <w:rPr>
          <w:rFonts w:ascii="Arial" w:hAnsi="Arial" w:cs="Arial"/>
        </w:rPr>
        <w:t xml:space="preserve">the </w:t>
      </w:r>
      <w:r w:rsidRPr="00795019">
        <w:rPr>
          <w:rFonts w:ascii="Arial" w:hAnsi="Arial" w:cs="Arial"/>
        </w:rPr>
        <w:t>static chamber method,</w:t>
      </w:r>
      <w:bookmarkEnd w:id="79"/>
      <w:r w:rsidRPr="00795019">
        <w:rPr>
          <w:rFonts w:ascii="Arial" w:hAnsi="Arial" w:cs="Arial"/>
        </w:rPr>
        <w:t xml:space="preserve"> </w:t>
      </w:r>
      <w:r>
        <w:rPr>
          <w:rFonts w:ascii="Arial" w:hAnsi="Arial" w:cs="Arial"/>
        </w:rPr>
        <w:t>the chambers were rectangular 25</w:t>
      </w:r>
      <w:r w:rsidRPr="00795019">
        <w:rPr>
          <w:rFonts w:ascii="Arial" w:hAnsi="Arial" w:cs="Arial"/>
        </w:rPr>
        <w:t xml:space="preserve"> cm (height) x </w:t>
      </w:r>
      <w:r>
        <w:rPr>
          <w:rFonts w:ascii="Arial" w:hAnsi="Arial" w:cs="Arial"/>
        </w:rPr>
        <w:t xml:space="preserve">40 </w:t>
      </w:r>
      <w:r w:rsidRPr="00795019">
        <w:rPr>
          <w:rFonts w:ascii="Arial" w:hAnsi="Arial" w:cs="Arial"/>
        </w:rPr>
        <w:t>cm</w:t>
      </w:r>
      <w:r>
        <w:rPr>
          <w:rFonts w:ascii="Arial" w:hAnsi="Arial" w:cs="Arial"/>
        </w:rPr>
        <w:t xml:space="preserve"> (length). </w:t>
      </w:r>
      <w:r w:rsidRPr="00795019">
        <w:rPr>
          <w:rFonts w:ascii="Arial" w:hAnsi="Arial" w:cs="Arial"/>
        </w:rPr>
        <w:t xml:space="preserve">Chambers were stacked at the appropriate growth stage to incorporate </w:t>
      </w:r>
      <w:r>
        <w:rPr>
          <w:rFonts w:ascii="Arial" w:hAnsi="Arial" w:cs="Arial"/>
        </w:rPr>
        <w:t>whe</w:t>
      </w:r>
      <w:r w:rsidRPr="00795019">
        <w:rPr>
          <w:rFonts w:ascii="Arial" w:hAnsi="Arial" w:cs="Arial"/>
        </w:rPr>
        <w:t>at growth</w:t>
      </w:r>
      <w:r>
        <w:rPr>
          <w:rFonts w:ascii="Arial" w:hAnsi="Arial" w:cs="Arial"/>
        </w:rPr>
        <w:t xml:space="preserve">, and at their highest the </w:t>
      </w:r>
      <w:proofErr w:type="spellStart"/>
      <w:r>
        <w:rPr>
          <w:rFonts w:ascii="Arial" w:hAnsi="Arial" w:cs="Arial"/>
        </w:rPr>
        <w:t>Zyatt</w:t>
      </w:r>
      <w:proofErr w:type="spellEnd"/>
      <w:r>
        <w:rPr>
          <w:rFonts w:ascii="Arial" w:hAnsi="Arial" w:cs="Arial"/>
        </w:rPr>
        <w:t xml:space="preserve"> variety required 3 stacked chambers</w:t>
      </w:r>
      <w:r w:rsidRPr="00795019">
        <w:rPr>
          <w:rFonts w:ascii="Arial" w:hAnsi="Arial" w:cs="Arial"/>
        </w:rPr>
        <w:t xml:space="preserve">. </w:t>
      </w:r>
      <w:r>
        <w:rPr>
          <w:rFonts w:ascii="Arial" w:hAnsi="Arial" w:cs="Arial"/>
        </w:rPr>
        <w:t>Three static chambers were placed on each plot</w:t>
      </w:r>
      <w:r w:rsidRPr="00795019">
        <w:rPr>
          <w:rFonts w:ascii="Arial" w:hAnsi="Arial" w:cs="Arial"/>
        </w:rPr>
        <w:t>, to capture the emission variance within plots.</w:t>
      </w:r>
      <w:r>
        <w:rPr>
          <w:rFonts w:ascii="Arial" w:hAnsi="Arial" w:cs="Arial"/>
        </w:rPr>
        <w:t xml:space="preserve"> These pseudo reps were averaged to represent the whole plot.</w:t>
      </w:r>
      <w:r w:rsidRPr="00795019">
        <w:rPr>
          <w:rFonts w:ascii="Arial" w:hAnsi="Arial" w:cs="Arial"/>
        </w:rPr>
        <w:t xml:space="preserve"> </w:t>
      </w:r>
      <w:r>
        <w:rPr>
          <w:rFonts w:ascii="Arial" w:hAnsi="Arial" w:cs="Arial"/>
        </w:rPr>
        <w:t>The timing of the gas sampling following fertiliser and manure applications</w:t>
      </w:r>
      <w:r w:rsidRPr="00795019">
        <w:rPr>
          <w:rFonts w:ascii="Arial" w:hAnsi="Arial" w:cs="Arial"/>
        </w:rPr>
        <w:t xml:space="preserve"> followed a similar design to th</w:t>
      </w:r>
      <w:r>
        <w:rPr>
          <w:rFonts w:ascii="Arial" w:hAnsi="Arial" w:cs="Arial"/>
        </w:rPr>
        <w:t xml:space="preserve">at of </w:t>
      </w:r>
      <w:r>
        <w:rPr>
          <w:rFonts w:ascii="Arial" w:hAnsi="Arial" w:cs="Arial"/>
          <w:noProof/>
        </w:rPr>
        <w:t xml:space="preserve">Cardenas </w:t>
      </w:r>
      <w:r>
        <w:rPr>
          <w:rFonts w:ascii="Arial" w:hAnsi="Arial" w:cs="Arial"/>
          <w:i/>
          <w:iCs/>
          <w:noProof/>
        </w:rPr>
        <w:t>et al.</w:t>
      </w:r>
      <w:r>
        <w:rPr>
          <w:rFonts w:ascii="Arial" w:hAnsi="Arial" w:cs="Arial"/>
          <w:noProof/>
        </w:rPr>
        <w:t xml:space="preserve"> (2019)</w:t>
      </w:r>
      <w:r>
        <w:rPr>
          <w:rFonts w:ascii="Arial" w:hAnsi="Arial" w:cs="Arial"/>
        </w:rPr>
        <w:t xml:space="preserve"> with greater frequency of</w:t>
      </w:r>
      <w:r w:rsidRPr="00795019">
        <w:rPr>
          <w:rFonts w:ascii="Arial" w:hAnsi="Arial" w:cs="Arial"/>
        </w:rPr>
        <w:t xml:space="preserve"> sampling around the dates of </w:t>
      </w:r>
      <w:r>
        <w:rPr>
          <w:rFonts w:ascii="Arial" w:hAnsi="Arial" w:cs="Arial"/>
        </w:rPr>
        <w:t xml:space="preserve">each </w:t>
      </w:r>
      <w:r w:rsidRPr="00795019">
        <w:rPr>
          <w:rFonts w:ascii="Arial" w:hAnsi="Arial" w:cs="Arial"/>
        </w:rPr>
        <w:t>fertiliser application</w:t>
      </w:r>
      <w:r>
        <w:rPr>
          <w:rFonts w:ascii="Arial" w:hAnsi="Arial" w:cs="Arial"/>
        </w:rPr>
        <w:t xml:space="preserve"> (see </w:t>
      </w:r>
      <w:r w:rsidR="00D70F78">
        <w:rPr>
          <w:rFonts w:ascii="Arial" w:hAnsi="Arial" w:cs="Arial"/>
        </w:rPr>
        <w:t>T</w:t>
      </w:r>
      <w:r>
        <w:rPr>
          <w:rFonts w:ascii="Arial" w:hAnsi="Arial" w:cs="Arial"/>
        </w:rPr>
        <w:t xml:space="preserve">able </w:t>
      </w:r>
      <w:r w:rsidR="006A76B7">
        <w:rPr>
          <w:rFonts w:ascii="Arial" w:hAnsi="Arial" w:cs="Arial"/>
        </w:rPr>
        <w:t>5.</w:t>
      </w:r>
      <w:r>
        <w:rPr>
          <w:rFonts w:ascii="Arial" w:hAnsi="Arial" w:cs="Arial"/>
        </w:rPr>
        <w:t>1)</w:t>
      </w:r>
      <w:r w:rsidRPr="00795019">
        <w:rPr>
          <w:rFonts w:ascii="Arial" w:hAnsi="Arial" w:cs="Arial"/>
        </w:rPr>
        <w:t>.</w:t>
      </w:r>
      <w:r>
        <w:rPr>
          <w:rFonts w:ascii="Arial" w:hAnsi="Arial" w:cs="Arial"/>
        </w:rPr>
        <w:t xml:space="preserve"> Headspace samples were taken using a 50 ml syringe and </w:t>
      </w:r>
      <w:proofErr w:type="gramStart"/>
      <w:r>
        <w:rPr>
          <w:rFonts w:ascii="Arial" w:hAnsi="Arial" w:cs="Arial"/>
        </w:rPr>
        <w:t>needle, and</w:t>
      </w:r>
      <w:proofErr w:type="gramEnd"/>
      <w:r>
        <w:rPr>
          <w:rFonts w:ascii="Arial" w:hAnsi="Arial" w:cs="Arial"/>
        </w:rPr>
        <w:t xml:space="preserve"> placed in pre-evacuated 20 ml vials at 0 minutes (T0) and 40 minutes (T40) for all chambers, and for two chambers there was an additional 20 minute (T20) and 60 minute (T60) time point to check the linearity of headspace gas concentrations in the chamber. The flux for each chamber was calculated using linear regression and the ideal gas law </w:t>
      </w:r>
      <w:r>
        <w:rPr>
          <w:rFonts w:ascii="Arial" w:hAnsi="Arial" w:cs="Arial"/>
          <w:noProof/>
        </w:rPr>
        <w:t xml:space="preserve">(Venterea </w:t>
      </w:r>
      <w:r>
        <w:rPr>
          <w:rFonts w:ascii="Arial" w:hAnsi="Arial" w:cs="Arial"/>
          <w:i/>
          <w:iCs/>
          <w:noProof/>
        </w:rPr>
        <w:t>et al.,</w:t>
      </w:r>
      <w:r>
        <w:rPr>
          <w:rFonts w:ascii="Arial" w:hAnsi="Arial" w:cs="Arial"/>
          <w:noProof/>
        </w:rPr>
        <w:t xml:space="preserve"> 2020)</w:t>
      </w:r>
      <w:r>
        <w:rPr>
          <w:rFonts w:ascii="Arial" w:hAnsi="Arial" w:cs="Arial"/>
        </w:rPr>
        <w:t>. Quality of the flux was assessed using a visual inspection of each flux and the R</w:t>
      </w:r>
      <w:r>
        <w:rPr>
          <w:rFonts w:ascii="Arial" w:hAnsi="Arial" w:cs="Arial"/>
          <w:vertAlign w:val="superscript"/>
        </w:rPr>
        <w:t>2</w:t>
      </w:r>
      <w:r>
        <w:rPr>
          <w:rFonts w:ascii="Arial" w:hAnsi="Arial" w:cs="Arial"/>
        </w:rPr>
        <w:t xml:space="preserve"> values of each chamber. </w:t>
      </w:r>
      <w:r w:rsidRPr="007044A1">
        <w:rPr>
          <w:rFonts w:ascii="Arial" w:hAnsi="Arial" w:cs="Arial"/>
        </w:rPr>
        <w:t xml:space="preserve">A flux was assumed to be non-linear if a fitted quadratic linear regression was significantly different than the null regression model (p&lt;0.05) </w:t>
      </w:r>
      <w:r>
        <w:rPr>
          <w:rFonts w:ascii="Arial" w:hAnsi="Arial" w:cs="Arial"/>
          <w:noProof/>
        </w:rPr>
        <w:t xml:space="preserve">(Chadwick </w:t>
      </w:r>
      <w:r>
        <w:rPr>
          <w:rFonts w:ascii="Arial" w:hAnsi="Arial" w:cs="Arial"/>
          <w:i/>
          <w:iCs/>
          <w:noProof/>
        </w:rPr>
        <w:t>et al.,</w:t>
      </w:r>
      <w:r>
        <w:rPr>
          <w:rFonts w:ascii="Arial" w:hAnsi="Arial" w:cs="Arial"/>
          <w:noProof/>
        </w:rPr>
        <w:t xml:space="preserve"> 2014)</w:t>
      </w:r>
      <w:r w:rsidRPr="007044A1">
        <w:rPr>
          <w:rFonts w:ascii="Arial" w:hAnsi="Arial" w:cs="Arial"/>
        </w:rPr>
        <w:t xml:space="preserve">. </w:t>
      </w:r>
    </w:p>
    <w:p w14:paraId="38B93AEB" w14:textId="5EA309E4" w:rsidR="00CB2CE3" w:rsidRPr="001B03EF" w:rsidRDefault="00CB2CE3" w:rsidP="00CB2CE3">
      <w:pPr>
        <w:rPr>
          <w:rFonts w:ascii="Arial" w:hAnsi="Arial" w:cs="Arial"/>
          <w:b/>
          <w:bCs/>
          <w:i/>
          <w:iCs/>
        </w:rPr>
      </w:pPr>
      <w:r w:rsidRPr="001B03EF">
        <w:rPr>
          <w:rFonts w:ascii="Arial" w:hAnsi="Arial" w:cs="Arial"/>
          <w:b/>
          <w:bCs/>
        </w:rPr>
        <w:t xml:space="preserve">Table </w:t>
      </w:r>
      <w:r w:rsidR="006A76B7">
        <w:rPr>
          <w:rFonts w:ascii="Arial" w:hAnsi="Arial" w:cs="Arial"/>
          <w:b/>
          <w:bCs/>
        </w:rPr>
        <w:t>5.</w:t>
      </w:r>
      <w:r w:rsidRPr="001B03EF">
        <w:rPr>
          <w:rFonts w:ascii="Arial" w:hAnsi="Arial" w:cs="Arial"/>
          <w:b/>
          <w:bCs/>
        </w:rPr>
        <w:t>1.</w:t>
      </w:r>
      <w:r w:rsidRPr="001B03EF">
        <w:rPr>
          <w:rFonts w:ascii="Arial" w:hAnsi="Arial" w:cs="Arial"/>
        </w:rPr>
        <w:t xml:space="preserve"> </w:t>
      </w:r>
      <w:r w:rsidRPr="001B03EF">
        <w:rPr>
          <w:rFonts w:ascii="Arial" w:hAnsi="Arial" w:cs="Arial"/>
          <w:i/>
          <w:iCs/>
        </w:rPr>
        <w:t xml:space="preserve">List of sampling dates and days from fertilisation for each treatment, note that due to experimental constraints, soil collection was limited as outlined below. </w:t>
      </w:r>
    </w:p>
    <w:tbl>
      <w:tblPr>
        <w:tblW w:w="8280" w:type="dxa"/>
        <w:tblLook w:val="04A0" w:firstRow="1" w:lastRow="0" w:firstColumn="1" w:lastColumn="0" w:noHBand="0" w:noVBand="1"/>
      </w:tblPr>
      <w:tblGrid>
        <w:gridCol w:w="1419"/>
        <w:gridCol w:w="1553"/>
        <w:gridCol w:w="1542"/>
        <w:gridCol w:w="1664"/>
        <w:gridCol w:w="2102"/>
      </w:tblGrid>
      <w:tr w:rsidR="00CB2CE3" w:rsidRPr="001B03EF" w14:paraId="66577F3F" w14:textId="77777777" w:rsidTr="00CB2CE3">
        <w:trPr>
          <w:trHeight w:val="312"/>
        </w:trPr>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51612CD" w14:textId="77777777" w:rsidR="00CB2CE3" w:rsidRPr="001B03EF" w:rsidRDefault="00CB2CE3" w:rsidP="00CB2CE3">
            <w:pPr>
              <w:spacing w:after="0" w:line="240" w:lineRule="auto"/>
              <w:jc w:val="center"/>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Sampling Dates</w:t>
            </w:r>
          </w:p>
        </w:tc>
        <w:tc>
          <w:tcPr>
            <w:tcW w:w="155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ADC1C9D" w14:textId="77777777" w:rsidR="00CB2CE3" w:rsidRPr="001B03EF" w:rsidRDefault="00CB2CE3" w:rsidP="00CB2CE3">
            <w:pPr>
              <w:spacing w:after="0" w:line="240" w:lineRule="auto"/>
              <w:jc w:val="center"/>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Variables sampled</w:t>
            </w:r>
          </w:p>
        </w:tc>
        <w:tc>
          <w:tcPr>
            <w:tcW w:w="5308" w:type="dxa"/>
            <w:gridSpan w:val="3"/>
            <w:tcBorders>
              <w:top w:val="single" w:sz="4" w:space="0" w:color="auto"/>
              <w:left w:val="nil"/>
              <w:bottom w:val="single" w:sz="4" w:space="0" w:color="auto"/>
              <w:right w:val="single" w:sz="4" w:space="0" w:color="auto"/>
            </w:tcBorders>
            <w:shd w:val="clear" w:color="auto" w:fill="auto"/>
            <w:noWrap/>
            <w:vAlign w:val="bottom"/>
            <w:hideMark/>
          </w:tcPr>
          <w:p w14:paraId="59427A37" w14:textId="77777777" w:rsidR="00CB2CE3" w:rsidRPr="001B03EF" w:rsidRDefault="00CB2CE3" w:rsidP="00CB2CE3">
            <w:pPr>
              <w:spacing w:after="0" w:line="240" w:lineRule="auto"/>
              <w:jc w:val="center"/>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Days from fertilisation</w:t>
            </w:r>
          </w:p>
        </w:tc>
      </w:tr>
      <w:tr w:rsidR="00CB2CE3" w:rsidRPr="001B03EF" w14:paraId="602C7DB5" w14:textId="77777777" w:rsidTr="00CB2CE3">
        <w:trPr>
          <w:trHeight w:val="312"/>
        </w:trPr>
        <w:tc>
          <w:tcPr>
            <w:tcW w:w="1419" w:type="dxa"/>
            <w:vMerge/>
            <w:tcBorders>
              <w:top w:val="single" w:sz="4" w:space="0" w:color="auto"/>
              <w:left w:val="single" w:sz="4" w:space="0" w:color="auto"/>
              <w:bottom w:val="single" w:sz="4" w:space="0" w:color="auto"/>
              <w:right w:val="single" w:sz="4" w:space="0" w:color="auto"/>
            </w:tcBorders>
            <w:vAlign w:val="center"/>
            <w:hideMark/>
          </w:tcPr>
          <w:p w14:paraId="45B989F9" w14:textId="77777777" w:rsidR="00CB2CE3" w:rsidRPr="001B03EF" w:rsidRDefault="00CB2CE3" w:rsidP="00CB2CE3">
            <w:pPr>
              <w:spacing w:after="0" w:line="240" w:lineRule="auto"/>
              <w:rPr>
                <w:rFonts w:ascii="Arial" w:eastAsia="Times New Roman" w:hAnsi="Arial" w:cs="Arial"/>
                <w:color w:val="000000"/>
                <w:sz w:val="24"/>
                <w:szCs w:val="24"/>
                <w:lang w:eastAsia="en-GB"/>
              </w:rPr>
            </w:pPr>
          </w:p>
        </w:tc>
        <w:tc>
          <w:tcPr>
            <w:tcW w:w="1553" w:type="dxa"/>
            <w:vMerge/>
            <w:tcBorders>
              <w:top w:val="single" w:sz="4" w:space="0" w:color="auto"/>
              <w:left w:val="single" w:sz="4" w:space="0" w:color="auto"/>
              <w:bottom w:val="single" w:sz="4" w:space="0" w:color="auto"/>
              <w:right w:val="single" w:sz="4" w:space="0" w:color="auto"/>
            </w:tcBorders>
            <w:vAlign w:val="center"/>
            <w:hideMark/>
          </w:tcPr>
          <w:p w14:paraId="79EEF97C" w14:textId="77777777" w:rsidR="00CB2CE3" w:rsidRPr="001B03EF" w:rsidRDefault="00CB2CE3" w:rsidP="00CB2CE3">
            <w:pPr>
              <w:spacing w:after="0" w:line="240" w:lineRule="auto"/>
              <w:rPr>
                <w:rFonts w:ascii="Arial" w:eastAsia="Times New Roman" w:hAnsi="Arial" w:cs="Arial"/>
                <w:color w:val="000000"/>
                <w:sz w:val="24"/>
                <w:szCs w:val="24"/>
                <w:lang w:eastAsia="en-GB"/>
              </w:rPr>
            </w:pPr>
          </w:p>
        </w:tc>
        <w:tc>
          <w:tcPr>
            <w:tcW w:w="1542" w:type="dxa"/>
            <w:tcBorders>
              <w:top w:val="nil"/>
              <w:left w:val="nil"/>
              <w:bottom w:val="single" w:sz="4" w:space="0" w:color="auto"/>
              <w:right w:val="single" w:sz="4" w:space="0" w:color="auto"/>
            </w:tcBorders>
            <w:shd w:val="clear" w:color="auto" w:fill="auto"/>
            <w:noWrap/>
            <w:vAlign w:val="bottom"/>
            <w:hideMark/>
          </w:tcPr>
          <w:p w14:paraId="5FE5F6B1" w14:textId="77777777" w:rsidR="00CB2CE3" w:rsidRPr="001B03EF" w:rsidRDefault="00CB2CE3" w:rsidP="00CB2CE3">
            <w:pPr>
              <w:spacing w:after="0" w:line="240" w:lineRule="auto"/>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Plot 5 (Control)</w:t>
            </w:r>
          </w:p>
        </w:tc>
        <w:tc>
          <w:tcPr>
            <w:tcW w:w="1664" w:type="dxa"/>
            <w:tcBorders>
              <w:top w:val="nil"/>
              <w:left w:val="nil"/>
              <w:bottom w:val="single" w:sz="4" w:space="0" w:color="auto"/>
              <w:right w:val="single" w:sz="4" w:space="0" w:color="auto"/>
            </w:tcBorders>
            <w:shd w:val="clear" w:color="auto" w:fill="auto"/>
            <w:noWrap/>
            <w:vAlign w:val="bottom"/>
            <w:hideMark/>
          </w:tcPr>
          <w:p w14:paraId="1435CCD4" w14:textId="77777777" w:rsidR="00CB2CE3" w:rsidRPr="001B03EF" w:rsidRDefault="00CB2CE3" w:rsidP="00CB2CE3">
            <w:pPr>
              <w:spacing w:after="0" w:line="240" w:lineRule="auto"/>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Plot 2.2 (FYM)</w:t>
            </w:r>
          </w:p>
        </w:tc>
        <w:tc>
          <w:tcPr>
            <w:tcW w:w="2102" w:type="dxa"/>
            <w:tcBorders>
              <w:top w:val="nil"/>
              <w:left w:val="nil"/>
              <w:bottom w:val="single" w:sz="4" w:space="0" w:color="auto"/>
              <w:right w:val="single" w:sz="4" w:space="0" w:color="auto"/>
            </w:tcBorders>
            <w:shd w:val="clear" w:color="auto" w:fill="auto"/>
            <w:noWrap/>
            <w:vAlign w:val="bottom"/>
            <w:hideMark/>
          </w:tcPr>
          <w:p w14:paraId="6EFFA366" w14:textId="77777777" w:rsidR="00CB2CE3" w:rsidRPr="001B03EF" w:rsidRDefault="00CB2CE3" w:rsidP="00CB2CE3">
            <w:pPr>
              <w:spacing w:after="0" w:line="240" w:lineRule="auto"/>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Plot 15 (Inorganic)</w:t>
            </w:r>
          </w:p>
        </w:tc>
      </w:tr>
      <w:tr w:rsidR="00CB2CE3" w:rsidRPr="001B03EF" w14:paraId="624FEC58"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25DF7A1F"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11/04/2019</w:t>
            </w:r>
          </w:p>
        </w:tc>
        <w:tc>
          <w:tcPr>
            <w:tcW w:w="1553" w:type="dxa"/>
            <w:tcBorders>
              <w:top w:val="nil"/>
              <w:left w:val="nil"/>
              <w:bottom w:val="single" w:sz="4" w:space="0" w:color="auto"/>
              <w:right w:val="single" w:sz="4" w:space="0" w:color="auto"/>
            </w:tcBorders>
            <w:shd w:val="clear" w:color="auto" w:fill="auto"/>
            <w:noWrap/>
            <w:vAlign w:val="bottom"/>
            <w:hideMark/>
          </w:tcPr>
          <w:p w14:paraId="095CCA49"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47C90FE3"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0773483E"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206</w:t>
            </w:r>
          </w:p>
        </w:tc>
        <w:tc>
          <w:tcPr>
            <w:tcW w:w="2102" w:type="dxa"/>
            <w:tcBorders>
              <w:top w:val="nil"/>
              <w:left w:val="nil"/>
              <w:bottom w:val="single" w:sz="4" w:space="0" w:color="auto"/>
              <w:right w:val="single" w:sz="4" w:space="0" w:color="auto"/>
            </w:tcBorders>
            <w:shd w:val="clear" w:color="auto" w:fill="auto"/>
            <w:noWrap/>
            <w:vAlign w:val="bottom"/>
            <w:hideMark/>
          </w:tcPr>
          <w:p w14:paraId="6CA71EA7"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364</w:t>
            </w:r>
          </w:p>
        </w:tc>
      </w:tr>
      <w:tr w:rsidR="00CB2CE3" w:rsidRPr="001B03EF" w14:paraId="1C6018F2"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2F2AD997"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16/04/2019</w:t>
            </w:r>
          </w:p>
        </w:tc>
        <w:tc>
          <w:tcPr>
            <w:tcW w:w="1553" w:type="dxa"/>
            <w:tcBorders>
              <w:top w:val="nil"/>
              <w:left w:val="nil"/>
              <w:bottom w:val="single" w:sz="4" w:space="0" w:color="auto"/>
              <w:right w:val="single" w:sz="4" w:space="0" w:color="auto"/>
            </w:tcBorders>
            <w:shd w:val="clear" w:color="auto" w:fill="auto"/>
            <w:noWrap/>
            <w:vAlign w:val="bottom"/>
            <w:hideMark/>
          </w:tcPr>
          <w:p w14:paraId="19EA45BB"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only</w:t>
            </w:r>
          </w:p>
        </w:tc>
        <w:tc>
          <w:tcPr>
            <w:tcW w:w="1542" w:type="dxa"/>
            <w:tcBorders>
              <w:top w:val="nil"/>
              <w:left w:val="nil"/>
              <w:bottom w:val="single" w:sz="4" w:space="0" w:color="auto"/>
              <w:right w:val="single" w:sz="4" w:space="0" w:color="auto"/>
            </w:tcBorders>
            <w:shd w:val="clear" w:color="auto" w:fill="auto"/>
            <w:noWrap/>
            <w:vAlign w:val="bottom"/>
            <w:hideMark/>
          </w:tcPr>
          <w:p w14:paraId="4B81E289"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50DC862C"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210</w:t>
            </w:r>
          </w:p>
        </w:tc>
        <w:tc>
          <w:tcPr>
            <w:tcW w:w="2102" w:type="dxa"/>
            <w:tcBorders>
              <w:top w:val="nil"/>
              <w:left w:val="nil"/>
              <w:bottom w:val="single" w:sz="4" w:space="0" w:color="auto"/>
              <w:right w:val="single" w:sz="4" w:space="0" w:color="auto"/>
            </w:tcBorders>
            <w:shd w:val="clear" w:color="auto" w:fill="auto"/>
            <w:noWrap/>
            <w:vAlign w:val="bottom"/>
            <w:hideMark/>
          </w:tcPr>
          <w:p w14:paraId="37142F1C"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4</w:t>
            </w:r>
          </w:p>
        </w:tc>
      </w:tr>
      <w:tr w:rsidR="00CB2CE3" w:rsidRPr="001B03EF" w14:paraId="1966B308"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2DA9B23D"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18/04/2019</w:t>
            </w:r>
          </w:p>
        </w:tc>
        <w:tc>
          <w:tcPr>
            <w:tcW w:w="1553" w:type="dxa"/>
            <w:tcBorders>
              <w:top w:val="nil"/>
              <w:left w:val="nil"/>
              <w:bottom w:val="single" w:sz="4" w:space="0" w:color="auto"/>
              <w:right w:val="single" w:sz="4" w:space="0" w:color="auto"/>
            </w:tcBorders>
            <w:shd w:val="clear" w:color="auto" w:fill="auto"/>
            <w:noWrap/>
            <w:vAlign w:val="bottom"/>
            <w:hideMark/>
          </w:tcPr>
          <w:p w14:paraId="62279C15"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249BCE3D"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0843B043"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212</w:t>
            </w:r>
          </w:p>
        </w:tc>
        <w:tc>
          <w:tcPr>
            <w:tcW w:w="2102" w:type="dxa"/>
            <w:tcBorders>
              <w:top w:val="nil"/>
              <w:left w:val="nil"/>
              <w:bottom w:val="single" w:sz="4" w:space="0" w:color="auto"/>
              <w:right w:val="single" w:sz="4" w:space="0" w:color="auto"/>
            </w:tcBorders>
            <w:shd w:val="clear" w:color="auto" w:fill="auto"/>
            <w:noWrap/>
            <w:vAlign w:val="bottom"/>
            <w:hideMark/>
          </w:tcPr>
          <w:p w14:paraId="27CDB35D"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6</w:t>
            </w:r>
          </w:p>
        </w:tc>
      </w:tr>
      <w:tr w:rsidR="00CB2CE3" w:rsidRPr="001B03EF" w14:paraId="2A7AEADD"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13EEEEE2"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23/04/2019</w:t>
            </w:r>
          </w:p>
        </w:tc>
        <w:tc>
          <w:tcPr>
            <w:tcW w:w="1553" w:type="dxa"/>
            <w:tcBorders>
              <w:top w:val="nil"/>
              <w:left w:val="nil"/>
              <w:bottom w:val="single" w:sz="4" w:space="0" w:color="auto"/>
              <w:right w:val="single" w:sz="4" w:space="0" w:color="auto"/>
            </w:tcBorders>
            <w:shd w:val="clear" w:color="auto" w:fill="auto"/>
            <w:noWrap/>
            <w:vAlign w:val="bottom"/>
            <w:hideMark/>
          </w:tcPr>
          <w:p w14:paraId="504F17B0"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054C8EA3"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6508B291"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217</w:t>
            </w:r>
          </w:p>
        </w:tc>
        <w:tc>
          <w:tcPr>
            <w:tcW w:w="2102" w:type="dxa"/>
            <w:tcBorders>
              <w:top w:val="nil"/>
              <w:left w:val="nil"/>
              <w:bottom w:val="single" w:sz="4" w:space="0" w:color="auto"/>
              <w:right w:val="single" w:sz="4" w:space="0" w:color="auto"/>
            </w:tcBorders>
            <w:shd w:val="clear" w:color="auto" w:fill="auto"/>
            <w:noWrap/>
            <w:vAlign w:val="bottom"/>
            <w:hideMark/>
          </w:tcPr>
          <w:p w14:paraId="19B75D17"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11</w:t>
            </w:r>
          </w:p>
        </w:tc>
      </w:tr>
      <w:tr w:rsidR="00CB2CE3" w:rsidRPr="001B03EF" w14:paraId="77850CBF"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4890D9E8"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29/04/2019</w:t>
            </w:r>
          </w:p>
        </w:tc>
        <w:tc>
          <w:tcPr>
            <w:tcW w:w="1553" w:type="dxa"/>
            <w:tcBorders>
              <w:top w:val="nil"/>
              <w:left w:val="nil"/>
              <w:bottom w:val="single" w:sz="4" w:space="0" w:color="auto"/>
              <w:right w:val="single" w:sz="4" w:space="0" w:color="auto"/>
            </w:tcBorders>
            <w:shd w:val="clear" w:color="auto" w:fill="auto"/>
            <w:noWrap/>
            <w:vAlign w:val="bottom"/>
            <w:hideMark/>
          </w:tcPr>
          <w:p w14:paraId="780466E7"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5BECB303"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229C671D"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223</w:t>
            </w:r>
          </w:p>
        </w:tc>
        <w:tc>
          <w:tcPr>
            <w:tcW w:w="2102" w:type="dxa"/>
            <w:tcBorders>
              <w:top w:val="nil"/>
              <w:left w:val="nil"/>
              <w:bottom w:val="single" w:sz="4" w:space="0" w:color="auto"/>
              <w:right w:val="single" w:sz="4" w:space="0" w:color="auto"/>
            </w:tcBorders>
            <w:shd w:val="clear" w:color="auto" w:fill="auto"/>
            <w:noWrap/>
            <w:vAlign w:val="bottom"/>
            <w:hideMark/>
          </w:tcPr>
          <w:p w14:paraId="652C8206"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17</w:t>
            </w:r>
          </w:p>
        </w:tc>
      </w:tr>
      <w:tr w:rsidR="00CB2CE3" w:rsidRPr="001B03EF" w14:paraId="75D02958"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46470328"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01/05/2019</w:t>
            </w:r>
          </w:p>
        </w:tc>
        <w:tc>
          <w:tcPr>
            <w:tcW w:w="1553" w:type="dxa"/>
            <w:tcBorders>
              <w:top w:val="nil"/>
              <w:left w:val="nil"/>
              <w:bottom w:val="single" w:sz="4" w:space="0" w:color="auto"/>
              <w:right w:val="single" w:sz="4" w:space="0" w:color="auto"/>
            </w:tcBorders>
            <w:shd w:val="clear" w:color="auto" w:fill="auto"/>
            <w:noWrap/>
            <w:vAlign w:val="bottom"/>
            <w:hideMark/>
          </w:tcPr>
          <w:p w14:paraId="2D50F478"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only</w:t>
            </w:r>
          </w:p>
        </w:tc>
        <w:tc>
          <w:tcPr>
            <w:tcW w:w="1542" w:type="dxa"/>
            <w:tcBorders>
              <w:top w:val="nil"/>
              <w:left w:val="nil"/>
              <w:bottom w:val="single" w:sz="4" w:space="0" w:color="auto"/>
              <w:right w:val="single" w:sz="4" w:space="0" w:color="auto"/>
            </w:tcBorders>
            <w:shd w:val="clear" w:color="auto" w:fill="auto"/>
            <w:noWrap/>
            <w:vAlign w:val="bottom"/>
            <w:hideMark/>
          </w:tcPr>
          <w:p w14:paraId="15BF5864"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68AEC207"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225</w:t>
            </w:r>
          </w:p>
        </w:tc>
        <w:tc>
          <w:tcPr>
            <w:tcW w:w="2102" w:type="dxa"/>
            <w:tcBorders>
              <w:top w:val="nil"/>
              <w:left w:val="nil"/>
              <w:bottom w:val="single" w:sz="4" w:space="0" w:color="auto"/>
              <w:right w:val="single" w:sz="4" w:space="0" w:color="auto"/>
            </w:tcBorders>
            <w:shd w:val="clear" w:color="auto" w:fill="auto"/>
            <w:noWrap/>
            <w:vAlign w:val="bottom"/>
            <w:hideMark/>
          </w:tcPr>
          <w:p w14:paraId="13566E3F"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19</w:t>
            </w:r>
          </w:p>
        </w:tc>
      </w:tr>
      <w:tr w:rsidR="00CB2CE3" w:rsidRPr="001B03EF" w14:paraId="4659F8F5"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4DCF1997"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07/05/2019</w:t>
            </w:r>
          </w:p>
        </w:tc>
        <w:tc>
          <w:tcPr>
            <w:tcW w:w="1553" w:type="dxa"/>
            <w:tcBorders>
              <w:top w:val="nil"/>
              <w:left w:val="nil"/>
              <w:bottom w:val="single" w:sz="4" w:space="0" w:color="auto"/>
              <w:right w:val="single" w:sz="4" w:space="0" w:color="auto"/>
            </w:tcBorders>
            <w:shd w:val="clear" w:color="auto" w:fill="auto"/>
            <w:noWrap/>
            <w:vAlign w:val="bottom"/>
            <w:hideMark/>
          </w:tcPr>
          <w:p w14:paraId="1D15A32E"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6221CFB6"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462A5534"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231</w:t>
            </w:r>
          </w:p>
        </w:tc>
        <w:tc>
          <w:tcPr>
            <w:tcW w:w="2102" w:type="dxa"/>
            <w:tcBorders>
              <w:top w:val="nil"/>
              <w:left w:val="nil"/>
              <w:bottom w:val="single" w:sz="4" w:space="0" w:color="auto"/>
              <w:right w:val="single" w:sz="4" w:space="0" w:color="auto"/>
            </w:tcBorders>
            <w:shd w:val="clear" w:color="auto" w:fill="auto"/>
            <w:noWrap/>
            <w:vAlign w:val="bottom"/>
            <w:hideMark/>
          </w:tcPr>
          <w:p w14:paraId="61138ECB"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25</w:t>
            </w:r>
          </w:p>
        </w:tc>
      </w:tr>
      <w:tr w:rsidR="00CB2CE3" w:rsidRPr="001B03EF" w14:paraId="21BA7650"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04B0A879"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09/05/2019</w:t>
            </w:r>
          </w:p>
        </w:tc>
        <w:tc>
          <w:tcPr>
            <w:tcW w:w="1553" w:type="dxa"/>
            <w:tcBorders>
              <w:top w:val="nil"/>
              <w:left w:val="nil"/>
              <w:bottom w:val="single" w:sz="4" w:space="0" w:color="auto"/>
              <w:right w:val="single" w:sz="4" w:space="0" w:color="auto"/>
            </w:tcBorders>
            <w:shd w:val="clear" w:color="auto" w:fill="auto"/>
            <w:noWrap/>
            <w:vAlign w:val="bottom"/>
            <w:hideMark/>
          </w:tcPr>
          <w:p w14:paraId="083BD8CA"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only</w:t>
            </w:r>
          </w:p>
        </w:tc>
        <w:tc>
          <w:tcPr>
            <w:tcW w:w="1542" w:type="dxa"/>
            <w:tcBorders>
              <w:top w:val="nil"/>
              <w:left w:val="nil"/>
              <w:bottom w:val="single" w:sz="4" w:space="0" w:color="auto"/>
              <w:right w:val="single" w:sz="4" w:space="0" w:color="auto"/>
            </w:tcBorders>
            <w:shd w:val="clear" w:color="auto" w:fill="auto"/>
            <w:noWrap/>
            <w:vAlign w:val="bottom"/>
            <w:hideMark/>
          </w:tcPr>
          <w:p w14:paraId="7AF88503"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2B13B6CF"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233</w:t>
            </w:r>
          </w:p>
        </w:tc>
        <w:tc>
          <w:tcPr>
            <w:tcW w:w="2102" w:type="dxa"/>
            <w:tcBorders>
              <w:top w:val="nil"/>
              <w:left w:val="nil"/>
              <w:bottom w:val="single" w:sz="4" w:space="0" w:color="auto"/>
              <w:right w:val="single" w:sz="4" w:space="0" w:color="auto"/>
            </w:tcBorders>
            <w:shd w:val="clear" w:color="auto" w:fill="auto"/>
            <w:noWrap/>
            <w:vAlign w:val="bottom"/>
            <w:hideMark/>
          </w:tcPr>
          <w:p w14:paraId="2E58DA46"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27</w:t>
            </w:r>
          </w:p>
        </w:tc>
      </w:tr>
      <w:tr w:rsidR="00CB2CE3" w:rsidRPr="001B03EF" w14:paraId="2FE998FC"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0959AE76"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21/05/2019</w:t>
            </w:r>
          </w:p>
        </w:tc>
        <w:tc>
          <w:tcPr>
            <w:tcW w:w="1553" w:type="dxa"/>
            <w:tcBorders>
              <w:top w:val="nil"/>
              <w:left w:val="nil"/>
              <w:bottom w:val="single" w:sz="4" w:space="0" w:color="auto"/>
              <w:right w:val="single" w:sz="4" w:space="0" w:color="auto"/>
            </w:tcBorders>
            <w:shd w:val="clear" w:color="auto" w:fill="auto"/>
            <w:noWrap/>
            <w:vAlign w:val="bottom"/>
            <w:hideMark/>
          </w:tcPr>
          <w:p w14:paraId="50869EB6"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57838EA6"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6D044AAC"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245</w:t>
            </w:r>
          </w:p>
        </w:tc>
        <w:tc>
          <w:tcPr>
            <w:tcW w:w="2102" w:type="dxa"/>
            <w:tcBorders>
              <w:top w:val="nil"/>
              <w:left w:val="nil"/>
              <w:bottom w:val="single" w:sz="4" w:space="0" w:color="auto"/>
              <w:right w:val="single" w:sz="4" w:space="0" w:color="auto"/>
            </w:tcBorders>
            <w:shd w:val="clear" w:color="auto" w:fill="auto"/>
            <w:noWrap/>
            <w:vAlign w:val="bottom"/>
            <w:hideMark/>
          </w:tcPr>
          <w:p w14:paraId="58B1968E"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39</w:t>
            </w:r>
          </w:p>
        </w:tc>
      </w:tr>
      <w:tr w:rsidR="00CB2CE3" w:rsidRPr="001B03EF" w14:paraId="5E617063"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2F9EB565"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lastRenderedPageBreak/>
              <w:t>18/06/2019</w:t>
            </w:r>
          </w:p>
        </w:tc>
        <w:tc>
          <w:tcPr>
            <w:tcW w:w="1553" w:type="dxa"/>
            <w:tcBorders>
              <w:top w:val="nil"/>
              <w:left w:val="nil"/>
              <w:bottom w:val="single" w:sz="4" w:space="0" w:color="auto"/>
              <w:right w:val="single" w:sz="4" w:space="0" w:color="auto"/>
            </w:tcBorders>
            <w:shd w:val="clear" w:color="auto" w:fill="auto"/>
            <w:noWrap/>
            <w:vAlign w:val="bottom"/>
            <w:hideMark/>
          </w:tcPr>
          <w:p w14:paraId="76A19FDB"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317E8F4B"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5F4BF81A"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273</w:t>
            </w:r>
          </w:p>
        </w:tc>
        <w:tc>
          <w:tcPr>
            <w:tcW w:w="2102" w:type="dxa"/>
            <w:tcBorders>
              <w:top w:val="nil"/>
              <w:left w:val="nil"/>
              <w:bottom w:val="single" w:sz="4" w:space="0" w:color="auto"/>
              <w:right w:val="single" w:sz="4" w:space="0" w:color="auto"/>
            </w:tcBorders>
            <w:shd w:val="clear" w:color="auto" w:fill="auto"/>
            <w:noWrap/>
            <w:vAlign w:val="bottom"/>
            <w:hideMark/>
          </w:tcPr>
          <w:p w14:paraId="0079DEB5"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67</w:t>
            </w:r>
          </w:p>
        </w:tc>
      </w:tr>
      <w:tr w:rsidR="00CB2CE3" w:rsidRPr="001B03EF" w14:paraId="500EFFBD"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5B216D5E"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20/06/2019</w:t>
            </w:r>
          </w:p>
        </w:tc>
        <w:tc>
          <w:tcPr>
            <w:tcW w:w="1553" w:type="dxa"/>
            <w:tcBorders>
              <w:top w:val="nil"/>
              <w:left w:val="nil"/>
              <w:bottom w:val="single" w:sz="4" w:space="0" w:color="auto"/>
              <w:right w:val="single" w:sz="4" w:space="0" w:color="auto"/>
            </w:tcBorders>
            <w:shd w:val="clear" w:color="auto" w:fill="auto"/>
            <w:noWrap/>
            <w:vAlign w:val="bottom"/>
            <w:hideMark/>
          </w:tcPr>
          <w:p w14:paraId="2C6D8791"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only</w:t>
            </w:r>
          </w:p>
        </w:tc>
        <w:tc>
          <w:tcPr>
            <w:tcW w:w="1542" w:type="dxa"/>
            <w:tcBorders>
              <w:top w:val="nil"/>
              <w:left w:val="nil"/>
              <w:bottom w:val="single" w:sz="4" w:space="0" w:color="auto"/>
              <w:right w:val="single" w:sz="4" w:space="0" w:color="auto"/>
            </w:tcBorders>
            <w:shd w:val="clear" w:color="auto" w:fill="auto"/>
            <w:noWrap/>
            <w:vAlign w:val="bottom"/>
            <w:hideMark/>
          </w:tcPr>
          <w:p w14:paraId="00F6860B"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0C810899"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275</w:t>
            </w:r>
          </w:p>
        </w:tc>
        <w:tc>
          <w:tcPr>
            <w:tcW w:w="2102" w:type="dxa"/>
            <w:tcBorders>
              <w:top w:val="nil"/>
              <w:left w:val="nil"/>
              <w:bottom w:val="single" w:sz="4" w:space="0" w:color="auto"/>
              <w:right w:val="single" w:sz="4" w:space="0" w:color="auto"/>
            </w:tcBorders>
            <w:shd w:val="clear" w:color="auto" w:fill="auto"/>
            <w:noWrap/>
            <w:vAlign w:val="bottom"/>
            <w:hideMark/>
          </w:tcPr>
          <w:p w14:paraId="4D339CB1"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69</w:t>
            </w:r>
          </w:p>
        </w:tc>
      </w:tr>
      <w:tr w:rsidR="00CB2CE3" w:rsidRPr="001B03EF" w14:paraId="7FBF1CE4"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6A75D81D"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15/07/2019</w:t>
            </w:r>
          </w:p>
        </w:tc>
        <w:tc>
          <w:tcPr>
            <w:tcW w:w="1553" w:type="dxa"/>
            <w:tcBorders>
              <w:top w:val="nil"/>
              <w:left w:val="nil"/>
              <w:bottom w:val="single" w:sz="4" w:space="0" w:color="auto"/>
              <w:right w:val="single" w:sz="4" w:space="0" w:color="auto"/>
            </w:tcBorders>
            <w:shd w:val="clear" w:color="auto" w:fill="auto"/>
            <w:noWrap/>
            <w:vAlign w:val="bottom"/>
            <w:hideMark/>
          </w:tcPr>
          <w:p w14:paraId="45F0C44D"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40A789CD"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765E506A"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300</w:t>
            </w:r>
          </w:p>
        </w:tc>
        <w:tc>
          <w:tcPr>
            <w:tcW w:w="2102" w:type="dxa"/>
            <w:tcBorders>
              <w:top w:val="nil"/>
              <w:left w:val="nil"/>
              <w:bottom w:val="single" w:sz="4" w:space="0" w:color="auto"/>
              <w:right w:val="single" w:sz="4" w:space="0" w:color="auto"/>
            </w:tcBorders>
            <w:shd w:val="clear" w:color="auto" w:fill="auto"/>
            <w:noWrap/>
            <w:vAlign w:val="bottom"/>
            <w:hideMark/>
          </w:tcPr>
          <w:p w14:paraId="1B3FF5A3"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94</w:t>
            </w:r>
          </w:p>
        </w:tc>
      </w:tr>
      <w:tr w:rsidR="00CB2CE3" w:rsidRPr="001B03EF" w14:paraId="45E3C762"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61C45D3F"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05/08/2019</w:t>
            </w:r>
          </w:p>
        </w:tc>
        <w:tc>
          <w:tcPr>
            <w:tcW w:w="1553" w:type="dxa"/>
            <w:tcBorders>
              <w:top w:val="nil"/>
              <w:left w:val="nil"/>
              <w:bottom w:val="single" w:sz="4" w:space="0" w:color="auto"/>
              <w:right w:val="single" w:sz="4" w:space="0" w:color="auto"/>
            </w:tcBorders>
            <w:shd w:val="clear" w:color="auto" w:fill="auto"/>
            <w:noWrap/>
            <w:vAlign w:val="bottom"/>
            <w:hideMark/>
          </w:tcPr>
          <w:p w14:paraId="453A34FE"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650FDED2"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2CE4035E"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321</w:t>
            </w:r>
          </w:p>
        </w:tc>
        <w:tc>
          <w:tcPr>
            <w:tcW w:w="2102" w:type="dxa"/>
            <w:tcBorders>
              <w:top w:val="nil"/>
              <w:left w:val="nil"/>
              <w:bottom w:val="single" w:sz="4" w:space="0" w:color="auto"/>
              <w:right w:val="single" w:sz="4" w:space="0" w:color="auto"/>
            </w:tcBorders>
            <w:shd w:val="clear" w:color="auto" w:fill="auto"/>
            <w:noWrap/>
            <w:vAlign w:val="bottom"/>
            <w:hideMark/>
          </w:tcPr>
          <w:p w14:paraId="42620843"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115</w:t>
            </w:r>
          </w:p>
        </w:tc>
      </w:tr>
      <w:tr w:rsidR="00CB2CE3" w:rsidRPr="001B03EF" w14:paraId="0BAD4EDB"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4E64DAA9"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17/09/2019</w:t>
            </w:r>
          </w:p>
        </w:tc>
        <w:tc>
          <w:tcPr>
            <w:tcW w:w="1553" w:type="dxa"/>
            <w:tcBorders>
              <w:top w:val="nil"/>
              <w:left w:val="nil"/>
              <w:bottom w:val="single" w:sz="4" w:space="0" w:color="auto"/>
              <w:right w:val="single" w:sz="4" w:space="0" w:color="auto"/>
            </w:tcBorders>
            <w:shd w:val="clear" w:color="auto" w:fill="auto"/>
            <w:noWrap/>
            <w:vAlign w:val="bottom"/>
            <w:hideMark/>
          </w:tcPr>
          <w:p w14:paraId="0E2559FE"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49FA1B85"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1AFEAAA4"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364</w:t>
            </w:r>
          </w:p>
        </w:tc>
        <w:tc>
          <w:tcPr>
            <w:tcW w:w="2102" w:type="dxa"/>
            <w:tcBorders>
              <w:top w:val="nil"/>
              <w:left w:val="nil"/>
              <w:bottom w:val="single" w:sz="4" w:space="0" w:color="auto"/>
              <w:right w:val="single" w:sz="4" w:space="0" w:color="auto"/>
            </w:tcBorders>
            <w:shd w:val="clear" w:color="auto" w:fill="auto"/>
            <w:noWrap/>
            <w:vAlign w:val="bottom"/>
            <w:hideMark/>
          </w:tcPr>
          <w:p w14:paraId="36E50994"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158</w:t>
            </w:r>
          </w:p>
        </w:tc>
      </w:tr>
      <w:tr w:rsidR="00CB2CE3" w:rsidRPr="001B03EF" w14:paraId="5AF2F804"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12B6E41B"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03/10/2019</w:t>
            </w:r>
          </w:p>
        </w:tc>
        <w:tc>
          <w:tcPr>
            <w:tcW w:w="1553" w:type="dxa"/>
            <w:tcBorders>
              <w:top w:val="nil"/>
              <w:left w:val="nil"/>
              <w:bottom w:val="single" w:sz="4" w:space="0" w:color="auto"/>
              <w:right w:val="single" w:sz="4" w:space="0" w:color="auto"/>
            </w:tcBorders>
            <w:shd w:val="clear" w:color="auto" w:fill="auto"/>
            <w:noWrap/>
            <w:vAlign w:val="bottom"/>
            <w:hideMark/>
          </w:tcPr>
          <w:p w14:paraId="0D598A4C"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3F1B38B6"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125B7350"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15</w:t>
            </w:r>
          </w:p>
        </w:tc>
        <w:tc>
          <w:tcPr>
            <w:tcW w:w="2102" w:type="dxa"/>
            <w:tcBorders>
              <w:top w:val="nil"/>
              <w:left w:val="nil"/>
              <w:bottom w:val="single" w:sz="4" w:space="0" w:color="auto"/>
              <w:right w:val="single" w:sz="4" w:space="0" w:color="auto"/>
            </w:tcBorders>
            <w:shd w:val="clear" w:color="auto" w:fill="auto"/>
            <w:noWrap/>
            <w:vAlign w:val="bottom"/>
            <w:hideMark/>
          </w:tcPr>
          <w:p w14:paraId="59638BB1"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174</w:t>
            </w:r>
          </w:p>
        </w:tc>
      </w:tr>
      <w:tr w:rsidR="00CB2CE3" w:rsidRPr="001B03EF" w14:paraId="1F75460B"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36218ED1"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07/10/2019</w:t>
            </w:r>
          </w:p>
        </w:tc>
        <w:tc>
          <w:tcPr>
            <w:tcW w:w="1553" w:type="dxa"/>
            <w:tcBorders>
              <w:top w:val="nil"/>
              <w:left w:val="nil"/>
              <w:bottom w:val="single" w:sz="4" w:space="0" w:color="auto"/>
              <w:right w:val="single" w:sz="4" w:space="0" w:color="auto"/>
            </w:tcBorders>
            <w:shd w:val="clear" w:color="auto" w:fill="auto"/>
            <w:noWrap/>
            <w:vAlign w:val="bottom"/>
            <w:hideMark/>
          </w:tcPr>
          <w:p w14:paraId="4070A7D7"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3CE3BA9F"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077B4599"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19</w:t>
            </w:r>
          </w:p>
        </w:tc>
        <w:tc>
          <w:tcPr>
            <w:tcW w:w="2102" w:type="dxa"/>
            <w:tcBorders>
              <w:top w:val="nil"/>
              <w:left w:val="nil"/>
              <w:bottom w:val="single" w:sz="4" w:space="0" w:color="auto"/>
              <w:right w:val="single" w:sz="4" w:space="0" w:color="auto"/>
            </w:tcBorders>
            <w:shd w:val="clear" w:color="auto" w:fill="auto"/>
            <w:noWrap/>
            <w:vAlign w:val="bottom"/>
            <w:hideMark/>
          </w:tcPr>
          <w:p w14:paraId="1F29BE46"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178</w:t>
            </w:r>
          </w:p>
        </w:tc>
      </w:tr>
      <w:tr w:rsidR="00CB2CE3" w:rsidRPr="001B03EF" w14:paraId="0315D44F"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710CD9D4"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28/01/2020</w:t>
            </w:r>
          </w:p>
        </w:tc>
        <w:tc>
          <w:tcPr>
            <w:tcW w:w="1553" w:type="dxa"/>
            <w:tcBorders>
              <w:top w:val="nil"/>
              <w:left w:val="nil"/>
              <w:bottom w:val="single" w:sz="4" w:space="0" w:color="auto"/>
              <w:right w:val="single" w:sz="4" w:space="0" w:color="auto"/>
            </w:tcBorders>
            <w:shd w:val="clear" w:color="auto" w:fill="auto"/>
            <w:noWrap/>
            <w:vAlign w:val="bottom"/>
            <w:hideMark/>
          </w:tcPr>
          <w:p w14:paraId="150D7EF2"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41CBD72A"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440A4A83"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132</w:t>
            </w:r>
          </w:p>
        </w:tc>
        <w:tc>
          <w:tcPr>
            <w:tcW w:w="2102" w:type="dxa"/>
            <w:tcBorders>
              <w:top w:val="nil"/>
              <w:left w:val="nil"/>
              <w:bottom w:val="single" w:sz="4" w:space="0" w:color="auto"/>
              <w:right w:val="single" w:sz="4" w:space="0" w:color="auto"/>
            </w:tcBorders>
            <w:shd w:val="clear" w:color="auto" w:fill="auto"/>
            <w:noWrap/>
            <w:vAlign w:val="bottom"/>
            <w:hideMark/>
          </w:tcPr>
          <w:p w14:paraId="59D95EC7"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291</w:t>
            </w:r>
          </w:p>
        </w:tc>
      </w:tr>
      <w:tr w:rsidR="00CB2CE3" w:rsidRPr="001B03EF" w14:paraId="6084707F"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777E9045"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25/02/2020</w:t>
            </w:r>
          </w:p>
        </w:tc>
        <w:tc>
          <w:tcPr>
            <w:tcW w:w="1553" w:type="dxa"/>
            <w:tcBorders>
              <w:top w:val="nil"/>
              <w:left w:val="nil"/>
              <w:bottom w:val="single" w:sz="4" w:space="0" w:color="auto"/>
              <w:right w:val="single" w:sz="4" w:space="0" w:color="auto"/>
            </w:tcBorders>
            <w:shd w:val="clear" w:color="auto" w:fill="auto"/>
            <w:noWrap/>
            <w:vAlign w:val="bottom"/>
            <w:hideMark/>
          </w:tcPr>
          <w:p w14:paraId="4D71A266"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1B70133A"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359E4853"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160</w:t>
            </w:r>
          </w:p>
        </w:tc>
        <w:tc>
          <w:tcPr>
            <w:tcW w:w="2102" w:type="dxa"/>
            <w:tcBorders>
              <w:top w:val="nil"/>
              <w:left w:val="nil"/>
              <w:bottom w:val="single" w:sz="4" w:space="0" w:color="auto"/>
              <w:right w:val="single" w:sz="4" w:space="0" w:color="auto"/>
            </w:tcBorders>
            <w:shd w:val="clear" w:color="auto" w:fill="auto"/>
            <w:noWrap/>
            <w:vAlign w:val="bottom"/>
            <w:hideMark/>
          </w:tcPr>
          <w:p w14:paraId="14497118"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319</w:t>
            </w:r>
          </w:p>
        </w:tc>
      </w:tr>
      <w:tr w:rsidR="00CB2CE3" w:rsidRPr="001B03EF" w14:paraId="566D8DE8"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53DC9C9D"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05/03/2020</w:t>
            </w:r>
          </w:p>
        </w:tc>
        <w:tc>
          <w:tcPr>
            <w:tcW w:w="1553" w:type="dxa"/>
            <w:tcBorders>
              <w:top w:val="nil"/>
              <w:left w:val="nil"/>
              <w:bottom w:val="single" w:sz="4" w:space="0" w:color="auto"/>
              <w:right w:val="single" w:sz="4" w:space="0" w:color="auto"/>
            </w:tcBorders>
            <w:shd w:val="clear" w:color="auto" w:fill="auto"/>
            <w:noWrap/>
            <w:vAlign w:val="bottom"/>
            <w:hideMark/>
          </w:tcPr>
          <w:p w14:paraId="51712321"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7C5D78A2"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28E9E247"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169</w:t>
            </w:r>
          </w:p>
        </w:tc>
        <w:tc>
          <w:tcPr>
            <w:tcW w:w="2102" w:type="dxa"/>
            <w:tcBorders>
              <w:top w:val="nil"/>
              <w:left w:val="nil"/>
              <w:bottom w:val="single" w:sz="4" w:space="0" w:color="auto"/>
              <w:right w:val="single" w:sz="4" w:space="0" w:color="auto"/>
            </w:tcBorders>
            <w:shd w:val="clear" w:color="auto" w:fill="auto"/>
            <w:noWrap/>
            <w:vAlign w:val="bottom"/>
            <w:hideMark/>
          </w:tcPr>
          <w:p w14:paraId="2F9A8859"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328</w:t>
            </w:r>
          </w:p>
        </w:tc>
      </w:tr>
      <w:tr w:rsidR="00CB2CE3" w:rsidRPr="001B03EF" w14:paraId="5732396C"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43E9D360"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17/09/2020</w:t>
            </w:r>
          </w:p>
        </w:tc>
        <w:tc>
          <w:tcPr>
            <w:tcW w:w="1553" w:type="dxa"/>
            <w:tcBorders>
              <w:top w:val="nil"/>
              <w:left w:val="nil"/>
              <w:bottom w:val="single" w:sz="4" w:space="0" w:color="auto"/>
              <w:right w:val="single" w:sz="4" w:space="0" w:color="auto"/>
            </w:tcBorders>
            <w:shd w:val="clear" w:color="auto" w:fill="auto"/>
            <w:noWrap/>
            <w:vAlign w:val="bottom"/>
            <w:hideMark/>
          </w:tcPr>
          <w:p w14:paraId="7C5ED866"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5DA0A8AE"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7773FD24"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365</w:t>
            </w:r>
          </w:p>
        </w:tc>
        <w:tc>
          <w:tcPr>
            <w:tcW w:w="2102" w:type="dxa"/>
            <w:tcBorders>
              <w:top w:val="nil"/>
              <w:left w:val="nil"/>
              <w:bottom w:val="single" w:sz="4" w:space="0" w:color="auto"/>
              <w:right w:val="single" w:sz="4" w:space="0" w:color="auto"/>
            </w:tcBorders>
            <w:shd w:val="clear" w:color="auto" w:fill="auto"/>
            <w:noWrap/>
            <w:vAlign w:val="bottom"/>
            <w:hideMark/>
          </w:tcPr>
          <w:p w14:paraId="37C3376E"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119</w:t>
            </w:r>
          </w:p>
        </w:tc>
      </w:tr>
      <w:tr w:rsidR="00CB2CE3" w:rsidRPr="001B03EF" w14:paraId="669A4C13"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3CD1C27F"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02/10/2020</w:t>
            </w:r>
          </w:p>
        </w:tc>
        <w:tc>
          <w:tcPr>
            <w:tcW w:w="1553" w:type="dxa"/>
            <w:tcBorders>
              <w:top w:val="nil"/>
              <w:left w:val="nil"/>
              <w:bottom w:val="single" w:sz="4" w:space="0" w:color="auto"/>
              <w:right w:val="single" w:sz="4" w:space="0" w:color="auto"/>
            </w:tcBorders>
            <w:shd w:val="clear" w:color="auto" w:fill="auto"/>
            <w:noWrap/>
            <w:vAlign w:val="bottom"/>
            <w:hideMark/>
          </w:tcPr>
          <w:p w14:paraId="561F48F1"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093E3858"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330445F0"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10</w:t>
            </w:r>
          </w:p>
        </w:tc>
        <w:tc>
          <w:tcPr>
            <w:tcW w:w="2102" w:type="dxa"/>
            <w:tcBorders>
              <w:top w:val="nil"/>
              <w:left w:val="nil"/>
              <w:bottom w:val="single" w:sz="4" w:space="0" w:color="auto"/>
              <w:right w:val="single" w:sz="4" w:space="0" w:color="auto"/>
            </w:tcBorders>
            <w:shd w:val="clear" w:color="auto" w:fill="auto"/>
            <w:noWrap/>
            <w:vAlign w:val="bottom"/>
            <w:hideMark/>
          </w:tcPr>
          <w:p w14:paraId="45FBC3FB"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134</w:t>
            </w:r>
          </w:p>
        </w:tc>
      </w:tr>
      <w:tr w:rsidR="00CB2CE3" w:rsidRPr="001B03EF" w14:paraId="3DD8D699"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48655137"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08/10/2020</w:t>
            </w:r>
          </w:p>
        </w:tc>
        <w:tc>
          <w:tcPr>
            <w:tcW w:w="1553" w:type="dxa"/>
            <w:tcBorders>
              <w:top w:val="nil"/>
              <w:left w:val="nil"/>
              <w:bottom w:val="single" w:sz="4" w:space="0" w:color="auto"/>
              <w:right w:val="single" w:sz="4" w:space="0" w:color="auto"/>
            </w:tcBorders>
            <w:shd w:val="clear" w:color="auto" w:fill="auto"/>
            <w:noWrap/>
            <w:vAlign w:val="bottom"/>
            <w:hideMark/>
          </w:tcPr>
          <w:p w14:paraId="71E97C6D"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25574C73"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211C8C28"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16</w:t>
            </w:r>
          </w:p>
        </w:tc>
        <w:tc>
          <w:tcPr>
            <w:tcW w:w="2102" w:type="dxa"/>
            <w:tcBorders>
              <w:top w:val="nil"/>
              <w:left w:val="nil"/>
              <w:bottom w:val="single" w:sz="4" w:space="0" w:color="auto"/>
              <w:right w:val="single" w:sz="4" w:space="0" w:color="auto"/>
            </w:tcBorders>
            <w:shd w:val="clear" w:color="auto" w:fill="auto"/>
            <w:noWrap/>
            <w:vAlign w:val="bottom"/>
            <w:hideMark/>
          </w:tcPr>
          <w:p w14:paraId="5F398CBB"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140</w:t>
            </w:r>
          </w:p>
        </w:tc>
      </w:tr>
      <w:tr w:rsidR="00CB2CE3" w:rsidRPr="001B03EF" w14:paraId="4370F5E1"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42AD7E4E"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15/10/2020</w:t>
            </w:r>
          </w:p>
        </w:tc>
        <w:tc>
          <w:tcPr>
            <w:tcW w:w="1553" w:type="dxa"/>
            <w:tcBorders>
              <w:top w:val="nil"/>
              <w:left w:val="nil"/>
              <w:bottom w:val="single" w:sz="4" w:space="0" w:color="auto"/>
              <w:right w:val="single" w:sz="4" w:space="0" w:color="auto"/>
            </w:tcBorders>
            <w:shd w:val="clear" w:color="auto" w:fill="auto"/>
            <w:noWrap/>
            <w:vAlign w:val="bottom"/>
            <w:hideMark/>
          </w:tcPr>
          <w:p w14:paraId="14D33E32"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0705BF10"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027F7373"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23</w:t>
            </w:r>
          </w:p>
        </w:tc>
        <w:tc>
          <w:tcPr>
            <w:tcW w:w="2102" w:type="dxa"/>
            <w:tcBorders>
              <w:top w:val="nil"/>
              <w:left w:val="nil"/>
              <w:bottom w:val="single" w:sz="4" w:space="0" w:color="auto"/>
              <w:right w:val="single" w:sz="4" w:space="0" w:color="auto"/>
            </w:tcBorders>
            <w:shd w:val="clear" w:color="auto" w:fill="auto"/>
            <w:noWrap/>
            <w:vAlign w:val="bottom"/>
            <w:hideMark/>
          </w:tcPr>
          <w:p w14:paraId="6E7CC3D0"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147</w:t>
            </w:r>
          </w:p>
        </w:tc>
      </w:tr>
      <w:tr w:rsidR="00CB2CE3" w:rsidRPr="001B03EF" w14:paraId="54A66ED6"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5F95981F"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22/10/2020</w:t>
            </w:r>
          </w:p>
        </w:tc>
        <w:tc>
          <w:tcPr>
            <w:tcW w:w="1553" w:type="dxa"/>
            <w:tcBorders>
              <w:top w:val="nil"/>
              <w:left w:val="nil"/>
              <w:bottom w:val="single" w:sz="4" w:space="0" w:color="auto"/>
              <w:right w:val="single" w:sz="4" w:space="0" w:color="auto"/>
            </w:tcBorders>
            <w:shd w:val="clear" w:color="auto" w:fill="auto"/>
            <w:noWrap/>
            <w:vAlign w:val="bottom"/>
            <w:hideMark/>
          </w:tcPr>
          <w:p w14:paraId="08F9BFDF"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704282FC"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42A7E77F"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30</w:t>
            </w:r>
          </w:p>
        </w:tc>
        <w:tc>
          <w:tcPr>
            <w:tcW w:w="2102" w:type="dxa"/>
            <w:tcBorders>
              <w:top w:val="nil"/>
              <w:left w:val="nil"/>
              <w:bottom w:val="single" w:sz="4" w:space="0" w:color="auto"/>
              <w:right w:val="single" w:sz="4" w:space="0" w:color="auto"/>
            </w:tcBorders>
            <w:shd w:val="clear" w:color="auto" w:fill="auto"/>
            <w:noWrap/>
            <w:vAlign w:val="bottom"/>
            <w:hideMark/>
          </w:tcPr>
          <w:p w14:paraId="3E68C6FB"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154</w:t>
            </w:r>
          </w:p>
        </w:tc>
      </w:tr>
      <w:tr w:rsidR="00CB2CE3" w:rsidRPr="001B03EF" w14:paraId="61E41A10"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0FF6F7EA"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29/10/2020</w:t>
            </w:r>
          </w:p>
        </w:tc>
        <w:tc>
          <w:tcPr>
            <w:tcW w:w="1553" w:type="dxa"/>
            <w:tcBorders>
              <w:top w:val="nil"/>
              <w:left w:val="nil"/>
              <w:bottom w:val="single" w:sz="4" w:space="0" w:color="auto"/>
              <w:right w:val="single" w:sz="4" w:space="0" w:color="auto"/>
            </w:tcBorders>
            <w:shd w:val="clear" w:color="auto" w:fill="auto"/>
            <w:noWrap/>
            <w:vAlign w:val="bottom"/>
            <w:hideMark/>
          </w:tcPr>
          <w:p w14:paraId="10917C44"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3858EF48"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46E067EF"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37</w:t>
            </w:r>
          </w:p>
        </w:tc>
        <w:tc>
          <w:tcPr>
            <w:tcW w:w="2102" w:type="dxa"/>
            <w:tcBorders>
              <w:top w:val="nil"/>
              <w:left w:val="nil"/>
              <w:bottom w:val="single" w:sz="4" w:space="0" w:color="auto"/>
              <w:right w:val="single" w:sz="4" w:space="0" w:color="auto"/>
            </w:tcBorders>
            <w:shd w:val="clear" w:color="auto" w:fill="auto"/>
            <w:noWrap/>
            <w:vAlign w:val="bottom"/>
            <w:hideMark/>
          </w:tcPr>
          <w:p w14:paraId="2A00204E"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161</w:t>
            </w:r>
          </w:p>
        </w:tc>
      </w:tr>
      <w:tr w:rsidR="00CB2CE3" w:rsidRPr="001B03EF" w14:paraId="04535570" w14:textId="77777777" w:rsidTr="00CB2CE3">
        <w:trPr>
          <w:trHeight w:val="312"/>
        </w:trPr>
        <w:tc>
          <w:tcPr>
            <w:tcW w:w="1419" w:type="dxa"/>
            <w:tcBorders>
              <w:top w:val="nil"/>
              <w:left w:val="single" w:sz="4" w:space="0" w:color="auto"/>
              <w:bottom w:val="single" w:sz="4" w:space="0" w:color="auto"/>
              <w:right w:val="single" w:sz="4" w:space="0" w:color="auto"/>
            </w:tcBorders>
            <w:shd w:val="clear" w:color="auto" w:fill="auto"/>
            <w:noWrap/>
            <w:vAlign w:val="bottom"/>
            <w:hideMark/>
          </w:tcPr>
          <w:p w14:paraId="06C8CDD4" w14:textId="77777777" w:rsidR="00CB2CE3" w:rsidRPr="001B03EF" w:rsidRDefault="00CB2CE3" w:rsidP="00CB2CE3">
            <w:pPr>
              <w:spacing w:after="0" w:line="240" w:lineRule="auto"/>
              <w:jc w:val="right"/>
              <w:rPr>
                <w:rFonts w:ascii="Arial" w:eastAsia="Times New Roman" w:hAnsi="Arial" w:cs="Arial"/>
                <w:color w:val="000000"/>
                <w:sz w:val="24"/>
                <w:szCs w:val="24"/>
                <w:lang w:eastAsia="en-GB"/>
              </w:rPr>
            </w:pPr>
            <w:r w:rsidRPr="001B03EF">
              <w:rPr>
                <w:rFonts w:ascii="Arial" w:eastAsia="Times New Roman" w:hAnsi="Arial" w:cs="Arial"/>
                <w:color w:val="000000"/>
                <w:sz w:val="24"/>
                <w:szCs w:val="24"/>
                <w:lang w:eastAsia="en-GB"/>
              </w:rPr>
              <w:t>05/11/2020</w:t>
            </w:r>
          </w:p>
        </w:tc>
        <w:tc>
          <w:tcPr>
            <w:tcW w:w="1553" w:type="dxa"/>
            <w:tcBorders>
              <w:top w:val="nil"/>
              <w:left w:val="nil"/>
              <w:bottom w:val="single" w:sz="4" w:space="0" w:color="auto"/>
              <w:right w:val="single" w:sz="4" w:space="0" w:color="auto"/>
            </w:tcBorders>
            <w:shd w:val="clear" w:color="auto" w:fill="auto"/>
            <w:noWrap/>
            <w:vAlign w:val="bottom"/>
            <w:hideMark/>
          </w:tcPr>
          <w:p w14:paraId="608CF4B6"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Gas and soil</w:t>
            </w:r>
          </w:p>
        </w:tc>
        <w:tc>
          <w:tcPr>
            <w:tcW w:w="1542" w:type="dxa"/>
            <w:tcBorders>
              <w:top w:val="nil"/>
              <w:left w:val="nil"/>
              <w:bottom w:val="single" w:sz="4" w:space="0" w:color="auto"/>
              <w:right w:val="single" w:sz="4" w:space="0" w:color="auto"/>
            </w:tcBorders>
            <w:shd w:val="clear" w:color="auto" w:fill="auto"/>
            <w:noWrap/>
            <w:vAlign w:val="bottom"/>
            <w:hideMark/>
          </w:tcPr>
          <w:p w14:paraId="1A94DAE3"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n/a</w:t>
            </w:r>
          </w:p>
        </w:tc>
        <w:tc>
          <w:tcPr>
            <w:tcW w:w="1664" w:type="dxa"/>
            <w:tcBorders>
              <w:top w:val="nil"/>
              <w:left w:val="nil"/>
              <w:bottom w:val="single" w:sz="4" w:space="0" w:color="auto"/>
              <w:right w:val="single" w:sz="4" w:space="0" w:color="auto"/>
            </w:tcBorders>
            <w:shd w:val="clear" w:color="auto" w:fill="auto"/>
            <w:noWrap/>
            <w:vAlign w:val="bottom"/>
            <w:hideMark/>
          </w:tcPr>
          <w:p w14:paraId="5B9DF81A"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44</w:t>
            </w:r>
          </w:p>
        </w:tc>
        <w:tc>
          <w:tcPr>
            <w:tcW w:w="2102" w:type="dxa"/>
            <w:tcBorders>
              <w:top w:val="nil"/>
              <w:left w:val="nil"/>
              <w:bottom w:val="single" w:sz="4" w:space="0" w:color="auto"/>
              <w:right w:val="single" w:sz="4" w:space="0" w:color="auto"/>
            </w:tcBorders>
            <w:shd w:val="clear" w:color="auto" w:fill="auto"/>
            <w:noWrap/>
            <w:vAlign w:val="bottom"/>
            <w:hideMark/>
          </w:tcPr>
          <w:p w14:paraId="5643DBC7" w14:textId="77777777" w:rsidR="00CB2CE3" w:rsidRPr="001B03EF" w:rsidRDefault="00CB2CE3" w:rsidP="00CB2CE3">
            <w:pPr>
              <w:spacing w:after="0" w:line="240" w:lineRule="auto"/>
              <w:rPr>
                <w:rFonts w:ascii="Arial" w:eastAsia="Times New Roman" w:hAnsi="Arial" w:cs="Arial"/>
                <w:color w:val="000000"/>
                <w:lang w:eastAsia="en-GB"/>
              </w:rPr>
            </w:pPr>
            <w:r w:rsidRPr="001B03EF">
              <w:rPr>
                <w:rFonts w:ascii="Arial" w:eastAsia="Times New Roman" w:hAnsi="Arial" w:cs="Arial"/>
                <w:color w:val="000000"/>
                <w:lang w:eastAsia="en-GB"/>
              </w:rPr>
              <w:t>168</w:t>
            </w:r>
          </w:p>
        </w:tc>
      </w:tr>
    </w:tbl>
    <w:p w14:paraId="0C014BA2" w14:textId="77777777" w:rsidR="00CB2CE3" w:rsidRDefault="00CB2CE3" w:rsidP="00CB2CE3">
      <w:pPr>
        <w:spacing w:after="0" w:line="360" w:lineRule="auto"/>
        <w:jc w:val="both"/>
        <w:rPr>
          <w:rFonts w:ascii="Arial" w:hAnsi="Arial" w:cs="Arial"/>
        </w:rPr>
      </w:pPr>
    </w:p>
    <w:p w14:paraId="28BF4432" w14:textId="6F5D60D8" w:rsidR="00CB2CE3" w:rsidRPr="007044A1" w:rsidRDefault="00CB2CE3" w:rsidP="00CB2CE3">
      <w:pPr>
        <w:spacing w:line="360" w:lineRule="auto"/>
        <w:jc w:val="both"/>
        <w:rPr>
          <w:rFonts w:ascii="Arial" w:hAnsi="Arial" w:cs="Arial"/>
        </w:rPr>
      </w:pPr>
      <w:bookmarkStart w:id="80" w:name="_Hlk87005147"/>
      <w:bookmarkStart w:id="81" w:name="_Hlk63331299"/>
      <w:bookmarkEnd w:id="77"/>
      <w:r w:rsidRPr="007044A1">
        <w:rPr>
          <w:rFonts w:ascii="Arial" w:hAnsi="Arial" w:cs="Arial"/>
        </w:rPr>
        <w:t xml:space="preserve">The static chamber approach used here is prone to errors derived from GC instrumental noise and temperature and pressure changes within the chamber resulting in artificial fluxes </w:t>
      </w:r>
      <w:r>
        <w:rPr>
          <w:rFonts w:ascii="Arial" w:hAnsi="Arial" w:cs="Arial"/>
          <w:noProof/>
        </w:rPr>
        <w:t xml:space="preserve">(Cowan </w:t>
      </w:r>
      <w:r>
        <w:rPr>
          <w:rFonts w:ascii="Arial" w:hAnsi="Arial" w:cs="Arial"/>
          <w:i/>
          <w:iCs/>
          <w:noProof/>
        </w:rPr>
        <w:t>et al.,</w:t>
      </w:r>
      <w:r>
        <w:rPr>
          <w:rFonts w:ascii="Arial" w:hAnsi="Arial" w:cs="Arial"/>
          <w:noProof/>
        </w:rPr>
        <w:t xml:space="preserve"> 2014)</w:t>
      </w:r>
      <w:r w:rsidRPr="007044A1">
        <w:rPr>
          <w:rFonts w:ascii="Arial" w:hAnsi="Arial" w:cs="Arial"/>
        </w:rPr>
        <w:t>. For each date the T0 values were used to calculate a confidence interval for</w:t>
      </w:r>
      <w:r w:rsidR="00E41634">
        <w:rPr>
          <w:rFonts w:ascii="Arial" w:hAnsi="Arial" w:cs="Arial"/>
        </w:rPr>
        <w:t xml:space="preserve"> a</w:t>
      </w:r>
      <w:r w:rsidRPr="007044A1">
        <w:rPr>
          <w:rFonts w:ascii="Arial" w:hAnsi="Arial" w:cs="Arial"/>
        </w:rPr>
        <w:t xml:space="preserve"> zero flux. The standard error of the T0 values was used to calculate a least significant difference (LSD=SE*1.96) which was then converted to a flux that indicated the range of fluxes that could </w:t>
      </w:r>
      <w:proofErr w:type="gramStart"/>
      <w:r w:rsidRPr="007044A1">
        <w:rPr>
          <w:rFonts w:ascii="Arial" w:hAnsi="Arial" w:cs="Arial"/>
        </w:rPr>
        <w:t>be considered to be</w:t>
      </w:r>
      <w:proofErr w:type="gramEnd"/>
      <w:r w:rsidRPr="007044A1">
        <w:rPr>
          <w:rFonts w:ascii="Arial" w:hAnsi="Arial" w:cs="Arial"/>
        </w:rPr>
        <w:t xml:space="preserve"> not statistically different to zero. If the observed fluxes were within this range, we assumed that this was noise and these were zeroed </w:t>
      </w:r>
      <w:r>
        <w:rPr>
          <w:rFonts w:ascii="Arial" w:hAnsi="Arial" w:cs="Arial"/>
          <w:noProof/>
        </w:rPr>
        <w:t xml:space="preserve">(Cardenas </w:t>
      </w:r>
      <w:r>
        <w:rPr>
          <w:rFonts w:ascii="Arial" w:hAnsi="Arial" w:cs="Arial"/>
          <w:i/>
          <w:iCs/>
          <w:noProof/>
        </w:rPr>
        <w:t>et al.,</w:t>
      </w:r>
      <w:r>
        <w:rPr>
          <w:rFonts w:ascii="Arial" w:hAnsi="Arial" w:cs="Arial"/>
          <w:noProof/>
        </w:rPr>
        <w:t xml:space="preserve"> 2010)</w:t>
      </w:r>
      <w:r w:rsidRPr="007044A1">
        <w:rPr>
          <w:rFonts w:ascii="Arial" w:hAnsi="Arial" w:cs="Arial"/>
        </w:rPr>
        <w:t xml:space="preserve">. </w:t>
      </w:r>
      <w:bookmarkEnd w:id="80"/>
      <w:r w:rsidRPr="007044A1">
        <w:rPr>
          <w:rFonts w:ascii="Arial" w:hAnsi="Arial" w:cs="Arial"/>
        </w:rPr>
        <w:t xml:space="preserve">To test if there were significant differences between using either ambient gas measurements or measurements in the chamber as T0, 6 ambient measurements (3 before and 3 after sampling) were taken at every date and these were averaged and used to calculate a flux. </w:t>
      </w:r>
    </w:p>
    <w:p w14:paraId="4CA7EA6F" w14:textId="77777777" w:rsidR="00CB2CE3" w:rsidRDefault="00CB2CE3" w:rsidP="00CB2CE3">
      <w:pPr>
        <w:spacing w:line="360" w:lineRule="auto"/>
        <w:jc w:val="both"/>
        <w:rPr>
          <w:rFonts w:ascii="Arial" w:hAnsi="Arial" w:cs="Arial"/>
        </w:rPr>
      </w:pPr>
      <w:r>
        <w:rPr>
          <w:rFonts w:ascii="Arial" w:hAnsi="Arial" w:cs="Arial"/>
        </w:rPr>
        <w:t xml:space="preserve">GHG concentrations were determined </w:t>
      </w:r>
      <w:r w:rsidRPr="00D90479">
        <w:rPr>
          <w:rFonts w:ascii="Arial" w:hAnsi="Arial" w:cs="Arial"/>
        </w:rPr>
        <w:t xml:space="preserve">in the vials on a PerkinElmer Clarus 500 Gas Chromatograph (GC) equipped with a </w:t>
      </w:r>
      <w:proofErr w:type="spellStart"/>
      <w:r w:rsidRPr="00D90479">
        <w:rPr>
          <w:rFonts w:ascii="Arial" w:hAnsi="Arial" w:cs="Arial"/>
        </w:rPr>
        <w:t>TurboMatrix</w:t>
      </w:r>
      <w:proofErr w:type="spellEnd"/>
      <w:r w:rsidRPr="00D90479">
        <w:rPr>
          <w:rFonts w:ascii="Arial" w:hAnsi="Arial" w:cs="Arial"/>
        </w:rPr>
        <w:t xml:space="preserve"> 110 automated headspace sampler</w:t>
      </w:r>
      <w:r>
        <w:rPr>
          <w:rFonts w:ascii="Arial" w:hAnsi="Arial" w:cs="Arial"/>
        </w:rPr>
        <w:t xml:space="preserve">. </w:t>
      </w:r>
      <w:r w:rsidRPr="000F26A2">
        <w:t xml:space="preserve"> </w:t>
      </w:r>
      <w:r w:rsidRPr="000F26A2">
        <w:rPr>
          <w:rFonts w:ascii="Arial" w:hAnsi="Arial" w:cs="Arial"/>
        </w:rPr>
        <w:t>Carbon dioxide equivalent (</w:t>
      </w:r>
      <w:r w:rsidRPr="007044A1">
        <w:rPr>
          <w:rFonts w:ascii="Arial" w:hAnsi="Arial" w:cs="Arial"/>
        </w:rPr>
        <w:t>CO</w:t>
      </w:r>
      <w:r>
        <w:rPr>
          <w:rFonts w:ascii="Arial" w:hAnsi="Arial" w:cs="Arial"/>
          <w:vertAlign w:val="subscript"/>
        </w:rPr>
        <w:t>2</w:t>
      </w:r>
      <w:r w:rsidRPr="007044A1">
        <w:rPr>
          <w:rFonts w:ascii="Arial" w:hAnsi="Arial" w:cs="Arial"/>
        </w:rPr>
        <w:t>e</w:t>
      </w:r>
      <w:r w:rsidRPr="000F26A2">
        <w:rPr>
          <w:rFonts w:ascii="Arial" w:hAnsi="Arial" w:cs="Arial"/>
        </w:rPr>
        <w:t xml:space="preserve">) for </w:t>
      </w:r>
      <w:r w:rsidRPr="00D90479">
        <w:rPr>
          <w:rFonts w:ascii="Arial" w:hAnsi="Arial" w:cs="Arial"/>
        </w:rPr>
        <w:t>N</w:t>
      </w:r>
      <w:r>
        <w:rPr>
          <w:rFonts w:ascii="Arial" w:hAnsi="Arial" w:cs="Arial"/>
          <w:vertAlign w:val="subscript"/>
        </w:rPr>
        <w:t>2</w:t>
      </w:r>
      <w:r w:rsidRPr="00D90479">
        <w:rPr>
          <w:rFonts w:ascii="Arial" w:hAnsi="Arial" w:cs="Arial"/>
        </w:rPr>
        <w:t>O</w:t>
      </w:r>
      <w:r>
        <w:rPr>
          <w:rFonts w:ascii="Arial" w:hAnsi="Arial" w:cs="Arial"/>
        </w:rPr>
        <w:t xml:space="preserve"> </w:t>
      </w:r>
      <w:r w:rsidRPr="000F26A2">
        <w:rPr>
          <w:rFonts w:ascii="Arial" w:hAnsi="Arial" w:cs="Arial"/>
        </w:rPr>
        <w:t>emissio</w:t>
      </w:r>
      <w:r>
        <w:rPr>
          <w:rFonts w:ascii="Arial" w:hAnsi="Arial" w:cs="Arial"/>
        </w:rPr>
        <w:t>ns</w:t>
      </w:r>
      <w:r w:rsidRPr="000F26A2">
        <w:rPr>
          <w:rFonts w:ascii="Arial" w:hAnsi="Arial" w:cs="Arial"/>
        </w:rPr>
        <w:t xml:space="preserve"> was calculated </w:t>
      </w:r>
      <w:r>
        <w:rPr>
          <w:rFonts w:ascii="Arial" w:hAnsi="Arial" w:cs="Arial"/>
        </w:rPr>
        <w:t>assuming</w:t>
      </w:r>
      <w:r w:rsidRPr="000F26A2">
        <w:rPr>
          <w:rFonts w:ascii="Arial" w:hAnsi="Arial" w:cs="Arial"/>
        </w:rPr>
        <w:t xml:space="preserve"> </w:t>
      </w:r>
      <w:r w:rsidRPr="007044A1">
        <w:rPr>
          <w:rFonts w:ascii="Arial" w:hAnsi="Arial" w:cs="Arial"/>
        </w:rPr>
        <w:t>CO</w:t>
      </w:r>
      <w:r>
        <w:rPr>
          <w:rFonts w:ascii="Arial" w:hAnsi="Arial" w:cs="Arial"/>
          <w:vertAlign w:val="subscript"/>
        </w:rPr>
        <w:t>2</w:t>
      </w:r>
      <w:r w:rsidRPr="007044A1">
        <w:rPr>
          <w:rFonts w:ascii="Arial" w:hAnsi="Arial" w:cs="Arial"/>
        </w:rPr>
        <w:t>e</w:t>
      </w:r>
      <w:r>
        <w:rPr>
          <w:rFonts w:ascii="Arial" w:hAnsi="Arial" w:cs="Arial"/>
        </w:rPr>
        <w:t xml:space="preserve"> </w:t>
      </w:r>
      <w:r w:rsidRPr="000F26A2">
        <w:rPr>
          <w:rFonts w:ascii="Arial" w:hAnsi="Arial" w:cs="Arial"/>
        </w:rPr>
        <w:t>= N</w:t>
      </w:r>
      <w:r w:rsidRPr="009434EB">
        <w:rPr>
          <w:rFonts w:ascii="Arial" w:hAnsi="Arial" w:cs="Arial"/>
          <w:vertAlign w:val="subscript"/>
        </w:rPr>
        <w:t>2</w:t>
      </w:r>
      <w:r w:rsidRPr="000F26A2">
        <w:rPr>
          <w:rFonts w:ascii="Arial" w:hAnsi="Arial" w:cs="Arial"/>
        </w:rPr>
        <w:t>O</w:t>
      </w:r>
      <w:r>
        <w:rPr>
          <w:rFonts w:ascii="Arial" w:hAnsi="Arial" w:cs="Arial"/>
        </w:rPr>
        <w:t xml:space="preserve"> x</w:t>
      </w:r>
      <w:r w:rsidRPr="000F26A2">
        <w:rPr>
          <w:rFonts w:ascii="Arial" w:hAnsi="Arial" w:cs="Arial"/>
        </w:rPr>
        <w:t xml:space="preserve"> 298</w:t>
      </w:r>
      <w:r>
        <w:rPr>
          <w:rFonts w:ascii="Arial" w:hAnsi="Arial" w:cs="Arial"/>
        </w:rPr>
        <w:t>, and for CH</w:t>
      </w:r>
      <w:r>
        <w:rPr>
          <w:rFonts w:ascii="Arial" w:hAnsi="Arial" w:cs="Arial"/>
          <w:vertAlign w:val="subscript"/>
        </w:rPr>
        <w:t>4</w:t>
      </w:r>
      <w:r>
        <w:rPr>
          <w:rFonts w:ascii="Arial" w:hAnsi="Arial" w:cs="Arial"/>
        </w:rPr>
        <w:t xml:space="preserve"> it was calculated assuming </w:t>
      </w:r>
      <w:r w:rsidRPr="007044A1">
        <w:rPr>
          <w:rFonts w:ascii="Arial" w:hAnsi="Arial" w:cs="Arial"/>
        </w:rPr>
        <w:t>CO</w:t>
      </w:r>
      <w:r>
        <w:rPr>
          <w:rFonts w:ascii="Arial" w:hAnsi="Arial" w:cs="Arial"/>
          <w:vertAlign w:val="subscript"/>
        </w:rPr>
        <w:t>2</w:t>
      </w:r>
      <w:r w:rsidRPr="007044A1">
        <w:rPr>
          <w:rFonts w:ascii="Arial" w:hAnsi="Arial" w:cs="Arial"/>
        </w:rPr>
        <w:t>e</w:t>
      </w:r>
      <w:r>
        <w:rPr>
          <w:rFonts w:ascii="Arial" w:hAnsi="Arial" w:cs="Arial"/>
        </w:rPr>
        <w:t xml:space="preserve"> = CH</w:t>
      </w:r>
      <w:r>
        <w:rPr>
          <w:rFonts w:ascii="Arial" w:hAnsi="Arial" w:cs="Arial"/>
          <w:vertAlign w:val="subscript"/>
        </w:rPr>
        <w:t>4</w:t>
      </w:r>
      <w:r>
        <w:rPr>
          <w:rFonts w:ascii="Arial" w:hAnsi="Arial" w:cs="Arial"/>
        </w:rPr>
        <w:t xml:space="preserve"> x 25 over a </w:t>
      </w:r>
      <w:proofErr w:type="gramStart"/>
      <w:r>
        <w:rPr>
          <w:rFonts w:ascii="Arial" w:hAnsi="Arial" w:cs="Arial"/>
        </w:rPr>
        <w:t>100 year</w:t>
      </w:r>
      <w:proofErr w:type="gramEnd"/>
      <w:r>
        <w:rPr>
          <w:rFonts w:ascii="Arial" w:hAnsi="Arial" w:cs="Arial"/>
        </w:rPr>
        <w:t xml:space="preserve"> time horizon </w:t>
      </w:r>
      <w:r>
        <w:rPr>
          <w:rFonts w:ascii="Arial" w:hAnsi="Arial" w:cs="Arial"/>
          <w:noProof/>
        </w:rPr>
        <w:t xml:space="preserve">(Solomon </w:t>
      </w:r>
      <w:r>
        <w:rPr>
          <w:rFonts w:ascii="Arial" w:hAnsi="Arial" w:cs="Arial"/>
          <w:i/>
          <w:iCs/>
          <w:noProof/>
        </w:rPr>
        <w:t>et al.,</w:t>
      </w:r>
      <w:r>
        <w:rPr>
          <w:rFonts w:ascii="Arial" w:hAnsi="Arial" w:cs="Arial"/>
          <w:noProof/>
        </w:rPr>
        <w:t xml:space="preserve"> 2007)</w:t>
      </w:r>
      <w:r>
        <w:rPr>
          <w:rFonts w:ascii="Arial" w:hAnsi="Arial" w:cs="Arial"/>
        </w:rPr>
        <w:t xml:space="preserve">. </w:t>
      </w:r>
    </w:p>
    <w:bookmarkEnd w:id="81"/>
    <w:p w14:paraId="60D98DF9" w14:textId="175DC7D4" w:rsidR="00CB2CE3" w:rsidRPr="00C072CE" w:rsidRDefault="00320F9E" w:rsidP="00CB2CE3">
      <w:pPr>
        <w:spacing w:after="0" w:line="360" w:lineRule="auto"/>
        <w:jc w:val="both"/>
        <w:rPr>
          <w:rFonts w:ascii="Arial" w:hAnsi="Arial" w:cs="Arial"/>
          <w:b/>
          <w:bCs/>
          <w:sz w:val="24"/>
          <w:szCs w:val="24"/>
        </w:rPr>
      </w:pPr>
      <w:r>
        <w:rPr>
          <w:rFonts w:ascii="Arial" w:hAnsi="Arial" w:cs="Arial"/>
          <w:b/>
          <w:bCs/>
          <w:sz w:val="28"/>
          <w:szCs w:val="28"/>
        </w:rPr>
        <w:t>5.</w:t>
      </w:r>
      <w:r w:rsidR="00CB2CE3" w:rsidRPr="00C072CE">
        <w:rPr>
          <w:rFonts w:ascii="Arial" w:hAnsi="Arial" w:cs="Arial"/>
          <w:b/>
          <w:bCs/>
          <w:sz w:val="24"/>
          <w:szCs w:val="24"/>
        </w:rPr>
        <w:t>2.3 Soil sampling and chemical analysis</w:t>
      </w:r>
    </w:p>
    <w:p w14:paraId="152867A5" w14:textId="77777777" w:rsidR="00CB2CE3" w:rsidRDefault="00CB2CE3" w:rsidP="00CB2CE3">
      <w:pPr>
        <w:spacing w:line="360" w:lineRule="auto"/>
        <w:jc w:val="both"/>
        <w:rPr>
          <w:rFonts w:ascii="Arial" w:hAnsi="Arial" w:cs="Arial"/>
        </w:rPr>
      </w:pPr>
      <w:r>
        <w:rPr>
          <w:rFonts w:ascii="Arial" w:hAnsi="Arial" w:cs="Arial"/>
        </w:rPr>
        <w:t xml:space="preserve">For each replicate section (4 sections per plot, 3 plots in total) </w:t>
      </w:r>
      <w:r w:rsidRPr="00795019">
        <w:rPr>
          <w:rFonts w:ascii="Arial" w:hAnsi="Arial" w:cs="Arial"/>
        </w:rPr>
        <w:t xml:space="preserve">a composite </w:t>
      </w:r>
      <w:r>
        <w:rPr>
          <w:rFonts w:ascii="Arial" w:hAnsi="Arial" w:cs="Arial"/>
        </w:rPr>
        <w:t xml:space="preserve">of 3 soil </w:t>
      </w:r>
      <w:r w:rsidRPr="00795019">
        <w:rPr>
          <w:rFonts w:ascii="Arial" w:hAnsi="Arial" w:cs="Arial"/>
        </w:rPr>
        <w:t>sample</w:t>
      </w:r>
      <w:r>
        <w:rPr>
          <w:rFonts w:ascii="Arial" w:hAnsi="Arial" w:cs="Arial"/>
        </w:rPr>
        <w:t xml:space="preserve">s were taken at a depth of 0-10 cm using a trowel (~ 2 cm by 2 cm surface area). Immediately after sampling in the field, 20 g of soil from each composite replicate was dried </w:t>
      </w:r>
      <w:r w:rsidRPr="00795019">
        <w:rPr>
          <w:rFonts w:ascii="Arial" w:hAnsi="Arial" w:cs="Arial"/>
        </w:rPr>
        <w:t xml:space="preserve">for 24 hours at </w:t>
      </w:r>
      <w:r w:rsidRPr="00795019">
        <w:rPr>
          <w:rFonts w:ascii="Arial" w:hAnsi="Arial" w:cs="Arial"/>
        </w:rPr>
        <w:lastRenderedPageBreak/>
        <w:t>105 °C</w:t>
      </w:r>
      <w:r>
        <w:rPr>
          <w:rFonts w:ascii="Arial" w:hAnsi="Arial" w:cs="Arial"/>
        </w:rPr>
        <w:t xml:space="preserve"> to determine gravimetric water content, which was converted to water filled pore space using equation 1 (WFPS)</w:t>
      </w:r>
      <w:r w:rsidRPr="00795019">
        <w:rPr>
          <w:rFonts w:ascii="Arial" w:hAnsi="Arial" w:cs="Arial"/>
        </w:rPr>
        <w:t xml:space="preserve">. </w:t>
      </w:r>
    </w:p>
    <w:p w14:paraId="4A1CE4C8" w14:textId="77777777" w:rsidR="00CB2CE3" w:rsidRPr="00906EA2" w:rsidRDefault="00CB2CE3" w:rsidP="00CB2CE3">
      <w:pPr>
        <w:spacing w:line="360" w:lineRule="auto"/>
        <w:jc w:val="both"/>
        <w:rPr>
          <w:rFonts w:ascii="Arial" w:hAnsi="Arial" w:cs="Arial"/>
        </w:rPr>
      </w:pPr>
      <m:oMathPara>
        <m:oMathParaPr>
          <m:jc m:val="left"/>
        </m:oMathParaPr>
        <m:oMath>
          <m:r>
            <w:rPr>
              <w:rFonts w:ascii="Cambria Math" w:hAnsi="Cambria Math" w:cs="Arial"/>
            </w:rPr>
            <m:t xml:space="preserve">WFPS %=Soils water weight </m:t>
          </m:r>
          <m:d>
            <m:dPr>
              <m:ctrlPr>
                <w:rPr>
                  <w:rFonts w:ascii="Cambria Math" w:hAnsi="Cambria Math" w:cs="Arial"/>
                  <w:i/>
                </w:rPr>
              </m:ctrlPr>
            </m:dPr>
            <m:e>
              <m:r>
                <w:rPr>
                  <w:rFonts w:ascii="Cambria Math" w:hAnsi="Cambria Math" w:cs="Arial"/>
                </w:rPr>
                <m:t>grams</m:t>
              </m:r>
            </m:e>
          </m:d>
          <m:r>
            <w:rPr>
              <w:rFonts w:ascii="Cambria Math" w:hAnsi="Cambria Math" w:cs="Arial"/>
            </w:rPr>
            <m:t xml:space="preserve">÷Soils pore volume </m:t>
          </m:r>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r>
            <w:rPr>
              <w:rFonts w:ascii="Cambria Math" w:hAnsi="Cambria Math" w:cs="Arial"/>
            </w:rPr>
            <m:t>)×100</m:t>
          </m:r>
        </m:oMath>
      </m:oMathPara>
    </w:p>
    <w:p w14:paraId="51819D34" w14:textId="331F9E60" w:rsidR="00CB2CE3" w:rsidRPr="00102C54" w:rsidRDefault="00CB2CE3" w:rsidP="00CB2CE3">
      <w:pPr>
        <w:spacing w:line="360" w:lineRule="auto"/>
        <w:jc w:val="both"/>
        <w:rPr>
          <w:rFonts w:ascii="Arial" w:hAnsi="Arial" w:cs="Arial"/>
          <w:i/>
          <w:iCs/>
          <w:lang w:val="en-US"/>
        </w:rPr>
      </w:pPr>
      <w:r w:rsidRPr="00102C54">
        <w:rPr>
          <w:rFonts w:ascii="Arial" w:hAnsi="Arial" w:cs="Arial"/>
          <w:b/>
          <w:bCs/>
          <w:i/>
          <w:iCs/>
          <w:lang w:val="en-US"/>
        </w:rPr>
        <w:t>Equation 1.</w:t>
      </w:r>
      <w:r w:rsidRPr="00102C54">
        <w:rPr>
          <w:rFonts w:ascii="Arial" w:hAnsi="Arial" w:cs="Arial"/>
          <w:i/>
          <w:iCs/>
          <w:lang w:val="en-US"/>
        </w:rPr>
        <w:t xml:space="preserve"> Calculation </w:t>
      </w:r>
      <w:r>
        <w:rPr>
          <w:rFonts w:ascii="Arial" w:hAnsi="Arial" w:cs="Arial"/>
          <w:i/>
          <w:iCs/>
          <w:lang w:val="en-US"/>
        </w:rPr>
        <w:t>of</w:t>
      </w:r>
      <w:r w:rsidRPr="00102C54">
        <w:rPr>
          <w:rFonts w:ascii="Arial" w:hAnsi="Arial" w:cs="Arial"/>
          <w:i/>
          <w:iCs/>
          <w:lang w:val="en-US"/>
        </w:rPr>
        <w:t xml:space="preserve"> the soil</w:t>
      </w:r>
      <w:r w:rsidR="005516E3">
        <w:rPr>
          <w:rFonts w:ascii="Arial" w:hAnsi="Arial" w:cs="Arial"/>
          <w:i/>
          <w:iCs/>
          <w:lang w:val="en-US"/>
        </w:rPr>
        <w:t>’</w:t>
      </w:r>
      <w:r w:rsidRPr="00102C54">
        <w:rPr>
          <w:rFonts w:ascii="Arial" w:hAnsi="Arial" w:cs="Arial"/>
          <w:i/>
          <w:iCs/>
          <w:lang w:val="en-US"/>
        </w:rPr>
        <w:t>s WFPS, the soil</w:t>
      </w:r>
      <w:r w:rsidR="005516E3">
        <w:rPr>
          <w:rFonts w:ascii="Arial" w:hAnsi="Arial" w:cs="Arial"/>
          <w:i/>
          <w:iCs/>
          <w:lang w:val="en-US"/>
        </w:rPr>
        <w:t>’</w:t>
      </w:r>
      <w:r w:rsidRPr="00102C54">
        <w:rPr>
          <w:rFonts w:ascii="Arial" w:hAnsi="Arial" w:cs="Arial"/>
          <w:i/>
          <w:iCs/>
          <w:lang w:val="en-US"/>
        </w:rPr>
        <w:t>s water weight is equivalent to the gravimetric water content, the soil</w:t>
      </w:r>
      <w:r w:rsidR="005516E3">
        <w:rPr>
          <w:rFonts w:ascii="Arial" w:hAnsi="Arial" w:cs="Arial"/>
          <w:i/>
          <w:iCs/>
          <w:lang w:val="en-US"/>
        </w:rPr>
        <w:t>’</w:t>
      </w:r>
      <w:r w:rsidRPr="00102C54">
        <w:rPr>
          <w:rFonts w:ascii="Arial" w:hAnsi="Arial" w:cs="Arial"/>
          <w:i/>
          <w:iCs/>
          <w:lang w:val="en-US"/>
        </w:rPr>
        <w:t>s pore volume is calculated using the soil</w:t>
      </w:r>
      <w:r w:rsidR="005516E3">
        <w:rPr>
          <w:rFonts w:ascii="Arial" w:hAnsi="Arial" w:cs="Arial"/>
          <w:i/>
          <w:iCs/>
          <w:lang w:val="en-US"/>
        </w:rPr>
        <w:t>’</w:t>
      </w:r>
      <w:r w:rsidRPr="00102C54">
        <w:rPr>
          <w:rFonts w:ascii="Arial" w:hAnsi="Arial" w:cs="Arial"/>
          <w:i/>
          <w:iCs/>
          <w:lang w:val="en-US"/>
        </w:rPr>
        <w:t xml:space="preserve">s bulk density, particle density and the volume of the soil core that was sampled. </w:t>
      </w:r>
    </w:p>
    <w:p w14:paraId="7478B7D8" w14:textId="77777777" w:rsidR="00CB2CE3" w:rsidRDefault="00CB2CE3" w:rsidP="00CB2CE3">
      <w:pPr>
        <w:spacing w:line="360" w:lineRule="auto"/>
        <w:jc w:val="both"/>
        <w:rPr>
          <w:rFonts w:ascii="Arial" w:hAnsi="Arial" w:cs="Arial"/>
        </w:rPr>
      </w:pPr>
      <w:r>
        <w:rPr>
          <w:rFonts w:ascii="Arial" w:hAnsi="Arial" w:cs="Arial"/>
          <w:lang w:val="en-US"/>
        </w:rPr>
        <w:t>After removing any stones and flint by hand from each replicate, t</w:t>
      </w:r>
      <w:r>
        <w:rPr>
          <w:rFonts w:ascii="Arial" w:hAnsi="Arial" w:cs="Arial"/>
        </w:rPr>
        <w:t xml:space="preserve">he remaining soil was refrigerated at 4 °C. Extractions of </w:t>
      </w:r>
      <w:r w:rsidRPr="00795019">
        <w:rPr>
          <w:rFonts w:ascii="Arial" w:hAnsi="Arial" w:cs="Arial"/>
        </w:rPr>
        <w:t xml:space="preserve">0.5 M </w:t>
      </w:r>
      <w:r>
        <w:rPr>
          <w:rFonts w:ascii="Arial" w:hAnsi="Arial" w:cs="Arial"/>
        </w:rPr>
        <w:t>K</w:t>
      </w:r>
      <w:r w:rsidRPr="00566E68">
        <w:rPr>
          <w:rFonts w:ascii="Arial" w:hAnsi="Arial" w:cs="Arial"/>
          <w:vertAlign w:val="subscript"/>
        </w:rPr>
        <w:t>2</w:t>
      </w:r>
      <w:r>
        <w:rPr>
          <w:rFonts w:ascii="Arial" w:hAnsi="Arial" w:cs="Arial"/>
        </w:rPr>
        <w:t>SO</w:t>
      </w:r>
      <w:r w:rsidRPr="00566E68">
        <w:rPr>
          <w:rFonts w:ascii="Arial" w:hAnsi="Arial" w:cs="Arial"/>
          <w:vertAlign w:val="subscript"/>
        </w:rPr>
        <w:t>4</w:t>
      </w:r>
      <w:r>
        <w:rPr>
          <w:rFonts w:ascii="Arial" w:hAnsi="Arial" w:cs="Arial"/>
        </w:rPr>
        <w:t xml:space="preserve"> </w:t>
      </w:r>
      <w:r w:rsidRPr="00795019">
        <w:rPr>
          <w:rFonts w:ascii="Arial" w:hAnsi="Arial" w:cs="Arial"/>
        </w:rPr>
        <w:t>(10 g to 50 ml)</w:t>
      </w:r>
      <w:r>
        <w:rPr>
          <w:rFonts w:ascii="Arial" w:hAnsi="Arial" w:cs="Arial"/>
        </w:rPr>
        <w:t xml:space="preserve"> using fresh soil </w:t>
      </w:r>
      <w:r w:rsidRPr="000D37BC">
        <w:rPr>
          <w:rFonts w:ascii="Arial" w:hAnsi="Arial" w:cs="Arial"/>
          <w:lang w:val="en-US"/>
        </w:rPr>
        <w:t>were</w:t>
      </w:r>
      <w:r>
        <w:rPr>
          <w:rFonts w:ascii="Arial" w:hAnsi="Arial" w:cs="Arial"/>
          <w:lang w:val="en-US"/>
        </w:rPr>
        <w:t xml:space="preserve"> undertaken the next day. The samples were</w:t>
      </w:r>
      <w:r w:rsidRPr="000D37BC">
        <w:rPr>
          <w:rFonts w:ascii="Arial" w:hAnsi="Arial" w:cs="Arial"/>
          <w:lang w:val="en-US"/>
        </w:rPr>
        <w:t xml:space="preserve"> shaken for 30 minutes and then centrifuged</w:t>
      </w:r>
      <w:r>
        <w:rPr>
          <w:rFonts w:ascii="Arial" w:hAnsi="Arial" w:cs="Arial"/>
          <w:lang w:val="en-US"/>
        </w:rPr>
        <w:t xml:space="preserve"> (</w:t>
      </w:r>
      <w:r w:rsidRPr="003E64D1">
        <w:rPr>
          <w:rFonts w:ascii="Arial" w:hAnsi="Arial" w:cs="Arial"/>
          <w:lang w:val="en-US"/>
        </w:rPr>
        <w:t>14,000 rpm</w:t>
      </w:r>
      <w:r>
        <w:rPr>
          <w:rFonts w:ascii="Arial" w:hAnsi="Arial" w:cs="Arial"/>
          <w:lang w:val="en-US"/>
        </w:rPr>
        <w:t>, 30 minutes)</w:t>
      </w:r>
      <w:r w:rsidRPr="000D37BC">
        <w:rPr>
          <w:rFonts w:ascii="Arial" w:hAnsi="Arial" w:cs="Arial"/>
          <w:lang w:val="en-US"/>
        </w:rPr>
        <w:t>, the supernatant was removed and frozen until later analysis</w:t>
      </w:r>
      <w:r>
        <w:rPr>
          <w:rFonts w:ascii="Arial" w:hAnsi="Arial" w:cs="Arial"/>
          <w:lang w:val="en-US"/>
        </w:rPr>
        <w:t xml:space="preserve"> </w:t>
      </w:r>
      <w:r>
        <w:rPr>
          <w:rFonts w:ascii="Arial" w:hAnsi="Arial" w:cs="Arial"/>
          <w:noProof/>
          <w:lang w:val="en-US"/>
        </w:rPr>
        <w:t>(Jones and Willett 2006)</w:t>
      </w:r>
      <w:r w:rsidRPr="000D37BC">
        <w:rPr>
          <w:rFonts w:ascii="Arial" w:hAnsi="Arial" w:cs="Arial"/>
          <w:lang w:val="en-US"/>
        </w:rPr>
        <w:t xml:space="preserve">. </w:t>
      </w:r>
      <w:r w:rsidRPr="00795019">
        <w:rPr>
          <w:rFonts w:ascii="Arial" w:hAnsi="Arial" w:cs="Arial"/>
        </w:rPr>
        <w:t xml:space="preserve"> TON, NH</w:t>
      </w:r>
      <w:r>
        <w:rPr>
          <w:rFonts w:ascii="Arial" w:hAnsi="Arial" w:cs="Arial"/>
          <w:vertAlign w:val="subscript"/>
        </w:rPr>
        <w:t>4</w:t>
      </w:r>
      <w:r>
        <w:rPr>
          <w:rFonts w:ascii="Arial" w:hAnsi="Arial" w:cs="Arial"/>
          <w:vertAlign w:val="superscript"/>
          <w:lang w:val="en-US"/>
        </w:rPr>
        <w:t>+</w:t>
      </w:r>
      <w:r w:rsidRPr="00795019">
        <w:rPr>
          <w:rFonts w:ascii="Arial" w:hAnsi="Arial" w:cs="Arial"/>
        </w:rPr>
        <w:t xml:space="preserve"> and </w:t>
      </w:r>
      <w:r>
        <w:rPr>
          <w:rFonts w:ascii="Arial" w:hAnsi="Arial" w:cs="Arial"/>
        </w:rPr>
        <w:t>D</w:t>
      </w:r>
      <w:r w:rsidRPr="00795019">
        <w:rPr>
          <w:rFonts w:ascii="Arial" w:hAnsi="Arial" w:cs="Arial"/>
        </w:rPr>
        <w:t>OC</w:t>
      </w:r>
      <w:r>
        <w:rPr>
          <w:rFonts w:ascii="Arial" w:hAnsi="Arial" w:cs="Arial"/>
        </w:rPr>
        <w:t xml:space="preserve"> concentrations were</w:t>
      </w:r>
      <w:r w:rsidRPr="00795019">
        <w:rPr>
          <w:rFonts w:ascii="Arial" w:hAnsi="Arial" w:cs="Arial"/>
        </w:rPr>
        <w:t xml:space="preserve"> determi</w:t>
      </w:r>
      <w:r>
        <w:rPr>
          <w:rFonts w:ascii="Arial" w:hAnsi="Arial" w:cs="Arial"/>
        </w:rPr>
        <w:t xml:space="preserve">ned using a </w:t>
      </w:r>
      <w:proofErr w:type="spellStart"/>
      <w:r w:rsidRPr="00122648">
        <w:rPr>
          <w:rFonts w:ascii="Arial" w:hAnsi="Arial" w:cs="Arial"/>
        </w:rPr>
        <w:t>Skalar</w:t>
      </w:r>
      <w:proofErr w:type="spellEnd"/>
      <w:r w:rsidRPr="00122648">
        <w:rPr>
          <w:rFonts w:ascii="Arial" w:hAnsi="Arial" w:cs="Arial"/>
        </w:rPr>
        <w:t xml:space="preserve"> Continuous Flow Analyser</w:t>
      </w:r>
      <w:r>
        <w:rPr>
          <w:rFonts w:ascii="Arial" w:hAnsi="Arial" w:cs="Arial"/>
        </w:rPr>
        <w:t xml:space="preserve"> (</w:t>
      </w:r>
      <w:proofErr w:type="spellStart"/>
      <w:r w:rsidRPr="00122648">
        <w:rPr>
          <w:rFonts w:ascii="Arial" w:hAnsi="Arial" w:cs="Arial"/>
        </w:rPr>
        <w:t>Skalar</w:t>
      </w:r>
      <w:proofErr w:type="spellEnd"/>
      <w:r w:rsidRPr="00122648">
        <w:rPr>
          <w:rFonts w:ascii="Arial" w:hAnsi="Arial" w:cs="Arial"/>
        </w:rPr>
        <w:t xml:space="preserve"> SANPLUS System</w:t>
      </w:r>
      <w:r>
        <w:rPr>
          <w:rFonts w:ascii="Arial" w:hAnsi="Arial" w:cs="Arial"/>
        </w:rPr>
        <w:t>) by s</w:t>
      </w:r>
      <w:r w:rsidRPr="00122648">
        <w:rPr>
          <w:rFonts w:ascii="Arial" w:hAnsi="Arial" w:cs="Arial"/>
        </w:rPr>
        <w:t>pectrophotometry</w:t>
      </w:r>
      <w:r w:rsidRPr="00795019">
        <w:rPr>
          <w:rFonts w:ascii="Arial" w:hAnsi="Arial" w:cs="Arial"/>
        </w:rPr>
        <w:t xml:space="preserve">. Soil pH was </w:t>
      </w:r>
      <w:r>
        <w:rPr>
          <w:rFonts w:ascii="Arial" w:hAnsi="Arial" w:cs="Arial"/>
        </w:rPr>
        <w:t>measured</w:t>
      </w:r>
      <w:r w:rsidRPr="00795019">
        <w:rPr>
          <w:rFonts w:ascii="Arial" w:hAnsi="Arial" w:cs="Arial"/>
        </w:rPr>
        <w:t xml:space="preserve"> using 5 g</w:t>
      </w:r>
      <w:r>
        <w:rPr>
          <w:rFonts w:ascii="Arial" w:hAnsi="Arial" w:cs="Arial"/>
        </w:rPr>
        <w:t xml:space="preserve"> of fresh soil</w:t>
      </w:r>
      <w:r w:rsidRPr="00795019">
        <w:rPr>
          <w:rFonts w:ascii="Arial" w:hAnsi="Arial" w:cs="Arial"/>
        </w:rPr>
        <w:t xml:space="preserve"> to 12.5 ml</w:t>
      </w:r>
      <w:r>
        <w:rPr>
          <w:rFonts w:ascii="Arial" w:hAnsi="Arial" w:cs="Arial"/>
        </w:rPr>
        <w:t xml:space="preserve"> deionised water on </w:t>
      </w:r>
      <w:r w:rsidRPr="00F55308">
        <w:rPr>
          <w:rFonts w:ascii="Arial" w:hAnsi="Arial" w:cs="Arial"/>
          <w:lang w:val="en-US"/>
        </w:rPr>
        <w:t xml:space="preserve">a </w:t>
      </w:r>
      <w:proofErr w:type="spellStart"/>
      <w:r w:rsidRPr="00F55308">
        <w:rPr>
          <w:rFonts w:ascii="Arial" w:hAnsi="Arial" w:cs="Arial"/>
          <w:lang w:val="en-US"/>
        </w:rPr>
        <w:t>Jenway</w:t>
      </w:r>
      <w:proofErr w:type="spellEnd"/>
      <w:r w:rsidRPr="00F55308">
        <w:rPr>
          <w:rFonts w:ascii="Arial" w:hAnsi="Arial" w:cs="Arial"/>
          <w:lang w:val="en-US"/>
        </w:rPr>
        <w:t xml:space="preserve"> 3320 pH meter</w:t>
      </w:r>
      <w:r w:rsidRPr="00795019">
        <w:rPr>
          <w:rFonts w:ascii="Arial" w:hAnsi="Arial" w:cs="Arial"/>
        </w:rPr>
        <w:t xml:space="preserve">. </w:t>
      </w:r>
      <w:r>
        <w:rPr>
          <w:rFonts w:ascii="Arial" w:hAnsi="Arial" w:cs="Arial"/>
        </w:rPr>
        <w:t>Soil was air dried for 1 week, and then sieved and milled (&lt;2 mm) for total carbon and nitrogen analysis, using combustion (</w:t>
      </w:r>
      <w:proofErr w:type="gramStart"/>
      <w:r>
        <w:rPr>
          <w:rFonts w:ascii="Arial" w:hAnsi="Arial" w:cs="Arial"/>
        </w:rPr>
        <w:t>Dumas</w:t>
      </w:r>
      <w:proofErr w:type="gramEnd"/>
      <w:r>
        <w:rPr>
          <w:rFonts w:ascii="Arial" w:hAnsi="Arial" w:cs="Arial"/>
        </w:rPr>
        <w:t xml:space="preserve"> method) and a </w:t>
      </w:r>
      <w:r w:rsidRPr="00122648">
        <w:rPr>
          <w:rFonts w:ascii="Arial" w:hAnsi="Arial" w:cs="Arial"/>
        </w:rPr>
        <w:t xml:space="preserve">LECO </w:t>
      </w:r>
      <w:proofErr w:type="spellStart"/>
      <w:r w:rsidRPr="00122648">
        <w:rPr>
          <w:rFonts w:ascii="Arial" w:hAnsi="Arial" w:cs="Arial"/>
        </w:rPr>
        <w:t>TruMac</w:t>
      </w:r>
      <w:proofErr w:type="spellEnd"/>
      <w:r w:rsidRPr="00122648">
        <w:rPr>
          <w:rFonts w:ascii="Arial" w:hAnsi="Arial" w:cs="Arial"/>
        </w:rPr>
        <w:t xml:space="preserve"> Combustion Analyser</w:t>
      </w:r>
      <w:r>
        <w:rPr>
          <w:rFonts w:ascii="Arial" w:hAnsi="Arial" w:cs="Arial"/>
        </w:rPr>
        <w:t xml:space="preserve">. </w:t>
      </w:r>
    </w:p>
    <w:p w14:paraId="5631BF25" w14:textId="77777777" w:rsidR="00CB2CE3" w:rsidRDefault="00CB2CE3" w:rsidP="00CB2CE3">
      <w:pPr>
        <w:spacing w:line="360" w:lineRule="auto"/>
        <w:jc w:val="both"/>
        <w:rPr>
          <w:rFonts w:ascii="Arial" w:hAnsi="Arial" w:cs="Arial"/>
        </w:rPr>
      </w:pPr>
      <w:r>
        <w:rPr>
          <w:rFonts w:ascii="Arial" w:hAnsi="Arial" w:cs="Arial"/>
        </w:rPr>
        <w:t>In summary, TON, NH</w:t>
      </w:r>
      <w:r>
        <w:rPr>
          <w:rFonts w:ascii="Arial" w:hAnsi="Arial" w:cs="Arial"/>
          <w:vertAlign w:val="subscript"/>
        </w:rPr>
        <w:t>4</w:t>
      </w:r>
      <w:r>
        <w:rPr>
          <w:rFonts w:ascii="Arial" w:hAnsi="Arial" w:cs="Arial"/>
          <w:vertAlign w:val="superscript"/>
        </w:rPr>
        <w:t>+</w:t>
      </w:r>
      <w:r>
        <w:rPr>
          <w:rFonts w:ascii="Arial" w:hAnsi="Arial" w:cs="Arial"/>
        </w:rPr>
        <w:t xml:space="preserve"> and DOC were analysed from 264 soil samples (n=88 per treatment), pH was measured from 180 soil samples (n=60 per treatment), and total N and C was measured from 96 soil samples (n=32 per treatment). Note that 9 DOC samples had to be omitted due to the plastic storage tubes cracking and splitting when the supernatant was frozen.</w:t>
      </w:r>
    </w:p>
    <w:p w14:paraId="4D7EDB03" w14:textId="2438ACB4" w:rsidR="00CB2CE3" w:rsidRPr="00C072CE" w:rsidRDefault="00320F9E" w:rsidP="00CB2CE3">
      <w:pPr>
        <w:spacing w:after="0" w:line="360" w:lineRule="auto"/>
        <w:rPr>
          <w:rFonts w:ascii="Arial" w:hAnsi="Arial" w:cs="Arial"/>
          <w:b/>
          <w:bCs/>
          <w:sz w:val="24"/>
          <w:szCs w:val="24"/>
        </w:rPr>
      </w:pPr>
      <w:r>
        <w:rPr>
          <w:rFonts w:ascii="Arial" w:hAnsi="Arial" w:cs="Arial"/>
          <w:b/>
          <w:bCs/>
          <w:sz w:val="28"/>
          <w:szCs w:val="28"/>
        </w:rPr>
        <w:t>5.</w:t>
      </w:r>
      <w:r w:rsidR="00CB2CE3" w:rsidRPr="00C072CE">
        <w:rPr>
          <w:rFonts w:ascii="Arial" w:hAnsi="Arial" w:cs="Arial"/>
          <w:b/>
          <w:bCs/>
          <w:sz w:val="24"/>
          <w:szCs w:val="24"/>
        </w:rPr>
        <w:t xml:space="preserve">2.4 Statistical </w:t>
      </w:r>
      <w:r w:rsidR="00CB2CE3">
        <w:rPr>
          <w:rFonts w:ascii="Arial" w:hAnsi="Arial" w:cs="Arial"/>
          <w:b/>
          <w:bCs/>
          <w:sz w:val="24"/>
          <w:szCs w:val="24"/>
        </w:rPr>
        <w:t>m</w:t>
      </w:r>
      <w:r w:rsidR="00CB2CE3" w:rsidRPr="00C072CE">
        <w:rPr>
          <w:rFonts w:ascii="Arial" w:hAnsi="Arial" w:cs="Arial"/>
          <w:b/>
          <w:bCs/>
          <w:sz w:val="24"/>
          <w:szCs w:val="24"/>
        </w:rPr>
        <w:t>ethods</w:t>
      </w:r>
    </w:p>
    <w:p w14:paraId="3D841823" w14:textId="1134EBC5" w:rsidR="00A56AF2" w:rsidRDefault="00CB2CE3" w:rsidP="00CB2CE3">
      <w:pPr>
        <w:spacing w:after="0" w:line="360" w:lineRule="auto"/>
        <w:jc w:val="both"/>
        <w:rPr>
          <w:rFonts w:ascii="Arial" w:hAnsi="Arial" w:cs="Arial"/>
        </w:rPr>
      </w:pPr>
      <w:proofErr w:type="spellStart"/>
      <w:r w:rsidRPr="00EC4374">
        <w:rPr>
          <w:rFonts w:ascii="Arial" w:hAnsi="Arial" w:cs="Arial"/>
        </w:rPr>
        <w:t>Genstat</w:t>
      </w:r>
      <w:proofErr w:type="spellEnd"/>
      <w:r w:rsidRPr="00EC4374">
        <w:rPr>
          <w:rFonts w:ascii="Arial" w:hAnsi="Arial" w:cs="Arial"/>
        </w:rPr>
        <w:t xml:space="preserve"> 20th edition was used for all statistical analysis.</w:t>
      </w:r>
      <w:r>
        <w:rPr>
          <w:rFonts w:ascii="Arial" w:hAnsi="Arial" w:cs="Arial"/>
        </w:rPr>
        <w:t xml:space="preserve"> To satisfy the normality and equal variance assumptions of the statistical methods the following variables were transformed: CO</w:t>
      </w:r>
      <w:r>
        <w:rPr>
          <w:rFonts w:ascii="Arial" w:hAnsi="Arial" w:cs="Arial"/>
          <w:vertAlign w:val="subscript"/>
        </w:rPr>
        <w:t>2</w:t>
      </w:r>
      <w:r>
        <w:rPr>
          <w:rFonts w:ascii="Arial" w:hAnsi="Arial" w:cs="Arial"/>
        </w:rPr>
        <w:t>, CH</w:t>
      </w:r>
      <w:r>
        <w:rPr>
          <w:rFonts w:ascii="Arial" w:hAnsi="Arial" w:cs="Arial"/>
          <w:vertAlign w:val="subscript"/>
        </w:rPr>
        <w:t>4</w:t>
      </w:r>
      <w:r>
        <w:rPr>
          <w:rFonts w:ascii="Arial" w:hAnsi="Arial" w:cs="Arial"/>
        </w:rPr>
        <w:t>, CO</w:t>
      </w:r>
      <w:r>
        <w:rPr>
          <w:rFonts w:ascii="Arial" w:hAnsi="Arial" w:cs="Arial"/>
          <w:vertAlign w:val="subscript"/>
        </w:rPr>
        <w:t>2</w:t>
      </w:r>
      <w:r w:rsidRPr="00DF4554">
        <w:rPr>
          <w:rFonts w:ascii="Arial" w:hAnsi="Arial" w:cs="Arial"/>
        </w:rPr>
        <w:t>e</w:t>
      </w:r>
      <w:r>
        <w:rPr>
          <w:rFonts w:ascii="Arial" w:hAnsi="Arial" w:cs="Arial"/>
        </w:rPr>
        <w:t>, TON and NH</w:t>
      </w:r>
      <w:r>
        <w:rPr>
          <w:rFonts w:ascii="Arial" w:hAnsi="Arial" w:cs="Arial"/>
          <w:vertAlign w:val="subscript"/>
        </w:rPr>
        <w:t>4</w:t>
      </w:r>
      <w:r>
        <w:rPr>
          <w:rFonts w:ascii="Arial" w:hAnsi="Arial" w:cs="Arial"/>
        </w:rPr>
        <w:t xml:space="preserve"> were square rooted, and N</w:t>
      </w:r>
      <w:r>
        <w:rPr>
          <w:rFonts w:ascii="Arial" w:hAnsi="Arial" w:cs="Arial"/>
          <w:vertAlign w:val="subscript"/>
        </w:rPr>
        <w:t>2</w:t>
      </w:r>
      <w:r>
        <w:rPr>
          <w:rFonts w:ascii="Arial" w:hAnsi="Arial" w:cs="Arial"/>
        </w:rPr>
        <w:t xml:space="preserve">O was logged to the base 10 with an offset of 1. Days after fertilisation application, is the last time the treatment was fertilised in days, and this was included in the statistical analysis. Two datasets were analysed, a gas only dataset (26 sampling dates, n=104) and a gas and soil dataset (19 sampling dates, replicates were varied see </w:t>
      </w:r>
      <w:r w:rsidR="005516E3">
        <w:rPr>
          <w:rFonts w:ascii="Arial" w:hAnsi="Arial" w:cs="Arial"/>
        </w:rPr>
        <w:t>T</w:t>
      </w:r>
      <w:r>
        <w:rPr>
          <w:rFonts w:ascii="Arial" w:hAnsi="Arial" w:cs="Arial"/>
        </w:rPr>
        <w:t xml:space="preserve">able </w:t>
      </w:r>
      <w:r w:rsidR="006A76B7">
        <w:rPr>
          <w:rFonts w:ascii="Arial" w:hAnsi="Arial" w:cs="Arial"/>
        </w:rPr>
        <w:t>5.</w:t>
      </w:r>
      <w:r>
        <w:rPr>
          <w:rFonts w:ascii="Arial" w:hAnsi="Arial" w:cs="Arial"/>
        </w:rPr>
        <w:t>1). Differences between treatments were determined using ANOVA for each variable, with the following structure: Treatment*Date, and with a blocking design of Section/Plot. To assess the relationship between the soil variables and gas emissions, all possible subset selection was used to identify linear regression models that sufficiently explain the variation in the data. This was run on the gas and soil dataset for all treatments together (using all variables) and then each treatment separately. Each model was assessed using its AIC and adjusted R</w:t>
      </w:r>
      <w:r>
        <w:rPr>
          <w:rFonts w:ascii="Arial" w:hAnsi="Arial" w:cs="Arial"/>
          <w:vertAlign w:val="superscript"/>
        </w:rPr>
        <w:t>2</w:t>
      </w:r>
      <w:r>
        <w:rPr>
          <w:rFonts w:ascii="Arial" w:hAnsi="Arial" w:cs="Arial"/>
        </w:rPr>
        <w:t xml:space="preserve"> values. The simplest models that explained the highest amount of </w:t>
      </w:r>
      <w:r>
        <w:rPr>
          <w:rFonts w:ascii="Arial" w:hAnsi="Arial" w:cs="Arial"/>
        </w:rPr>
        <w:lastRenderedPageBreak/>
        <w:t>variation were selected, with the criteria that a decrease in AIC of 2, or an increase of &lt;5% in the adjusted R</w:t>
      </w:r>
      <w:r>
        <w:rPr>
          <w:rFonts w:ascii="Arial" w:hAnsi="Arial" w:cs="Arial"/>
          <w:vertAlign w:val="superscript"/>
        </w:rPr>
        <w:t>2</w:t>
      </w:r>
      <w:r>
        <w:rPr>
          <w:rFonts w:ascii="Arial" w:hAnsi="Arial" w:cs="Arial"/>
        </w:rPr>
        <w:t xml:space="preserve"> did not justify adding another explanatory variable. Error values and bars represent standard error, unless stated otherwise.</w:t>
      </w:r>
    </w:p>
    <w:p w14:paraId="11FDB7B3" w14:textId="3645B005" w:rsidR="00CB2CE3" w:rsidRPr="00795019" w:rsidRDefault="00320F9E" w:rsidP="00CB2CE3">
      <w:pPr>
        <w:spacing w:after="0" w:line="360" w:lineRule="auto"/>
        <w:jc w:val="both"/>
        <w:rPr>
          <w:rFonts w:ascii="Arial" w:hAnsi="Arial" w:cs="Arial"/>
          <w:b/>
          <w:sz w:val="24"/>
          <w:szCs w:val="24"/>
        </w:rPr>
      </w:pPr>
      <w:r>
        <w:rPr>
          <w:rFonts w:ascii="Arial" w:hAnsi="Arial" w:cs="Arial"/>
          <w:b/>
          <w:sz w:val="28"/>
          <w:szCs w:val="28"/>
        </w:rPr>
        <w:t>5.</w:t>
      </w:r>
      <w:r w:rsidR="00CB2CE3">
        <w:rPr>
          <w:rFonts w:ascii="Arial" w:hAnsi="Arial" w:cs="Arial"/>
          <w:b/>
          <w:sz w:val="24"/>
          <w:szCs w:val="24"/>
        </w:rPr>
        <w:t>3 Results</w:t>
      </w:r>
    </w:p>
    <w:p w14:paraId="4D7D1BBA" w14:textId="2A7E8649" w:rsidR="00CB2CE3" w:rsidRPr="00C072CE" w:rsidRDefault="00320F9E" w:rsidP="00CB2CE3">
      <w:pPr>
        <w:spacing w:after="0" w:line="360" w:lineRule="auto"/>
        <w:rPr>
          <w:rFonts w:ascii="Arial" w:hAnsi="Arial" w:cs="Arial"/>
          <w:b/>
          <w:bCs/>
          <w:sz w:val="24"/>
          <w:szCs w:val="24"/>
        </w:rPr>
      </w:pPr>
      <w:r>
        <w:rPr>
          <w:rFonts w:ascii="Arial" w:hAnsi="Arial" w:cs="Arial"/>
          <w:b/>
          <w:bCs/>
          <w:sz w:val="28"/>
          <w:szCs w:val="28"/>
        </w:rPr>
        <w:t>5.</w:t>
      </w:r>
      <w:r w:rsidR="00CB2CE3" w:rsidRPr="00C072CE">
        <w:rPr>
          <w:rFonts w:ascii="Arial" w:hAnsi="Arial" w:cs="Arial"/>
          <w:b/>
          <w:bCs/>
          <w:sz w:val="24"/>
          <w:szCs w:val="24"/>
        </w:rPr>
        <w:t xml:space="preserve">3.1 Gas only dataset </w:t>
      </w:r>
    </w:p>
    <w:p w14:paraId="539D9645" w14:textId="473F12C2" w:rsidR="00CB2CE3" w:rsidRDefault="00CB2CE3" w:rsidP="00CB2CE3">
      <w:pPr>
        <w:spacing w:line="360" w:lineRule="auto"/>
        <w:jc w:val="both"/>
        <w:rPr>
          <w:rFonts w:ascii="Arial" w:hAnsi="Arial" w:cs="Arial"/>
        </w:rPr>
      </w:pPr>
      <w:r>
        <w:rPr>
          <w:rFonts w:ascii="Arial" w:hAnsi="Arial" w:cs="Arial"/>
        </w:rPr>
        <w:t xml:space="preserve">Using all time points, the one-way ANOVA (see </w:t>
      </w:r>
      <w:r w:rsidR="005516E3">
        <w:rPr>
          <w:rFonts w:ascii="Arial" w:hAnsi="Arial" w:cs="Arial"/>
        </w:rPr>
        <w:t>T</w:t>
      </w:r>
      <w:r>
        <w:rPr>
          <w:rFonts w:ascii="Arial" w:hAnsi="Arial" w:cs="Arial"/>
        </w:rPr>
        <w:t xml:space="preserve">able </w:t>
      </w:r>
      <w:r w:rsidR="006A76B7">
        <w:rPr>
          <w:rFonts w:ascii="Arial" w:hAnsi="Arial" w:cs="Arial"/>
        </w:rPr>
        <w:t>5.</w:t>
      </w:r>
      <w:r>
        <w:rPr>
          <w:rFonts w:ascii="Arial" w:hAnsi="Arial" w:cs="Arial"/>
        </w:rPr>
        <w:t>2) showed that there were significant differences in terms of CO</w:t>
      </w:r>
      <w:r>
        <w:rPr>
          <w:rFonts w:ascii="Arial" w:hAnsi="Arial" w:cs="Arial"/>
          <w:vertAlign w:val="subscript"/>
        </w:rPr>
        <w:t>2</w:t>
      </w:r>
      <w:r>
        <w:rPr>
          <w:rFonts w:ascii="Arial" w:hAnsi="Arial" w:cs="Arial"/>
        </w:rPr>
        <w:t xml:space="preserve"> and CO</w:t>
      </w:r>
      <w:r>
        <w:rPr>
          <w:rFonts w:ascii="Arial" w:hAnsi="Arial" w:cs="Arial"/>
          <w:vertAlign w:val="subscript"/>
        </w:rPr>
        <w:t>2</w:t>
      </w:r>
      <w:r w:rsidRPr="00DF4554">
        <w:rPr>
          <w:rFonts w:ascii="Arial" w:hAnsi="Arial" w:cs="Arial"/>
        </w:rPr>
        <w:t>e</w:t>
      </w:r>
      <w:r>
        <w:rPr>
          <w:rFonts w:ascii="Arial" w:hAnsi="Arial" w:cs="Arial"/>
        </w:rPr>
        <w:t xml:space="preserve"> between all the treatments (n=108, p&lt;0.001) with the FYM treatment having the highest CO</w:t>
      </w:r>
      <w:r>
        <w:rPr>
          <w:rFonts w:ascii="Arial" w:hAnsi="Arial" w:cs="Arial"/>
          <w:vertAlign w:val="subscript"/>
        </w:rPr>
        <w:t>2</w:t>
      </w:r>
      <w:r>
        <w:rPr>
          <w:rFonts w:ascii="Arial" w:hAnsi="Arial" w:cs="Arial"/>
        </w:rPr>
        <w:t xml:space="preserve"> and CO</w:t>
      </w:r>
      <w:r>
        <w:rPr>
          <w:rFonts w:ascii="Arial" w:hAnsi="Arial" w:cs="Arial"/>
          <w:vertAlign w:val="subscript"/>
        </w:rPr>
        <w:t>2</w:t>
      </w:r>
      <w:r w:rsidRPr="00DF4554">
        <w:rPr>
          <w:rFonts w:ascii="Arial" w:hAnsi="Arial" w:cs="Arial"/>
        </w:rPr>
        <w:t>e</w:t>
      </w:r>
      <w:r>
        <w:rPr>
          <w:rFonts w:ascii="Arial" w:hAnsi="Arial" w:cs="Arial"/>
        </w:rPr>
        <w:t xml:space="preserve"> mean (29.4 </w:t>
      </w:r>
      <w:r w:rsidRPr="00192DF4">
        <w:rPr>
          <w:rFonts w:ascii="Arial" w:hAnsi="Arial" w:cs="Arial"/>
        </w:rPr>
        <w:t>kg ha</w:t>
      </w:r>
      <w:r>
        <w:rPr>
          <w:rFonts w:ascii="Arial" w:hAnsi="Arial" w:cs="Arial"/>
          <w:vertAlign w:val="superscript"/>
        </w:rPr>
        <w:t>-1</w:t>
      </w:r>
      <w:r w:rsidRPr="00192DF4">
        <w:rPr>
          <w:rFonts w:ascii="Arial" w:hAnsi="Arial" w:cs="Arial"/>
        </w:rPr>
        <w:t xml:space="preserve"> d</w:t>
      </w:r>
      <w:r>
        <w:rPr>
          <w:rFonts w:ascii="Arial" w:hAnsi="Arial" w:cs="Arial"/>
          <w:vertAlign w:val="superscript"/>
        </w:rPr>
        <w:t>-1</w:t>
      </w:r>
      <w:r w:rsidRPr="00192DF4">
        <w:rPr>
          <w:rFonts w:ascii="Arial" w:hAnsi="Arial" w:cs="Arial"/>
        </w:rPr>
        <w:t xml:space="preserve"> </w:t>
      </w:r>
      <w:r>
        <w:rPr>
          <w:rFonts w:ascii="Arial" w:hAnsi="Arial" w:cs="Arial"/>
        </w:rPr>
        <w:t xml:space="preserve">and 30.0 </w:t>
      </w:r>
      <w:r w:rsidRPr="00192DF4">
        <w:rPr>
          <w:rFonts w:ascii="Arial" w:hAnsi="Arial" w:cs="Arial"/>
        </w:rPr>
        <w:t>kg ha</w:t>
      </w:r>
      <w:r>
        <w:rPr>
          <w:rFonts w:ascii="Arial" w:hAnsi="Arial" w:cs="Arial"/>
          <w:vertAlign w:val="superscript"/>
        </w:rPr>
        <w:t>-1</w:t>
      </w:r>
      <w:r w:rsidRPr="00192DF4">
        <w:rPr>
          <w:rFonts w:ascii="Arial" w:hAnsi="Arial" w:cs="Arial"/>
        </w:rPr>
        <w:t xml:space="preserve"> d</w:t>
      </w:r>
      <w:r>
        <w:rPr>
          <w:rFonts w:ascii="Arial" w:hAnsi="Arial" w:cs="Arial"/>
          <w:vertAlign w:val="superscript"/>
        </w:rPr>
        <w:t>-1</w:t>
      </w:r>
      <w:r>
        <w:rPr>
          <w:rFonts w:ascii="Arial" w:hAnsi="Arial" w:cs="Arial"/>
        </w:rPr>
        <w:t xml:space="preserve">), followed by the inorganic treatment (20.7 </w:t>
      </w:r>
      <w:r w:rsidRPr="00192DF4">
        <w:rPr>
          <w:rFonts w:ascii="Arial" w:hAnsi="Arial" w:cs="Arial"/>
        </w:rPr>
        <w:t>kg ha</w:t>
      </w:r>
      <w:r>
        <w:rPr>
          <w:rFonts w:ascii="Arial" w:hAnsi="Arial" w:cs="Arial"/>
          <w:vertAlign w:val="superscript"/>
        </w:rPr>
        <w:t>-1</w:t>
      </w:r>
      <w:r w:rsidRPr="00192DF4">
        <w:rPr>
          <w:rFonts w:ascii="Arial" w:hAnsi="Arial" w:cs="Arial"/>
        </w:rPr>
        <w:t xml:space="preserve"> d</w:t>
      </w:r>
      <w:r>
        <w:rPr>
          <w:rFonts w:ascii="Arial" w:hAnsi="Arial" w:cs="Arial"/>
          <w:vertAlign w:val="superscript"/>
        </w:rPr>
        <w:t xml:space="preserve">-1 </w:t>
      </w:r>
      <w:r>
        <w:rPr>
          <w:rFonts w:ascii="Arial" w:hAnsi="Arial" w:cs="Arial"/>
        </w:rPr>
        <w:t xml:space="preserve">and 21.1 </w:t>
      </w:r>
      <w:r w:rsidRPr="00192DF4">
        <w:rPr>
          <w:rFonts w:ascii="Arial" w:hAnsi="Arial" w:cs="Arial"/>
        </w:rPr>
        <w:t>kg ha</w:t>
      </w:r>
      <w:r>
        <w:rPr>
          <w:rFonts w:ascii="Arial" w:hAnsi="Arial" w:cs="Arial"/>
          <w:vertAlign w:val="superscript"/>
        </w:rPr>
        <w:t>-1</w:t>
      </w:r>
      <w:r w:rsidRPr="00192DF4">
        <w:rPr>
          <w:rFonts w:ascii="Arial" w:hAnsi="Arial" w:cs="Arial"/>
        </w:rPr>
        <w:t xml:space="preserve"> d</w:t>
      </w:r>
      <w:r>
        <w:rPr>
          <w:rFonts w:ascii="Arial" w:hAnsi="Arial" w:cs="Arial"/>
          <w:vertAlign w:val="superscript"/>
        </w:rPr>
        <w:t>-1</w:t>
      </w:r>
      <w:r>
        <w:rPr>
          <w:rFonts w:ascii="Arial" w:hAnsi="Arial" w:cs="Arial"/>
        </w:rPr>
        <w:t xml:space="preserve">), and then the control treatment (6.7 </w:t>
      </w:r>
      <w:r w:rsidRPr="00192DF4">
        <w:rPr>
          <w:rFonts w:ascii="Arial" w:hAnsi="Arial" w:cs="Arial"/>
        </w:rPr>
        <w:t>kg ha</w:t>
      </w:r>
      <w:r>
        <w:rPr>
          <w:rFonts w:ascii="Arial" w:hAnsi="Arial" w:cs="Arial"/>
          <w:vertAlign w:val="superscript"/>
        </w:rPr>
        <w:t>-1</w:t>
      </w:r>
      <w:r w:rsidRPr="00192DF4">
        <w:rPr>
          <w:rFonts w:ascii="Arial" w:hAnsi="Arial" w:cs="Arial"/>
        </w:rPr>
        <w:t xml:space="preserve"> d</w:t>
      </w:r>
      <w:r>
        <w:rPr>
          <w:rFonts w:ascii="Arial" w:hAnsi="Arial" w:cs="Arial"/>
          <w:vertAlign w:val="superscript"/>
        </w:rPr>
        <w:t xml:space="preserve">-1 </w:t>
      </w:r>
      <w:r>
        <w:rPr>
          <w:rFonts w:ascii="Arial" w:hAnsi="Arial" w:cs="Arial"/>
        </w:rPr>
        <w:t xml:space="preserve">and 6.1 </w:t>
      </w:r>
      <w:r w:rsidRPr="00192DF4">
        <w:rPr>
          <w:rFonts w:ascii="Arial" w:hAnsi="Arial" w:cs="Arial"/>
        </w:rPr>
        <w:t>kg ha</w:t>
      </w:r>
      <w:r>
        <w:rPr>
          <w:rFonts w:ascii="Arial" w:hAnsi="Arial" w:cs="Arial"/>
          <w:vertAlign w:val="superscript"/>
        </w:rPr>
        <w:t>-1</w:t>
      </w:r>
      <w:r w:rsidRPr="00192DF4">
        <w:rPr>
          <w:rFonts w:ascii="Arial" w:hAnsi="Arial" w:cs="Arial"/>
        </w:rPr>
        <w:t xml:space="preserve"> d</w:t>
      </w:r>
      <w:r>
        <w:rPr>
          <w:rFonts w:ascii="Arial" w:hAnsi="Arial" w:cs="Arial"/>
          <w:vertAlign w:val="superscript"/>
        </w:rPr>
        <w:t>-1</w:t>
      </w:r>
      <w:r>
        <w:rPr>
          <w:rFonts w:ascii="Arial" w:hAnsi="Arial" w:cs="Arial"/>
        </w:rPr>
        <w:t xml:space="preserve">) (see </w:t>
      </w:r>
      <w:r w:rsidR="00D70F78">
        <w:rPr>
          <w:rFonts w:ascii="Arial" w:hAnsi="Arial" w:cs="Arial"/>
        </w:rPr>
        <w:t>F</w:t>
      </w:r>
      <w:r>
        <w:rPr>
          <w:rFonts w:ascii="Arial" w:hAnsi="Arial" w:cs="Arial"/>
        </w:rPr>
        <w:t xml:space="preserve">igure </w:t>
      </w:r>
      <w:r w:rsidR="00701095">
        <w:rPr>
          <w:rFonts w:ascii="Arial" w:hAnsi="Arial" w:cs="Arial"/>
        </w:rPr>
        <w:t>5.</w:t>
      </w:r>
      <w:r>
        <w:rPr>
          <w:rFonts w:ascii="Arial" w:hAnsi="Arial" w:cs="Arial"/>
        </w:rPr>
        <w:t>3). In terms of CO</w:t>
      </w:r>
      <w:r>
        <w:rPr>
          <w:rFonts w:ascii="Arial" w:hAnsi="Arial" w:cs="Arial"/>
          <w:vertAlign w:val="subscript"/>
        </w:rPr>
        <w:t>2</w:t>
      </w:r>
      <w:r w:rsidRPr="00DF4554">
        <w:rPr>
          <w:rFonts w:ascii="Arial" w:hAnsi="Arial" w:cs="Arial"/>
        </w:rPr>
        <w:t>e</w:t>
      </w:r>
      <w:r>
        <w:rPr>
          <w:rFonts w:ascii="Arial" w:hAnsi="Arial" w:cs="Arial"/>
        </w:rPr>
        <w:t>, CO</w:t>
      </w:r>
      <w:r>
        <w:rPr>
          <w:rFonts w:ascii="Arial" w:hAnsi="Arial" w:cs="Arial"/>
          <w:vertAlign w:val="subscript"/>
        </w:rPr>
        <w:t>2</w:t>
      </w:r>
      <w:r>
        <w:rPr>
          <w:rFonts w:ascii="Arial" w:hAnsi="Arial" w:cs="Arial"/>
        </w:rPr>
        <w:t xml:space="preserve"> contributed the largest the percentage (mean average of all time points 81% ± 15%, n=104) followed by N</w:t>
      </w:r>
      <w:r>
        <w:rPr>
          <w:rFonts w:ascii="Arial" w:hAnsi="Arial" w:cs="Arial"/>
          <w:vertAlign w:val="subscript"/>
        </w:rPr>
        <w:t>2</w:t>
      </w:r>
      <w:r>
        <w:rPr>
          <w:rFonts w:ascii="Arial" w:hAnsi="Arial" w:cs="Arial"/>
        </w:rPr>
        <w:t>O (19% of the total ± 15%, n=104) and then CH</w:t>
      </w:r>
      <w:r>
        <w:rPr>
          <w:rFonts w:ascii="Arial" w:hAnsi="Arial" w:cs="Arial"/>
          <w:vertAlign w:val="subscript"/>
        </w:rPr>
        <w:t>4</w:t>
      </w:r>
      <w:r>
        <w:rPr>
          <w:rFonts w:ascii="Arial" w:hAnsi="Arial" w:cs="Arial"/>
        </w:rPr>
        <w:t xml:space="preserve"> (1% of the total ± 1%, n=104). For N</w:t>
      </w:r>
      <w:r>
        <w:rPr>
          <w:rFonts w:ascii="Arial" w:hAnsi="Arial" w:cs="Arial"/>
          <w:vertAlign w:val="subscript"/>
        </w:rPr>
        <w:t>2</w:t>
      </w:r>
      <w:r>
        <w:rPr>
          <w:rFonts w:ascii="Arial" w:hAnsi="Arial" w:cs="Arial"/>
        </w:rPr>
        <w:t>O only the control treatment was significantly different from the inorganic and FYM treatment (p&lt;0.001, n=104). However, there was large variance in the N</w:t>
      </w:r>
      <w:r>
        <w:rPr>
          <w:rFonts w:ascii="Arial" w:hAnsi="Arial" w:cs="Arial"/>
          <w:vertAlign w:val="subscript"/>
        </w:rPr>
        <w:t>2</w:t>
      </w:r>
      <w:r>
        <w:rPr>
          <w:rFonts w:ascii="Arial" w:hAnsi="Arial" w:cs="Arial"/>
        </w:rPr>
        <w:t xml:space="preserve">O emissions between the different treatments with a significant difference between the interaction of treatment and time (n=104, p=0.01). For example, in the inorganic treatment values were recorded between -66.49 and 77.2 g N </w:t>
      </w:r>
      <w:r w:rsidRPr="00192DF4">
        <w:rPr>
          <w:rFonts w:ascii="Arial" w:hAnsi="Arial" w:cs="Arial"/>
        </w:rPr>
        <w:t>ha</w:t>
      </w:r>
      <w:r>
        <w:rPr>
          <w:rFonts w:ascii="Arial" w:hAnsi="Arial" w:cs="Arial"/>
          <w:vertAlign w:val="superscript"/>
        </w:rPr>
        <w:t>-1</w:t>
      </w:r>
      <w:r w:rsidRPr="00192DF4">
        <w:rPr>
          <w:rFonts w:ascii="Arial" w:hAnsi="Arial" w:cs="Arial"/>
        </w:rPr>
        <w:t xml:space="preserve"> d</w:t>
      </w:r>
      <w:r>
        <w:rPr>
          <w:rFonts w:ascii="Arial" w:hAnsi="Arial" w:cs="Arial"/>
          <w:vertAlign w:val="superscript"/>
        </w:rPr>
        <w:t>-1</w:t>
      </w:r>
      <w:r>
        <w:rPr>
          <w:rFonts w:ascii="Arial" w:hAnsi="Arial" w:cs="Arial"/>
        </w:rPr>
        <w:t xml:space="preserve">, for the FYM treatment we recorded values between </w:t>
      </w:r>
      <w:r w:rsidRPr="00C06577">
        <w:rPr>
          <w:rFonts w:ascii="Arial" w:hAnsi="Arial" w:cs="Arial"/>
        </w:rPr>
        <w:t>-54.</w:t>
      </w:r>
      <w:r>
        <w:rPr>
          <w:rFonts w:ascii="Arial" w:hAnsi="Arial" w:cs="Arial"/>
        </w:rPr>
        <w:t xml:space="preserve">8 and 26.5 </w:t>
      </w:r>
      <w:r w:rsidRPr="00192DF4">
        <w:rPr>
          <w:rFonts w:ascii="Arial" w:hAnsi="Arial" w:cs="Arial"/>
        </w:rPr>
        <w:t>g</w:t>
      </w:r>
      <w:r>
        <w:rPr>
          <w:rFonts w:ascii="Arial" w:hAnsi="Arial" w:cs="Arial"/>
        </w:rPr>
        <w:t xml:space="preserve"> N</w:t>
      </w:r>
      <w:r w:rsidRPr="00192DF4">
        <w:rPr>
          <w:rFonts w:ascii="Arial" w:hAnsi="Arial" w:cs="Arial"/>
        </w:rPr>
        <w:t xml:space="preserve"> ha</w:t>
      </w:r>
      <w:r>
        <w:rPr>
          <w:rFonts w:ascii="Arial" w:hAnsi="Arial" w:cs="Arial"/>
          <w:vertAlign w:val="superscript"/>
        </w:rPr>
        <w:t>-1</w:t>
      </w:r>
      <w:r w:rsidRPr="00192DF4">
        <w:rPr>
          <w:rFonts w:ascii="Arial" w:hAnsi="Arial" w:cs="Arial"/>
        </w:rPr>
        <w:t xml:space="preserve"> d</w:t>
      </w:r>
      <w:r>
        <w:rPr>
          <w:rFonts w:ascii="Arial" w:hAnsi="Arial" w:cs="Arial"/>
          <w:vertAlign w:val="superscript"/>
        </w:rPr>
        <w:t xml:space="preserve">-1 </w:t>
      </w:r>
      <w:r>
        <w:rPr>
          <w:rFonts w:ascii="Arial" w:hAnsi="Arial" w:cs="Arial"/>
        </w:rPr>
        <w:t xml:space="preserve">and for the control treatment we recorded values between -58.3 to 11.2 g N </w:t>
      </w:r>
      <w:r w:rsidRPr="00192DF4">
        <w:rPr>
          <w:rFonts w:ascii="Arial" w:hAnsi="Arial" w:cs="Arial"/>
        </w:rPr>
        <w:t>ha</w:t>
      </w:r>
      <w:r>
        <w:rPr>
          <w:rFonts w:ascii="Arial" w:hAnsi="Arial" w:cs="Arial"/>
          <w:vertAlign w:val="superscript"/>
        </w:rPr>
        <w:t>-1</w:t>
      </w:r>
      <w:r w:rsidRPr="00192DF4">
        <w:rPr>
          <w:rFonts w:ascii="Arial" w:hAnsi="Arial" w:cs="Arial"/>
        </w:rPr>
        <w:t xml:space="preserve"> d</w:t>
      </w:r>
      <w:r>
        <w:rPr>
          <w:rFonts w:ascii="Arial" w:hAnsi="Arial" w:cs="Arial"/>
          <w:vertAlign w:val="superscript"/>
        </w:rPr>
        <w:t>-1</w:t>
      </w:r>
      <w:r>
        <w:rPr>
          <w:rFonts w:ascii="Arial" w:hAnsi="Arial" w:cs="Arial"/>
        </w:rPr>
        <w:t>. The largest N</w:t>
      </w:r>
      <w:r>
        <w:rPr>
          <w:rFonts w:ascii="Arial" w:hAnsi="Arial" w:cs="Arial"/>
          <w:vertAlign w:val="subscript"/>
        </w:rPr>
        <w:t>2</w:t>
      </w:r>
      <w:r>
        <w:rPr>
          <w:rFonts w:ascii="Arial" w:hAnsi="Arial" w:cs="Arial"/>
        </w:rPr>
        <w:t>O emissions were observed in the inorganic treatment, within 40 days of fertiliser application. For CH</w:t>
      </w:r>
      <w:r>
        <w:rPr>
          <w:rFonts w:ascii="Arial" w:hAnsi="Arial" w:cs="Arial"/>
          <w:vertAlign w:val="subscript"/>
        </w:rPr>
        <w:t>4</w:t>
      </w:r>
      <w:r>
        <w:rPr>
          <w:rFonts w:ascii="Arial" w:hAnsi="Arial" w:cs="Arial"/>
        </w:rPr>
        <w:t xml:space="preserve">, all 3 treatments showed no significant difference (p=0.14, n=104). </w:t>
      </w:r>
      <w:r w:rsidRPr="007044A1">
        <w:rPr>
          <w:rFonts w:ascii="Arial" w:hAnsi="Arial" w:cs="Arial"/>
        </w:rPr>
        <w:t>The linearity checks showed that only 2% of the static chamber linearity measurements were significantly quadratic. Comparing the differences in the N</w:t>
      </w:r>
      <w:r w:rsidRPr="007044A1">
        <w:rPr>
          <w:rFonts w:ascii="Arial" w:hAnsi="Arial" w:cs="Arial"/>
          <w:vertAlign w:val="subscript"/>
        </w:rPr>
        <w:t>2</w:t>
      </w:r>
      <w:r w:rsidRPr="007044A1">
        <w:rPr>
          <w:rFonts w:ascii="Arial" w:hAnsi="Arial" w:cs="Arial"/>
        </w:rPr>
        <w:t xml:space="preserve">O flux using either T0 or ambient, revealed significant differences across all treatments (see </w:t>
      </w:r>
      <w:r w:rsidR="005516E3">
        <w:rPr>
          <w:rFonts w:ascii="Arial" w:hAnsi="Arial" w:cs="Arial"/>
        </w:rPr>
        <w:t>T</w:t>
      </w:r>
      <w:r w:rsidRPr="007044A1">
        <w:rPr>
          <w:rFonts w:ascii="Arial" w:hAnsi="Arial" w:cs="Arial"/>
        </w:rPr>
        <w:t xml:space="preserve">able </w:t>
      </w:r>
      <w:r w:rsidR="006A76B7">
        <w:rPr>
          <w:rFonts w:ascii="Arial" w:hAnsi="Arial" w:cs="Arial"/>
        </w:rPr>
        <w:t>5.</w:t>
      </w:r>
      <w:r w:rsidR="00DE4952">
        <w:rPr>
          <w:rFonts w:ascii="Arial" w:hAnsi="Arial" w:cs="Arial"/>
        </w:rPr>
        <w:t>3</w:t>
      </w:r>
      <w:r w:rsidRPr="007044A1">
        <w:rPr>
          <w:rFonts w:ascii="Arial" w:hAnsi="Arial" w:cs="Arial"/>
        </w:rPr>
        <w:t>). The degree of difference depended on the size of the N</w:t>
      </w:r>
      <w:r w:rsidRPr="007044A1">
        <w:rPr>
          <w:rFonts w:ascii="Arial" w:hAnsi="Arial" w:cs="Arial"/>
          <w:vertAlign w:val="subscript"/>
        </w:rPr>
        <w:t>2</w:t>
      </w:r>
      <w:r w:rsidRPr="007044A1">
        <w:rPr>
          <w:rFonts w:ascii="Arial" w:hAnsi="Arial" w:cs="Arial"/>
        </w:rPr>
        <w:t xml:space="preserve">O flux, if there was a large positive flux, then it was more likely that the ambient and T0 method would generate significantly different results. </w:t>
      </w:r>
    </w:p>
    <w:p w14:paraId="5F9ABDE4" w14:textId="587AE491" w:rsidR="00CB2CE3" w:rsidRPr="00534E4A" w:rsidRDefault="00CB2CE3" w:rsidP="00CB2CE3">
      <w:pPr>
        <w:spacing w:line="240" w:lineRule="auto"/>
        <w:rPr>
          <w:rFonts w:ascii="Arial" w:hAnsi="Arial" w:cs="Arial"/>
          <w:b/>
          <w:bCs/>
        </w:rPr>
      </w:pPr>
      <w:r w:rsidRPr="001B03EF">
        <w:rPr>
          <w:rFonts w:ascii="Arial" w:hAnsi="Arial" w:cs="Arial"/>
          <w:b/>
          <w:bCs/>
        </w:rPr>
        <w:t xml:space="preserve">Table </w:t>
      </w:r>
      <w:r w:rsidR="006A76B7">
        <w:rPr>
          <w:rFonts w:ascii="Arial" w:hAnsi="Arial" w:cs="Arial"/>
          <w:b/>
          <w:bCs/>
        </w:rPr>
        <w:t>5.</w:t>
      </w:r>
      <w:r>
        <w:rPr>
          <w:rFonts w:ascii="Arial" w:hAnsi="Arial" w:cs="Arial"/>
          <w:b/>
          <w:bCs/>
        </w:rPr>
        <w:t>2</w:t>
      </w:r>
      <w:r w:rsidRPr="001B03EF">
        <w:rPr>
          <w:rFonts w:ascii="Arial" w:hAnsi="Arial" w:cs="Arial"/>
          <w:b/>
          <w:bCs/>
        </w:rPr>
        <w:t>.</w:t>
      </w:r>
      <w:r w:rsidRPr="001B03EF">
        <w:rPr>
          <w:rFonts w:ascii="Arial" w:hAnsi="Arial" w:cs="Arial"/>
        </w:rPr>
        <w:t xml:space="preserve"> </w:t>
      </w:r>
      <w:r w:rsidRPr="007269FA">
        <w:rPr>
          <w:rFonts w:ascii="Arial" w:hAnsi="Arial" w:cs="Arial"/>
          <w:i/>
          <w:iCs/>
        </w:rPr>
        <w:t xml:space="preserve">ANOVA </w:t>
      </w:r>
      <w:r>
        <w:rPr>
          <w:rFonts w:ascii="Arial" w:hAnsi="Arial" w:cs="Arial"/>
          <w:i/>
          <w:iCs/>
        </w:rPr>
        <w:t>on</w:t>
      </w:r>
      <w:r w:rsidRPr="007269FA">
        <w:rPr>
          <w:rFonts w:ascii="Arial" w:hAnsi="Arial" w:cs="Arial"/>
          <w:i/>
          <w:iCs/>
        </w:rPr>
        <w:t xml:space="preserve"> the gas only data set. N</w:t>
      </w:r>
      <w:r w:rsidRPr="007269FA">
        <w:rPr>
          <w:rFonts w:ascii="Arial" w:hAnsi="Arial" w:cs="Arial"/>
          <w:i/>
          <w:iCs/>
          <w:vertAlign w:val="subscript"/>
        </w:rPr>
        <w:t>2</w:t>
      </w:r>
      <w:r w:rsidRPr="007269FA">
        <w:rPr>
          <w:rFonts w:ascii="Arial" w:hAnsi="Arial" w:cs="Arial"/>
          <w:i/>
          <w:iCs/>
        </w:rPr>
        <w:t>O and CH</w:t>
      </w:r>
      <w:r w:rsidRPr="007269FA">
        <w:rPr>
          <w:rFonts w:ascii="Arial" w:hAnsi="Arial" w:cs="Arial"/>
          <w:i/>
          <w:iCs/>
          <w:vertAlign w:val="subscript"/>
        </w:rPr>
        <w:t>4</w:t>
      </w:r>
      <w:r w:rsidRPr="007269FA">
        <w:rPr>
          <w:rFonts w:ascii="Arial" w:hAnsi="Arial" w:cs="Arial"/>
          <w:i/>
          <w:iCs/>
        </w:rPr>
        <w:t xml:space="preserve"> are in g ha</w:t>
      </w:r>
      <w:r w:rsidRPr="007269FA">
        <w:rPr>
          <w:rFonts w:ascii="Arial" w:hAnsi="Arial" w:cs="Arial"/>
          <w:i/>
          <w:iCs/>
          <w:vertAlign w:val="superscript"/>
        </w:rPr>
        <w:t>-1</w:t>
      </w:r>
      <w:r w:rsidRPr="007269FA">
        <w:rPr>
          <w:rFonts w:ascii="Arial" w:hAnsi="Arial" w:cs="Arial"/>
          <w:i/>
          <w:iCs/>
        </w:rPr>
        <w:t xml:space="preserve"> d</w:t>
      </w:r>
      <w:r w:rsidRPr="007269FA">
        <w:rPr>
          <w:rFonts w:ascii="Arial" w:hAnsi="Arial" w:cs="Arial"/>
          <w:i/>
          <w:iCs/>
          <w:vertAlign w:val="superscript"/>
        </w:rPr>
        <w:t xml:space="preserve">-1 </w:t>
      </w:r>
      <w:r w:rsidRPr="007269FA">
        <w:rPr>
          <w:rFonts w:ascii="Arial" w:hAnsi="Arial" w:cs="Arial"/>
          <w:i/>
          <w:iCs/>
        </w:rPr>
        <w:t>and CO</w:t>
      </w:r>
      <w:r w:rsidRPr="007269FA">
        <w:rPr>
          <w:rFonts w:ascii="Arial" w:hAnsi="Arial" w:cs="Arial"/>
          <w:i/>
          <w:iCs/>
          <w:vertAlign w:val="subscript"/>
        </w:rPr>
        <w:t>2</w:t>
      </w:r>
      <w:r w:rsidRPr="007269FA">
        <w:rPr>
          <w:rFonts w:ascii="Arial" w:hAnsi="Arial" w:cs="Arial"/>
          <w:i/>
          <w:iCs/>
        </w:rPr>
        <w:t xml:space="preserve"> and </w:t>
      </w:r>
      <w:r w:rsidRPr="007617F9">
        <w:rPr>
          <w:rFonts w:ascii="Arial" w:hAnsi="Arial" w:cs="Arial"/>
          <w:i/>
          <w:iCs/>
        </w:rPr>
        <w:t>CO</w:t>
      </w:r>
      <w:r w:rsidRPr="007617F9">
        <w:rPr>
          <w:rFonts w:ascii="Arial" w:hAnsi="Arial" w:cs="Arial"/>
          <w:i/>
          <w:iCs/>
          <w:vertAlign w:val="subscript"/>
        </w:rPr>
        <w:t>2</w:t>
      </w:r>
      <w:r>
        <w:rPr>
          <w:rFonts w:ascii="Arial" w:hAnsi="Arial" w:cs="Arial"/>
          <w:i/>
          <w:iCs/>
        </w:rPr>
        <w:t>e</w:t>
      </w:r>
      <w:r w:rsidRPr="007269FA">
        <w:rPr>
          <w:rFonts w:ascii="Arial" w:hAnsi="Arial" w:cs="Arial"/>
          <w:i/>
          <w:iCs/>
        </w:rPr>
        <w:t xml:space="preserve"> are in kg ha</w:t>
      </w:r>
      <w:r w:rsidRPr="007269FA">
        <w:rPr>
          <w:rFonts w:ascii="Arial" w:hAnsi="Arial" w:cs="Arial"/>
          <w:i/>
          <w:iCs/>
          <w:vertAlign w:val="superscript"/>
        </w:rPr>
        <w:t>-1</w:t>
      </w:r>
      <w:r w:rsidRPr="007269FA">
        <w:rPr>
          <w:rFonts w:ascii="Arial" w:hAnsi="Arial" w:cs="Arial"/>
          <w:i/>
          <w:iCs/>
        </w:rPr>
        <w:t xml:space="preserve"> d</w:t>
      </w:r>
      <w:r w:rsidRPr="007269FA">
        <w:rPr>
          <w:rFonts w:ascii="Arial" w:hAnsi="Arial" w:cs="Arial"/>
          <w:i/>
          <w:iCs/>
          <w:vertAlign w:val="superscript"/>
        </w:rPr>
        <w:t>-</w:t>
      </w:r>
      <w:r>
        <w:rPr>
          <w:rFonts w:ascii="Arial" w:hAnsi="Arial" w:cs="Arial"/>
          <w:i/>
          <w:iCs/>
          <w:vertAlign w:val="superscript"/>
        </w:rPr>
        <w:t>1</w:t>
      </w:r>
      <w:r>
        <w:rPr>
          <w:rFonts w:ascii="Arial" w:hAnsi="Arial" w:cs="Arial"/>
          <w:i/>
          <w:iCs/>
        </w:rPr>
        <w:t xml:space="preserve">, </w:t>
      </w:r>
      <w:r w:rsidRPr="007269FA">
        <w:rPr>
          <w:rFonts w:ascii="Arial" w:hAnsi="Arial" w:cs="Arial"/>
          <w:i/>
          <w:iCs/>
        </w:rPr>
        <w:t>n=</w:t>
      </w:r>
      <w:r>
        <w:rPr>
          <w:rFonts w:ascii="Arial" w:hAnsi="Arial" w:cs="Arial"/>
          <w:i/>
          <w:iCs/>
        </w:rPr>
        <w:t>104</w:t>
      </w:r>
      <w:r w:rsidRPr="007269FA">
        <w:rPr>
          <w:rFonts w:ascii="Arial" w:hAnsi="Arial" w:cs="Arial"/>
          <w:i/>
          <w:iCs/>
        </w:rPr>
        <w:t>.</w:t>
      </w:r>
      <w:r>
        <w:rPr>
          <w:rFonts w:ascii="Arial" w:hAnsi="Arial" w:cs="Arial"/>
          <w:i/>
          <w:iCs/>
        </w:rPr>
        <w:t xml:space="preserve"> </w:t>
      </w:r>
    </w:p>
    <w:tbl>
      <w:tblPr>
        <w:tblW w:w="8921" w:type="dxa"/>
        <w:tblLook w:val="04A0" w:firstRow="1" w:lastRow="0" w:firstColumn="1" w:lastColumn="0" w:noHBand="0" w:noVBand="1"/>
      </w:tblPr>
      <w:tblGrid>
        <w:gridCol w:w="1780"/>
        <w:gridCol w:w="1760"/>
        <w:gridCol w:w="1837"/>
        <w:gridCol w:w="1623"/>
        <w:gridCol w:w="1921"/>
      </w:tblGrid>
      <w:tr w:rsidR="00CB2CE3" w:rsidRPr="001630C5" w14:paraId="16C8BBCC" w14:textId="77777777" w:rsidTr="00CB2CE3">
        <w:trPr>
          <w:trHeight w:val="300"/>
        </w:trPr>
        <w:tc>
          <w:tcPr>
            <w:tcW w:w="17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E73B216" w14:textId="77777777" w:rsidR="00CB2CE3" w:rsidRPr="000E1077" w:rsidRDefault="00CB2CE3" w:rsidP="00CB2CE3">
            <w:pPr>
              <w:spacing w:after="0" w:line="240" w:lineRule="auto"/>
              <w:rPr>
                <w:rFonts w:ascii="Arial" w:eastAsia="Times New Roman" w:hAnsi="Arial" w:cs="Arial"/>
                <w:lang w:eastAsia="en-GB"/>
              </w:rPr>
            </w:pPr>
            <w:r w:rsidRPr="000E1077">
              <w:rPr>
                <w:rFonts w:ascii="Arial" w:eastAsia="Times New Roman" w:hAnsi="Arial" w:cs="Arial"/>
                <w:lang w:eastAsia="en-GB"/>
              </w:rPr>
              <w:t>ANOVA</w:t>
            </w:r>
          </w:p>
        </w:tc>
        <w:tc>
          <w:tcPr>
            <w:tcW w:w="1760" w:type="dxa"/>
            <w:tcBorders>
              <w:top w:val="single" w:sz="8" w:space="0" w:color="auto"/>
              <w:left w:val="nil"/>
              <w:bottom w:val="single" w:sz="8" w:space="0" w:color="auto"/>
              <w:right w:val="single" w:sz="4" w:space="0" w:color="auto"/>
            </w:tcBorders>
            <w:shd w:val="clear" w:color="auto" w:fill="auto"/>
            <w:noWrap/>
            <w:vAlign w:val="bottom"/>
            <w:hideMark/>
          </w:tcPr>
          <w:p w14:paraId="4783E32A" w14:textId="77777777" w:rsidR="00CB2CE3" w:rsidRPr="000E1077" w:rsidRDefault="00CB2CE3" w:rsidP="00CB2CE3">
            <w:pPr>
              <w:spacing w:after="0" w:line="240" w:lineRule="auto"/>
              <w:jc w:val="center"/>
              <w:rPr>
                <w:rFonts w:ascii="Arial" w:eastAsia="Times New Roman" w:hAnsi="Arial" w:cs="Arial"/>
                <w:lang w:eastAsia="en-GB"/>
              </w:rPr>
            </w:pPr>
            <w:r w:rsidRPr="000E1077">
              <w:rPr>
                <w:rFonts w:ascii="Arial" w:eastAsia="Times New Roman" w:hAnsi="Arial" w:cs="Arial"/>
                <w:lang w:eastAsia="en-GB"/>
              </w:rPr>
              <w:t>N</w:t>
            </w:r>
            <w:r w:rsidRPr="000E1077">
              <w:rPr>
                <w:rFonts w:ascii="Arial" w:eastAsia="Times New Roman" w:hAnsi="Arial" w:cs="Arial"/>
                <w:vertAlign w:val="subscript"/>
                <w:lang w:eastAsia="en-GB"/>
              </w:rPr>
              <w:t>2</w:t>
            </w:r>
            <w:r w:rsidRPr="000E1077">
              <w:rPr>
                <w:rFonts w:ascii="Arial" w:eastAsia="Times New Roman" w:hAnsi="Arial" w:cs="Arial"/>
                <w:lang w:eastAsia="en-GB"/>
              </w:rPr>
              <w:t>O</w:t>
            </w:r>
            <w:r>
              <w:rPr>
                <w:rFonts w:ascii="Arial" w:eastAsia="Times New Roman" w:hAnsi="Arial" w:cs="Arial"/>
                <w:lang w:eastAsia="en-GB"/>
              </w:rPr>
              <w:t xml:space="preserve"> </w:t>
            </w:r>
            <w:r w:rsidRPr="00165D25">
              <w:rPr>
                <w:rFonts w:ascii="Arial" w:hAnsi="Arial" w:cs="Arial"/>
                <w:sz w:val="20"/>
                <w:szCs w:val="20"/>
              </w:rPr>
              <w:t>g</w:t>
            </w:r>
            <w:r>
              <w:rPr>
                <w:rFonts w:ascii="Arial" w:hAnsi="Arial" w:cs="Arial"/>
                <w:sz w:val="20"/>
                <w:szCs w:val="20"/>
              </w:rPr>
              <w:t xml:space="preserve"> N</w:t>
            </w:r>
            <w:r w:rsidRPr="00165D25">
              <w:rPr>
                <w:rFonts w:ascii="Arial" w:hAnsi="Arial" w:cs="Arial"/>
                <w:sz w:val="20"/>
                <w:szCs w:val="20"/>
              </w:rPr>
              <w:t xml:space="preserve"> ha</w:t>
            </w:r>
            <w:r w:rsidRPr="00165D25">
              <w:rPr>
                <w:rFonts w:ascii="Arial" w:hAnsi="Arial" w:cs="Arial"/>
                <w:sz w:val="20"/>
                <w:szCs w:val="20"/>
                <w:vertAlign w:val="superscript"/>
              </w:rPr>
              <w:t>-1</w:t>
            </w:r>
            <w:r>
              <w:rPr>
                <w:rFonts w:ascii="Arial" w:hAnsi="Arial" w:cs="Arial"/>
                <w:sz w:val="20"/>
                <w:szCs w:val="20"/>
                <w:vertAlign w:val="superscript"/>
              </w:rPr>
              <w:t xml:space="preserve"> </w:t>
            </w:r>
            <w:r w:rsidRPr="00165D25">
              <w:rPr>
                <w:rFonts w:ascii="Arial" w:hAnsi="Arial" w:cs="Arial"/>
                <w:sz w:val="20"/>
                <w:szCs w:val="20"/>
              </w:rPr>
              <w:t>d</w:t>
            </w:r>
            <w:r w:rsidRPr="00165D25">
              <w:rPr>
                <w:rFonts w:ascii="Arial" w:hAnsi="Arial" w:cs="Arial"/>
                <w:sz w:val="20"/>
                <w:szCs w:val="20"/>
                <w:vertAlign w:val="superscript"/>
              </w:rPr>
              <w:t>-1</w:t>
            </w:r>
          </w:p>
        </w:tc>
        <w:tc>
          <w:tcPr>
            <w:tcW w:w="1837" w:type="dxa"/>
            <w:tcBorders>
              <w:top w:val="single" w:sz="8" w:space="0" w:color="auto"/>
              <w:left w:val="nil"/>
              <w:bottom w:val="single" w:sz="8" w:space="0" w:color="auto"/>
              <w:right w:val="single" w:sz="4" w:space="0" w:color="auto"/>
            </w:tcBorders>
            <w:shd w:val="clear" w:color="auto" w:fill="auto"/>
            <w:noWrap/>
            <w:vAlign w:val="bottom"/>
            <w:hideMark/>
          </w:tcPr>
          <w:p w14:paraId="29AE8EB0" w14:textId="77777777" w:rsidR="00CB2CE3" w:rsidRPr="000E1077" w:rsidRDefault="00CB2CE3" w:rsidP="00CB2CE3">
            <w:pPr>
              <w:spacing w:after="0" w:line="240" w:lineRule="auto"/>
              <w:rPr>
                <w:rFonts w:ascii="Arial" w:eastAsia="Times New Roman" w:hAnsi="Arial" w:cs="Arial"/>
                <w:vertAlign w:val="subscript"/>
                <w:lang w:eastAsia="en-GB"/>
              </w:rPr>
            </w:pPr>
            <w:r w:rsidRPr="000E1077">
              <w:rPr>
                <w:rFonts w:ascii="Arial" w:eastAsia="Times New Roman" w:hAnsi="Arial" w:cs="Arial"/>
                <w:lang w:eastAsia="en-GB"/>
              </w:rPr>
              <w:t>CO</w:t>
            </w:r>
            <w:r w:rsidRPr="000E1077">
              <w:rPr>
                <w:rFonts w:ascii="Arial" w:eastAsia="Times New Roman" w:hAnsi="Arial" w:cs="Arial"/>
                <w:vertAlign w:val="subscript"/>
                <w:lang w:eastAsia="en-GB"/>
              </w:rPr>
              <w:t>2</w:t>
            </w:r>
            <w:r>
              <w:rPr>
                <w:rFonts w:ascii="Arial" w:eastAsia="Times New Roman" w:hAnsi="Arial" w:cs="Arial"/>
                <w:vertAlign w:val="subscript"/>
                <w:lang w:eastAsia="en-GB"/>
              </w:rPr>
              <w:t xml:space="preserve"> </w:t>
            </w:r>
            <w:r>
              <w:rPr>
                <w:rFonts w:ascii="Arial" w:hAnsi="Arial" w:cs="Arial"/>
                <w:sz w:val="20"/>
                <w:szCs w:val="20"/>
              </w:rPr>
              <w:t>kg C</w:t>
            </w:r>
            <w:r w:rsidRPr="00165D25">
              <w:rPr>
                <w:rFonts w:ascii="Arial" w:hAnsi="Arial" w:cs="Arial"/>
                <w:sz w:val="20"/>
                <w:szCs w:val="20"/>
              </w:rPr>
              <w:t xml:space="preserve"> ha</w:t>
            </w:r>
            <w:r w:rsidRPr="00165D25">
              <w:rPr>
                <w:rFonts w:ascii="Arial" w:hAnsi="Arial" w:cs="Arial"/>
                <w:sz w:val="20"/>
                <w:szCs w:val="20"/>
                <w:vertAlign w:val="superscript"/>
              </w:rPr>
              <w:t>-1</w:t>
            </w:r>
            <w:r>
              <w:rPr>
                <w:rFonts w:ascii="Arial" w:hAnsi="Arial" w:cs="Arial"/>
                <w:sz w:val="20"/>
                <w:szCs w:val="20"/>
                <w:vertAlign w:val="superscript"/>
              </w:rPr>
              <w:t xml:space="preserve"> </w:t>
            </w:r>
            <w:r w:rsidRPr="00165D25">
              <w:rPr>
                <w:rFonts w:ascii="Arial" w:hAnsi="Arial" w:cs="Arial"/>
                <w:sz w:val="20"/>
                <w:szCs w:val="20"/>
              </w:rPr>
              <w:t>d</w:t>
            </w:r>
            <w:r w:rsidRPr="00165D25">
              <w:rPr>
                <w:rFonts w:ascii="Arial" w:hAnsi="Arial" w:cs="Arial"/>
                <w:sz w:val="20"/>
                <w:szCs w:val="20"/>
                <w:vertAlign w:val="superscript"/>
              </w:rPr>
              <w:t>-1</w:t>
            </w:r>
          </w:p>
        </w:tc>
        <w:tc>
          <w:tcPr>
            <w:tcW w:w="1623" w:type="dxa"/>
            <w:tcBorders>
              <w:top w:val="single" w:sz="8" w:space="0" w:color="auto"/>
              <w:left w:val="nil"/>
              <w:bottom w:val="single" w:sz="8" w:space="0" w:color="auto"/>
              <w:right w:val="single" w:sz="4" w:space="0" w:color="auto"/>
            </w:tcBorders>
            <w:shd w:val="clear" w:color="auto" w:fill="auto"/>
            <w:noWrap/>
            <w:vAlign w:val="bottom"/>
            <w:hideMark/>
          </w:tcPr>
          <w:p w14:paraId="28A4B3E8" w14:textId="77777777" w:rsidR="00CB2CE3" w:rsidRPr="000E1077" w:rsidRDefault="00CB2CE3" w:rsidP="00CB2CE3">
            <w:pPr>
              <w:spacing w:after="0" w:line="240" w:lineRule="auto"/>
              <w:rPr>
                <w:rFonts w:ascii="Arial" w:eastAsia="Times New Roman" w:hAnsi="Arial" w:cs="Arial"/>
                <w:vertAlign w:val="subscript"/>
                <w:lang w:eastAsia="en-GB"/>
              </w:rPr>
            </w:pPr>
            <w:r w:rsidRPr="000E1077">
              <w:rPr>
                <w:rFonts w:ascii="Arial" w:eastAsia="Times New Roman" w:hAnsi="Arial" w:cs="Arial"/>
                <w:lang w:eastAsia="en-GB"/>
              </w:rPr>
              <w:t>CH</w:t>
            </w:r>
            <w:r w:rsidRPr="000E1077">
              <w:rPr>
                <w:rFonts w:ascii="Arial" w:eastAsia="Times New Roman" w:hAnsi="Arial" w:cs="Arial"/>
                <w:vertAlign w:val="subscript"/>
                <w:lang w:eastAsia="en-GB"/>
              </w:rPr>
              <w:t>4</w:t>
            </w:r>
            <w:r>
              <w:rPr>
                <w:rFonts w:ascii="Arial" w:eastAsia="Times New Roman" w:hAnsi="Arial" w:cs="Arial"/>
                <w:vertAlign w:val="subscript"/>
                <w:lang w:eastAsia="en-GB"/>
              </w:rPr>
              <w:t xml:space="preserve"> </w:t>
            </w:r>
            <w:r w:rsidRPr="00165D25">
              <w:rPr>
                <w:rFonts w:ascii="Arial" w:hAnsi="Arial" w:cs="Arial"/>
                <w:sz w:val="20"/>
                <w:szCs w:val="20"/>
              </w:rPr>
              <w:t>g</w:t>
            </w:r>
            <w:r>
              <w:rPr>
                <w:rFonts w:ascii="Arial" w:hAnsi="Arial" w:cs="Arial"/>
                <w:sz w:val="20"/>
                <w:szCs w:val="20"/>
              </w:rPr>
              <w:t xml:space="preserve"> C</w:t>
            </w:r>
            <w:r w:rsidRPr="00165D25">
              <w:rPr>
                <w:rFonts w:ascii="Arial" w:hAnsi="Arial" w:cs="Arial"/>
                <w:sz w:val="20"/>
                <w:szCs w:val="20"/>
              </w:rPr>
              <w:t xml:space="preserve"> ha</w:t>
            </w:r>
            <w:r w:rsidRPr="00165D25">
              <w:rPr>
                <w:rFonts w:ascii="Arial" w:hAnsi="Arial" w:cs="Arial"/>
                <w:sz w:val="20"/>
                <w:szCs w:val="20"/>
                <w:vertAlign w:val="superscript"/>
              </w:rPr>
              <w:t>-1</w:t>
            </w:r>
            <w:r>
              <w:rPr>
                <w:rFonts w:ascii="Arial" w:hAnsi="Arial" w:cs="Arial"/>
                <w:sz w:val="20"/>
                <w:szCs w:val="20"/>
                <w:vertAlign w:val="superscript"/>
              </w:rPr>
              <w:t xml:space="preserve"> </w:t>
            </w:r>
            <w:r w:rsidRPr="00165D25">
              <w:rPr>
                <w:rFonts w:ascii="Arial" w:hAnsi="Arial" w:cs="Arial"/>
                <w:sz w:val="20"/>
                <w:szCs w:val="20"/>
              </w:rPr>
              <w:t>d</w:t>
            </w:r>
            <w:r w:rsidRPr="00165D25">
              <w:rPr>
                <w:rFonts w:ascii="Arial" w:hAnsi="Arial" w:cs="Arial"/>
                <w:sz w:val="20"/>
                <w:szCs w:val="20"/>
                <w:vertAlign w:val="superscript"/>
              </w:rPr>
              <w:t>-1</w:t>
            </w:r>
          </w:p>
        </w:tc>
        <w:tc>
          <w:tcPr>
            <w:tcW w:w="1921" w:type="dxa"/>
            <w:tcBorders>
              <w:top w:val="single" w:sz="8" w:space="0" w:color="auto"/>
              <w:left w:val="nil"/>
              <w:bottom w:val="single" w:sz="8" w:space="0" w:color="auto"/>
              <w:right w:val="single" w:sz="8" w:space="0" w:color="auto"/>
            </w:tcBorders>
            <w:shd w:val="clear" w:color="auto" w:fill="auto"/>
            <w:noWrap/>
            <w:vAlign w:val="bottom"/>
            <w:hideMark/>
          </w:tcPr>
          <w:p w14:paraId="51968713" w14:textId="77777777" w:rsidR="00CB2CE3" w:rsidRPr="000E1077" w:rsidRDefault="00CB2CE3" w:rsidP="00CB2CE3">
            <w:pPr>
              <w:spacing w:after="0" w:line="240" w:lineRule="auto"/>
              <w:rPr>
                <w:rFonts w:ascii="Arial" w:eastAsia="Times New Roman" w:hAnsi="Arial" w:cs="Arial"/>
                <w:lang w:eastAsia="en-GB"/>
              </w:rPr>
            </w:pPr>
            <w:r w:rsidRPr="000E1077">
              <w:rPr>
                <w:rFonts w:ascii="Arial" w:hAnsi="Arial" w:cs="Arial"/>
              </w:rPr>
              <w:t>CO</w:t>
            </w:r>
            <w:r w:rsidRPr="000E1077">
              <w:rPr>
                <w:rFonts w:ascii="Arial" w:hAnsi="Arial" w:cs="Arial"/>
                <w:vertAlign w:val="subscript"/>
              </w:rPr>
              <w:t>2</w:t>
            </w:r>
            <w:r w:rsidRPr="000E1077">
              <w:rPr>
                <w:rFonts w:ascii="Arial" w:hAnsi="Arial" w:cs="Arial"/>
              </w:rPr>
              <w:t>e</w:t>
            </w:r>
            <w:r>
              <w:rPr>
                <w:rFonts w:ascii="Arial" w:hAnsi="Arial" w:cs="Arial"/>
              </w:rPr>
              <w:t xml:space="preserve"> </w:t>
            </w:r>
            <w:r>
              <w:rPr>
                <w:rFonts w:ascii="Arial" w:hAnsi="Arial" w:cs="Arial"/>
                <w:sz w:val="20"/>
                <w:szCs w:val="20"/>
              </w:rPr>
              <w:t>kg C</w:t>
            </w:r>
            <w:r w:rsidRPr="00165D25">
              <w:rPr>
                <w:rFonts w:ascii="Arial" w:hAnsi="Arial" w:cs="Arial"/>
                <w:sz w:val="20"/>
                <w:szCs w:val="20"/>
              </w:rPr>
              <w:t xml:space="preserve"> ha</w:t>
            </w:r>
            <w:r w:rsidRPr="00165D25">
              <w:rPr>
                <w:rFonts w:ascii="Arial" w:hAnsi="Arial" w:cs="Arial"/>
                <w:sz w:val="20"/>
                <w:szCs w:val="20"/>
                <w:vertAlign w:val="superscript"/>
              </w:rPr>
              <w:t>-1</w:t>
            </w:r>
            <w:r>
              <w:rPr>
                <w:rFonts w:ascii="Arial" w:hAnsi="Arial" w:cs="Arial"/>
                <w:sz w:val="20"/>
                <w:szCs w:val="20"/>
                <w:vertAlign w:val="superscript"/>
              </w:rPr>
              <w:t xml:space="preserve"> </w:t>
            </w:r>
            <w:r w:rsidRPr="00165D25">
              <w:rPr>
                <w:rFonts w:ascii="Arial" w:hAnsi="Arial" w:cs="Arial"/>
                <w:sz w:val="20"/>
                <w:szCs w:val="20"/>
              </w:rPr>
              <w:t>d</w:t>
            </w:r>
            <w:r w:rsidRPr="00165D25">
              <w:rPr>
                <w:rFonts w:ascii="Arial" w:hAnsi="Arial" w:cs="Arial"/>
                <w:sz w:val="20"/>
                <w:szCs w:val="20"/>
                <w:vertAlign w:val="superscript"/>
              </w:rPr>
              <w:t>-1</w:t>
            </w:r>
          </w:p>
        </w:tc>
      </w:tr>
      <w:tr w:rsidR="00CB2CE3" w:rsidRPr="001630C5" w14:paraId="7CEBA7E4" w14:textId="77777777" w:rsidTr="00CB2CE3">
        <w:trPr>
          <w:trHeight w:val="288"/>
        </w:trPr>
        <w:tc>
          <w:tcPr>
            <w:tcW w:w="178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2DD9370F" w14:textId="77777777" w:rsidR="00CB2CE3" w:rsidRPr="001630C5" w:rsidRDefault="00CB2CE3" w:rsidP="00CB2CE3">
            <w:pPr>
              <w:spacing w:after="0" w:line="240" w:lineRule="auto"/>
              <w:rPr>
                <w:rFonts w:ascii="Arial" w:eastAsia="Times New Roman" w:hAnsi="Arial" w:cs="Arial"/>
                <w:color w:val="000000"/>
                <w:lang w:eastAsia="en-GB"/>
              </w:rPr>
            </w:pPr>
            <w:r w:rsidRPr="001630C5">
              <w:rPr>
                <w:rFonts w:ascii="Arial" w:eastAsia="Times New Roman" w:hAnsi="Arial" w:cs="Arial"/>
                <w:color w:val="000000"/>
                <w:lang w:eastAsia="en-GB"/>
              </w:rPr>
              <w:t>Treat.</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1220BE7"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&lt;0.001</w:t>
            </w:r>
          </w:p>
        </w:tc>
        <w:tc>
          <w:tcPr>
            <w:tcW w:w="1837" w:type="dxa"/>
            <w:tcBorders>
              <w:top w:val="nil"/>
              <w:left w:val="nil"/>
              <w:bottom w:val="single" w:sz="4" w:space="0" w:color="auto"/>
              <w:right w:val="single" w:sz="4" w:space="0" w:color="auto"/>
            </w:tcBorders>
            <w:shd w:val="clear" w:color="auto" w:fill="F2F2F2" w:themeFill="background1" w:themeFillShade="F2"/>
            <w:noWrap/>
            <w:vAlign w:val="center"/>
            <w:hideMark/>
          </w:tcPr>
          <w:p w14:paraId="122F3B0B"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&lt;0.001</w:t>
            </w:r>
          </w:p>
        </w:tc>
        <w:tc>
          <w:tcPr>
            <w:tcW w:w="1623" w:type="dxa"/>
            <w:tcBorders>
              <w:top w:val="nil"/>
              <w:left w:val="nil"/>
              <w:bottom w:val="single" w:sz="4" w:space="0" w:color="auto"/>
              <w:right w:val="single" w:sz="4" w:space="0" w:color="auto"/>
            </w:tcBorders>
            <w:shd w:val="clear" w:color="auto" w:fill="F2F2F2" w:themeFill="background1" w:themeFillShade="F2"/>
            <w:noWrap/>
            <w:vAlign w:val="center"/>
            <w:hideMark/>
          </w:tcPr>
          <w:p w14:paraId="38F8C939"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0.181</w:t>
            </w:r>
          </w:p>
        </w:tc>
        <w:tc>
          <w:tcPr>
            <w:tcW w:w="1921" w:type="dxa"/>
            <w:tcBorders>
              <w:top w:val="nil"/>
              <w:left w:val="nil"/>
              <w:bottom w:val="single" w:sz="4" w:space="0" w:color="auto"/>
              <w:right w:val="single" w:sz="8" w:space="0" w:color="auto"/>
            </w:tcBorders>
            <w:shd w:val="clear" w:color="auto" w:fill="F2F2F2" w:themeFill="background1" w:themeFillShade="F2"/>
            <w:noWrap/>
            <w:vAlign w:val="center"/>
            <w:hideMark/>
          </w:tcPr>
          <w:p w14:paraId="3B4C65D6"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&lt;0.001</w:t>
            </w:r>
          </w:p>
        </w:tc>
      </w:tr>
      <w:tr w:rsidR="00CB2CE3" w:rsidRPr="001630C5" w14:paraId="06A1E1B2" w14:textId="77777777" w:rsidTr="00CB2CE3">
        <w:trPr>
          <w:trHeight w:val="288"/>
        </w:trPr>
        <w:tc>
          <w:tcPr>
            <w:tcW w:w="178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7794DE45"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Date</w:t>
            </w:r>
          </w:p>
        </w:tc>
        <w:tc>
          <w:tcPr>
            <w:tcW w:w="1760" w:type="dxa"/>
            <w:tcBorders>
              <w:top w:val="nil"/>
              <w:left w:val="nil"/>
              <w:bottom w:val="single" w:sz="4" w:space="0" w:color="auto"/>
              <w:right w:val="single" w:sz="4" w:space="0" w:color="auto"/>
            </w:tcBorders>
            <w:shd w:val="clear" w:color="auto" w:fill="F2F2F2" w:themeFill="background1" w:themeFillShade="F2"/>
            <w:noWrap/>
            <w:vAlign w:val="center"/>
            <w:hideMark/>
          </w:tcPr>
          <w:p w14:paraId="251FF46E"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&lt;0.001</w:t>
            </w:r>
          </w:p>
        </w:tc>
        <w:tc>
          <w:tcPr>
            <w:tcW w:w="1837" w:type="dxa"/>
            <w:tcBorders>
              <w:top w:val="nil"/>
              <w:left w:val="nil"/>
              <w:bottom w:val="single" w:sz="4" w:space="0" w:color="auto"/>
              <w:right w:val="single" w:sz="4" w:space="0" w:color="auto"/>
            </w:tcBorders>
            <w:shd w:val="clear" w:color="auto" w:fill="F2F2F2" w:themeFill="background1" w:themeFillShade="F2"/>
            <w:noWrap/>
            <w:vAlign w:val="center"/>
            <w:hideMark/>
          </w:tcPr>
          <w:p w14:paraId="55F0E113"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&lt;0.001</w:t>
            </w:r>
          </w:p>
        </w:tc>
        <w:tc>
          <w:tcPr>
            <w:tcW w:w="1623" w:type="dxa"/>
            <w:tcBorders>
              <w:top w:val="nil"/>
              <w:left w:val="nil"/>
              <w:bottom w:val="single" w:sz="4" w:space="0" w:color="auto"/>
              <w:right w:val="single" w:sz="4" w:space="0" w:color="auto"/>
            </w:tcBorders>
            <w:shd w:val="clear" w:color="auto" w:fill="F2F2F2" w:themeFill="background1" w:themeFillShade="F2"/>
            <w:noWrap/>
            <w:vAlign w:val="bottom"/>
            <w:hideMark/>
          </w:tcPr>
          <w:p w14:paraId="14F769D3"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&lt;0.001</w:t>
            </w:r>
          </w:p>
        </w:tc>
        <w:tc>
          <w:tcPr>
            <w:tcW w:w="1921" w:type="dxa"/>
            <w:tcBorders>
              <w:top w:val="nil"/>
              <w:left w:val="nil"/>
              <w:bottom w:val="single" w:sz="4" w:space="0" w:color="auto"/>
              <w:right w:val="single" w:sz="8" w:space="0" w:color="auto"/>
            </w:tcBorders>
            <w:shd w:val="clear" w:color="auto" w:fill="F2F2F2" w:themeFill="background1" w:themeFillShade="F2"/>
            <w:noWrap/>
            <w:vAlign w:val="center"/>
            <w:hideMark/>
          </w:tcPr>
          <w:p w14:paraId="72A387E9"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&lt;0.001</w:t>
            </w:r>
          </w:p>
        </w:tc>
      </w:tr>
      <w:tr w:rsidR="00CB2CE3" w:rsidRPr="001630C5" w14:paraId="4B1FF6B3" w14:textId="77777777" w:rsidTr="00CB2CE3">
        <w:trPr>
          <w:trHeight w:val="300"/>
        </w:trPr>
        <w:tc>
          <w:tcPr>
            <w:tcW w:w="1780" w:type="dxa"/>
            <w:tcBorders>
              <w:top w:val="nil"/>
              <w:left w:val="single" w:sz="8" w:space="0" w:color="auto"/>
              <w:bottom w:val="nil"/>
              <w:right w:val="single" w:sz="4" w:space="0" w:color="auto"/>
            </w:tcBorders>
            <w:shd w:val="clear" w:color="auto" w:fill="F2F2F2" w:themeFill="background1" w:themeFillShade="F2"/>
            <w:noWrap/>
            <w:vAlign w:val="bottom"/>
            <w:hideMark/>
          </w:tcPr>
          <w:p w14:paraId="0B5C1A72" w14:textId="77777777" w:rsidR="00CB2CE3" w:rsidRPr="001630C5" w:rsidRDefault="00CB2CE3" w:rsidP="00CB2CE3">
            <w:pPr>
              <w:spacing w:after="0" w:line="240" w:lineRule="auto"/>
              <w:rPr>
                <w:rFonts w:ascii="Arial" w:eastAsia="Times New Roman" w:hAnsi="Arial" w:cs="Arial"/>
                <w:lang w:eastAsia="en-GB"/>
              </w:rPr>
            </w:pPr>
            <w:proofErr w:type="spellStart"/>
            <w:r w:rsidRPr="001630C5">
              <w:rPr>
                <w:rFonts w:ascii="Arial" w:eastAsia="Times New Roman" w:hAnsi="Arial" w:cs="Arial"/>
                <w:lang w:eastAsia="en-GB"/>
              </w:rPr>
              <w:t>Treat.Date</w:t>
            </w:r>
            <w:proofErr w:type="spellEnd"/>
          </w:p>
        </w:tc>
        <w:tc>
          <w:tcPr>
            <w:tcW w:w="1760" w:type="dxa"/>
            <w:tcBorders>
              <w:top w:val="nil"/>
              <w:left w:val="nil"/>
              <w:bottom w:val="nil"/>
              <w:right w:val="single" w:sz="4" w:space="0" w:color="auto"/>
            </w:tcBorders>
            <w:shd w:val="clear" w:color="auto" w:fill="F2F2F2" w:themeFill="background1" w:themeFillShade="F2"/>
            <w:noWrap/>
            <w:vAlign w:val="center"/>
            <w:hideMark/>
          </w:tcPr>
          <w:p w14:paraId="676F4467"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&lt;0.001</w:t>
            </w:r>
          </w:p>
        </w:tc>
        <w:tc>
          <w:tcPr>
            <w:tcW w:w="1837" w:type="dxa"/>
            <w:tcBorders>
              <w:top w:val="nil"/>
              <w:left w:val="nil"/>
              <w:bottom w:val="nil"/>
              <w:right w:val="single" w:sz="4" w:space="0" w:color="auto"/>
            </w:tcBorders>
            <w:shd w:val="clear" w:color="auto" w:fill="F2F2F2" w:themeFill="background1" w:themeFillShade="F2"/>
            <w:noWrap/>
            <w:vAlign w:val="center"/>
            <w:hideMark/>
          </w:tcPr>
          <w:p w14:paraId="32A01E14"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&lt;0.001</w:t>
            </w:r>
          </w:p>
        </w:tc>
        <w:tc>
          <w:tcPr>
            <w:tcW w:w="1623" w:type="dxa"/>
            <w:tcBorders>
              <w:top w:val="nil"/>
              <w:left w:val="nil"/>
              <w:bottom w:val="nil"/>
              <w:right w:val="single" w:sz="4" w:space="0" w:color="auto"/>
            </w:tcBorders>
            <w:shd w:val="clear" w:color="auto" w:fill="F2F2F2" w:themeFill="background1" w:themeFillShade="F2"/>
            <w:noWrap/>
            <w:vAlign w:val="bottom"/>
            <w:hideMark/>
          </w:tcPr>
          <w:p w14:paraId="43AEA601"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0.543</w:t>
            </w:r>
          </w:p>
        </w:tc>
        <w:tc>
          <w:tcPr>
            <w:tcW w:w="1921" w:type="dxa"/>
            <w:tcBorders>
              <w:top w:val="nil"/>
              <w:left w:val="nil"/>
              <w:bottom w:val="nil"/>
              <w:right w:val="single" w:sz="8" w:space="0" w:color="auto"/>
            </w:tcBorders>
            <w:shd w:val="clear" w:color="auto" w:fill="F2F2F2" w:themeFill="background1" w:themeFillShade="F2"/>
            <w:noWrap/>
            <w:vAlign w:val="center"/>
            <w:hideMark/>
          </w:tcPr>
          <w:p w14:paraId="1E234BCF"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&lt;0.001</w:t>
            </w:r>
          </w:p>
        </w:tc>
      </w:tr>
      <w:tr w:rsidR="00CB2CE3" w:rsidRPr="001630C5" w14:paraId="32487006" w14:textId="77777777" w:rsidTr="00CB2CE3">
        <w:trPr>
          <w:trHeight w:val="288"/>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4481B34" w14:textId="77777777" w:rsidR="00CB2CE3" w:rsidRPr="001630C5" w:rsidRDefault="00CB2CE3" w:rsidP="00CB2CE3">
            <w:pPr>
              <w:spacing w:after="0" w:line="240" w:lineRule="auto"/>
              <w:rPr>
                <w:rFonts w:ascii="Arial" w:eastAsia="Times New Roman" w:hAnsi="Arial" w:cs="Arial"/>
                <w:color w:val="000000"/>
                <w:lang w:eastAsia="en-GB"/>
              </w:rPr>
            </w:pPr>
            <w:proofErr w:type="spellStart"/>
            <w:r w:rsidRPr="001630C5">
              <w:rPr>
                <w:rFonts w:ascii="Arial" w:eastAsia="Times New Roman" w:hAnsi="Arial" w:cs="Arial"/>
                <w:color w:val="000000"/>
                <w:lang w:eastAsia="en-GB"/>
              </w:rPr>
              <w:t>Ctrl.ave</w:t>
            </w:r>
            <w:proofErr w:type="spellEnd"/>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7D485C20"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0.175</w:t>
            </w:r>
          </w:p>
        </w:tc>
        <w:tc>
          <w:tcPr>
            <w:tcW w:w="1837" w:type="dxa"/>
            <w:tcBorders>
              <w:top w:val="single" w:sz="8" w:space="0" w:color="auto"/>
              <w:left w:val="nil"/>
              <w:bottom w:val="single" w:sz="4" w:space="0" w:color="auto"/>
              <w:right w:val="single" w:sz="4" w:space="0" w:color="auto"/>
            </w:tcBorders>
            <w:shd w:val="clear" w:color="auto" w:fill="auto"/>
            <w:noWrap/>
            <w:vAlign w:val="bottom"/>
            <w:hideMark/>
          </w:tcPr>
          <w:p w14:paraId="5C032757"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2.447</w:t>
            </w:r>
          </w:p>
        </w:tc>
        <w:tc>
          <w:tcPr>
            <w:tcW w:w="1623" w:type="dxa"/>
            <w:tcBorders>
              <w:top w:val="single" w:sz="8" w:space="0" w:color="auto"/>
              <w:left w:val="nil"/>
              <w:bottom w:val="single" w:sz="4" w:space="0" w:color="auto"/>
              <w:right w:val="single" w:sz="4" w:space="0" w:color="auto"/>
            </w:tcBorders>
            <w:shd w:val="clear" w:color="auto" w:fill="auto"/>
            <w:noWrap/>
            <w:vAlign w:val="bottom"/>
            <w:hideMark/>
          </w:tcPr>
          <w:p w14:paraId="00092E38"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0.822</w:t>
            </w:r>
          </w:p>
        </w:tc>
        <w:tc>
          <w:tcPr>
            <w:tcW w:w="1921" w:type="dxa"/>
            <w:tcBorders>
              <w:top w:val="single" w:sz="8" w:space="0" w:color="auto"/>
              <w:left w:val="nil"/>
              <w:bottom w:val="single" w:sz="4" w:space="0" w:color="auto"/>
              <w:right w:val="single" w:sz="8" w:space="0" w:color="auto"/>
            </w:tcBorders>
            <w:shd w:val="clear" w:color="auto" w:fill="auto"/>
            <w:noWrap/>
            <w:vAlign w:val="bottom"/>
            <w:hideMark/>
          </w:tcPr>
          <w:p w14:paraId="7B3EC640"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2.531</w:t>
            </w:r>
          </w:p>
        </w:tc>
      </w:tr>
      <w:tr w:rsidR="00CB2CE3" w:rsidRPr="001630C5" w14:paraId="08ACA77C" w14:textId="77777777" w:rsidTr="00CB2CE3">
        <w:trPr>
          <w:trHeight w:val="288"/>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1FFE7784" w14:textId="77777777" w:rsidR="00CB2CE3" w:rsidRPr="001630C5" w:rsidRDefault="00CB2CE3" w:rsidP="00CB2CE3">
            <w:pPr>
              <w:spacing w:after="0" w:line="240" w:lineRule="auto"/>
              <w:rPr>
                <w:rFonts w:ascii="Arial" w:eastAsia="Times New Roman" w:hAnsi="Arial" w:cs="Arial"/>
                <w:lang w:eastAsia="en-GB"/>
              </w:rPr>
            </w:pPr>
            <w:proofErr w:type="spellStart"/>
            <w:r w:rsidRPr="001630C5">
              <w:rPr>
                <w:rFonts w:ascii="Arial" w:eastAsia="Times New Roman" w:hAnsi="Arial" w:cs="Arial"/>
                <w:lang w:eastAsia="en-GB"/>
              </w:rPr>
              <w:t>Inorg.ave</w:t>
            </w:r>
            <w:proofErr w:type="spellEnd"/>
          </w:p>
        </w:tc>
        <w:tc>
          <w:tcPr>
            <w:tcW w:w="1760" w:type="dxa"/>
            <w:tcBorders>
              <w:top w:val="nil"/>
              <w:left w:val="nil"/>
              <w:bottom w:val="single" w:sz="4" w:space="0" w:color="auto"/>
              <w:right w:val="single" w:sz="4" w:space="0" w:color="auto"/>
            </w:tcBorders>
            <w:shd w:val="clear" w:color="auto" w:fill="auto"/>
            <w:noWrap/>
            <w:vAlign w:val="bottom"/>
            <w:hideMark/>
          </w:tcPr>
          <w:p w14:paraId="003BB48F"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0.526</w:t>
            </w:r>
          </w:p>
        </w:tc>
        <w:tc>
          <w:tcPr>
            <w:tcW w:w="1837" w:type="dxa"/>
            <w:tcBorders>
              <w:top w:val="nil"/>
              <w:left w:val="nil"/>
              <w:bottom w:val="single" w:sz="4" w:space="0" w:color="auto"/>
              <w:right w:val="single" w:sz="4" w:space="0" w:color="auto"/>
            </w:tcBorders>
            <w:shd w:val="clear" w:color="auto" w:fill="auto"/>
            <w:noWrap/>
            <w:vAlign w:val="bottom"/>
            <w:hideMark/>
          </w:tcPr>
          <w:p w14:paraId="0D8A8EDF"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3.915</w:t>
            </w:r>
          </w:p>
        </w:tc>
        <w:tc>
          <w:tcPr>
            <w:tcW w:w="1623" w:type="dxa"/>
            <w:tcBorders>
              <w:top w:val="nil"/>
              <w:left w:val="nil"/>
              <w:bottom w:val="single" w:sz="4" w:space="0" w:color="auto"/>
              <w:right w:val="single" w:sz="4" w:space="0" w:color="auto"/>
            </w:tcBorders>
            <w:shd w:val="clear" w:color="auto" w:fill="auto"/>
            <w:noWrap/>
            <w:vAlign w:val="bottom"/>
            <w:hideMark/>
          </w:tcPr>
          <w:p w14:paraId="1797A7FB"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1.528</w:t>
            </w:r>
          </w:p>
        </w:tc>
        <w:tc>
          <w:tcPr>
            <w:tcW w:w="1921" w:type="dxa"/>
            <w:tcBorders>
              <w:top w:val="nil"/>
              <w:left w:val="nil"/>
              <w:bottom w:val="single" w:sz="4" w:space="0" w:color="auto"/>
              <w:right w:val="single" w:sz="8" w:space="0" w:color="auto"/>
            </w:tcBorders>
            <w:shd w:val="clear" w:color="auto" w:fill="auto"/>
            <w:noWrap/>
            <w:vAlign w:val="bottom"/>
            <w:hideMark/>
          </w:tcPr>
          <w:p w14:paraId="3013F50C"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4.247</w:t>
            </w:r>
          </w:p>
        </w:tc>
      </w:tr>
      <w:tr w:rsidR="00CB2CE3" w:rsidRPr="001630C5" w14:paraId="5BF5976C" w14:textId="77777777" w:rsidTr="00CB2CE3">
        <w:trPr>
          <w:trHeight w:val="288"/>
        </w:trPr>
        <w:tc>
          <w:tcPr>
            <w:tcW w:w="1780" w:type="dxa"/>
            <w:tcBorders>
              <w:top w:val="nil"/>
              <w:left w:val="single" w:sz="8" w:space="0" w:color="auto"/>
              <w:bottom w:val="single" w:sz="12" w:space="0" w:color="auto"/>
              <w:right w:val="single" w:sz="4" w:space="0" w:color="auto"/>
            </w:tcBorders>
            <w:shd w:val="clear" w:color="auto" w:fill="auto"/>
            <w:noWrap/>
            <w:vAlign w:val="bottom"/>
            <w:hideMark/>
          </w:tcPr>
          <w:p w14:paraId="62A1E8BB" w14:textId="77777777" w:rsidR="00CB2CE3" w:rsidRPr="001630C5" w:rsidRDefault="00CB2CE3" w:rsidP="00CB2CE3">
            <w:pPr>
              <w:spacing w:after="0" w:line="240" w:lineRule="auto"/>
              <w:rPr>
                <w:rFonts w:ascii="Arial" w:eastAsia="Times New Roman" w:hAnsi="Arial" w:cs="Arial"/>
                <w:lang w:eastAsia="en-GB"/>
              </w:rPr>
            </w:pPr>
            <w:proofErr w:type="spellStart"/>
            <w:r w:rsidRPr="001630C5">
              <w:rPr>
                <w:rFonts w:ascii="Arial" w:eastAsia="Times New Roman" w:hAnsi="Arial" w:cs="Arial"/>
                <w:lang w:eastAsia="en-GB"/>
              </w:rPr>
              <w:t>FYM.ave</w:t>
            </w:r>
            <w:proofErr w:type="spellEnd"/>
          </w:p>
        </w:tc>
        <w:tc>
          <w:tcPr>
            <w:tcW w:w="1760" w:type="dxa"/>
            <w:tcBorders>
              <w:top w:val="nil"/>
              <w:left w:val="nil"/>
              <w:bottom w:val="single" w:sz="12" w:space="0" w:color="auto"/>
              <w:right w:val="single" w:sz="4" w:space="0" w:color="auto"/>
            </w:tcBorders>
            <w:shd w:val="clear" w:color="auto" w:fill="auto"/>
            <w:noWrap/>
            <w:vAlign w:val="bottom"/>
            <w:hideMark/>
          </w:tcPr>
          <w:p w14:paraId="786A3FF9"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0.489</w:t>
            </w:r>
          </w:p>
        </w:tc>
        <w:tc>
          <w:tcPr>
            <w:tcW w:w="1837" w:type="dxa"/>
            <w:tcBorders>
              <w:top w:val="nil"/>
              <w:left w:val="nil"/>
              <w:bottom w:val="single" w:sz="12" w:space="0" w:color="auto"/>
              <w:right w:val="single" w:sz="4" w:space="0" w:color="auto"/>
            </w:tcBorders>
            <w:shd w:val="clear" w:color="auto" w:fill="auto"/>
            <w:noWrap/>
            <w:vAlign w:val="bottom"/>
            <w:hideMark/>
          </w:tcPr>
          <w:p w14:paraId="1F251ED5"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5.026</w:t>
            </w:r>
          </w:p>
        </w:tc>
        <w:tc>
          <w:tcPr>
            <w:tcW w:w="1623" w:type="dxa"/>
            <w:tcBorders>
              <w:top w:val="nil"/>
              <w:left w:val="nil"/>
              <w:bottom w:val="single" w:sz="12" w:space="0" w:color="auto"/>
              <w:right w:val="single" w:sz="4" w:space="0" w:color="auto"/>
            </w:tcBorders>
            <w:shd w:val="clear" w:color="auto" w:fill="auto"/>
            <w:noWrap/>
            <w:vAlign w:val="bottom"/>
            <w:hideMark/>
          </w:tcPr>
          <w:p w14:paraId="6E1C9017"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1.203</w:t>
            </w:r>
          </w:p>
        </w:tc>
        <w:tc>
          <w:tcPr>
            <w:tcW w:w="1921" w:type="dxa"/>
            <w:tcBorders>
              <w:top w:val="nil"/>
              <w:left w:val="nil"/>
              <w:bottom w:val="single" w:sz="12" w:space="0" w:color="auto"/>
              <w:right w:val="single" w:sz="8" w:space="0" w:color="auto"/>
            </w:tcBorders>
            <w:shd w:val="clear" w:color="auto" w:fill="auto"/>
            <w:noWrap/>
            <w:vAlign w:val="bottom"/>
            <w:hideMark/>
          </w:tcPr>
          <w:p w14:paraId="58D0C3D5"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5.232</w:t>
            </w:r>
          </w:p>
        </w:tc>
      </w:tr>
      <w:tr w:rsidR="00CB2CE3" w:rsidRPr="001630C5" w14:paraId="2B3779ED" w14:textId="77777777" w:rsidTr="00CB2CE3">
        <w:trPr>
          <w:trHeight w:val="300"/>
        </w:trPr>
        <w:tc>
          <w:tcPr>
            <w:tcW w:w="1780" w:type="dxa"/>
            <w:tcBorders>
              <w:top w:val="single" w:sz="12" w:space="0" w:color="auto"/>
              <w:left w:val="single" w:sz="8" w:space="0" w:color="auto"/>
              <w:bottom w:val="single" w:sz="12" w:space="0" w:color="auto"/>
              <w:right w:val="single" w:sz="4" w:space="0" w:color="auto"/>
            </w:tcBorders>
            <w:shd w:val="clear" w:color="auto" w:fill="auto"/>
            <w:noWrap/>
            <w:vAlign w:val="bottom"/>
            <w:hideMark/>
          </w:tcPr>
          <w:p w14:paraId="77BEEA4A"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LSD 5%</w:t>
            </w:r>
          </w:p>
        </w:tc>
        <w:tc>
          <w:tcPr>
            <w:tcW w:w="1760" w:type="dxa"/>
            <w:tcBorders>
              <w:top w:val="single" w:sz="12" w:space="0" w:color="auto"/>
              <w:left w:val="nil"/>
              <w:bottom w:val="single" w:sz="12" w:space="0" w:color="auto"/>
              <w:right w:val="single" w:sz="4" w:space="0" w:color="auto"/>
            </w:tcBorders>
            <w:shd w:val="clear" w:color="auto" w:fill="auto"/>
            <w:noWrap/>
            <w:vAlign w:val="bottom"/>
            <w:hideMark/>
          </w:tcPr>
          <w:p w14:paraId="722F13D6"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0.1258</w:t>
            </w:r>
          </w:p>
        </w:tc>
        <w:tc>
          <w:tcPr>
            <w:tcW w:w="1837" w:type="dxa"/>
            <w:tcBorders>
              <w:top w:val="single" w:sz="12" w:space="0" w:color="auto"/>
              <w:left w:val="nil"/>
              <w:bottom w:val="single" w:sz="12" w:space="0" w:color="auto"/>
              <w:right w:val="single" w:sz="4" w:space="0" w:color="auto"/>
            </w:tcBorders>
            <w:shd w:val="clear" w:color="auto" w:fill="auto"/>
            <w:noWrap/>
            <w:vAlign w:val="bottom"/>
            <w:hideMark/>
          </w:tcPr>
          <w:p w14:paraId="1318FBCB"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0.1029</w:t>
            </w:r>
          </w:p>
        </w:tc>
        <w:tc>
          <w:tcPr>
            <w:tcW w:w="1623" w:type="dxa"/>
            <w:tcBorders>
              <w:top w:val="single" w:sz="12" w:space="0" w:color="auto"/>
              <w:left w:val="nil"/>
              <w:bottom w:val="single" w:sz="12" w:space="0" w:color="auto"/>
              <w:right w:val="single" w:sz="4" w:space="0" w:color="auto"/>
            </w:tcBorders>
            <w:shd w:val="clear" w:color="auto" w:fill="auto"/>
            <w:noWrap/>
            <w:vAlign w:val="bottom"/>
            <w:hideMark/>
          </w:tcPr>
          <w:p w14:paraId="408068BF"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0.8</w:t>
            </w:r>
          </w:p>
        </w:tc>
        <w:tc>
          <w:tcPr>
            <w:tcW w:w="1921" w:type="dxa"/>
            <w:tcBorders>
              <w:top w:val="single" w:sz="12" w:space="0" w:color="auto"/>
              <w:left w:val="nil"/>
              <w:bottom w:val="single" w:sz="12" w:space="0" w:color="auto"/>
              <w:right w:val="single" w:sz="8" w:space="0" w:color="auto"/>
            </w:tcBorders>
            <w:shd w:val="clear" w:color="auto" w:fill="auto"/>
            <w:noWrap/>
            <w:vAlign w:val="bottom"/>
            <w:hideMark/>
          </w:tcPr>
          <w:p w14:paraId="193F449A" w14:textId="77777777" w:rsidR="00CB2CE3" w:rsidRPr="001630C5" w:rsidRDefault="00CB2CE3" w:rsidP="00CB2CE3">
            <w:pPr>
              <w:spacing w:after="0" w:line="240" w:lineRule="auto"/>
              <w:rPr>
                <w:rFonts w:ascii="Arial" w:eastAsia="Times New Roman" w:hAnsi="Arial" w:cs="Arial"/>
                <w:lang w:eastAsia="en-GB"/>
              </w:rPr>
            </w:pPr>
            <w:r w:rsidRPr="001630C5">
              <w:rPr>
                <w:rFonts w:ascii="Arial" w:eastAsia="Times New Roman" w:hAnsi="Arial" w:cs="Arial"/>
                <w:lang w:eastAsia="en-GB"/>
              </w:rPr>
              <w:t>0.1205</w:t>
            </w:r>
          </w:p>
        </w:tc>
      </w:tr>
    </w:tbl>
    <w:p w14:paraId="0A4D327F" w14:textId="77777777" w:rsidR="00CB2CE3" w:rsidRDefault="00CB2CE3" w:rsidP="00CB2CE3">
      <w:pPr>
        <w:spacing w:after="0" w:line="360" w:lineRule="auto"/>
        <w:rPr>
          <w:rFonts w:ascii="Arial" w:hAnsi="Arial" w:cs="Arial"/>
          <w:b/>
          <w:bCs/>
          <w:i/>
          <w:iCs/>
        </w:rPr>
      </w:pPr>
    </w:p>
    <w:p w14:paraId="4E96EADB" w14:textId="59BF6D3F" w:rsidR="00CB2CE3" w:rsidRPr="00C072CE" w:rsidRDefault="00320F9E" w:rsidP="00CB2CE3">
      <w:pPr>
        <w:spacing w:after="0" w:line="360" w:lineRule="auto"/>
        <w:rPr>
          <w:rFonts w:ascii="Arial" w:hAnsi="Arial" w:cs="Arial"/>
          <w:b/>
          <w:bCs/>
          <w:sz w:val="24"/>
          <w:szCs w:val="24"/>
        </w:rPr>
      </w:pPr>
      <w:r>
        <w:rPr>
          <w:rFonts w:ascii="Arial" w:hAnsi="Arial" w:cs="Arial"/>
          <w:b/>
          <w:bCs/>
          <w:sz w:val="28"/>
          <w:szCs w:val="28"/>
        </w:rPr>
        <w:lastRenderedPageBreak/>
        <w:t>5.</w:t>
      </w:r>
      <w:r w:rsidR="00CB2CE3" w:rsidRPr="00C072CE">
        <w:rPr>
          <w:rFonts w:ascii="Arial" w:hAnsi="Arial" w:cs="Arial"/>
          <w:b/>
          <w:bCs/>
          <w:sz w:val="24"/>
          <w:szCs w:val="24"/>
        </w:rPr>
        <w:t>3.2 Gas and soils dataset</w:t>
      </w:r>
    </w:p>
    <w:p w14:paraId="20FF1A62" w14:textId="6D0AEAA5" w:rsidR="001D2AAE" w:rsidRDefault="00CB2CE3" w:rsidP="00CB2CE3">
      <w:pPr>
        <w:spacing w:after="0" w:line="360" w:lineRule="auto"/>
        <w:jc w:val="both"/>
        <w:rPr>
          <w:rFonts w:ascii="Arial" w:hAnsi="Arial" w:cs="Arial"/>
        </w:rPr>
      </w:pPr>
      <w:r>
        <w:rPr>
          <w:rFonts w:ascii="Arial" w:hAnsi="Arial" w:cs="Arial"/>
        </w:rPr>
        <w:t>For TON, NH</w:t>
      </w:r>
      <w:r>
        <w:rPr>
          <w:rFonts w:ascii="Arial" w:hAnsi="Arial" w:cs="Arial"/>
          <w:vertAlign w:val="subscript"/>
        </w:rPr>
        <w:t>4</w:t>
      </w:r>
      <w:r>
        <w:rPr>
          <w:rFonts w:ascii="Arial" w:hAnsi="Arial" w:cs="Arial"/>
        </w:rPr>
        <w:t xml:space="preserve"> and DOC there were significant differences between treatments (p&lt;.001, n=88) with FYM having the highest average DOC (56.6 ± 2.1 mg C kg</w:t>
      </w:r>
      <w:r>
        <w:rPr>
          <w:rFonts w:ascii="Arial" w:hAnsi="Arial" w:cs="Arial"/>
          <w:vertAlign w:val="superscript"/>
        </w:rPr>
        <w:t>-1</w:t>
      </w:r>
      <w:r>
        <w:rPr>
          <w:rFonts w:ascii="Arial" w:hAnsi="Arial" w:cs="Arial"/>
        </w:rPr>
        <w:t>), and inorganic having the highest average TON and NH</w:t>
      </w:r>
      <w:r>
        <w:rPr>
          <w:rFonts w:ascii="Arial" w:hAnsi="Arial" w:cs="Arial"/>
          <w:vertAlign w:val="subscript"/>
        </w:rPr>
        <w:t>4</w:t>
      </w:r>
      <w:r>
        <w:rPr>
          <w:rFonts w:ascii="Arial" w:hAnsi="Arial" w:cs="Arial"/>
        </w:rPr>
        <w:t xml:space="preserve"> (22.9 ± 1.1 mg N kg</w:t>
      </w:r>
      <w:r>
        <w:rPr>
          <w:rFonts w:ascii="Arial" w:hAnsi="Arial" w:cs="Arial"/>
          <w:vertAlign w:val="superscript"/>
        </w:rPr>
        <w:t xml:space="preserve">-1 </w:t>
      </w:r>
      <w:r>
        <w:rPr>
          <w:rFonts w:ascii="Arial" w:hAnsi="Arial" w:cs="Arial"/>
        </w:rPr>
        <w:t>and 9.74 ± 0.75 mg N kg</w:t>
      </w:r>
      <w:r>
        <w:rPr>
          <w:rFonts w:ascii="Arial" w:hAnsi="Arial" w:cs="Arial"/>
          <w:vertAlign w:val="superscript"/>
        </w:rPr>
        <w:t>-1</w:t>
      </w:r>
      <w:r>
        <w:rPr>
          <w:rFonts w:ascii="Arial" w:hAnsi="Arial" w:cs="Arial"/>
        </w:rPr>
        <w:t xml:space="preserve"> respectively, see </w:t>
      </w:r>
      <w:r w:rsidR="005516E3">
        <w:rPr>
          <w:rFonts w:ascii="Arial" w:hAnsi="Arial" w:cs="Arial"/>
        </w:rPr>
        <w:t>T</w:t>
      </w:r>
      <w:r>
        <w:rPr>
          <w:rFonts w:ascii="Arial" w:hAnsi="Arial" w:cs="Arial"/>
        </w:rPr>
        <w:t xml:space="preserve">able </w:t>
      </w:r>
      <w:r w:rsidR="006A76B7">
        <w:rPr>
          <w:rFonts w:ascii="Arial" w:hAnsi="Arial" w:cs="Arial"/>
        </w:rPr>
        <w:t>5.</w:t>
      </w:r>
      <w:r w:rsidR="00DE4952">
        <w:rPr>
          <w:rFonts w:ascii="Arial" w:hAnsi="Arial" w:cs="Arial"/>
        </w:rPr>
        <w:t>4</w:t>
      </w:r>
      <w:r>
        <w:rPr>
          <w:rFonts w:ascii="Arial" w:hAnsi="Arial" w:cs="Arial"/>
        </w:rPr>
        <w:t>). There were also significant differences in terms of %C and %N with FYM having the highest averages (3.25 ± 0.07% and 0.30 ± 0.01%, respectively). The soil</w:t>
      </w:r>
      <w:r w:rsidR="005516E3">
        <w:rPr>
          <w:rFonts w:ascii="Arial" w:hAnsi="Arial" w:cs="Arial"/>
        </w:rPr>
        <w:t>’</w:t>
      </w:r>
      <w:r>
        <w:rPr>
          <w:rFonts w:ascii="Arial" w:hAnsi="Arial" w:cs="Arial"/>
        </w:rPr>
        <w:t xml:space="preserve">s pH showed a significant difference between all treatments, with the inorganic treatment being the closest to neutral (7.30 ± 0.06), followed by the FYM (7.70 ± 0.06) and then the control (7.90 ± 0.06). In terms of the linear regression models (see </w:t>
      </w:r>
      <w:r w:rsidR="005516E3">
        <w:rPr>
          <w:rFonts w:ascii="Arial" w:hAnsi="Arial" w:cs="Arial"/>
        </w:rPr>
        <w:t>T</w:t>
      </w:r>
      <w:r>
        <w:rPr>
          <w:rFonts w:ascii="Arial" w:hAnsi="Arial" w:cs="Arial"/>
        </w:rPr>
        <w:t xml:space="preserve">able </w:t>
      </w:r>
      <w:r w:rsidR="006A76B7">
        <w:rPr>
          <w:rFonts w:ascii="Arial" w:hAnsi="Arial" w:cs="Arial"/>
        </w:rPr>
        <w:t>5.</w:t>
      </w:r>
      <w:r>
        <w:rPr>
          <w:rFonts w:ascii="Arial" w:hAnsi="Arial" w:cs="Arial"/>
        </w:rPr>
        <w:t>4), CO</w:t>
      </w:r>
      <w:r>
        <w:rPr>
          <w:rFonts w:ascii="Arial" w:hAnsi="Arial" w:cs="Arial"/>
          <w:vertAlign w:val="subscript"/>
        </w:rPr>
        <w:t>2</w:t>
      </w:r>
      <w:r>
        <w:rPr>
          <w:rFonts w:ascii="Arial" w:hAnsi="Arial" w:cs="Arial"/>
        </w:rPr>
        <w:t xml:space="preserve"> fluxes were best predicted by %C, temperature, and days from fertilisation (AIC=88.8, Adjusted R</w:t>
      </w:r>
      <w:r>
        <w:rPr>
          <w:rFonts w:ascii="Arial" w:hAnsi="Arial" w:cs="Arial"/>
          <w:vertAlign w:val="superscript"/>
        </w:rPr>
        <w:t>2</w:t>
      </w:r>
      <w:r>
        <w:rPr>
          <w:rFonts w:ascii="Arial" w:hAnsi="Arial" w:cs="Arial"/>
        </w:rPr>
        <w:t>=48.1), N</w:t>
      </w:r>
      <w:r>
        <w:rPr>
          <w:rFonts w:ascii="Arial" w:hAnsi="Arial" w:cs="Arial"/>
          <w:vertAlign w:val="subscript"/>
        </w:rPr>
        <w:t>2</w:t>
      </w:r>
      <w:r>
        <w:rPr>
          <w:rFonts w:ascii="Arial" w:hAnsi="Arial" w:cs="Arial"/>
        </w:rPr>
        <w:t>O by WFPS and temperature (AIC=70.0, Adjusted R</w:t>
      </w:r>
      <w:r>
        <w:rPr>
          <w:rFonts w:ascii="Arial" w:hAnsi="Arial" w:cs="Arial"/>
          <w:vertAlign w:val="superscript"/>
        </w:rPr>
        <w:t>2</w:t>
      </w:r>
      <w:r>
        <w:rPr>
          <w:rFonts w:ascii="Arial" w:hAnsi="Arial" w:cs="Arial"/>
        </w:rPr>
        <w:t>=18.4) CH</w:t>
      </w:r>
      <w:r>
        <w:rPr>
          <w:rFonts w:ascii="Arial" w:hAnsi="Arial" w:cs="Arial"/>
          <w:vertAlign w:val="subscript"/>
        </w:rPr>
        <w:t>4</w:t>
      </w:r>
      <w:r>
        <w:rPr>
          <w:rFonts w:ascii="Arial" w:hAnsi="Arial" w:cs="Arial"/>
        </w:rPr>
        <w:t xml:space="preserve"> by WFPS (AIC=71.2, Adjusted R</w:t>
      </w:r>
      <w:r>
        <w:rPr>
          <w:rFonts w:ascii="Arial" w:hAnsi="Arial" w:cs="Arial"/>
          <w:vertAlign w:val="superscript"/>
        </w:rPr>
        <w:t>2</w:t>
      </w:r>
      <w:r>
        <w:rPr>
          <w:rFonts w:ascii="Arial" w:hAnsi="Arial" w:cs="Arial"/>
        </w:rPr>
        <w:t>=13.0). CO</w:t>
      </w:r>
      <w:r>
        <w:rPr>
          <w:rFonts w:ascii="Arial" w:hAnsi="Arial" w:cs="Arial"/>
          <w:vertAlign w:val="subscript"/>
        </w:rPr>
        <w:t xml:space="preserve">2 </w:t>
      </w:r>
      <w:r>
        <w:rPr>
          <w:rFonts w:ascii="Arial" w:hAnsi="Arial" w:cs="Arial"/>
        </w:rPr>
        <w:t>emissions correlated best with the soil variables, with the model for FYM having the highest adjusted R</w:t>
      </w:r>
      <w:r>
        <w:rPr>
          <w:rFonts w:ascii="Arial" w:hAnsi="Arial" w:cs="Arial"/>
          <w:vertAlign w:val="superscript"/>
        </w:rPr>
        <w:t>2</w:t>
      </w:r>
      <w:r>
        <w:rPr>
          <w:rFonts w:ascii="Arial" w:hAnsi="Arial" w:cs="Arial"/>
        </w:rPr>
        <w:t xml:space="preserve"> (86.1%) out of all the modelled gases. However, for N</w:t>
      </w:r>
      <w:r>
        <w:rPr>
          <w:rFonts w:ascii="Arial" w:hAnsi="Arial" w:cs="Arial"/>
          <w:vertAlign w:val="subscript"/>
        </w:rPr>
        <w:t>2</w:t>
      </w:r>
      <w:r>
        <w:rPr>
          <w:rFonts w:ascii="Arial" w:hAnsi="Arial" w:cs="Arial"/>
        </w:rPr>
        <w:t>O the soil variables were poorly correlated with emissions, and this was the same for CH</w:t>
      </w:r>
      <w:r>
        <w:rPr>
          <w:rFonts w:ascii="Arial" w:hAnsi="Arial" w:cs="Arial"/>
          <w:vertAlign w:val="subscript"/>
        </w:rPr>
        <w:t>4</w:t>
      </w:r>
      <w:r>
        <w:rPr>
          <w:rFonts w:ascii="Arial" w:hAnsi="Arial" w:cs="Arial"/>
        </w:rPr>
        <w:t xml:space="preserve"> (see </w:t>
      </w:r>
      <w:r w:rsidR="005516E3">
        <w:rPr>
          <w:rFonts w:ascii="Arial" w:hAnsi="Arial" w:cs="Arial"/>
        </w:rPr>
        <w:t>T</w:t>
      </w:r>
      <w:r>
        <w:rPr>
          <w:rFonts w:ascii="Arial" w:hAnsi="Arial" w:cs="Arial"/>
        </w:rPr>
        <w:t xml:space="preserve">able </w:t>
      </w:r>
      <w:r w:rsidR="006A76B7">
        <w:rPr>
          <w:rFonts w:ascii="Arial" w:hAnsi="Arial" w:cs="Arial"/>
        </w:rPr>
        <w:t>5.</w:t>
      </w:r>
      <w:r w:rsidR="00DE4952">
        <w:rPr>
          <w:rFonts w:ascii="Arial" w:hAnsi="Arial" w:cs="Arial"/>
        </w:rPr>
        <w:t>5</w:t>
      </w:r>
      <w:r>
        <w:rPr>
          <w:rFonts w:ascii="Arial" w:hAnsi="Arial" w:cs="Arial"/>
        </w:rPr>
        <w:t>).</w:t>
      </w:r>
    </w:p>
    <w:p w14:paraId="41211C54" w14:textId="77777777" w:rsidR="00DE4952" w:rsidRDefault="00DE4952" w:rsidP="00CB2CE3">
      <w:pPr>
        <w:spacing w:after="0" w:line="360" w:lineRule="auto"/>
        <w:jc w:val="both"/>
        <w:rPr>
          <w:rFonts w:ascii="Arial" w:hAnsi="Arial" w:cs="Arial"/>
        </w:rPr>
      </w:pPr>
    </w:p>
    <w:p w14:paraId="31447082" w14:textId="77777777" w:rsidR="00DE4952" w:rsidRDefault="00DE4952" w:rsidP="00CB2CE3">
      <w:pPr>
        <w:spacing w:after="0" w:line="360" w:lineRule="auto"/>
        <w:jc w:val="both"/>
        <w:rPr>
          <w:rFonts w:ascii="Arial" w:hAnsi="Arial" w:cs="Arial"/>
        </w:rPr>
      </w:pPr>
    </w:p>
    <w:p w14:paraId="299D08AA" w14:textId="66B29965" w:rsidR="00DE4952" w:rsidRPr="00A169CB" w:rsidRDefault="00DE4952" w:rsidP="00DE4952">
      <w:pPr>
        <w:spacing w:line="240" w:lineRule="auto"/>
        <w:jc w:val="both"/>
        <w:rPr>
          <w:rFonts w:ascii="Arial" w:hAnsi="Arial" w:cs="Arial"/>
          <w:i/>
          <w:iCs/>
        </w:rPr>
      </w:pPr>
      <w:r w:rsidRPr="00A169CB">
        <w:rPr>
          <w:rFonts w:ascii="Arial" w:hAnsi="Arial" w:cs="Arial"/>
          <w:b/>
          <w:bCs/>
        </w:rPr>
        <w:t xml:space="preserve">Table </w:t>
      </w:r>
      <w:r w:rsidR="006A76B7">
        <w:rPr>
          <w:rFonts w:ascii="Arial" w:hAnsi="Arial" w:cs="Arial"/>
          <w:b/>
          <w:bCs/>
        </w:rPr>
        <w:t>5.</w:t>
      </w:r>
      <w:r>
        <w:rPr>
          <w:rFonts w:ascii="Arial" w:hAnsi="Arial" w:cs="Arial"/>
          <w:b/>
          <w:bCs/>
        </w:rPr>
        <w:t>3</w:t>
      </w:r>
      <w:r w:rsidRPr="00A169CB">
        <w:rPr>
          <w:rFonts w:ascii="Arial" w:hAnsi="Arial" w:cs="Arial"/>
          <w:b/>
          <w:bCs/>
        </w:rPr>
        <w:t>.</w:t>
      </w:r>
      <w:r w:rsidRPr="00A169CB">
        <w:rPr>
          <w:rFonts w:ascii="Arial" w:hAnsi="Arial" w:cs="Arial"/>
        </w:rPr>
        <w:t xml:space="preserve"> </w:t>
      </w:r>
      <w:r w:rsidRPr="00A169CB">
        <w:rPr>
          <w:rFonts w:ascii="Arial" w:hAnsi="Arial" w:cs="Arial"/>
          <w:i/>
          <w:iCs/>
        </w:rPr>
        <w:t xml:space="preserve">Comparison of using 6 ambient measurements or measurements inside the chamber as T0, error is expressed as standard error, n=324.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60"/>
        <w:gridCol w:w="1701"/>
        <w:gridCol w:w="1701"/>
        <w:gridCol w:w="1701"/>
      </w:tblGrid>
      <w:tr w:rsidR="00DE4952" w:rsidRPr="00A169CB" w14:paraId="11FF5E53" w14:textId="77777777" w:rsidTr="00DE4952">
        <w:trPr>
          <w:trHeight w:val="288"/>
        </w:trPr>
        <w:tc>
          <w:tcPr>
            <w:tcW w:w="2835" w:type="dxa"/>
            <w:shd w:val="clear" w:color="auto" w:fill="auto"/>
            <w:noWrap/>
            <w:vAlign w:val="bottom"/>
            <w:hideMark/>
          </w:tcPr>
          <w:p w14:paraId="086228A5" w14:textId="77777777" w:rsidR="00DE4952" w:rsidRPr="00A169CB" w:rsidRDefault="00DE4952" w:rsidP="00B125C0">
            <w:pPr>
              <w:spacing w:after="0" w:line="240" w:lineRule="auto"/>
              <w:rPr>
                <w:rFonts w:ascii="Arial" w:eastAsia="Times New Roman" w:hAnsi="Arial" w:cs="Arial"/>
                <w:sz w:val="24"/>
                <w:szCs w:val="24"/>
                <w:lang w:eastAsia="en-GB"/>
              </w:rPr>
            </w:pPr>
          </w:p>
        </w:tc>
        <w:tc>
          <w:tcPr>
            <w:tcW w:w="1560" w:type="dxa"/>
            <w:shd w:val="clear" w:color="auto" w:fill="auto"/>
            <w:noWrap/>
            <w:vAlign w:val="bottom"/>
            <w:hideMark/>
          </w:tcPr>
          <w:p w14:paraId="38BDEEF9" w14:textId="77777777" w:rsidR="00DE4952" w:rsidRPr="00A169CB" w:rsidRDefault="00DE4952" w:rsidP="00B125C0">
            <w:pPr>
              <w:spacing w:after="0" w:line="240" w:lineRule="auto"/>
              <w:jc w:val="center"/>
              <w:rPr>
                <w:rFonts w:ascii="Arial" w:eastAsia="Times New Roman" w:hAnsi="Arial" w:cs="Arial"/>
                <w:lang w:eastAsia="en-GB"/>
              </w:rPr>
            </w:pPr>
            <w:r w:rsidRPr="00A169CB">
              <w:rPr>
                <w:rFonts w:ascii="Arial" w:eastAsia="Times New Roman" w:hAnsi="Arial" w:cs="Arial"/>
                <w:lang w:eastAsia="en-GB"/>
              </w:rPr>
              <w:t>All treatment data</w:t>
            </w:r>
          </w:p>
        </w:tc>
        <w:tc>
          <w:tcPr>
            <w:tcW w:w="1701" w:type="dxa"/>
            <w:shd w:val="clear" w:color="auto" w:fill="auto"/>
            <w:noWrap/>
            <w:vAlign w:val="bottom"/>
            <w:hideMark/>
          </w:tcPr>
          <w:p w14:paraId="6985A6AA" w14:textId="77777777" w:rsidR="00DE4952" w:rsidRPr="00A169CB" w:rsidRDefault="00DE4952" w:rsidP="00B125C0">
            <w:pPr>
              <w:spacing w:after="0" w:line="240" w:lineRule="auto"/>
              <w:jc w:val="center"/>
              <w:rPr>
                <w:rFonts w:ascii="Arial" w:eastAsia="Times New Roman" w:hAnsi="Arial" w:cs="Arial"/>
                <w:lang w:eastAsia="en-GB"/>
              </w:rPr>
            </w:pPr>
            <w:r w:rsidRPr="00A169CB">
              <w:rPr>
                <w:rFonts w:ascii="Arial" w:eastAsia="Times New Roman" w:hAnsi="Arial" w:cs="Arial"/>
                <w:lang w:eastAsia="en-GB"/>
              </w:rPr>
              <w:t>FYM treatment only</w:t>
            </w:r>
          </w:p>
        </w:tc>
        <w:tc>
          <w:tcPr>
            <w:tcW w:w="1701" w:type="dxa"/>
            <w:shd w:val="clear" w:color="auto" w:fill="auto"/>
            <w:noWrap/>
            <w:vAlign w:val="bottom"/>
            <w:hideMark/>
          </w:tcPr>
          <w:p w14:paraId="4757AA4A" w14:textId="77777777" w:rsidR="00DE4952" w:rsidRPr="00A169CB" w:rsidRDefault="00DE4952" w:rsidP="00B125C0">
            <w:pPr>
              <w:spacing w:after="0" w:line="240" w:lineRule="auto"/>
              <w:jc w:val="center"/>
              <w:rPr>
                <w:rFonts w:ascii="Arial" w:eastAsia="Times New Roman" w:hAnsi="Arial" w:cs="Arial"/>
                <w:lang w:eastAsia="en-GB"/>
              </w:rPr>
            </w:pPr>
            <w:r w:rsidRPr="00A169CB">
              <w:rPr>
                <w:rFonts w:ascii="Arial" w:eastAsia="Times New Roman" w:hAnsi="Arial" w:cs="Arial"/>
                <w:lang w:eastAsia="en-GB"/>
              </w:rPr>
              <w:t>Inorganic treatment only</w:t>
            </w:r>
          </w:p>
        </w:tc>
        <w:tc>
          <w:tcPr>
            <w:tcW w:w="1701" w:type="dxa"/>
            <w:shd w:val="clear" w:color="auto" w:fill="auto"/>
            <w:noWrap/>
            <w:vAlign w:val="bottom"/>
            <w:hideMark/>
          </w:tcPr>
          <w:p w14:paraId="092CAD41" w14:textId="77777777" w:rsidR="00DE4952" w:rsidRPr="00A169CB" w:rsidRDefault="00DE4952" w:rsidP="00B125C0">
            <w:pPr>
              <w:spacing w:after="0" w:line="240" w:lineRule="auto"/>
              <w:jc w:val="center"/>
              <w:rPr>
                <w:rFonts w:ascii="Arial" w:eastAsia="Times New Roman" w:hAnsi="Arial" w:cs="Arial"/>
                <w:lang w:eastAsia="en-GB"/>
              </w:rPr>
            </w:pPr>
            <w:r w:rsidRPr="00A169CB">
              <w:rPr>
                <w:rFonts w:ascii="Arial" w:eastAsia="Times New Roman" w:hAnsi="Arial" w:cs="Arial"/>
                <w:lang w:eastAsia="en-GB"/>
              </w:rPr>
              <w:t>Control treatment only</w:t>
            </w:r>
          </w:p>
        </w:tc>
      </w:tr>
      <w:tr w:rsidR="00DE4952" w:rsidRPr="00A169CB" w14:paraId="58567220" w14:textId="77777777" w:rsidTr="00DE4952">
        <w:trPr>
          <w:trHeight w:val="288"/>
        </w:trPr>
        <w:tc>
          <w:tcPr>
            <w:tcW w:w="2835" w:type="dxa"/>
            <w:shd w:val="clear" w:color="auto" w:fill="auto"/>
            <w:noWrap/>
            <w:vAlign w:val="bottom"/>
            <w:hideMark/>
          </w:tcPr>
          <w:p w14:paraId="0CD2431D" w14:textId="77777777" w:rsidR="00DE4952" w:rsidRPr="00A169CB" w:rsidRDefault="00DE4952" w:rsidP="00B125C0">
            <w:pPr>
              <w:spacing w:after="0" w:line="240" w:lineRule="auto"/>
              <w:rPr>
                <w:rFonts w:ascii="Arial" w:eastAsia="Times New Roman" w:hAnsi="Arial" w:cs="Arial"/>
                <w:lang w:eastAsia="en-GB"/>
              </w:rPr>
            </w:pPr>
            <w:r w:rsidRPr="00A169CB">
              <w:rPr>
                <w:rFonts w:ascii="Arial" w:eastAsia="Times New Roman" w:hAnsi="Arial" w:cs="Arial"/>
                <w:lang w:eastAsia="en-GB"/>
              </w:rPr>
              <w:t>Percentage of dates that were significantly different (p&lt;0.05)</w:t>
            </w:r>
          </w:p>
        </w:tc>
        <w:tc>
          <w:tcPr>
            <w:tcW w:w="1560" w:type="dxa"/>
            <w:shd w:val="clear" w:color="auto" w:fill="auto"/>
            <w:noWrap/>
            <w:vAlign w:val="center"/>
            <w:hideMark/>
          </w:tcPr>
          <w:p w14:paraId="79656269" w14:textId="77777777" w:rsidR="00DE4952" w:rsidRPr="00A169CB" w:rsidRDefault="00DE4952" w:rsidP="00B125C0">
            <w:pPr>
              <w:spacing w:after="0" w:line="240" w:lineRule="auto"/>
              <w:jc w:val="center"/>
              <w:rPr>
                <w:rFonts w:ascii="Arial" w:eastAsia="Times New Roman" w:hAnsi="Arial" w:cs="Arial"/>
                <w:lang w:eastAsia="en-GB"/>
              </w:rPr>
            </w:pPr>
            <w:r w:rsidRPr="00A169CB">
              <w:rPr>
                <w:rFonts w:ascii="Arial" w:eastAsia="Times New Roman" w:hAnsi="Arial" w:cs="Arial"/>
                <w:lang w:eastAsia="en-GB"/>
              </w:rPr>
              <w:t>59%</w:t>
            </w:r>
          </w:p>
        </w:tc>
        <w:tc>
          <w:tcPr>
            <w:tcW w:w="1701" w:type="dxa"/>
            <w:shd w:val="clear" w:color="auto" w:fill="auto"/>
            <w:noWrap/>
            <w:vAlign w:val="center"/>
            <w:hideMark/>
          </w:tcPr>
          <w:p w14:paraId="417D3CCC" w14:textId="77777777" w:rsidR="00DE4952" w:rsidRPr="00A169CB" w:rsidRDefault="00DE4952" w:rsidP="00B125C0">
            <w:pPr>
              <w:spacing w:after="0" w:line="240" w:lineRule="auto"/>
              <w:jc w:val="center"/>
              <w:rPr>
                <w:rFonts w:ascii="Arial" w:eastAsia="Times New Roman" w:hAnsi="Arial" w:cs="Arial"/>
                <w:lang w:eastAsia="en-GB"/>
              </w:rPr>
            </w:pPr>
            <w:r w:rsidRPr="00A169CB">
              <w:rPr>
                <w:rFonts w:ascii="Arial" w:eastAsia="Times New Roman" w:hAnsi="Arial" w:cs="Arial"/>
                <w:lang w:eastAsia="en-GB"/>
              </w:rPr>
              <w:t>44%</w:t>
            </w:r>
          </w:p>
        </w:tc>
        <w:tc>
          <w:tcPr>
            <w:tcW w:w="1701" w:type="dxa"/>
            <w:shd w:val="clear" w:color="auto" w:fill="auto"/>
            <w:noWrap/>
            <w:vAlign w:val="center"/>
            <w:hideMark/>
          </w:tcPr>
          <w:p w14:paraId="7C923240" w14:textId="77777777" w:rsidR="00DE4952" w:rsidRPr="00A169CB" w:rsidRDefault="00DE4952" w:rsidP="00B125C0">
            <w:pPr>
              <w:spacing w:after="0" w:line="240" w:lineRule="auto"/>
              <w:jc w:val="center"/>
              <w:rPr>
                <w:rFonts w:ascii="Arial" w:eastAsia="Times New Roman" w:hAnsi="Arial" w:cs="Arial"/>
                <w:lang w:eastAsia="en-GB"/>
              </w:rPr>
            </w:pPr>
            <w:r w:rsidRPr="00A169CB">
              <w:rPr>
                <w:rFonts w:ascii="Arial" w:eastAsia="Times New Roman" w:hAnsi="Arial" w:cs="Arial"/>
                <w:lang w:eastAsia="en-GB"/>
              </w:rPr>
              <w:t>52%</w:t>
            </w:r>
          </w:p>
        </w:tc>
        <w:tc>
          <w:tcPr>
            <w:tcW w:w="1701" w:type="dxa"/>
            <w:shd w:val="clear" w:color="auto" w:fill="auto"/>
            <w:noWrap/>
            <w:vAlign w:val="center"/>
            <w:hideMark/>
          </w:tcPr>
          <w:p w14:paraId="0F9EC0C8" w14:textId="77777777" w:rsidR="00DE4952" w:rsidRPr="00A169CB" w:rsidRDefault="00DE4952" w:rsidP="00B125C0">
            <w:pPr>
              <w:spacing w:after="0" w:line="240" w:lineRule="auto"/>
              <w:jc w:val="center"/>
              <w:rPr>
                <w:rFonts w:ascii="Arial" w:eastAsia="Times New Roman" w:hAnsi="Arial" w:cs="Arial"/>
                <w:lang w:eastAsia="en-GB"/>
              </w:rPr>
            </w:pPr>
            <w:r w:rsidRPr="00A169CB">
              <w:rPr>
                <w:rFonts w:ascii="Arial" w:eastAsia="Times New Roman" w:hAnsi="Arial" w:cs="Arial"/>
                <w:lang w:eastAsia="en-GB"/>
              </w:rPr>
              <w:t>33%</w:t>
            </w:r>
          </w:p>
        </w:tc>
      </w:tr>
      <w:tr w:rsidR="00DE4952" w:rsidRPr="00A169CB" w14:paraId="404543EC" w14:textId="77777777" w:rsidTr="00DE4952">
        <w:trPr>
          <w:trHeight w:val="288"/>
        </w:trPr>
        <w:tc>
          <w:tcPr>
            <w:tcW w:w="2835" w:type="dxa"/>
            <w:shd w:val="clear" w:color="auto" w:fill="auto"/>
            <w:noWrap/>
            <w:vAlign w:val="bottom"/>
            <w:hideMark/>
          </w:tcPr>
          <w:p w14:paraId="07651BAE" w14:textId="77777777" w:rsidR="00DE4952" w:rsidRPr="00A169CB" w:rsidRDefault="00DE4952" w:rsidP="00B125C0">
            <w:pPr>
              <w:spacing w:after="0" w:line="240" w:lineRule="auto"/>
              <w:rPr>
                <w:rFonts w:ascii="Arial" w:eastAsia="Times New Roman" w:hAnsi="Arial" w:cs="Arial"/>
                <w:lang w:eastAsia="en-GB"/>
              </w:rPr>
            </w:pPr>
            <w:r w:rsidRPr="00A169CB">
              <w:rPr>
                <w:rFonts w:ascii="Arial" w:eastAsia="Times New Roman" w:hAnsi="Arial" w:cs="Arial"/>
                <w:lang w:eastAsia="en-GB"/>
              </w:rPr>
              <w:t>Mean difference between ambient and measurements inside the chamber (g ha</w:t>
            </w:r>
            <w:r w:rsidRPr="00A169CB">
              <w:rPr>
                <w:rFonts w:ascii="Arial" w:eastAsia="Times New Roman" w:hAnsi="Arial" w:cs="Arial"/>
                <w:vertAlign w:val="superscript"/>
                <w:lang w:eastAsia="en-GB"/>
              </w:rPr>
              <w:t>-1</w:t>
            </w:r>
            <w:r w:rsidRPr="00A169CB">
              <w:rPr>
                <w:rFonts w:ascii="Arial" w:eastAsia="Times New Roman" w:hAnsi="Arial" w:cs="Arial"/>
                <w:lang w:eastAsia="en-GB"/>
              </w:rPr>
              <w:t xml:space="preserve"> d</w:t>
            </w:r>
            <w:r w:rsidRPr="00A169CB">
              <w:rPr>
                <w:rFonts w:ascii="Arial" w:eastAsia="Times New Roman" w:hAnsi="Arial" w:cs="Arial"/>
                <w:vertAlign w:val="superscript"/>
                <w:lang w:eastAsia="en-GB"/>
              </w:rPr>
              <w:t>-1</w:t>
            </w:r>
            <w:r w:rsidRPr="00A169CB">
              <w:rPr>
                <w:rFonts w:ascii="Arial" w:eastAsia="Times New Roman" w:hAnsi="Arial" w:cs="Arial"/>
                <w:lang w:eastAsia="en-GB"/>
              </w:rPr>
              <w:t xml:space="preserve">) for the dates that were significantly different. </w:t>
            </w:r>
          </w:p>
        </w:tc>
        <w:tc>
          <w:tcPr>
            <w:tcW w:w="1560" w:type="dxa"/>
            <w:shd w:val="clear" w:color="auto" w:fill="auto"/>
            <w:noWrap/>
            <w:vAlign w:val="center"/>
            <w:hideMark/>
          </w:tcPr>
          <w:p w14:paraId="4CE3A4D2" w14:textId="77777777" w:rsidR="00DE4952" w:rsidRPr="00A169CB" w:rsidRDefault="00DE4952" w:rsidP="00B125C0">
            <w:pPr>
              <w:spacing w:after="0" w:line="240" w:lineRule="auto"/>
              <w:jc w:val="center"/>
              <w:rPr>
                <w:rFonts w:ascii="Arial" w:eastAsia="Times New Roman" w:hAnsi="Arial" w:cs="Arial"/>
                <w:lang w:eastAsia="en-GB"/>
              </w:rPr>
            </w:pPr>
            <w:r w:rsidRPr="00A169CB">
              <w:rPr>
                <w:rFonts w:ascii="Arial" w:eastAsia="Times New Roman" w:hAnsi="Arial" w:cs="Arial"/>
                <w:lang w:eastAsia="en-GB"/>
              </w:rPr>
              <w:t>2.97 ± 1.65</w:t>
            </w:r>
          </w:p>
        </w:tc>
        <w:tc>
          <w:tcPr>
            <w:tcW w:w="1701" w:type="dxa"/>
            <w:shd w:val="clear" w:color="auto" w:fill="auto"/>
            <w:noWrap/>
            <w:vAlign w:val="center"/>
            <w:hideMark/>
          </w:tcPr>
          <w:p w14:paraId="5436F87C" w14:textId="77777777" w:rsidR="00DE4952" w:rsidRPr="00A169CB" w:rsidRDefault="00DE4952" w:rsidP="00B125C0">
            <w:pPr>
              <w:spacing w:after="0" w:line="240" w:lineRule="auto"/>
              <w:jc w:val="center"/>
              <w:rPr>
                <w:rFonts w:ascii="Arial" w:eastAsia="Times New Roman" w:hAnsi="Arial" w:cs="Arial"/>
                <w:lang w:eastAsia="en-GB"/>
              </w:rPr>
            </w:pPr>
            <w:r w:rsidRPr="00A169CB">
              <w:rPr>
                <w:rFonts w:ascii="Arial" w:eastAsia="Times New Roman" w:hAnsi="Arial" w:cs="Arial"/>
                <w:lang w:eastAsia="en-GB"/>
              </w:rPr>
              <w:t>4.53 ± 2.64</w:t>
            </w:r>
          </w:p>
        </w:tc>
        <w:tc>
          <w:tcPr>
            <w:tcW w:w="1701" w:type="dxa"/>
            <w:shd w:val="clear" w:color="auto" w:fill="auto"/>
            <w:noWrap/>
            <w:vAlign w:val="center"/>
            <w:hideMark/>
          </w:tcPr>
          <w:p w14:paraId="5BE791F9" w14:textId="77777777" w:rsidR="00DE4952" w:rsidRPr="00A169CB" w:rsidRDefault="00DE4952" w:rsidP="00B125C0">
            <w:pPr>
              <w:spacing w:after="0" w:line="240" w:lineRule="auto"/>
              <w:jc w:val="center"/>
              <w:rPr>
                <w:rFonts w:ascii="Arial" w:eastAsia="Times New Roman" w:hAnsi="Arial" w:cs="Arial"/>
                <w:lang w:eastAsia="en-GB"/>
              </w:rPr>
            </w:pPr>
            <w:r w:rsidRPr="00A169CB">
              <w:rPr>
                <w:rFonts w:ascii="Arial" w:eastAsia="Times New Roman" w:hAnsi="Arial" w:cs="Arial"/>
                <w:lang w:eastAsia="en-GB"/>
              </w:rPr>
              <w:t>3.05 ± 2.42</w:t>
            </w:r>
          </w:p>
        </w:tc>
        <w:tc>
          <w:tcPr>
            <w:tcW w:w="1701" w:type="dxa"/>
            <w:shd w:val="clear" w:color="auto" w:fill="auto"/>
            <w:noWrap/>
            <w:vAlign w:val="center"/>
            <w:hideMark/>
          </w:tcPr>
          <w:p w14:paraId="5DD7F0FF" w14:textId="77777777" w:rsidR="00DE4952" w:rsidRPr="00A169CB" w:rsidRDefault="00DE4952" w:rsidP="00B125C0">
            <w:pPr>
              <w:spacing w:after="0" w:line="240" w:lineRule="auto"/>
              <w:jc w:val="center"/>
              <w:rPr>
                <w:rFonts w:ascii="Arial" w:eastAsia="Times New Roman" w:hAnsi="Arial" w:cs="Arial"/>
                <w:lang w:eastAsia="en-GB"/>
              </w:rPr>
            </w:pPr>
            <w:r w:rsidRPr="00A169CB">
              <w:rPr>
                <w:rFonts w:ascii="Arial" w:eastAsia="Times New Roman" w:hAnsi="Arial" w:cs="Arial"/>
                <w:lang w:eastAsia="en-GB"/>
              </w:rPr>
              <w:t>3.34 ± 2.71</w:t>
            </w:r>
          </w:p>
        </w:tc>
      </w:tr>
    </w:tbl>
    <w:p w14:paraId="4E004802" w14:textId="77777777" w:rsidR="00DE4952" w:rsidRDefault="00DE4952" w:rsidP="00CB2CE3">
      <w:pPr>
        <w:spacing w:after="0" w:line="360" w:lineRule="auto"/>
        <w:jc w:val="both"/>
        <w:rPr>
          <w:rFonts w:ascii="Arial" w:hAnsi="Arial" w:cs="Arial"/>
        </w:rPr>
      </w:pPr>
    </w:p>
    <w:p w14:paraId="6AA229C8" w14:textId="77777777" w:rsidR="00B76554" w:rsidRPr="00B76554" w:rsidRDefault="00B76554" w:rsidP="00B76554">
      <w:pPr>
        <w:rPr>
          <w:rFonts w:ascii="Arial" w:hAnsi="Arial" w:cs="Arial"/>
        </w:rPr>
      </w:pPr>
    </w:p>
    <w:p w14:paraId="61F7C0B0" w14:textId="77777777" w:rsidR="00B76554" w:rsidRDefault="00B76554" w:rsidP="00B76554">
      <w:pPr>
        <w:rPr>
          <w:rFonts w:ascii="Arial" w:hAnsi="Arial" w:cs="Arial"/>
        </w:rPr>
      </w:pPr>
    </w:p>
    <w:p w14:paraId="19542110" w14:textId="77777777" w:rsidR="00B76554" w:rsidRDefault="00B76554" w:rsidP="00B76554">
      <w:pPr>
        <w:tabs>
          <w:tab w:val="left" w:pos="2020"/>
        </w:tabs>
        <w:rPr>
          <w:rFonts w:ascii="Arial" w:hAnsi="Arial" w:cs="Arial"/>
        </w:rPr>
        <w:sectPr w:rsidR="00B76554" w:rsidSect="00B76554">
          <w:footerReference w:type="default" r:id="rId55"/>
          <w:pgSz w:w="11906" w:h="16838"/>
          <w:pgMar w:top="1440" w:right="1440" w:bottom="1440" w:left="1440" w:header="708" w:footer="708" w:gutter="0"/>
          <w:cols w:space="708"/>
          <w:docGrid w:linePitch="360"/>
        </w:sectPr>
      </w:pPr>
    </w:p>
    <w:p w14:paraId="45C74DDC" w14:textId="3A6191D1" w:rsidR="00CB2CE3" w:rsidRDefault="00B76554" w:rsidP="00CB2CE3">
      <w:pPr>
        <w:spacing w:line="240" w:lineRule="auto"/>
        <w:rPr>
          <w:rFonts w:ascii="Arial" w:hAnsi="Arial" w:cs="Arial"/>
          <w:i/>
          <w:iCs/>
        </w:rPr>
      </w:pPr>
      <w:r>
        <w:rPr>
          <w:rFonts w:ascii="Arial" w:hAnsi="Arial" w:cs="Arial"/>
          <w:b/>
          <w:bCs/>
        </w:rPr>
        <w:lastRenderedPageBreak/>
        <w:t>T</w:t>
      </w:r>
      <w:r w:rsidR="00CB2CE3" w:rsidRPr="001B03EF">
        <w:rPr>
          <w:rFonts w:ascii="Arial" w:hAnsi="Arial" w:cs="Arial"/>
          <w:b/>
          <w:bCs/>
        </w:rPr>
        <w:t xml:space="preserve">able </w:t>
      </w:r>
      <w:r w:rsidR="006A76B7">
        <w:rPr>
          <w:rFonts w:ascii="Arial" w:hAnsi="Arial" w:cs="Arial"/>
          <w:b/>
          <w:bCs/>
        </w:rPr>
        <w:t>5.</w:t>
      </w:r>
      <w:r w:rsidR="00DE4952">
        <w:rPr>
          <w:rFonts w:ascii="Arial" w:hAnsi="Arial" w:cs="Arial"/>
          <w:b/>
          <w:bCs/>
        </w:rPr>
        <w:t>4</w:t>
      </w:r>
      <w:r w:rsidR="00CB2CE3" w:rsidRPr="001B03EF">
        <w:rPr>
          <w:rFonts w:ascii="Arial" w:hAnsi="Arial" w:cs="Arial"/>
          <w:b/>
          <w:bCs/>
        </w:rPr>
        <w:t>.</w:t>
      </w:r>
      <w:r w:rsidR="00CB2CE3" w:rsidRPr="001B03EF">
        <w:rPr>
          <w:rFonts w:ascii="Arial" w:hAnsi="Arial" w:cs="Arial"/>
        </w:rPr>
        <w:t xml:space="preserve"> </w:t>
      </w:r>
      <w:r w:rsidR="00CB2CE3">
        <w:rPr>
          <w:rFonts w:ascii="Arial" w:hAnsi="Arial" w:cs="Arial"/>
          <w:i/>
          <w:iCs/>
        </w:rPr>
        <w:t xml:space="preserve">p values, predicted means and LSDs from </w:t>
      </w:r>
      <w:r w:rsidR="00CB2CE3" w:rsidRPr="007269FA">
        <w:rPr>
          <w:rFonts w:ascii="Arial" w:hAnsi="Arial" w:cs="Arial"/>
          <w:i/>
          <w:iCs/>
        </w:rPr>
        <w:t>ANOVA from the gas and soil data set. Note that several of the variables have been transformed and the replication is varied</w:t>
      </w:r>
      <w:r w:rsidR="00CB2CE3">
        <w:rPr>
          <w:rFonts w:ascii="Arial" w:hAnsi="Arial" w:cs="Arial"/>
          <w:i/>
          <w:iCs/>
        </w:rPr>
        <w:t>, n=88</w:t>
      </w:r>
      <w:r w:rsidR="00CB2CE3" w:rsidRPr="007269FA">
        <w:rPr>
          <w:rFonts w:ascii="Arial" w:hAnsi="Arial" w:cs="Arial"/>
          <w:i/>
          <w:iCs/>
        </w:rPr>
        <w:t>.</w:t>
      </w:r>
    </w:p>
    <w:tbl>
      <w:tblPr>
        <w:tblW w:w="15026" w:type="dxa"/>
        <w:tblInd w:w="-10" w:type="dxa"/>
        <w:tblLayout w:type="fixed"/>
        <w:tblLook w:val="04A0" w:firstRow="1" w:lastRow="0" w:firstColumn="1" w:lastColumn="0" w:noHBand="0" w:noVBand="1"/>
      </w:tblPr>
      <w:tblGrid>
        <w:gridCol w:w="1179"/>
        <w:gridCol w:w="1258"/>
        <w:gridCol w:w="1259"/>
        <w:gridCol w:w="1259"/>
        <w:gridCol w:w="1259"/>
        <w:gridCol w:w="1259"/>
        <w:gridCol w:w="1258"/>
        <w:gridCol w:w="1259"/>
        <w:gridCol w:w="1259"/>
        <w:gridCol w:w="1259"/>
        <w:gridCol w:w="1259"/>
        <w:gridCol w:w="1259"/>
      </w:tblGrid>
      <w:tr w:rsidR="00DE4952" w:rsidRPr="00165D25" w14:paraId="514259BB" w14:textId="77777777" w:rsidTr="00DE4952">
        <w:trPr>
          <w:trHeight w:val="300"/>
        </w:trPr>
        <w:tc>
          <w:tcPr>
            <w:tcW w:w="117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A02D2DB" w14:textId="77777777" w:rsidR="00CB2CE3" w:rsidRPr="00165D25" w:rsidRDefault="00CB2CE3" w:rsidP="00CB2CE3">
            <w:pPr>
              <w:spacing w:after="0" w:line="240" w:lineRule="auto"/>
              <w:jc w:val="center"/>
              <w:rPr>
                <w:rFonts w:ascii="Arial" w:eastAsia="Times New Roman" w:hAnsi="Arial" w:cs="Arial"/>
                <w:sz w:val="20"/>
                <w:szCs w:val="20"/>
                <w:lang w:eastAsia="en-GB"/>
              </w:rPr>
            </w:pPr>
            <w:r w:rsidRPr="00165D25">
              <w:rPr>
                <w:rFonts w:ascii="Arial" w:eastAsia="Times New Roman" w:hAnsi="Arial" w:cs="Arial"/>
                <w:sz w:val="20"/>
                <w:szCs w:val="20"/>
                <w:lang w:eastAsia="en-GB"/>
              </w:rPr>
              <w:t>ANOVA</w:t>
            </w:r>
          </w:p>
        </w:tc>
        <w:tc>
          <w:tcPr>
            <w:tcW w:w="1258" w:type="dxa"/>
            <w:tcBorders>
              <w:top w:val="single" w:sz="8" w:space="0" w:color="auto"/>
              <w:left w:val="nil"/>
              <w:bottom w:val="single" w:sz="8" w:space="0" w:color="auto"/>
              <w:right w:val="single" w:sz="4" w:space="0" w:color="auto"/>
            </w:tcBorders>
            <w:shd w:val="clear" w:color="auto" w:fill="auto"/>
            <w:noWrap/>
            <w:vAlign w:val="center"/>
            <w:hideMark/>
          </w:tcPr>
          <w:p w14:paraId="295FDE8C" w14:textId="77777777" w:rsidR="00CB2CE3" w:rsidRPr="00165D25" w:rsidRDefault="00CB2CE3" w:rsidP="00CB2CE3">
            <w:pPr>
              <w:spacing w:after="0" w:line="240" w:lineRule="auto"/>
              <w:jc w:val="center"/>
              <w:rPr>
                <w:rFonts w:ascii="Arial" w:eastAsia="Times New Roman" w:hAnsi="Arial" w:cs="Arial"/>
                <w:sz w:val="20"/>
                <w:szCs w:val="20"/>
                <w:lang w:eastAsia="en-GB"/>
              </w:rPr>
            </w:pPr>
            <w:r w:rsidRPr="00165D25">
              <w:rPr>
                <w:rFonts w:ascii="Arial" w:eastAsia="Times New Roman" w:hAnsi="Arial" w:cs="Arial"/>
                <w:b/>
                <w:bCs/>
                <w:sz w:val="20"/>
                <w:szCs w:val="20"/>
                <w:lang w:eastAsia="en-GB"/>
              </w:rPr>
              <w:t>√</w:t>
            </w:r>
            <w:r w:rsidRPr="00165D25">
              <w:rPr>
                <w:rFonts w:ascii="Arial" w:eastAsia="Times New Roman" w:hAnsi="Arial" w:cs="Arial"/>
                <w:sz w:val="20"/>
                <w:szCs w:val="20"/>
                <w:lang w:eastAsia="en-GB"/>
              </w:rPr>
              <w:t>TON</w:t>
            </w:r>
          </w:p>
          <w:p w14:paraId="5DE9632B" w14:textId="77777777" w:rsidR="00CB2CE3" w:rsidRPr="00165D25" w:rsidRDefault="00CB2CE3" w:rsidP="00CB2CE3">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mg N </w:t>
            </w:r>
            <w:proofErr w:type="gramStart"/>
            <w:r>
              <w:rPr>
                <w:rFonts w:ascii="Arial" w:eastAsia="Times New Roman" w:hAnsi="Arial" w:cs="Arial"/>
                <w:sz w:val="20"/>
                <w:szCs w:val="20"/>
                <w:lang w:eastAsia="en-GB"/>
              </w:rPr>
              <w:t>kg</w:t>
            </w:r>
            <w:r w:rsidRPr="00165D25">
              <w:rPr>
                <w:rFonts w:ascii="Arial" w:eastAsia="Times New Roman" w:hAnsi="Arial" w:cs="Arial"/>
                <w:sz w:val="20"/>
                <w:szCs w:val="20"/>
                <w:vertAlign w:val="superscript"/>
                <w:lang w:eastAsia="en-GB"/>
              </w:rPr>
              <w:t>-1</w:t>
            </w:r>
            <w:proofErr w:type="gramEnd"/>
          </w:p>
        </w:tc>
        <w:tc>
          <w:tcPr>
            <w:tcW w:w="1259" w:type="dxa"/>
            <w:tcBorders>
              <w:top w:val="single" w:sz="8" w:space="0" w:color="auto"/>
              <w:left w:val="nil"/>
              <w:bottom w:val="single" w:sz="8" w:space="0" w:color="auto"/>
              <w:right w:val="single" w:sz="4" w:space="0" w:color="auto"/>
            </w:tcBorders>
            <w:shd w:val="clear" w:color="auto" w:fill="auto"/>
            <w:noWrap/>
            <w:vAlign w:val="center"/>
            <w:hideMark/>
          </w:tcPr>
          <w:p w14:paraId="5D8E5F4E" w14:textId="77777777" w:rsidR="00CB2CE3" w:rsidRPr="00165D25" w:rsidRDefault="00CB2CE3" w:rsidP="00CB2CE3">
            <w:pPr>
              <w:spacing w:after="0" w:line="240" w:lineRule="auto"/>
              <w:jc w:val="center"/>
              <w:rPr>
                <w:rFonts w:ascii="Arial" w:eastAsia="Times New Roman" w:hAnsi="Arial" w:cs="Arial"/>
                <w:sz w:val="20"/>
                <w:szCs w:val="20"/>
                <w:vertAlign w:val="subscript"/>
                <w:lang w:eastAsia="en-GB"/>
              </w:rPr>
            </w:pPr>
            <w:r w:rsidRPr="00165D25">
              <w:rPr>
                <w:rFonts w:ascii="Arial" w:eastAsia="Times New Roman" w:hAnsi="Arial" w:cs="Arial"/>
                <w:b/>
                <w:bCs/>
                <w:sz w:val="20"/>
                <w:szCs w:val="20"/>
                <w:lang w:eastAsia="en-GB"/>
              </w:rPr>
              <w:t>√</w:t>
            </w:r>
            <w:r w:rsidRPr="00165D25">
              <w:rPr>
                <w:rFonts w:ascii="Arial" w:eastAsia="Times New Roman" w:hAnsi="Arial" w:cs="Arial"/>
                <w:sz w:val="20"/>
                <w:szCs w:val="20"/>
                <w:lang w:eastAsia="en-GB"/>
              </w:rPr>
              <w:t>NH</w:t>
            </w:r>
            <w:r w:rsidRPr="00165D25">
              <w:rPr>
                <w:rFonts w:ascii="Arial" w:eastAsia="Times New Roman" w:hAnsi="Arial" w:cs="Arial"/>
                <w:sz w:val="20"/>
                <w:szCs w:val="20"/>
                <w:vertAlign w:val="subscript"/>
                <w:lang w:eastAsia="en-GB"/>
              </w:rPr>
              <w:t>4</w:t>
            </w:r>
          </w:p>
          <w:p w14:paraId="39EB28C0" w14:textId="77777777" w:rsidR="00CB2CE3" w:rsidRPr="00165D25" w:rsidRDefault="00CB2CE3" w:rsidP="00CB2CE3">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mg N </w:t>
            </w:r>
            <w:proofErr w:type="gramStart"/>
            <w:r>
              <w:rPr>
                <w:rFonts w:ascii="Arial" w:eastAsia="Times New Roman" w:hAnsi="Arial" w:cs="Arial"/>
                <w:sz w:val="20"/>
                <w:szCs w:val="20"/>
                <w:lang w:eastAsia="en-GB"/>
              </w:rPr>
              <w:t>kg</w:t>
            </w:r>
            <w:r w:rsidRPr="00165D25">
              <w:rPr>
                <w:rFonts w:ascii="Arial" w:eastAsia="Times New Roman" w:hAnsi="Arial" w:cs="Arial"/>
                <w:sz w:val="20"/>
                <w:szCs w:val="20"/>
                <w:vertAlign w:val="superscript"/>
                <w:lang w:eastAsia="en-GB"/>
              </w:rPr>
              <w:t>-1</w:t>
            </w:r>
            <w:proofErr w:type="gramEnd"/>
          </w:p>
        </w:tc>
        <w:tc>
          <w:tcPr>
            <w:tcW w:w="1259" w:type="dxa"/>
            <w:tcBorders>
              <w:top w:val="single" w:sz="8" w:space="0" w:color="auto"/>
              <w:left w:val="nil"/>
              <w:bottom w:val="single" w:sz="8" w:space="0" w:color="auto"/>
              <w:right w:val="single" w:sz="4" w:space="0" w:color="auto"/>
            </w:tcBorders>
            <w:shd w:val="clear" w:color="auto" w:fill="auto"/>
            <w:noWrap/>
            <w:vAlign w:val="center"/>
            <w:hideMark/>
          </w:tcPr>
          <w:p w14:paraId="0D87196E" w14:textId="77777777" w:rsidR="00CB2CE3" w:rsidRPr="00165D25" w:rsidRDefault="00CB2CE3" w:rsidP="00CB2CE3">
            <w:pPr>
              <w:spacing w:after="0" w:line="240" w:lineRule="auto"/>
              <w:jc w:val="center"/>
              <w:rPr>
                <w:rFonts w:ascii="Arial" w:eastAsia="Times New Roman" w:hAnsi="Arial" w:cs="Arial"/>
                <w:sz w:val="20"/>
                <w:szCs w:val="20"/>
                <w:lang w:eastAsia="en-GB"/>
              </w:rPr>
            </w:pPr>
            <w:r w:rsidRPr="00165D25">
              <w:rPr>
                <w:rFonts w:ascii="Arial" w:eastAsia="Times New Roman" w:hAnsi="Arial" w:cs="Arial"/>
                <w:sz w:val="20"/>
                <w:szCs w:val="20"/>
                <w:lang w:eastAsia="en-GB"/>
              </w:rPr>
              <w:t>DOC</w:t>
            </w:r>
          </w:p>
          <w:p w14:paraId="12E755F9" w14:textId="77777777" w:rsidR="00CB2CE3" w:rsidRPr="00165D25" w:rsidRDefault="00CB2CE3" w:rsidP="00CB2CE3">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mg C </w:t>
            </w:r>
            <w:proofErr w:type="gramStart"/>
            <w:r>
              <w:rPr>
                <w:rFonts w:ascii="Arial" w:eastAsia="Times New Roman" w:hAnsi="Arial" w:cs="Arial"/>
                <w:sz w:val="20"/>
                <w:szCs w:val="20"/>
                <w:lang w:eastAsia="en-GB"/>
              </w:rPr>
              <w:t>kg</w:t>
            </w:r>
            <w:r w:rsidRPr="00165D25">
              <w:rPr>
                <w:rFonts w:ascii="Arial" w:eastAsia="Times New Roman" w:hAnsi="Arial" w:cs="Arial"/>
                <w:sz w:val="20"/>
                <w:szCs w:val="20"/>
                <w:vertAlign w:val="superscript"/>
                <w:lang w:eastAsia="en-GB"/>
              </w:rPr>
              <w:t>-1</w:t>
            </w:r>
            <w:proofErr w:type="gramEnd"/>
          </w:p>
        </w:tc>
        <w:tc>
          <w:tcPr>
            <w:tcW w:w="1259" w:type="dxa"/>
            <w:tcBorders>
              <w:top w:val="single" w:sz="8" w:space="0" w:color="auto"/>
              <w:left w:val="nil"/>
              <w:bottom w:val="single" w:sz="8" w:space="0" w:color="auto"/>
              <w:right w:val="single" w:sz="4" w:space="0" w:color="auto"/>
            </w:tcBorders>
            <w:shd w:val="clear" w:color="auto" w:fill="auto"/>
            <w:noWrap/>
            <w:vAlign w:val="center"/>
            <w:hideMark/>
          </w:tcPr>
          <w:p w14:paraId="4FD9F019" w14:textId="77777777" w:rsidR="00CB2CE3" w:rsidRPr="00165D25" w:rsidRDefault="00CB2CE3" w:rsidP="00CB2CE3">
            <w:pPr>
              <w:spacing w:after="0" w:line="240" w:lineRule="auto"/>
              <w:jc w:val="center"/>
              <w:rPr>
                <w:rFonts w:ascii="Arial" w:eastAsia="Times New Roman" w:hAnsi="Arial" w:cs="Arial"/>
                <w:sz w:val="20"/>
                <w:szCs w:val="20"/>
                <w:lang w:eastAsia="en-GB"/>
              </w:rPr>
            </w:pPr>
            <w:r w:rsidRPr="00165D25">
              <w:rPr>
                <w:rFonts w:ascii="Arial" w:eastAsia="Times New Roman" w:hAnsi="Arial" w:cs="Arial"/>
                <w:sz w:val="20"/>
                <w:szCs w:val="20"/>
                <w:lang w:eastAsia="en-GB"/>
              </w:rPr>
              <w:t>pH</w:t>
            </w:r>
          </w:p>
        </w:tc>
        <w:tc>
          <w:tcPr>
            <w:tcW w:w="1259" w:type="dxa"/>
            <w:tcBorders>
              <w:top w:val="single" w:sz="8" w:space="0" w:color="auto"/>
              <w:left w:val="nil"/>
              <w:bottom w:val="single" w:sz="8" w:space="0" w:color="auto"/>
              <w:right w:val="single" w:sz="4" w:space="0" w:color="auto"/>
            </w:tcBorders>
            <w:shd w:val="clear" w:color="auto" w:fill="auto"/>
            <w:noWrap/>
            <w:vAlign w:val="center"/>
            <w:hideMark/>
          </w:tcPr>
          <w:p w14:paraId="0E3A613D" w14:textId="67958C48" w:rsidR="00CB2CE3" w:rsidRPr="00165D25" w:rsidRDefault="00CB2CE3" w:rsidP="001D2AAE">
            <w:pPr>
              <w:spacing w:after="0" w:line="240" w:lineRule="auto"/>
              <w:jc w:val="center"/>
              <w:rPr>
                <w:rFonts w:ascii="Arial" w:eastAsia="Times New Roman" w:hAnsi="Arial" w:cs="Arial"/>
                <w:sz w:val="20"/>
                <w:szCs w:val="20"/>
                <w:lang w:eastAsia="en-GB"/>
              </w:rPr>
            </w:pPr>
            <w:r w:rsidRPr="00165D25">
              <w:rPr>
                <w:rFonts w:ascii="Arial" w:eastAsia="Times New Roman" w:hAnsi="Arial" w:cs="Arial"/>
                <w:sz w:val="20"/>
                <w:szCs w:val="20"/>
                <w:lang w:eastAsia="en-GB"/>
              </w:rPr>
              <w:t>WFPS</w:t>
            </w:r>
            <w:r w:rsidR="001D2AAE">
              <w:rPr>
                <w:rFonts w:ascii="Arial" w:eastAsia="Times New Roman" w:hAnsi="Arial" w:cs="Arial"/>
                <w:sz w:val="20"/>
                <w:szCs w:val="20"/>
                <w:lang w:eastAsia="en-GB"/>
              </w:rPr>
              <w:t xml:space="preserve"> </w:t>
            </w:r>
            <w:r w:rsidRPr="00165D25">
              <w:rPr>
                <w:rFonts w:ascii="Arial" w:eastAsia="Times New Roman" w:hAnsi="Arial" w:cs="Arial"/>
                <w:sz w:val="20"/>
                <w:szCs w:val="20"/>
                <w:lang w:eastAsia="en-GB"/>
              </w:rPr>
              <w:t>%</w:t>
            </w:r>
          </w:p>
        </w:tc>
        <w:tc>
          <w:tcPr>
            <w:tcW w:w="1258" w:type="dxa"/>
            <w:tcBorders>
              <w:top w:val="single" w:sz="8" w:space="0" w:color="auto"/>
              <w:left w:val="nil"/>
              <w:bottom w:val="single" w:sz="8" w:space="0" w:color="auto"/>
              <w:right w:val="single" w:sz="4" w:space="0" w:color="auto"/>
            </w:tcBorders>
            <w:shd w:val="clear" w:color="auto" w:fill="auto"/>
            <w:noWrap/>
            <w:vAlign w:val="center"/>
            <w:hideMark/>
          </w:tcPr>
          <w:p w14:paraId="70B11AA1" w14:textId="77777777" w:rsidR="00CB2CE3" w:rsidRPr="00165D25" w:rsidRDefault="00CB2CE3" w:rsidP="00CB2CE3">
            <w:pPr>
              <w:spacing w:after="0" w:line="240" w:lineRule="auto"/>
              <w:jc w:val="center"/>
              <w:rPr>
                <w:rFonts w:ascii="Arial" w:eastAsia="Times New Roman" w:hAnsi="Arial" w:cs="Arial"/>
                <w:sz w:val="20"/>
                <w:szCs w:val="20"/>
                <w:lang w:eastAsia="en-GB"/>
              </w:rPr>
            </w:pPr>
            <w:r w:rsidRPr="00165D25">
              <w:rPr>
                <w:rFonts w:ascii="Arial" w:eastAsia="Times New Roman" w:hAnsi="Arial" w:cs="Arial"/>
                <w:sz w:val="20"/>
                <w:szCs w:val="20"/>
                <w:lang w:eastAsia="en-GB"/>
              </w:rPr>
              <w:t>%N</w:t>
            </w:r>
          </w:p>
        </w:tc>
        <w:tc>
          <w:tcPr>
            <w:tcW w:w="1259" w:type="dxa"/>
            <w:tcBorders>
              <w:top w:val="single" w:sz="8" w:space="0" w:color="auto"/>
              <w:left w:val="nil"/>
              <w:bottom w:val="single" w:sz="8" w:space="0" w:color="auto"/>
              <w:right w:val="single" w:sz="4" w:space="0" w:color="auto"/>
            </w:tcBorders>
            <w:shd w:val="clear" w:color="auto" w:fill="auto"/>
            <w:noWrap/>
            <w:vAlign w:val="center"/>
            <w:hideMark/>
          </w:tcPr>
          <w:p w14:paraId="5557788A" w14:textId="77777777" w:rsidR="00CB2CE3" w:rsidRPr="00165D25" w:rsidRDefault="00CB2CE3" w:rsidP="00CB2CE3">
            <w:pPr>
              <w:spacing w:after="0" w:line="240" w:lineRule="auto"/>
              <w:jc w:val="center"/>
              <w:rPr>
                <w:rFonts w:ascii="Arial" w:eastAsia="Times New Roman" w:hAnsi="Arial" w:cs="Arial"/>
                <w:sz w:val="20"/>
                <w:szCs w:val="20"/>
                <w:lang w:eastAsia="en-GB"/>
              </w:rPr>
            </w:pPr>
            <w:r w:rsidRPr="00165D25">
              <w:rPr>
                <w:rFonts w:ascii="Arial" w:eastAsia="Times New Roman" w:hAnsi="Arial" w:cs="Arial"/>
                <w:sz w:val="20"/>
                <w:szCs w:val="20"/>
                <w:lang w:eastAsia="en-GB"/>
              </w:rPr>
              <w:t>%C</w:t>
            </w:r>
          </w:p>
        </w:tc>
        <w:tc>
          <w:tcPr>
            <w:tcW w:w="1259" w:type="dxa"/>
            <w:tcBorders>
              <w:top w:val="single" w:sz="8" w:space="0" w:color="auto"/>
              <w:left w:val="nil"/>
              <w:bottom w:val="single" w:sz="8" w:space="0" w:color="auto"/>
              <w:right w:val="single" w:sz="4" w:space="0" w:color="auto"/>
            </w:tcBorders>
            <w:shd w:val="clear" w:color="auto" w:fill="auto"/>
            <w:noWrap/>
            <w:vAlign w:val="center"/>
            <w:hideMark/>
          </w:tcPr>
          <w:p w14:paraId="3F5F8687" w14:textId="77777777" w:rsidR="001D2AAE" w:rsidRDefault="00CB2CE3" w:rsidP="001D2AAE">
            <w:pPr>
              <w:spacing w:after="0" w:line="240" w:lineRule="auto"/>
              <w:jc w:val="center"/>
              <w:rPr>
                <w:rFonts w:ascii="Arial" w:hAnsi="Arial" w:cs="Arial"/>
                <w:sz w:val="20"/>
                <w:szCs w:val="20"/>
              </w:rPr>
            </w:pPr>
            <w:r w:rsidRPr="00165D25">
              <w:rPr>
                <w:rFonts w:ascii="Arial" w:eastAsia="Times New Roman" w:hAnsi="Arial" w:cs="Arial"/>
                <w:sz w:val="20"/>
                <w:szCs w:val="20"/>
                <w:lang w:eastAsia="en-GB"/>
              </w:rPr>
              <w:t>N</w:t>
            </w:r>
            <w:r w:rsidRPr="00165D25">
              <w:rPr>
                <w:rFonts w:ascii="Arial" w:eastAsia="Times New Roman" w:hAnsi="Arial" w:cs="Arial"/>
                <w:sz w:val="20"/>
                <w:szCs w:val="20"/>
                <w:vertAlign w:val="subscript"/>
                <w:lang w:eastAsia="en-GB"/>
              </w:rPr>
              <w:t>2</w:t>
            </w:r>
            <w:r w:rsidRPr="00165D25">
              <w:rPr>
                <w:rFonts w:ascii="Arial" w:eastAsia="Times New Roman" w:hAnsi="Arial" w:cs="Arial"/>
                <w:sz w:val="20"/>
                <w:szCs w:val="20"/>
                <w:lang w:eastAsia="en-GB"/>
              </w:rPr>
              <w:t>O</w:t>
            </w:r>
            <w:r w:rsidR="001D2AAE">
              <w:rPr>
                <w:rFonts w:ascii="Arial" w:hAnsi="Arial" w:cs="Arial"/>
                <w:sz w:val="20"/>
                <w:szCs w:val="20"/>
              </w:rPr>
              <w:t xml:space="preserve"> </w:t>
            </w:r>
            <w:r w:rsidRPr="00165D25">
              <w:rPr>
                <w:rFonts w:ascii="Arial" w:hAnsi="Arial" w:cs="Arial"/>
                <w:sz w:val="20"/>
                <w:szCs w:val="20"/>
              </w:rPr>
              <w:t xml:space="preserve">g </w:t>
            </w:r>
          </w:p>
          <w:p w14:paraId="7CE3DE12" w14:textId="514AD879" w:rsidR="00CB2CE3" w:rsidRPr="001D2AAE" w:rsidRDefault="00CB2CE3" w:rsidP="001D2AAE">
            <w:pPr>
              <w:spacing w:after="0" w:line="240" w:lineRule="auto"/>
              <w:jc w:val="center"/>
              <w:rPr>
                <w:rFonts w:ascii="Arial" w:hAnsi="Arial" w:cs="Arial"/>
                <w:sz w:val="20"/>
                <w:szCs w:val="20"/>
              </w:rPr>
            </w:pPr>
            <w:r w:rsidRPr="00165D25">
              <w:rPr>
                <w:rFonts w:ascii="Arial" w:hAnsi="Arial" w:cs="Arial"/>
                <w:sz w:val="20"/>
                <w:szCs w:val="20"/>
              </w:rPr>
              <w:t>ha</w:t>
            </w:r>
            <w:r w:rsidRPr="00165D25">
              <w:rPr>
                <w:rFonts w:ascii="Arial" w:hAnsi="Arial" w:cs="Arial"/>
                <w:sz w:val="20"/>
                <w:szCs w:val="20"/>
                <w:vertAlign w:val="superscript"/>
              </w:rPr>
              <w:t>-1</w:t>
            </w:r>
            <w:r w:rsidR="001D2AAE">
              <w:rPr>
                <w:rFonts w:ascii="Arial" w:hAnsi="Arial" w:cs="Arial"/>
                <w:sz w:val="20"/>
                <w:szCs w:val="20"/>
              </w:rPr>
              <w:t xml:space="preserve"> </w:t>
            </w:r>
            <w:r w:rsidRPr="00165D25">
              <w:rPr>
                <w:rFonts w:ascii="Arial" w:hAnsi="Arial" w:cs="Arial"/>
                <w:sz w:val="20"/>
                <w:szCs w:val="20"/>
              </w:rPr>
              <w:t>d</w:t>
            </w:r>
            <w:r w:rsidRPr="00165D25">
              <w:rPr>
                <w:rFonts w:ascii="Arial" w:hAnsi="Arial" w:cs="Arial"/>
                <w:sz w:val="20"/>
                <w:szCs w:val="20"/>
                <w:vertAlign w:val="superscript"/>
              </w:rPr>
              <w:t>-1</w:t>
            </w:r>
          </w:p>
        </w:tc>
        <w:tc>
          <w:tcPr>
            <w:tcW w:w="1259" w:type="dxa"/>
            <w:tcBorders>
              <w:top w:val="single" w:sz="8" w:space="0" w:color="auto"/>
              <w:left w:val="nil"/>
              <w:bottom w:val="single" w:sz="8" w:space="0" w:color="auto"/>
              <w:right w:val="single" w:sz="4" w:space="0" w:color="auto"/>
            </w:tcBorders>
            <w:shd w:val="clear" w:color="auto" w:fill="auto"/>
            <w:noWrap/>
            <w:vAlign w:val="center"/>
            <w:hideMark/>
          </w:tcPr>
          <w:p w14:paraId="30DC9DEE" w14:textId="77777777" w:rsidR="001D2AAE" w:rsidRDefault="00CB2CE3" w:rsidP="001D2AAE">
            <w:pPr>
              <w:spacing w:after="0" w:line="240" w:lineRule="auto"/>
              <w:jc w:val="center"/>
              <w:rPr>
                <w:rFonts w:ascii="Arial" w:hAnsi="Arial" w:cs="Arial"/>
                <w:sz w:val="20"/>
                <w:szCs w:val="20"/>
              </w:rPr>
            </w:pPr>
            <w:r w:rsidRPr="00165D25">
              <w:rPr>
                <w:rFonts w:ascii="Arial" w:eastAsia="Times New Roman" w:hAnsi="Arial" w:cs="Arial"/>
                <w:sz w:val="20"/>
                <w:szCs w:val="20"/>
                <w:lang w:eastAsia="en-GB"/>
              </w:rPr>
              <w:t>CO</w:t>
            </w:r>
            <w:r w:rsidRPr="00165D25">
              <w:rPr>
                <w:rFonts w:ascii="Arial" w:eastAsia="Times New Roman" w:hAnsi="Arial" w:cs="Arial"/>
                <w:sz w:val="20"/>
                <w:szCs w:val="20"/>
                <w:vertAlign w:val="subscript"/>
                <w:lang w:eastAsia="en-GB"/>
              </w:rPr>
              <w:t>2</w:t>
            </w:r>
            <w:r w:rsidR="001D2AAE">
              <w:rPr>
                <w:rFonts w:ascii="Arial" w:eastAsia="Times New Roman" w:hAnsi="Arial" w:cs="Arial"/>
                <w:sz w:val="20"/>
                <w:szCs w:val="20"/>
                <w:lang w:eastAsia="en-GB"/>
              </w:rPr>
              <w:t xml:space="preserve"> </w:t>
            </w:r>
            <w:r w:rsidRPr="00165D25">
              <w:rPr>
                <w:rFonts w:ascii="Arial" w:hAnsi="Arial" w:cs="Arial"/>
                <w:sz w:val="20"/>
                <w:szCs w:val="20"/>
              </w:rPr>
              <w:t xml:space="preserve">kg </w:t>
            </w:r>
          </w:p>
          <w:p w14:paraId="3007BB70" w14:textId="22765661" w:rsidR="00CB2CE3" w:rsidRPr="00165D25" w:rsidRDefault="00CB2CE3" w:rsidP="001D2AAE">
            <w:pPr>
              <w:spacing w:after="0" w:line="240" w:lineRule="auto"/>
              <w:jc w:val="center"/>
              <w:rPr>
                <w:rFonts w:ascii="Arial" w:eastAsia="Times New Roman" w:hAnsi="Arial" w:cs="Arial"/>
                <w:sz w:val="20"/>
                <w:szCs w:val="20"/>
                <w:lang w:eastAsia="en-GB"/>
              </w:rPr>
            </w:pPr>
            <w:r w:rsidRPr="00165D25">
              <w:rPr>
                <w:rFonts w:ascii="Arial" w:hAnsi="Arial" w:cs="Arial"/>
                <w:sz w:val="20"/>
                <w:szCs w:val="20"/>
              </w:rPr>
              <w:t>ha</w:t>
            </w:r>
            <w:r w:rsidRPr="00165D25">
              <w:rPr>
                <w:rFonts w:ascii="Arial" w:hAnsi="Arial" w:cs="Arial"/>
                <w:sz w:val="20"/>
                <w:szCs w:val="20"/>
                <w:vertAlign w:val="superscript"/>
              </w:rPr>
              <w:t>-1</w:t>
            </w:r>
            <w:r w:rsidR="001D2AAE">
              <w:rPr>
                <w:rFonts w:ascii="Arial" w:eastAsia="Times New Roman" w:hAnsi="Arial" w:cs="Arial"/>
                <w:sz w:val="20"/>
                <w:szCs w:val="20"/>
                <w:lang w:eastAsia="en-GB"/>
              </w:rPr>
              <w:t xml:space="preserve"> </w:t>
            </w:r>
            <w:r w:rsidRPr="00165D25">
              <w:rPr>
                <w:rFonts w:ascii="Arial" w:hAnsi="Arial" w:cs="Arial"/>
                <w:sz w:val="20"/>
                <w:szCs w:val="20"/>
              </w:rPr>
              <w:t>d</w:t>
            </w:r>
            <w:r w:rsidRPr="00165D25">
              <w:rPr>
                <w:rFonts w:ascii="Arial" w:hAnsi="Arial" w:cs="Arial"/>
                <w:sz w:val="20"/>
                <w:szCs w:val="20"/>
                <w:vertAlign w:val="superscript"/>
              </w:rPr>
              <w:t>-1</w:t>
            </w:r>
          </w:p>
        </w:tc>
        <w:tc>
          <w:tcPr>
            <w:tcW w:w="1259" w:type="dxa"/>
            <w:tcBorders>
              <w:top w:val="single" w:sz="8" w:space="0" w:color="auto"/>
              <w:left w:val="nil"/>
              <w:bottom w:val="single" w:sz="8" w:space="0" w:color="auto"/>
              <w:right w:val="single" w:sz="4" w:space="0" w:color="auto"/>
            </w:tcBorders>
            <w:shd w:val="clear" w:color="auto" w:fill="auto"/>
            <w:noWrap/>
            <w:vAlign w:val="center"/>
            <w:hideMark/>
          </w:tcPr>
          <w:p w14:paraId="10596A2C" w14:textId="77777777" w:rsidR="001D2AAE" w:rsidRDefault="00CB2CE3" w:rsidP="001D2AAE">
            <w:pPr>
              <w:spacing w:after="0" w:line="240" w:lineRule="auto"/>
              <w:jc w:val="center"/>
              <w:rPr>
                <w:rFonts w:ascii="Arial" w:hAnsi="Arial" w:cs="Arial"/>
                <w:sz w:val="20"/>
                <w:szCs w:val="20"/>
              </w:rPr>
            </w:pPr>
            <w:r w:rsidRPr="00165D25">
              <w:rPr>
                <w:rFonts w:ascii="Arial" w:eastAsia="Times New Roman" w:hAnsi="Arial" w:cs="Arial"/>
                <w:sz w:val="20"/>
                <w:szCs w:val="20"/>
                <w:lang w:eastAsia="en-GB"/>
              </w:rPr>
              <w:t>CH</w:t>
            </w:r>
            <w:r w:rsidRPr="00165D25">
              <w:rPr>
                <w:rFonts w:ascii="Arial" w:eastAsia="Times New Roman" w:hAnsi="Arial" w:cs="Arial"/>
                <w:sz w:val="20"/>
                <w:szCs w:val="20"/>
                <w:vertAlign w:val="subscript"/>
                <w:lang w:eastAsia="en-GB"/>
              </w:rPr>
              <w:t>4</w:t>
            </w:r>
            <w:r w:rsidR="001D2AAE">
              <w:rPr>
                <w:rFonts w:ascii="Arial" w:eastAsia="Times New Roman" w:hAnsi="Arial" w:cs="Arial"/>
                <w:sz w:val="20"/>
                <w:szCs w:val="20"/>
                <w:lang w:eastAsia="en-GB"/>
              </w:rPr>
              <w:t xml:space="preserve"> </w:t>
            </w:r>
            <w:r w:rsidRPr="00165D25">
              <w:rPr>
                <w:rFonts w:ascii="Arial" w:hAnsi="Arial" w:cs="Arial"/>
                <w:sz w:val="20"/>
                <w:szCs w:val="20"/>
              </w:rPr>
              <w:t xml:space="preserve">g </w:t>
            </w:r>
          </w:p>
          <w:p w14:paraId="626916C7" w14:textId="1AA3935F" w:rsidR="00CB2CE3" w:rsidRPr="00165D25" w:rsidRDefault="00CB2CE3" w:rsidP="001D2AAE">
            <w:pPr>
              <w:spacing w:after="0" w:line="240" w:lineRule="auto"/>
              <w:jc w:val="center"/>
              <w:rPr>
                <w:rFonts w:ascii="Arial" w:eastAsia="Times New Roman" w:hAnsi="Arial" w:cs="Arial"/>
                <w:sz w:val="20"/>
                <w:szCs w:val="20"/>
                <w:lang w:eastAsia="en-GB"/>
              </w:rPr>
            </w:pPr>
            <w:r w:rsidRPr="00165D25">
              <w:rPr>
                <w:rFonts w:ascii="Arial" w:hAnsi="Arial" w:cs="Arial"/>
                <w:sz w:val="20"/>
                <w:szCs w:val="20"/>
              </w:rPr>
              <w:t>ha</w:t>
            </w:r>
            <w:r w:rsidRPr="00165D25">
              <w:rPr>
                <w:rFonts w:ascii="Arial" w:hAnsi="Arial" w:cs="Arial"/>
                <w:sz w:val="20"/>
                <w:szCs w:val="20"/>
                <w:vertAlign w:val="superscript"/>
              </w:rPr>
              <w:t>-1</w:t>
            </w:r>
            <w:r w:rsidR="001D2AAE">
              <w:rPr>
                <w:rFonts w:ascii="Arial" w:eastAsia="Times New Roman" w:hAnsi="Arial" w:cs="Arial"/>
                <w:sz w:val="20"/>
                <w:szCs w:val="20"/>
                <w:lang w:eastAsia="en-GB"/>
              </w:rPr>
              <w:t xml:space="preserve"> </w:t>
            </w:r>
            <w:r w:rsidRPr="00165D25">
              <w:rPr>
                <w:rFonts w:ascii="Arial" w:hAnsi="Arial" w:cs="Arial"/>
                <w:sz w:val="20"/>
                <w:szCs w:val="20"/>
              </w:rPr>
              <w:t>d</w:t>
            </w:r>
            <w:r w:rsidRPr="00165D25">
              <w:rPr>
                <w:rFonts w:ascii="Arial" w:hAnsi="Arial" w:cs="Arial"/>
                <w:sz w:val="20"/>
                <w:szCs w:val="20"/>
                <w:vertAlign w:val="superscript"/>
              </w:rPr>
              <w:t>-1</w:t>
            </w:r>
          </w:p>
        </w:tc>
        <w:tc>
          <w:tcPr>
            <w:tcW w:w="1259" w:type="dxa"/>
            <w:tcBorders>
              <w:top w:val="single" w:sz="8" w:space="0" w:color="auto"/>
              <w:left w:val="nil"/>
              <w:bottom w:val="single" w:sz="8" w:space="0" w:color="auto"/>
              <w:right w:val="single" w:sz="8" w:space="0" w:color="auto"/>
            </w:tcBorders>
            <w:shd w:val="clear" w:color="auto" w:fill="auto"/>
            <w:noWrap/>
            <w:vAlign w:val="center"/>
            <w:hideMark/>
          </w:tcPr>
          <w:p w14:paraId="07292A24" w14:textId="60B48A71" w:rsidR="00CB2CE3" w:rsidRPr="00165D25" w:rsidRDefault="00CB2CE3" w:rsidP="001D2AA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CO2e</w:t>
            </w:r>
            <w:r w:rsidR="001D2AAE">
              <w:rPr>
                <w:rFonts w:ascii="Arial" w:eastAsia="Times New Roman" w:hAnsi="Arial" w:cs="Arial"/>
                <w:sz w:val="20"/>
                <w:szCs w:val="20"/>
                <w:lang w:eastAsia="en-GB"/>
              </w:rPr>
              <w:t xml:space="preserve"> </w:t>
            </w:r>
            <w:r w:rsidRPr="00165D25">
              <w:rPr>
                <w:rFonts w:ascii="Arial" w:hAnsi="Arial" w:cs="Arial"/>
                <w:sz w:val="20"/>
                <w:szCs w:val="20"/>
              </w:rPr>
              <w:t>kg ha</w:t>
            </w:r>
            <w:r w:rsidRPr="00165D25">
              <w:rPr>
                <w:rFonts w:ascii="Arial" w:hAnsi="Arial" w:cs="Arial"/>
                <w:sz w:val="20"/>
                <w:szCs w:val="20"/>
                <w:vertAlign w:val="superscript"/>
              </w:rPr>
              <w:t>-1</w:t>
            </w:r>
            <w:r w:rsidR="001D2AAE">
              <w:rPr>
                <w:rFonts w:ascii="Arial" w:eastAsia="Times New Roman" w:hAnsi="Arial" w:cs="Arial"/>
                <w:sz w:val="20"/>
                <w:szCs w:val="20"/>
                <w:lang w:eastAsia="en-GB"/>
              </w:rPr>
              <w:t xml:space="preserve"> </w:t>
            </w:r>
            <w:r w:rsidRPr="00165D25">
              <w:rPr>
                <w:rFonts w:ascii="Arial" w:hAnsi="Arial" w:cs="Arial"/>
                <w:sz w:val="20"/>
                <w:szCs w:val="20"/>
              </w:rPr>
              <w:t>d</w:t>
            </w:r>
            <w:r w:rsidRPr="00165D25">
              <w:rPr>
                <w:rFonts w:ascii="Arial" w:hAnsi="Arial" w:cs="Arial"/>
                <w:sz w:val="20"/>
                <w:szCs w:val="20"/>
                <w:vertAlign w:val="superscript"/>
              </w:rPr>
              <w:t>-1</w:t>
            </w:r>
          </w:p>
        </w:tc>
      </w:tr>
      <w:tr w:rsidR="00DE4952" w:rsidRPr="00165D25" w14:paraId="2C5A00C1" w14:textId="77777777" w:rsidTr="00DE4952">
        <w:trPr>
          <w:trHeight w:val="288"/>
        </w:trPr>
        <w:tc>
          <w:tcPr>
            <w:tcW w:w="1179"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79792CAD" w14:textId="77777777" w:rsidR="00CB2CE3" w:rsidRPr="00165D25" w:rsidRDefault="00CB2CE3" w:rsidP="00CB2CE3">
            <w:pPr>
              <w:spacing w:after="0" w:line="240" w:lineRule="auto"/>
              <w:rPr>
                <w:rFonts w:ascii="Arial" w:eastAsia="Times New Roman" w:hAnsi="Arial" w:cs="Arial"/>
                <w:color w:val="000000"/>
                <w:sz w:val="20"/>
                <w:szCs w:val="20"/>
                <w:lang w:eastAsia="en-GB"/>
              </w:rPr>
            </w:pPr>
            <w:r w:rsidRPr="00165D25">
              <w:rPr>
                <w:rFonts w:ascii="Arial" w:eastAsia="Times New Roman" w:hAnsi="Arial" w:cs="Arial"/>
                <w:color w:val="000000"/>
                <w:sz w:val="20"/>
                <w:szCs w:val="20"/>
                <w:lang w:eastAsia="en-GB"/>
              </w:rPr>
              <w:t>Treat.</w:t>
            </w:r>
          </w:p>
        </w:tc>
        <w:tc>
          <w:tcPr>
            <w:tcW w:w="1258" w:type="dxa"/>
            <w:tcBorders>
              <w:top w:val="nil"/>
              <w:left w:val="nil"/>
              <w:bottom w:val="single" w:sz="4" w:space="0" w:color="auto"/>
              <w:right w:val="single" w:sz="4" w:space="0" w:color="auto"/>
            </w:tcBorders>
            <w:shd w:val="clear" w:color="auto" w:fill="F2F2F2" w:themeFill="background1" w:themeFillShade="F2"/>
            <w:noWrap/>
            <w:vAlign w:val="center"/>
            <w:hideMark/>
          </w:tcPr>
          <w:p w14:paraId="38B3EF92"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69FA7E4A"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49CBDD4F"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2CF60647"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755B9ED1"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0.15</w:t>
            </w:r>
          </w:p>
        </w:tc>
        <w:tc>
          <w:tcPr>
            <w:tcW w:w="1258" w:type="dxa"/>
            <w:tcBorders>
              <w:top w:val="nil"/>
              <w:left w:val="nil"/>
              <w:bottom w:val="single" w:sz="4" w:space="0" w:color="auto"/>
              <w:right w:val="single" w:sz="4" w:space="0" w:color="auto"/>
            </w:tcBorders>
            <w:shd w:val="clear" w:color="auto" w:fill="F2F2F2" w:themeFill="background1" w:themeFillShade="F2"/>
            <w:noWrap/>
            <w:vAlign w:val="center"/>
            <w:hideMark/>
          </w:tcPr>
          <w:p w14:paraId="56E8ADA3"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375A2DD7"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199D72F7"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0.03</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485029BF"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465E712F"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0.14</w:t>
            </w:r>
          </w:p>
        </w:tc>
        <w:tc>
          <w:tcPr>
            <w:tcW w:w="1259" w:type="dxa"/>
            <w:tcBorders>
              <w:top w:val="nil"/>
              <w:left w:val="nil"/>
              <w:bottom w:val="single" w:sz="4" w:space="0" w:color="auto"/>
              <w:right w:val="single" w:sz="8" w:space="0" w:color="auto"/>
            </w:tcBorders>
            <w:shd w:val="clear" w:color="auto" w:fill="F2F2F2" w:themeFill="background1" w:themeFillShade="F2"/>
            <w:noWrap/>
            <w:vAlign w:val="center"/>
            <w:hideMark/>
          </w:tcPr>
          <w:p w14:paraId="3028E806"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r>
      <w:tr w:rsidR="00DE4952" w:rsidRPr="00165D25" w14:paraId="421887E8" w14:textId="77777777" w:rsidTr="00DE4952">
        <w:trPr>
          <w:trHeight w:val="288"/>
        </w:trPr>
        <w:tc>
          <w:tcPr>
            <w:tcW w:w="1179"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13DBA609"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Date</w:t>
            </w:r>
          </w:p>
        </w:tc>
        <w:tc>
          <w:tcPr>
            <w:tcW w:w="1258" w:type="dxa"/>
            <w:tcBorders>
              <w:top w:val="nil"/>
              <w:left w:val="nil"/>
              <w:bottom w:val="single" w:sz="4" w:space="0" w:color="auto"/>
              <w:right w:val="single" w:sz="4" w:space="0" w:color="auto"/>
            </w:tcBorders>
            <w:shd w:val="clear" w:color="auto" w:fill="F2F2F2" w:themeFill="background1" w:themeFillShade="F2"/>
            <w:noWrap/>
            <w:vAlign w:val="center"/>
            <w:hideMark/>
          </w:tcPr>
          <w:p w14:paraId="6C7D6A67"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2267E808"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073D4311"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54429394"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19247BA5"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8" w:type="dxa"/>
            <w:tcBorders>
              <w:top w:val="nil"/>
              <w:left w:val="nil"/>
              <w:bottom w:val="single" w:sz="4" w:space="0" w:color="auto"/>
              <w:right w:val="single" w:sz="4" w:space="0" w:color="auto"/>
            </w:tcBorders>
            <w:shd w:val="clear" w:color="auto" w:fill="F2F2F2" w:themeFill="background1" w:themeFillShade="F2"/>
            <w:noWrap/>
            <w:vAlign w:val="center"/>
            <w:hideMark/>
          </w:tcPr>
          <w:p w14:paraId="27A82B7B"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0.06</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7998CC8C"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0.00</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75EBFFE8"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79C55A98"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4" w:space="0" w:color="auto"/>
              <w:right w:val="single" w:sz="4" w:space="0" w:color="auto"/>
            </w:tcBorders>
            <w:shd w:val="clear" w:color="auto" w:fill="F2F2F2" w:themeFill="background1" w:themeFillShade="F2"/>
            <w:noWrap/>
            <w:vAlign w:val="center"/>
            <w:hideMark/>
          </w:tcPr>
          <w:p w14:paraId="2331680A"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4" w:space="0" w:color="auto"/>
              <w:right w:val="single" w:sz="8" w:space="0" w:color="auto"/>
            </w:tcBorders>
            <w:shd w:val="clear" w:color="auto" w:fill="F2F2F2" w:themeFill="background1" w:themeFillShade="F2"/>
            <w:noWrap/>
            <w:vAlign w:val="center"/>
            <w:hideMark/>
          </w:tcPr>
          <w:p w14:paraId="397113FC"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r>
      <w:tr w:rsidR="00DE4952" w:rsidRPr="00165D25" w14:paraId="2BC1DDB6" w14:textId="77777777" w:rsidTr="00DE4952">
        <w:trPr>
          <w:trHeight w:val="300"/>
        </w:trPr>
        <w:tc>
          <w:tcPr>
            <w:tcW w:w="1179" w:type="dxa"/>
            <w:tcBorders>
              <w:top w:val="nil"/>
              <w:left w:val="single" w:sz="8" w:space="0" w:color="auto"/>
              <w:bottom w:val="single" w:sz="8" w:space="0" w:color="auto"/>
              <w:right w:val="single" w:sz="4" w:space="0" w:color="auto"/>
            </w:tcBorders>
            <w:shd w:val="clear" w:color="auto" w:fill="F2F2F2" w:themeFill="background1" w:themeFillShade="F2"/>
            <w:noWrap/>
            <w:vAlign w:val="bottom"/>
            <w:hideMark/>
          </w:tcPr>
          <w:p w14:paraId="4222B58F" w14:textId="77777777" w:rsidR="00CB2CE3" w:rsidRPr="00165D25" w:rsidRDefault="00CB2CE3" w:rsidP="00CB2CE3">
            <w:pPr>
              <w:spacing w:after="0" w:line="240" w:lineRule="auto"/>
              <w:rPr>
                <w:rFonts w:ascii="Arial" w:eastAsia="Times New Roman" w:hAnsi="Arial" w:cs="Arial"/>
                <w:sz w:val="20"/>
                <w:szCs w:val="20"/>
                <w:lang w:eastAsia="en-GB"/>
              </w:rPr>
            </w:pPr>
            <w:proofErr w:type="spellStart"/>
            <w:r w:rsidRPr="00165D25">
              <w:rPr>
                <w:rFonts w:ascii="Arial" w:eastAsia="Times New Roman" w:hAnsi="Arial" w:cs="Arial"/>
                <w:sz w:val="20"/>
                <w:szCs w:val="20"/>
                <w:lang w:eastAsia="en-GB"/>
              </w:rPr>
              <w:t>Treat.Date</w:t>
            </w:r>
            <w:proofErr w:type="spellEnd"/>
          </w:p>
        </w:tc>
        <w:tc>
          <w:tcPr>
            <w:tcW w:w="1258" w:type="dxa"/>
            <w:tcBorders>
              <w:top w:val="nil"/>
              <w:left w:val="nil"/>
              <w:bottom w:val="single" w:sz="8" w:space="0" w:color="auto"/>
              <w:right w:val="single" w:sz="4" w:space="0" w:color="auto"/>
            </w:tcBorders>
            <w:shd w:val="clear" w:color="auto" w:fill="F2F2F2" w:themeFill="background1" w:themeFillShade="F2"/>
            <w:noWrap/>
            <w:vAlign w:val="center"/>
            <w:hideMark/>
          </w:tcPr>
          <w:p w14:paraId="489C0677"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8" w:space="0" w:color="auto"/>
              <w:right w:val="single" w:sz="4" w:space="0" w:color="auto"/>
            </w:tcBorders>
            <w:shd w:val="clear" w:color="auto" w:fill="F2F2F2" w:themeFill="background1" w:themeFillShade="F2"/>
            <w:noWrap/>
            <w:vAlign w:val="center"/>
            <w:hideMark/>
          </w:tcPr>
          <w:p w14:paraId="24B0E311"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8" w:space="0" w:color="auto"/>
              <w:right w:val="single" w:sz="4" w:space="0" w:color="auto"/>
            </w:tcBorders>
            <w:shd w:val="clear" w:color="auto" w:fill="F2F2F2" w:themeFill="background1" w:themeFillShade="F2"/>
            <w:noWrap/>
            <w:vAlign w:val="center"/>
            <w:hideMark/>
          </w:tcPr>
          <w:p w14:paraId="3103C2DE"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8" w:space="0" w:color="auto"/>
              <w:right w:val="single" w:sz="4" w:space="0" w:color="auto"/>
            </w:tcBorders>
            <w:shd w:val="clear" w:color="auto" w:fill="F2F2F2" w:themeFill="background1" w:themeFillShade="F2"/>
            <w:noWrap/>
            <w:vAlign w:val="center"/>
            <w:hideMark/>
          </w:tcPr>
          <w:p w14:paraId="78578142"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8" w:space="0" w:color="auto"/>
              <w:right w:val="single" w:sz="4" w:space="0" w:color="auto"/>
            </w:tcBorders>
            <w:shd w:val="clear" w:color="auto" w:fill="F2F2F2" w:themeFill="background1" w:themeFillShade="F2"/>
            <w:noWrap/>
            <w:vAlign w:val="center"/>
            <w:hideMark/>
          </w:tcPr>
          <w:p w14:paraId="5006AD2C"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8" w:type="dxa"/>
            <w:tcBorders>
              <w:top w:val="nil"/>
              <w:left w:val="nil"/>
              <w:bottom w:val="single" w:sz="8" w:space="0" w:color="auto"/>
              <w:right w:val="single" w:sz="4" w:space="0" w:color="auto"/>
            </w:tcBorders>
            <w:shd w:val="clear" w:color="auto" w:fill="F2F2F2" w:themeFill="background1" w:themeFillShade="F2"/>
            <w:noWrap/>
            <w:vAlign w:val="center"/>
            <w:hideMark/>
          </w:tcPr>
          <w:p w14:paraId="2B2E55EA"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0.16</w:t>
            </w:r>
          </w:p>
        </w:tc>
        <w:tc>
          <w:tcPr>
            <w:tcW w:w="1259" w:type="dxa"/>
            <w:tcBorders>
              <w:top w:val="nil"/>
              <w:left w:val="nil"/>
              <w:bottom w:val="single" w:sz="8" w:space="0" w:color="auto"/>
              <w:right w:val="single" w:sz="4" w:space="0" w:color="auto"/>
            </w:tcBorders>
            <w:shd w:val="clear" w:color="auto" w:fill="F2F2F2" w:themeFill="background1" w:themeFillShade="F2"/>
            <w:noWrap/>
            <w:vAlign w:val="center"/>
            <w:hideMark/>
          </w:tcPr>
          <w:p w14:paraId="2BA2BF2F"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0.83</w:t>
            </w:r>
          </w:p>
        </w:tc>
        <w:tc>
          <w:tcPr>
            <w:tcW w:w="1259" w:type="dxa"/>
            <w:tcBorders>
              <w:top w:val="nil"/>
              <w:left w:val="nil"/>
              <w:bottom w:val="single" w:sz="8" w:space="0" w:color="auto"/>
              <w:right w:val="single" w:sz="4" w:space="0" w:color="auto"/>
            </w:tcBorders>
            <w:shd w:val="clear" w:color="auto" w:fill="F2F2F2" w:themeFill="background1" w:themeFillShade="F2"/>
            <w:noWrap/>
            <w:vAlign w:val="center"/>
            <w:hideMark/>
          </w:tcPr>
          <w:p w14:paraId="1D8D4B5D"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0.01</w:t>
            </w:r>
          </w:p>
        </w:tc>
        <w:tc>
          <w:tcPr>
            <w:tcW w:w="1259" w:type="dxa"/>
            <w:tcBorders>
              <w:top w:val="nil"/>
              <w:left w:val="nil"/>
              <w:bottom w:val="single" w:sz="8" w:space="0" w:color="auto"/>
              <w:right w:val="single" w:sz="4" w:space="0" w:color="auto"/>
            </w:tcBorders>
            <w:shd w:val="clear" w:color="auto" w:fill="F2F2F2" w:themeFill="background1" w:themeFillShade="F2"/>
            <w:noWrap/>
            <w:vAlign w:val="center"/>
            <w:hideMark/>
          </w:tcPr>
          <w:p w14:paraId="5090E7BB"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c>
          <w:tcPr>
            <w:tcW w:w="1259" w:type="dxa"/>
            <w:tcBorders>
              <w:top w:val="nil"/>
              <w:left w:val="nil"/>
              <w:bottom w:val="single" w:sz="8" w:space="0" w:color="auto"/>
              <w:right w:val="single" w:sz="4" w:space="0" w:color="auto"/>
            </w:tcBorders>
            <w:shd w:val="clear" w:color="auto" w:fill="F2F2F2" w:themeFill="background1" w:themeFillShade="F2"/>
            <w:noWrap/>
            <w:vAlign w:val="center"/>
            <w:hideMark/>
          </w:tcPr>
          <w:p w14:paraId="6216CC92"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0.11</w:t>
            </w:r>
          </w:p>
        </w:tc>
        <w:tc>
          <w:tcPr>
            <w:tcW w:w="1259" w:type="dxa"/>
            <w:tcBorders>
              <w:top w:val="nil"/>
              <w:left w:val="nil"/>
              <w:bottom w:val="single" w:sz="8" w:space="0" w:color="auto"/>
              <w:right w:val="single" w:sz="8" w:space="0" w:color="auto"/>
            </w:tcBorders>
            <w:shd w:val="clear" w:color="auto" w:fill="F2F2F2" w:themeFill="background1" w:themeFillShade="F2"/>
            <w:noWrap/>
            <w:vAlign w:val="center"/>
            <w:hideMark/>
          </w:tcPr>
          <w:p w14:paraId="1FB2DC80"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&lt;0.001</w:t>
            </w:r>
          </w:p>
        </w:tc>
      </w:tr>
      <w:tr w:rsidR="00DE4952" w:rsidRPr="00165D25" w14:paraId="16BC6B7D" w14:textId="77777777" w:rsidTr="00DE4952">
        <w:trPr>
          <w:trHeight w:val="288"/>
        </w:trPr>
        <w:tc>
          <w:tcPr>
            <w:tcW w:w="1179" w:type="dxa"/>
            <w:tcBorders>
              <w:top w:val="nil"/>
              <w:left w:val="single" w:sz="8" w:space="0" w:color="auto"/>
              <w:bottom w:val="single" w:sz="4" w:space="0" w:color="auto"/>
              <w:right w:val="single" w:sz="4" w:space="0" w:color="auto"/>
            </w:tcBorders>
            <w:shd w:val="clear" w:color="auto" w:fill="auto"/>
            <w:noWrap/>
            <w:vAlign w:val="bottom"/>
            <w:hideMark/>
          </w:tcPr>
          <w:p w14:paraId="47636655" w14:textId="77777777" w:rsidR="00CB2CE3" w:rsidRPr="00165D25" w:rsidRDefault="00CB2CE3" w:rsidP="00CB2CE3">
            <w:pPr>
              <w:spacing w:after="0" w:line="240" w:lineRule="auto"/>
              <w:rPr>
                <w:rFonts w:ascii="Arial" w:eastAsia="Times New Roman" w:hAnsi="Arial" w:cs="Arial"/>
                <w:color w:val="000000"/>
                <w:sz w:val="20"/>
                <w:szCs w:val="20"/>
                <w:lang w:eastAsia="en-GB"/>
              </w:rPr>
            </w:pPr>
            <w:proofErr w:type="spellStart"/>
            <w:r w:rsidRPr="00165D25">
              <w:rPr>
                <w:rFonts w:ascii="Arial" w:eastAsia="Times New Roman" w:hAnsi="Arial" w:cs="Arial"/>
                <w:color w:val="000000"/>
                <w:sz w:val="20"/>
                <w:szCs w:val="20"/>
                <w:lang w:eastAsia="en-GB"/>
              </w:rPr>
              <w:t>Ctrl.ave</w:t>
            </w:r>
            <w:proofErr w:type="spellEnd"/>
          </w:p>
        </w:tc>
        <w:tc>
          <w:tcPr>
            <w:tcW w:w="1258" w:type="dxa"/>
            <w:tcBorders>
              <w:top w:val="nil"/>
              <w:left w:val="nil"/>
              <w:bottom w:val="single" w:sz="4" w:space="0" w:color="auto"/>
              <w:right w:val="single" w:sz="4" w:space="0" w:color="auto"/>
            </w:tcBorders>
            <w:shd w:val="clear" w:color="auto" w:fill="auto"/>
            <w:noWrap/>
            <w:vAlign w:val="center"/>
            <w:hideMark/>
          </w:tcPr>
          <w:p w14:paraId="4B59B534" w14:textId="77777777" w:rsidR="00CB2CE3" w:rsidRPr="00165D25" w:rsidRDefault="00CB2CE3" w:rsidP="00CB2CE3">
            <w:pPr>
              <w:spacing w:after="0" w:line="240" w:lineRule="auto"/>
              <w:rPr>
                <w:rFonts w:ascii="Arial" w:eastAsia="Times New Roman" w:hAnsi="Arial" w:cs="Arial"/>
                <w:color w:val="000000"/>
                <w:sz w:val="20"/>
                <w:szCs w:val="20"/>
                <w:lang w:eastAsia="en-GB"/>
              </w:rPr>
            </w:pPr>
            <w:r w:rsidRPr="00165D25">
              <w:rPr>
                <w:rFonts w:ascii="Arial" w:eastAsia="Times New Roman" w:hAnsi="Arial" w:cs="Arial"/>
                <w:color w:val="000000"/>
                <w:sz w:val="20"/>
                <w:szCs w:val="20"/>
                <w:lang w:eastAsia="en-GB"/>
              </w:rPr>
              <w:t>1.01</w:t>
            </w:r>
          </w:p>
        </w:tc>
        <w:tc>
          <w:tcPr>
            <w:tcW w:w="1259" w:type="dxa"/>
            <w:tcBorders>
              <w:top w:val="nil"/>
              <w:left w:val="nil"/>
              <w:bottom w:val="single" w:sz="4" w:space="0" w:color="auto"/>
              <w:right w:val="single" w:sz="4" w:space="0" w:color="auto"/>
            </w:tcBorders>
            <w:shd w:val="clear" w:color="auto" w:fill="auto"/>
            <w:noWrap/>
            <w:vAlign w:val="bottom"/>
            <w:hideMark/>
          </w:tcPr>
          <w:p w14:paraId="4B895C10"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0.44</w:t>
            </w:r>
          </w:p>
        </w:tc>
        <w:tc>
          <w:tcPr>
            <w:tcW w:w="1259" w:type="dxa"/>
            <w:tcBorders>
              <w:top w:val="nil"/>
              <w:left w:val="nil"/>
              <w:bottom w:val="single" w:sz="4" w:space="0" w:color="auto"/>
              <w:right w:val="single" w:sz="4" w:space="0" w:color="auto"/>
            </w:tcBorders>
            <w:shd w:val="clear" w:color="auto" w:fill="auto"/>
            <w:noWrap/>
            <w:vAlign w:val="bottom"/>
            <w:hideMark/>
          </w:tcPr>
          <w:p w14:paraId="6F9DB949"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20.80</w:t>
            </w:r>
          </w:p>
        </w:tc>
        <w:tc>
          <w:tcPr>
            <w:tcW w:w="1259" w:type="dxa"/>
            <w:tcBorders>
              <w:top w:val="nil"/>
              <w:left w:val="nil"/>
              <w:bottom w:val="single" w:sz="4" w:space="0" w:color="auto"/>
              <w:right w:val="single" w:sz="4" w:space="0" w:color="auto"/>
            </w:tcBorders>
            <w:shd w:val="clear" w:color="auto" w:fill="auto"/>
            <w:noWrap/>
            <w:vAlign w:val="bottom"/>
            <w:hideMark/>
          </w:tcPr>
          <w:p w14:paraId="10DA1FCE"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7.90</w:t>
            </w:r>
          </w:p>
        </w:tc>
        <w:tc>
          <w:tcPr>
            <w:tcW w:w="1259" w:type="dxa"/>
            <w:tcBorders>
              <w:top w:val="nil"/>
              <w:left w:val="nil"/>
              <w:bottom w:val="single" w:sz="4" w:space="0" w:color="auto"/>
              <w:right w:val="single" w:sz="4" w:space="0" w:color="auto"/>
            </w:tcBorders>
            <w:shd w:val="clear" w:color="auto" w:fill="auto"/>
            <w:noWrap/>
            <w:vAlign w:val="center"/>
            <w:hideMark/>
          </w:tcPr>
          <w:p w14:paraId="1B02E619"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47.00</w:t>
            </w:r>
          </w:p>
        </w:tc>
        <w:tc>
          <w:tcPr>
            <w:tcW w:w="1258" w:type="dxa"/>
            <w:tcBorders>
              <w:top w:val="nil"/>
              <w:left w:val="nil"/>
              <w:bottom w:val="single" w:sz="4" w:space="0" w:color="auto"/>
              <w:right w:val="single" w:sz="4" w:space="0" w:color="auto"/>
            </w:tcBorders>
            <w:shd w:val="clear" w:color="auto" w:fill="auto"/>
            <w:noWrap/>
            <w:vAlign w:val="bottom"/>
            <w:hideMark/>
          </w:tcPr>
          <w:p w14:paraId="594212C4"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0.10</w:t>
            </w:r>
          </w:p>
        </w:tc>
        <w:tc>
          <w:tcPr>
            <w:tcW w:w="1259" w:type="dxa"/>
            <w:tcBorders>
              <w:top w:val="nil"/>
              <w:left w:val="nil"/>
              <w:bottom w:val="single" w:sz="4" w:space="0" w:color="auto"/>
              <w:right w:val="single" w:sz="4" w:space="0" w:color="auto"/>
            </w:tcBorders>
            <w:shd w:val="clear" w:color="auto" w:fill="auto"/>
            <w:noWrap/>
            <w:vAlign w:val="bottom"/>
            <w:hideMark/>
          </w:tcPr>
          <w:p w14:paraId="56D6C032"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0.93</w:t>
            </w:r>
          </w:p>
        </w:tc>
        <w:tc>
          <w:tcPr>
            <w:tcW w:w="1259" w:type="dxa"/>
            <w:tcBorders>
              <w:top w:val="nil"/>
              <w:left w:val="nil"/>
              <w:bottom w:val="single" w:sz="4" w:space="0" w:color="auto"/>
              <w:right w:val="single" w:sz="4" w:space="0" w:color="auto"/>
            </w:tcBorders>
            <w:shd w:val="clear" w:color="auto" w:fill="auto"/>
            <w:noWrap/>
            <w:vAlign w:val="bottom"/>
            <w:hideMark/>
          </w:tcPr>
          <w:p w14:paraId="07981396"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-2.31</w:t>
            </w:r>
          </w:p>
        </w:tc>
        <w:tc>
          <w:tcPr>
            <w:tcW w:w="1259" w:type="dxa"/>
            <w:tcBorders>
              <w:top w:val="nil"/>
              <w:left w:val="nil"/>
              <w:bottom w:val="single" w:sz="4" w:space="0" w:color="auto"/>
              <w:right w:val="single" w:sz="4" w:space="0" w:color="auto"/>
            </w:tcBorders>
            <w:shd w:val="clear" w:color="auto" w:fill="auto"/>
            <w:noWrap/>
            <w:vAlign w:val="bottom"/>
            <w:hideMark/>
          </w:tcPr>
          <w:p w14:paraId="703417AA"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6.73</w:t>
            </w:r>
          </w:p>
        </w:tc>
        <w:tc>
          <w:tcPr>
            <w:tcW w:w="1259" w:type="dxa"/>
            <w:tcBorders>
              <w:top w:val="nil"/>
              <w:left w:val="nil"/>
              <w:bottom w:val="single" w:sz="4" w:space="0" w:color="auto"/>
              <w:right w:val="single" w:sz="4" w:space="0" w:color="auto"/>
            </w:tcBorders>
            <w:shd w:val="clear" w:color="auto" w:fill="auto"/>
            <w:noWrap/>
            <w:vAlign w:val="bottom"/>
            <w:hideMark/>
          </w:tcPr>
          <w:p w14:paraId="197CBB1D"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4.09</w:t>
            </w:r>
          </w:p>
        </w:tc>
        <w:tc>
          <w:tcPr>
            <w:tcW w:w="1259" w:type="dxa"/>
            <w:tcBorders>
              <w:top w:val="nil"/>
              <w:left w:val="nil"/>
              <w:bottom w:val="single" w:sz="4" w:space="0" w:color="auto"/>
              <w:right w:val="single" w:sz="8" w:space="0" w:color="auto"/>
            </w:tcBorders>
            <w:shd w:val="clear" w:color="auto" w:fill="auto"/>
            <w:noWrap/>
            <w:vAlign w:val="bottom"/>
            <w:hideMark/>
          </w:tcPr>
          <w:p w14:paraId="6122FFCE"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6.10</w:t>
            </w:r>
          </w:p>
        </w:tc>
      </w:tr>
      <w:tr w:rsidR="00DE4952" w:rsidRPr="00165D25" w14:paraId="36106D39" w14:textId="77777777" w:rsidTr="00DE4952">
        <w:trPr>
          <w:trHeight w:val="288"/>
        </w:trPr>
        <w:tc>
          <w:tcPr>
            <w:tcW w:w="1179" w:type="dxa"/>
            <w:tcBorders>
              <w:top w:val="nil"/>
              <w:left w:val="single" w:sz="8" w:space="0" w:color="auto"/>
              <w:bottom w:val="single" w:sz="4" w:space="0" w:color="auto"/>
              <w:right w:val="single" w:sz="4" w:space="0" w:color="auto"/>
            </w:tcBorders>
            <w:shd w:val="clear" w:color="auto" w:fill="auto"/>
            <w:noWrap/>
            <w:vAlign w:val="bottom"/>
            <w:hideMark/>
          </w:tcPr>
          <w:p w14:paraId="5574523B" w14:textId="77777777" w:rsidR="00CB2CE3" w:rsidRPr="00165D25" w:rsidRDefault="00CB2CE3" w:rsidP="00CB2CE3">
            <w:pPr>
              <w:spacing w:after="0" w:line="240" w:lineRule="auto"/>
              <w:rPr>
                <w:rFonts w:ascii="Arial" w:eastAsia="Times New Roman" w:hAnsi="Arial" w:cs="Arial"/>
                <w:sz w:val="20"/>
                <w:szCs w:val="20"/>
                <w:lang w:eastAsia="en-GB"/>
              </w:rPr>
            </w:pPr>
            <w:proofErr w:type="spellStart"/>
            <w:r w:rsidRPr="00165D25">
              <w:rPr>
                <w:rFonts w:ascii="Arial" w:eastAsia="Times New Roman" w:hAnsi="Arial" w:cs="Arial"/>
                <w:sz w:val="20"/>
                <w:szCs w:val="20"/>
                <w:lang w:eastAsia="en-GB"/>
              </w:rPr>
              <w:t>Inorg.ave</w:t>
            </w:r>
            <w:proofErr w:type="spellEnd"/>
          </w:p>
        </w:tc>
        <w:tc>
          <w:tcPr>
            <w:tcW w:w="1258" w:type="dxa"/>
            <w:tcBorders>
              <w:top w:val="nil"/>
              <w:left w:val="nil"/>
              <w:bottom w:val="single" w:sz="4" w:space="0" w:color="auto"/>
              <w:right w:val="single" w:sz="4" w:space="0" w:color="auto"/>
            </w:tcBorders>
            <w:shd w:val="clear" w:color="auto" w:fill="auto"/>
            <w:noWrap/>
            <w:vAlign w:val="center"/>
            <w:hideMark/>
          </w:tcPr>
          <w:p w14:paraId="6A8387A2" w14:textId="77777777" w:rsidR="00CB2CE3" w:rsidRPr="00165D25" w:rsidRDefault="00CB2CE3" w:rsidP="00CB2CE3">
            <w:pPr>
              <w:spacing w:after="0" w:line="240" w:lineRule="auto"/>
              <w:rPr>
                <w:rFonts w:ascii="Arial" w:eastAsia="Times New Roman" w:hAnsi="Arial" w:cs="Arial"/>
                <w:color w:val="000000"/>
                <w:sz w:val="20"/>
                <w:szCs w:val="20"/>
                <w:lang w:eastAsia="en-GB"/>
              </w:rPr>
            </w:pPr>
            <w:r w:rsidRPr="00165D25">
              <w:rPr>
                <w:rFonts w:ascii="Arial" w:eastAsia="Times New Roman" w:hAnsi="Arial" w:cs="Arial"/>
                <w:color w:val="000000"/>
                <w:sz w:val="20"/>
                <w:szCs w:val="20"/>
                <w:lang w:eastAsia="en-GB"/>
              </w:rPr>
              <w:t>3.65</w:t>
            </w:r>
          </w:p>
        </w:tc>
        <w:tc>
          <w:tcPr>
            <w:tcW w:w="1259" w:type="dxa"/>
            <w:tcBorders>
              <w:top w:val="nil"/>
              <w:left w:val="nil"/>
              <w:bottom w:val="single" w:sz="4" w:space="0" w:color="auto"/>
              <w:right w:val="single" w:sz="4" w:space="0" w:color="auto"/>
            </w:tcBorders>
            <w:shd w:val="clear" w:color="auto" w:fill="auto"/>
            <w:noWrap/>
            <w:vAlign w:val="center"/>
            <w:hideMark/>
          </w:tcPr>
          <w:p w14:paraId="52F748C3"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1.65</w:t>
            </w:r>
          </w:p>
        </w:tc>
        <w:tc>
          <w:tcPr>
            <w:tcW w:w="1259" w:type="dxa"/>
            <w:tcBorders>
              <w:top w:val="nil"/>
              <w:left w:val="nil"/>
              <w:bottom w:val="single" w:sz="4" w:space="0" w:color="auto"/>
              <w:right w:val="single" w:sz="4" w:space="0" w:color="auto"/>
            </w:tcBorders>
            <w:shd w:val="clear" w:color="auto" w:fill="auto"/>
            <w:noWrap/>
            <w:vAlign w:val="center"/>
            <w:hideMark/>
          </w:tcPr>
          <w:p w14:paraId="73AF44CB"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21.16</w:t>
            </w:r>
          </w:p>
        </w:tc>
        <w:tc>
          <w:tcPr>
            <w:tcW w:w="1259" w:type="dxa"/>
            <w:tcBorders>
              <w:top w:val="nil"/>
              <w:left w:val="nil"/>
              <w:bottom w:val="single" w:sz="4" w:space="0" w:color="auto"/>
              <w:right w:val="single" w:sz="4" w:space="0" w:color="auto"/>
            </w:tcBorders>
            <w:shd w:val="clear" w:color="auto" w:fill="auto"/>
            <w:noWrap/>
            <w:vAlign w:val="center"/>
            <w:hideMark/>
          </w:tcPr>
          <w:p w14:paraId="25EF056D"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7.30</w:t>
            </w:r>
          </w:p>
        </w:tc>
        <w:tc>
          <w:tcPr>
            <w:tcW w:w="1259" w:type="dxa"/>
            <w:tcBorders>
              <w:top w:val="nil"/>
              <w:left w:val="nil"/>
              <w:bottom w:val="single" w:sz="4" w:space="0" w:color="auto"/>
              <w:right w:val="single" w:sz="4" w:space="0" w:color="auto"/>
            </w:tcBorders>
            <w:shd w:val="clear" w:color="auto" w:fill="auto"/>
            <w:noWrap/>
            <w:vAlign w:val="center"/>
            <w:hideMark/>
          </w:tcPr>
          <w:p w14:paraId="5DAFECCE"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51.00</w:t>
            </w:r>
          </w:p>
        </w:tc>
        <w:tc>
          <w:tcPr>
            <w:tcW w:w="1258" w:type="dxa"/>
            <w:tcBorders>
              <w:top w:val="nil"/>
              <w:left w:val="nil"/>
              <w:bottom w:val="single" w:sz="4" w:space="0" w:color="auto"/>
              <w:right w:val="single" w:sz="4" w:space="0" w:color="auto"/>
            </w:tcBorders>
            <w:shd w:val="clear" w:color="auto" w:fill="auto"/>
            <w:noWrap/>
            <w:vAlign w:val="center"/>
            <w:hideMark/>
          </w:tcPr>
          <w:p w14:paraId="411C7C3E"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0.13</w:t>
            </w:r>
          </w:p>
        </w:tc>
        <w:tc>
          <w:tcPr>
            <w:tcW w:w="1259" w:type="dxa"/>
            <w:tcBorders>
              <w:top w:val="nil"/>
              <w:left w:val="nil"/>
              <w:bottom w:val="single" w:sz="4" w:space="0" w:color="auto"/>
              <w:right w:val="single" w:sz="4" w:space="0" w:color="auto"/>
            </w:tcBorders>
            <w:shd w:val="clear" w:color="auto" w:fill="auto"/>
            <w:noWrap/>
            <w:vAlign w:val="bottom"/>
            <w:hideMark/>
          </w:tcPr>
          <w:p w14:paraId="7CD73574"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1.14</w:t>
            </w:r>
          </w:p>
        </w:tc>
        <w:tc>
          <w:tcPr>
            <w:tcW w:w="1259" w:type="dxa"/>
            <w:tcBorders>
              <w:top w:val="nil"/>
              <w:left w:val="nil"/>
              <w:bottom w:val="single" w:sz="4" w:space="0" w:color="auto"/>
              <w:right w:val="single" w:sz="4" w:space="0" w:color="auto"/>
            </w:tcBorders>
            <w:shd w:val="clear" w:color="auto" w:fill="auto"/>
            <w:noWrap/>
            <w:vAlign w:val="center"/>
            <w:hideMark/>
          </w:tcPr>
          <w:p w14:paraId="672AA8A9"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1.86</w:t>
            </w:r>
          </w:p>
        </w:tc>
        <w:tc>
          <w:tcPr>
            <w:tcW w:w="1259" w:type="dxa"/>
            <w:tcBorders>
              <w:top w:val="nil"/>
              <w:left w:val="nil"/>
              <w:bottom w:val="single" w:sz="4" w:space="0" w:color="auto"/>
              <w:right w:val="single" w:sz="4" w:space="0" w:color="auto"/>
            </w:tcBorders>
            <w:shd w:val="clear" w:color="auto" w:fill="auto"/>
            <w:noWrap/>
            <w:vAlign w:val="center"/>
            <w:hideMark/>
          </w:tcPr>
          <w:p w14:paraId="6A954F9B"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20.66</w:t>
            </w:r>
          </w:p>
        </w:tc>
        <w:tc>
          <w:tcPr>
            <w:tcW w:w="1259" w:type="dxa"/>
            <w:tcBorders>
              <w:top w:val="nil"/>
              <w:left w:val="nil"/>
              <w:bottom w:val="single" w:sz="4" w:space="0" w:color="auto"/>
              <w:right w:val="single" w:sz="4" w:space="0" w:color="auto"/>
            </w:tcBorders>
            <w:shd w:val="clear" w:color="auto" w:fill="auto"/>
            <w:noWrap/>
            <w:vAlign w:val="center"/>
            <w:hideMark/>
          </w:tcPr>
          <w:p w14:paraId="7D1BE2F1"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-3.93</w:t>
            </w:r>
          </w:p>
        </w:tc>
        <w:tc>
          <w:tcPr>
            <w:tcW w:w="1259" w:type="dxa"/>
            <w:tcBorders>
              <w:top w:val="nil"/>
              <w:left w:val="nil"/>
              <w:bottom w:val="single" w:sz="4" w:space="0" w:color="auto"/>
              <w:right w:val="single" w:sz="8" w:space="0" w:color="auto"/>
            </w:tcBorders>
            <w:shd w:val="clear" w:color="auto" w:fill="auto"/>
            <w:noWrap/>
            <w:vAlign w:val="center"/>
            <w:hideMark/>
          </w:tcPr>
          <w:p w14:paraId="31DE3E7F"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21.10</w:t>
            </w:r>
          </w:p>
        </w:tc>
      </w:tr>
      <w:tr w:rsidR="00DE4952" w:rsidRPr="00165D25" w14:paraId="1F9EB8E9" w14:textId="77777777" w:rsidTr="00DE4952">
        <w:trPr>
          <w:trHeight w:val="300"/>
        </w:trPr>
        <w:tc>
          <w:tcPr>
            <w:tcW w:w="1179" w:type="dxa"/>
            <w:tcBorders>
              <w:top w:val="nil"/>
              <w:left w:val="single" w:sz="8" w:space="0" w:color="auto"/>
              <w:bottom w:val="single" w:sz="8" w:space="0" w:color="auto"/>
              <w:right w:val="single" w:sz="4" w:space="0" w:color="auto"/>
            </w:tcBorders>
            <w:shd w:val="clear" w:color="auto" w:fill="auto"/>
            <w:noWrap/>
            <w:vAlign w:val="bottom"/>
            <w:hideMark/>
          </w:tcPr>
          <w:p w14:paraId="2F3AEA71" w14:textId="77777777" w:rsidR="00CB2CE3" w:rsidRPr="00165D25" w:rsidRDefault="00CB2CE3" w:rsidP="00CB2CE3">
            <w:pPr>
              <w:spacing w:after="0" w:line="240" w:lineRule="auto"/>
              <w:rPr>
                <w:rFonts w:ascii="Arial" w:eastAsia="Times New Roman" w:hAnsi="Arial" w:cs="Arial"/>
                <w:sz w:val="20"/>
                <w:szCs w:val="20"/>
                <w:lang w:eastAsia="en-GB"/>
              </w:rPr>
            </w:pPr>
            <w:proofErr w:type="spellStart"/>
            <w:r w:rsidRPr="00165D25">
              <w:rPr>
                <w:rFonts w:ascii="Arial" w:eastAsia="Times New Roman" w:hAnsi="Arial" w:cs="Arial"/>
                <w:sz w:val="20"/>
                <w:szCs w:val="20"/>
                <w:lang w:eastAsia="en-GB"/>
              </w:rPr>
              <w:t>FYM.ave</w:t>
            </w:r>
            <w:proofErr w:type="spellEnd"/>
          </w:p>
        </w:tc>
        <w:tc>
          <w:tcPr>
            <w:tcW w:w="1258" w:type="dxa"/>
            <w:tcBorders>
              <w:top w:val="nil"/>
              <w:left w:val="nil"/>
              <w:bottom w:val="single" w:sz="8" w:space="0" w:color="auto"/>
              <w:right w:val="single" w:sz="4" w:space="0" w:color="auto"/>
            </w:tcBorders>
            <w:shd w:val="clear" w:color="auto" w:fill="auto"/>
            <w:noWrap/>
            <w:vAlign w:val="center"/>
            <w:hideMark/>
          </w:tcPr>
          <w:p w14:paraId="0240B683" w14:textId="77777777" w:rsidR="00CB2CE3" w:rsidRPr="00165D25" w:rsidRDefault="00CB2CE3" w:rsidP="00CB2CE3">
            <w:pPr>
              <w:spacing w:after="0" w:line="240" w:lineRule="auto"/>
              <w:rPr>
                <w:rFonts w:ascii="Arial" w:eastAsia="Times New Roman" w:hAnsi="Arial" w:cs="Arial"/>
                <w:color w:val="000000"/>
                <w:sz w:val="20"/>
                <w:szCs w:val="20"/>
                <w:lang w:eastAsia="en-GB"/>
              </w:rPr>
            </w:pPr>
            <w:r w:rsidRPr="00165D25">
              <w:rPr>
                <w:rFonts w:ascii="Arial" w:eastAsia="Times New Roman" w:hAnsi="Arial" w:cs="Arial"/>
                <w:color w:val="000000"/>
                <w:sz w:val="20"/>
                <w:szCs w:val="20"/>
                <w:lang w:eastAsia="en-GB"/>
              </w:rPr>
              <w:t>1.98</w:t>
            </w:r>
          </w:p>
        </w:tc>
        <w:tc>
          <w:tcPr>
            <w:tcW w:w="1259" w:type="dxa"/>
            <w:tcBorders>
              <w:top w:val="nil"/>
              <w:left w:val="nil"/>
              <w:bottom w:val="single" w:sz="8" w:space="0" w:color="auto"/>
              <w:right w:val="single" w:sz="4" w:space="0" w:color="auto"/>
            </w:tcBorders>
            <w:shd w:val="clear" w:color="auto" w:fill="auto"/>
            <w:noWrap/>
            <w:vAlign w:val="center"/>
            <w:hideMark/>
          </w:tcPr>
          <w:p w14:paraId="07A681AE"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0.56</w:t>
            </w:r>
          </w:p>
        </w:tc>
        <w:tc>
          <w:tcPr>
            <w:tcW w:w="1259" w:type="dxa"/>
            <w:tcBorders>
              <w:top w:val="nil"/>
              <w:left w:val="nil"/>
              <w:bottom w:val="single" w:sz="8" w:space="0" w:color="auto"/>
              <w:right w:val="single" w:sz="4" w:space="0" w:color="auto"/>
            </w:tcBorders>
            <w:shd w:val="clear" w:color="auto" w:fill="auto"/>
            <w:noWrap/>
            <w:vAlign w:val="bottom"/>
            <w:hideMark/>
          </w:tcPr>
          <w:p w14:paraId="19C9ABA2"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56.69</w:t>
            </w:r>
          </w:p>
        </w:tc>
        <w:tc>
          <w:tcPr>
            <w:tcW w:w="1259" w:type="dxa"/>
            <w:tcBorders>
              <w:top w:val="nil"/>
              <w:left w:val="nil"/>
              <w:bottom w:val="single" w:sz="8" w:space="0" w:color="auto"/>
              <w:right w:val="single" w:sz="4" w:space="0" w:color="auto"/>
            </w:tcBorders>
            <w:shd w:val="clear" w:color="auto" w:fill="auto"/>
            <w:noWrap/>
            <w:vAlign w:val="center"/>
            <w:hideMark/>
          </w:tcPr>
          <w:p w14:paraId="68CA31E4"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7.70</w:t>
            </w:r>
          </w:p>
        </w:tc>
        <w:tc>
          <w:tcPr>
            <w:tcW w:w="1259" w:type="dxa"/>
            <w:tcBorders>
              <w:top w:val="nil"/>
              <w:left w:val="nil"/>
              <w:bottom w:val="single" w:sz="8" w:space="0" w:color="auto"/>
              <w:right w:val="single" w:sz="4" w:space="0" w:color="auto"/>
            </w:tcBorders>
            <w:shd w:val="clear" w:color="auto" w:fill="auto"/>
            <w:noWrap/>
            <w:vAlign w:val="bottom"/>
            <w:hideMark/>
          </w:tcPr>
          <w:p w14:paraId="2FE8F6CC"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49.00</w:t>
            </w:r>
          </w:p>
        </w:tc>
        <w:tc>
          <w:tcPr>
            <w:tcW w:w="1258" w:type="dxa"/>
            <w:tcBorders>
              <w:top w:val="nil"/>
              <w:left w:val="nil"/>
              <w:bottom w:val="single" w:sz="8" w:space="0" w:color="auto"/>
              <w:right w:val="single" w:sz="4" w:space="0" w:color="auto"/>
            </w:tcBorders>
            <w:shd w:val="clear" w:color="auto" w:fill="auto"/>
            <w:noWrap/>
            <w:vAlign w:val="center"/>
            <w:hideMark/>
          </w:tcPr>
          <w:p w14:paraId="1750AEC1"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0.30</w:t>
            </w:r>
          </w:p>
        </w:tc>
        <w:tc>
          <w:tcPr>
            <w:tcW w:w="1259" w:type="dxa"/>
            <w:tcBorders>
              <w:top w:val="nil"/>
              <w:left w:val="nil"/>
              <w:bottom w:val="single" w:sz="8" w:space="0" w:color="auto"/>
              <w:right w:val="single" w:sz="4" w:space="0" w:color="auto"/>
            </w:tcBorders>
            <w:shd w:val="clear" w:color="auto" w:fill="auto"/>
            <w:noWrap/>
            <w:vAlign w:val="bottom"/>
            <w:hideMark/>
          </w:tcPr>
          <w:p w14:paraId="0D4CCFE6"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3.25</w:t>
            </w:r>
          </w:p>
        </w:tc>
        <w:tc>
          <w:tcPr>
            <w:tcW w:w="1259" w:type="dxa"/>
            <w:tcBorders>
              <w:top w:val="nil"/>
              <w:left w:val="nil"/>
              <w:bottom w:val="single" w:sz="8" w:space="0" w:color="auto"/>
              <w:right w:val="single" w:sz="4" w:space="0" w:color="auto"/>
            </w:tcBorders>
            <w:shd w:val="clear" w:color="auto" w:fill="auto"/>
            <w:noWrap/>
            <w:vAlign w:val="bottom"/>
            <w:hideMark/>
          </w:tcPr>
          <w:p w14:paraId="56D05D5B"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2.21</w:t>
            </w:r>
          </w:p>
        </w:tc>
        <w:tc>
          <w:tcPr>
            <w:tcW w:w="1259" w:type="dxa"/>
            <w:tcBorders>
              <w:top w:val="nil"/>
              <w:left w:val="nil"/>
              <w:bottom w:val="single" w:sz="8" w:space="0" w:color="auto"/>
              <w:right w:val="single" w:sz="4" w:space="0" w:color="auto"/>
            </w:tcBorders>
            <w:shd w:val="clear" w:color="auto" w:fill="auto"/>
            <w:noWrap/>
            <w:vAlign w:val="bottom"/>
            <w:hideMark/>
          </w:tcPr>
          <w:p w14:paraId="129A4BBF"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29.41</w:t>
            </w:r>
          </w:p>
        </w:tc>
        <w:tc>
          <w:tcPr>
            <w:tcW w:w="1259" w:type="dxa"/>
            <w:tcBorders>
              <w:top w:val="nil"/>
              <w:left w:val="nil"/>
              <w:bottom w:val="single" w:sz="8" w:space="0" w:color="auto"/>
              <w:right w:val="single" w:sz="4" w:space="0" w:color="auto"/>
            </w:tcBorders>
            <w:shd w:val="clear" w:color="auto" w:fill="auto"/>
            <w:noWrap/>
            <w:vAlign w:val="bottom"/>
            <w:hideMark/>
          </w:tcPr>
          <w:p w14:paraId="44589024"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-2.53</w:t>
            </w:r>
          </w:p>
        </w:tc>
        <w:tc>
          <w:tcPr>
            <w:tcW w:w="1259" w:type="dxa"/>
            <w:tcBorders>
              <w:top w:val="nil"/>
              <w:left w:val="nil"/>
              <w:bottom w:val="single" w:sz="8" w:space="0" w:color="auto"/>
              <w:right w:val="single" w:sz="8" w:space="0" w:color="auto"/>
            </w:tcBorders>
            <w:shd w:val="clear" w:color="auto" w:fill="auto"/>
            <w:noWrap/>
            <w:vAlign w:val="bottom"/>
            <w:hideMark/>
          </w:tcPr>
          <w:p w14:paraId="149E7FEF"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30.00</w:t>
            </w:r>
          </w:p>
        </w:tc>
      </w:tr>
      <w:tr w:rsidR="00DE4952" w:rsidRPr="00165D25" w14:paraId="26DFCD0F" w14:textId="77777777" w:rsidTr="00DE4952">
        <w:trPr>
          <w:trHeight w:val="300"/>
        </w:trPr>
        <w:tc>
          <w:tcPr>
            <w:tcW w:w="1179" w:type="dxa"/>
            <w:tcBorders>
              <w:top w:val="nil"/>
              <w:left w:val="single" w:sz="8" w:space="0" w:color="auto"/>
              <w:bottom w:val="single" w:sz="8" w:space="0" w:color="auto"/>
              <w:right w:val="single" w:sz="4" w:space="0" w:color="auto"/>
            </w:tcBorders>
            <w:shd w:val="clear" w:color="auto" w:fill="auto"/>
            <w:noWrap/>
            <w:vAlign w:val="bottom"/>
            <w:hideMark/>
          </w:tcPr>
          <w:p w14:paraId="27288841"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LSD 5%</w:t>
            </w:r>
          </w:p>
        </w:tc>
        <w:tc>
          <w:tcPr>
            <w:tcW w:w="1258" w:type="dxa"/>
            <w:tcBorders>
              <w:top w:val="nil"/>
              <w:left w:val="nil"/>
              <w:bottom w:val="single" w:sz="8" w:space="0" w:color="auto"/>
              <w:right w:val="single" w:sz="4" w:space="0" w:color="auto"/>
            </w:tcBorders>
            <w:shd w:val="clear" w:color="auto" w:fill="auto"/>
            <w:noWrap/>
            <w:vAlign w:val="bottom"/>
            <w:hideMark/>
          </w:tcPr>
          <w:p w14:paraId="58FFF5A3" w14:textId="77777777" w:rsidR="00CB2CE3" w:rsidRPr="00165D25" w:rsidRDefault="00CB2CE3" w:rsidP="00CB2CE3">
            <w:pPr>
              <w:spacing w:after="0" w:line="240" w:lineRule="auto"/>
              <w:rPr>
                <w:rFonts w:ascii="Arial" w:eastAsia="Times New Roman" w:hAnsi="Arial" w:cs="Arial"/>
                <w:color w:val="000000"/>
                <w:sz w:val="20"/>
                <w:szCs w:val="20"/>
                <w:lang w:eastAsia="en-GB"/>
              </w:rPr>
            </w:pPr>
            <w:r w:rsidRPr="00165D25">
              <w:rPr>
                <w:rFonts w:ascii="Arial" w:eastAsia="Times New Roman" w:hAnsi="Arial" w:cs="Arial"/>
                <w:color w:val="000000"/>
                <w:sz w:val="20"/>
                <w:szCs w:val="20"/>
                <w:lang w:eastAsia="en-GB"/>
              </w:rPr>
              <w:t>0.31</w:t>
            </w:r>
          </w:p>
        </w:tc>
        <w:tc>
          <w:tcPr>
            <w:tcW w:w="1259" w:type="dxa"/>
            <w:tcBorders>
              <w:top w:val="nil"/>
              <w:left w:val="nil"/>
              <w:bottom w:val="single" w:sz="8" w:space="0" w:color="auto"/>
              <w:right w:val="single" w:sz="4" w:space="0" w:color="auto"/>
            </w:tcBorders>
            <w:shd w:val="clear" w:color="auto" w:fill="auto"/>
            <w:noWrap/>
            <w:vAlign w:val="bottom"/>
            <w:hideMark/>
          </w:tcPr>
          <w:p w14:paraId="6E7F47C0" w14:textId="77777777" w:rsidR="00CB2CE3" w:rsidRPr="00165D25" w:rsidRDefault="00CB2CE3" w:rsidP="00CB2CE3">
            <w:pPr>
              <w:spacing w:after="0" w:line="240" w:lineRule="auto"/>
              <w:rPr>
                <w:rFonts w:ascii="Arial" w:eastAsia="Times New Roman" w:hAnsi="Arial" w:cs="Arial"/>
                <w:color w:val="000000"/>
                <w:sz w:val="20"/>
                <w:szCs w:val="20"/>
                <w:lang w:eastAsia="en-GB"/>
              </w:rPr>
            </w:pPr>
            <w:r w:rsidRPr="00165D25">
              <w:rPr>
                <w:rFonts w:ascii="Arial" w:eastAsia="Times New Roman" w:hAnsi="Arial" w:cs="Arial"/>
                <w:color w:val="000000"/>
                <w:sz w:val="20"/>
                <w:szCs w:val="20"/>
                <w:lang w:eastAsia="en-GB"/>
              </w:rPr>
              <w:t>0.27</w:t>
            </w:r>
          </w:p>
        </w:tc>
        <w:tc>
          <w:tcPr>
            <w:tcW w:w="1259" w:type="dxa"/>
            <w:tcBorders>
              <w:top w:val="nil"/>
              <w:left w:val="nil"/>
              <w:bottom w:val="single" w:sz="8" w:space="0" w:color="auto"/>
              <w:right w:val="single" w:sz="4" w:space="0" w:color="auto"/>
            </w:tcBorders>
            <w:shd w:val="clear" w:color="auto" w:fill="auto"/>
            <w:noWrap/>
            <w:vAlign w:val="bottom"/>
            <w:hideMark/>
          </w:tcPr>
          <w:p w14:paraId="23F09347" w14:textId="77777777" w:rsidR="00CB2CE3" w:rsidRPr="00165D25" w:rsidRDefault="00CB2CE3" w:rsidP="00CB2CE3">
            <w:pPr>
              <w:spacing w:after="0" w:line="240" w:lineRule="auto"/>
              <w:rPr>
                <w:rFonts w:ascii="Arial" w:eastAsia="Times New Roman" w:hAnsi="Arial" w:cs="Arial"/>
                <w:color w:val="000000"/>
                <w:sz w:val="20"/>
                <w:szCs w:val="20"/>
                <w:lang w:eastAsia="en-GB"/>
              </w:rPr>
            </w:pPr>
            <w:r w:rsidRPr="00165D25">
              <w:rPr>
                <w:rFonts w:ascii="Arial" w:eastAsia="Times New Roman" w:hAnsi="Arial" w:cs="Arial"/>
                <w:color w:val="000000"/>
                <w:sz w:val="20"/>
                <w:szCs w:val="20"/>
                <w:lang w:eastAsia="en-GB"/>
              </w:rPr>
              <w:t>7.27</w:t>
            </w:r>
          </w:p>
        </w:tc>
        <w:tc>
          <w:tcPr>
            <w:tcW w:w="1259" w:type="dxa"/>
            <w:tcBorders>
              <w:top w:val="nil"/>
              <w:left w:val="nil"/>
              <w:bottom w:val="single" w:sz="8" w:space="0" w:color="auto"/>
              <w:right w:val="single" w:sz="4" w:space="0" w:color="auto"/>
            </w:tcBorders>
            <w:shd w:val="clear" w:color="auto" w:fill="auto"/>
            <w:noWrap/>
            <w:vAlign w:val="center"/>
            <w:hideMark/>
          </w:tcPr>
          <w:p w14:paraId="5F4ECE74" w14:textId="77777777" w:rsidR="00CB2CE3" w:rsidRPr="00165D25" w:rsidRDefault="00CB2CE3" w:rsidP="00CB2CE3">
            <w:pPr>
              <w:spacing w:after="0" w:line="240" w:lineRule="auto"/>
              <w:rPr>
                <w:rFonts w:ascii="Arial" w:eastAsia="Times New Roman" w:hAnsi="Arial" w:cs="Arial"/>
                <w:color w:val="000000"/>
                <w:sz w:val="20"/>
                <w:szCs w:val="20"/>
                <w:lang w:eastAsia="en-GB"/>
              </w:rPr>
            </w:pPr>
            <w:r w:rsidRPr="00165D25">
              <w:rPr>
                <w:rFonts w:ascii="Arial" w:eastAsia="Times New Roman" w:hAnsi="Arial" w:cs="Arial"/>
                <w:color w:val="000000"/>
                <w:sz w:val="20"/>
                <w:szCs w:val="20"/>
                <w:lang w:eastAsia="en-GB"/>
              </w:rPr>
              <w:t>0.20</w:t>
            </w:r>
          </w:p>
        </w:tc>
        <w:tc>
          <w:tcPr>
            <w:tcW w:w="1259" w:type="dxa"/>
            <w:tcBorders>
              <w:top w:val="nil"/>
              <w:left w:val="nil"/>
              <w:bottom w:val="single" w:sz="8" w:space="0" w:color="auto"/>
              <w:right w:val="single" w:sz="4" w:space="0" w:color="auto"/>
            </w:tcBorders>
            <w:shd w:val="clear" w:color="auto" w:fill="auto"/>
            <w:noWrap/>
            <w:vAlign w:val="bottom"/>
            <w:hideMark/>
          </w:tcPr>
          <w:p w14:paraId="6D5312CD" w14:textId="77777777" w:rsidR="00CB2CE3" w:rsidRPr="00165D25" w:rsidRDefault="00CB2CE3" w:rsidP="00CB2CE3">
            <w:pPr>
              <w:spacing w:after="0" w:line="240" w:lineRule="auto"/>
              <w:rPr>
                <w:rFonts w:ascii="Arial" w:eastAsia="Times New Roman" w:hAnsi="Arial" w:cs="Arial"/>
                <w:color w:val="000000"/>
                <w:sz w:val="20"/>
                <w:szCs w:val="20"/>
                <w:lang w:eastAsia="en-GB"/>
              </w:rPr>
            </w:pPr>
            <w:r w:rsidRPr="00165D25">
              <w:rPr>
                <w:rFonts w:ascii="Arial" w:eastAsia="Times New Roman" w:hAnsi="Arial" w:cs="Arial"/>
                <w:color w:val="000000"/>
                <w:sz w:val="20"/>
                <w:szCs w:val="20"/>
                <w:lang w:eastAsia="en-GB"/>
              </w:rPr>
              <w:t>3.40</w:t>
            </w:r>
          </w:p>
        </w:tc>
        <w:tc>
          <w:tcPr>
            <w:tcW w:w="1258" w:type="dxa"/>
            <w:tcBorders>
              <w:top w:val="nil"/>
              <w:left w:val="nil"/>
              <w:bottom w:val="single" w:sz="8" w:space="0" w:color="auto"/>
              <w:right w:val="single" w:sz="4" w:space="0" w:color="auto"/>
            </w:tcBorders>
            <w:shd w:val="clear" w:color="auto" w:fill="auto"/>
            <w:noWrap/>
            <w:vAlign w:val="center"/>
            <w:hideMark/>
          </w:tcPr>
          <w:p w14:paraId="27053A6F" w14:textId="77777777" w:rsidR="00CB2CE3" w:rsidRPr="00165D25" w:rsidRDefault="00CB2CE3" w:rsidP="00CB2CE3">
            <w:pPr>
              <w:spacing w:after="0" w:line="240" w:lineRule="auto"/>
              <w:rPr>
                <w:rFonts w:ascii="Arial" w:eastAsia="Times New Roman" w:hAnsi="Arial" w:cs="Arial"/>
                <w:sz w:val="20"/>
                <w:szCs w:val="20"/>
                <w:lang w:eastAsia="en-GB"/>
              </w:rPr>
            </w:pPr>
            <w:r w:rsidRPr="00165D25">
              <w:rPr>
                <w:rFonts w:ascii="Arial" w:eastAsia="Times New Roman" w:hAnsi="Arial" w:cs="Arial"/>
                <w:sz w:val="20"/>
                <w:szCs w:val="20"/>
                <w:lang w:eastAsia="en-GB"/>
              </w:rPr>
              <w:t>0.02</w:t>
            </w:r>
          </w:p>
        </w:tc>
        <w:tc>
          <w:tcPr>
            <w:tcW w:w="1259" w:type="dxa"/>
            <w:tcBorders>
              <w:top w:val="nil"/>
              <w:left w:val="nil"/>
              <w:bottom w:val="single" w:sz="8" w:space="0" w:color="auto"/>
              <w:right w:val="single" w:sz="4" w:space="0" w:color="auto"/>
            </w:tcBorders>
            <w:shd w:val="clear" w:color="auto" w:fill="auto"/>
            <w:noWrap/>
            <w:hideMark/>
          </w:tcPr>
          <w:p w14:paraId="0E9F86D3" w14:textId="77777777" w:rsidR="00CB2CE3" w:rsidRPr="00165D25" w:rsidRDefault="00CB2CE3" w:rsidP="00CB2CE3">
            <w:pPr>
              <w:spacing w:after="0" w:line="240" w:lineRule="auto"/>
              <w:rPr>
                <w:rFonts w:ascii="Arial" w:eastAsia="Times New Roman" w:hAnsi="Arial" w:cs="Arial"/>
                <w:color w:val="000000"/>
                <w:sz w:val="20"/>
                <w:szCs w:val="20"/>
                <w:lang w:eastAsia="en-GB"/>
              </w:rPr>
            </w:pPr>
            <w:r w:rsidRPr="00165D25">
              <w:rPr>
                <w:rFonts w:ascii="Arial" w:eastAsia="Times New Roman" w:hAnsi="Arial" w:cs="Arial"/>
                <w:color w:val="000000"/>
                <w:sz w:val="20"/>
                <w:szCs w:val="20"/>
                <w:lang w:eastAsia="en-GB"/>
              </w:rPr>
              <w:t>0.23</w:t>
            </w:r>
          </w:p>
        </w:tc>
        <w:tc>
          <w:tcPr>
            <w:tcW w:w="1259" w:type="dxa"/>
            <w:tcBorders>
              <w:top w:val="nil"/>
              <w:left w:val="nil"/>
              <w:bottom w:val="single" w:sz="8" w:space="0" w:color="auto"/>
              <w:right w:val="single" w:sz="4" w:space="0" w:color="auto"/>
            </w:tcBorders>
            <w:shd w:val="clear" w:color="auto" w:fill="auto"/>
            <w:noWrap/>
            <w:vAlign w:val="center"/>
            <w:hideMark/>
          </w:tcPr>
          <w:p w14:paraId="1903FF9B" w14:textId="77777777" w:rsidR="00CB2CE3" w:rsidRPr="00165D25" w:rsidRDefault="00CB2CE3" w:rsidP="00CB2CE3">
            <w:pPr>
              <w:spacing w:after="0" w:line="240" w:lineRule="auto"/>
              <w:rPr>
                <w:rFonts w:ascii="Arial" w:eastAsia="Times New Roman" w:hAnsi="Arial" w:cs="Arial"/>
                <w:color w:val="000000"/>
                <w:sz w:val="20"/>
                <w:szCs w:val="20"/>
                <w:lang w:eastAsia="en-GB"/>
              </w:rPr>
            </w:pPr>
            <w:r w:rsidRPr="00165D25">
              <w:rPr>
                <w:rFonts w:ascii="Arial" w:eastAsia="Times New Roman" w:hAnsi="Arial" w:cs="Arial"/>
                <w:color w:val="000000"/>
                <w:sz w:val="20"/>
                <w:szCs w:val="20"/>
                <w:lang w:eastAsia="en-GB"/>
              </w:rPr>
              <w:t>3.41</w:t>
            </w:r>
          </w:p>
        </w:tc>
        <w:tc>
          <w:tcPr>
            <w:tcW w:w="1259" w:type="dxa"/>
            <w:tcBorders>
              <w:top w:val="nil"/>
              <w:left w:val="nil"/>
              <w:bottom w:val="single" w:sz="8" w:space="0" w:color="auto"/>
              <w:right w:val="single" w:sz="4" w:space="0" w:color="auto"/>
            </w:tcBorders>
            <w:shd w:val="clear" w:color="auto" w:fill="auto"/>
            <w:noWrap/>
            <w:vAlign w:val="center"/>
            <w:hideMark/>
          </w:tcPr>
          <w:p w14:paraId="4971A491" w14:textId="77777777" w:rsidR="00CB2CE3" w:rsidRPr="00165D25" w:rsidRDefault="00CB2CE3" w:rsidP="00CB2CE3">
            <w:pPr>
              <w:spacing w:after="0" w:line="240" w:lineRule="auto"/>
              <w:rPr>
                <w:rFonts w:ascii="Arial" w:eastAsia="Times New Roman" w:hAnsi="Arial" w:cs="Arial"/>
                <w:color w:val="000000"/>
                <w:sz w:val="20"/>
                <w:szCs w:val="20"/>
                <w:lang w:eastAsia="en-GB"/>
              </w:rPr>
            </w:pPr>
            <w:r w:rsidRPr="00165D25">
              <w:rPr>
                <w:rFonts w:ascii="Arial" w:eastAsia="Times New Roman" w:hAnsi="Arial" w:cs="Arial"/>
                <w:color w:val="000000"/>
                <w:sz w:val="20"/>
                <w:szCs w:val="20"/>
                <w:lang w:eastAsia="en-GB"/>
              </w:rPr>
              <w:t>4.46</w:t>
            </w:r>
          </w:p>
        </w:tc>
        <w:tc>
          <w:tcPr>
            <w:tcW w:w="1259" w:type="dxa"/>
            <w:tcBorders>
              <w:top w:val="nil"/>
              <w:left w:val="nil"/>
              <w:bottom w:val="single" w:sz="8" w:space="0" w:color="auto"/>
              <w:right w:val="single" w:sz="4" w:space="0" w:color="auto"/>
            </w:tcBorders>
            <w:shd w:val="clear" w:color="auto" w:fill="auto"/>
            <w:noWrap/>
            <w:vAlign w:val="center"/>
            <w:hideMark/>
          </w:tcPr>
          <w:p w14:paraId="27C31E8D" w14:textId="77777777" w:rsidR="00CB2CE3" w:rsidRPr="00165D25" w:rsidRDefault="00CB2CE3" w:rsidP="00CB2CE3">
            <w:pPr>
              <w:spacing w:after="0" w:line="240" w:lineRule="auto"/>
              <w:rPr>
                <w:rFonts w:ascii="Arial" w:eastAsia="Times New Roman" w:hAnsi="Arial" w:cs="Arial"/>
                <w:color w:val="000000"/>
                <w:sz w:val="20"/>
                <w:szCs w:val="20"/>
                <w:lang w:eastAsia="en-GB"/>
              </w:rPr>
            </w:pPr>
            <w:r w:rsidRPr="00165D25">
              <w:rPr>
                <w:rFonts w:ascii="Arial" w:eastAsia="Times New Roman" w:hAnsi="Arial" w:cs="Arial"/>
                <w:color w:val="000000"/>
                <w:sz w:val="20"/>
                <w:szCs w:val="20"/>
                <w:lang w:eastAsia="en-GB"/>
              </w:rPr>
              <w:t>0.67</w:t>
            </w:r>
          </w:p>
        </w:tc>
        <w:tc>
          <w:tcPr>
            <w:tcW w:w="1259" w:type="dxa"/>
            <w:tcBorders>
              <w:top w:val="nil"/>
              <w:left w:val="nil"/>
              <w:bottom w:val="single" w:sz="8" w:space="0" w:color="auto"/>
              <w:right w:val="single" w:sz="8" w:space="0" w:color="auto"/>
            </w:tcBorders>
            <w:shd w:val="clear" w:color="auto" w:fill="auto"/>
            <w:noWrap/>
            <w:vAlign w:val="bottom"/>
            <w:hideMark/>
          </w:tcPr>
          <w:p w14:paraId="0377D2D4" w14:textId="77777777" w:rsidR="00CB2CE3" w:rsidRPr="00165D25" w:rsidRDefault="00CB2CE3" w:rsidP="00CB2CE3">
            <w:pPr>
              <w:spacing w:after="0" w:line="240" w:lineRule="auto"/>
              <w:rPr>
                <w:rFonts w:ascii="Arial" w:eastAsia="Times New Roman" w:hAnsi="Arial" w:cs="Arial"/>
                <w:color w:val="000000"/>
                <w:sz w:val="20"/>
                <w:szCs w:val="20"/>
                <w:lang w:eastAsia="en-GB"/>
              </w:rPr>
            </w:pPr>
            <w:r w:rsidRPr="00165D25">
              <w:rPr>
                <w:rFonts w:ascii="Arial" w:eastAsia="Times New Roman" w:hAnsi="Arial" w:cs="Arial"/>
                <w:color w:val="000000"/>
                <w:sz w:val="20"/>
                <w:szCs w:val="20"/>
                <w:lang w:eastAsia="en-GB"/>
              </w:rPr>
              <w:t>3.73</w:t>
            </w:r>
          </w:p>
        </w:tc>
      </w:tr>
    </w:tbl>
    <w:p w14:paraId="72CA7B35" w14:textId="77777777" w:rsidR="00CB2CE3" w:rsidRPr="004B19ED" w:rsidRDefault="00CB2CE3" w:rsidP="00CB2CE3">
      <w:pPr>
        <w:spacing w:line="240" w:lineRule="auto"/>
        <w:jc w:val="both"/>
        <w:rPr>
          <w:rFonts w:ascii="Arial" w:hAnsi="Arial" w:cs="Arial"/>
          <w:lang w:val="en-US"/>
        </w:rPr>
      </w:pPr>
      <w:r>
        <w:rPr>
          <w:noProof/>
          <w:lang w:eastAsia="en-GB"/>
        </w:rPr>
        <w:drawing>
          <wp:anchor distT="0" distB="0" distL="114300" distR="114300" simplePos="0" relativeHeight="251678720" behindDoc="0" locked="0" layoutInCell="1" allowOverlap="1" wp14:anchorId="2031B0AD" wp14:editId="35B55857">
            <wp:simplePos x="0" y="0"/>
            <wp:positionH relativeFrom="margin">
              <wp:align>left</wp:align>
            </wp:positionH>
            <wp:positionV relativeFrom="paragraph">
              <wp:posOffset>264160</wp:posOffset>
            </wp:positionV>
            <wp:extent cx="2659380" cy="2743200"/>
            <wp:effectExtent l="0" t="0" r="7620" b="0"/>
            <wp:wrapSquare wrapText="bothSides"/>
            <wp:docPr id="38" name="Chart 38">
              <a:extLst xmlns:a="http://schemas.openxmlformats.org/drawingml/2006/main">
                <a:ext uri="{FF2B5EF4-FFF2-40B4-BE49-F238E27FC236}">
                  <a16:creationId xmlns:a16="http://schemas.microsoft.com/office/drawing/2014/main" id="{D061A614-53DB-4286-8E9D-95AC1AB3F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anchor>
        </w:drawing>
      </w:r>
    </w:p>
    <w:p w14:paraId="5CE59A63" w14:textId="77777777" w:rsidR="00CB2CE3" w:rsidRDefault="00CB2CE3" w:rsidP="00CB2CE3">
      <w:r>
        <w:rPr>
          <w:noProof/>
          <w:lang w:eastAsia="en-GB"/>
        </w:rPr>
        <w:drawing>
          <wp:inline distT="0" distB="0" distL="0" distR="0" wp14:anchorId="7EFED655" wp14:editId="090AD993">
            <wp:extent cx="2575560" cy="2743200"/>
            <wp:effectExtent l="0" t="0" r="15240" b="0"/>
            <wp:docPr id="39" name="Chart 39">
              <a:extLst xmlns:a="http://schemas.openxmlformats.org/drawingml/2006/main">
                <a:ext uri="{FF2B5EF4-FFF2-40B4-BE49-F238E27FC236}">
                  <a16:creationId xmlns:a16="http://schemas.microsoft.com/office/drawing/2014/main" id="{1219FCD2-CED0-480F-9841-DEE1AF110B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F60A4CC" w14:textId="332D81EE" w:rsidR="00CB2CE3" w:rsidRPr="00F1090B" w:rsidRDefault="00CB2CE3" w:rsidP="00CB2CE3">
      <w:pPr>
        <w:spacing w:line="240" w:lineRule="auto"/>
        <w:jc w:val="both"/>
        <w:rPr>
          <w:rFonts w:ascii="Arial" w:hAnsi="Arial" w:cs="Arial"/>
          <w:i/>
          <w:iCs/>
          <w:lang w:val="en-US"/>
        </w:rPr>
      </w:pPr>
      <w:r w:rsidRPr="00F1090B">
        <w:rPr>
          <w:rFonts w:ascii="Arial" w:hAnsi="Arial" w:cs="Arial"/>
          <w:b/>
          <w:bCs/>
          <w:i/>
          <w:iCs/>
          <w:lang w:val="en-US"/>
        </w:rPr>
        <w:t xml:space="preserve">Figure </w:t>
      </w:r>
      <w:r w:rsidR="00701095">
        <w:rPr>
          <w:rFonts w:ascii="Arial" w:hAnsi="Arial" w:cs="Arial"/>
          <w:b/>
          <w:bCs/>
          <w:i/>
          <w:iCs/>
          <w:lang w:val="en-US"/>
        </w:rPr>
        <w:t>5.</w:t>
      </w:r>
      <w:r w:rsidRPr="00F1090B">
        <w:rPr>
          <w:rFonts w:ascii="Arial" w:hAnsi="Arial" w:cs="Arial"/>
          <w:b/>
          <w:bCs/>
          <w:i/>
          <w:iCs/>
          <w:lang w:val="en-US"/>
        </w:rPr>
        <w:t xml:space="preserve">2. </w:t>
      </w:r>
      <w:r w:rsidRPr="00F1090B">
        <w:rPr>
          <w:rFonts w:ascii="Arial" w:hAnsi="Arial" w:cs="Arial"/>
          <w:i/>
          <w:iCs/>
          <w:lang w:val="en-US"/>
        </w:rPr>
        <w:t>Changes in %SOC and %N since 19</w:t>
      </w:r>
      <w:r>
        <w:rPr>
          <w:rFonts w:ascii="Arial" w:hAnsi="Arial" w:cs="Arial"/>
          <w:i/>
          <w:iCs/>
          <w:lang w:val="en-US"/>
        </w:rPr>
        <w:t>66</w:t>
      </w:r>
      <w:r w:rsidRPr="00F1090B">
        <w:rPr>
          <w:rFonts w:ascii="Arial" w:hAnsi="Arial" w:cs="Arial"/>
          <w:i/>
          <w:iCs/>
          <w:lang w:val="en-US"/>
        </w:rPr>
        <w:t xml:space="preserve"> for the 3 plots analyzed in this study using secondary data: </w:t>
      </w:r>
      <w:hyperlink r:id="rId58" w:anchor="documents" w:history="1">
        <w:r w:rsidRPr="00F1090B">
          <w:rPr>
            <w:rStyle w:val="Hyperlink"/>
            <w:rFonts w:ascii="Arial" w:hAnsi="Arial" w:cs="Arial"/>
            <w:i/>
            <w:iCs/>
          </w:rPr>
          <w:t>http://www.era.rothamsted.ac.uk/experiment/rbk1/soilchem#documents</w:t>
        </w:r>
      </w:hyperlink>
      <w:r>
        <w:rPr>
          <w:rFonts w:ascii="Arial" w:hAnsi="Arial" w:cs="Arial"/>
          <w:i/>
          <w:iCs/>
          <w:color w:val="000000"/>
        </w:rPr>
        <w:t>. T</w:t>
      </w:r>
      <w:r w:rsidRPr="00F1090B">
        <w:rPr>
          <w:rFonts w:ascii="Arial" w:hAnsi="Arial" w:cs="Arial"/>
          <w:i/>
          <w:iCs/>
          <w:color w:val="000000"/>
        </w:rPr>
        <w:t xml:space="preserve">he replicates for each plot are from separate sections 0,1,6 and 9. N=4, error bars represent standard error. </w:t>
      </w:r>
    </w:p>
    <w:p w14:paraId="699F2855" w14:textId="1CFE7BC6" w:rsidR="00CB2CE3" w:rsidRPr="00864E94" w:rsidRDefault="00CB2CE3" w:rsidP="00CB2CE3">
      <w:pPr>
        <w:spacing w:after="0" w:line="240" w:lineRule="auto"/>
        <w:jc w:val="both"/>
        <w:rPr>
          <w:rFonts w:ascii="Arial" w:hAnsi="Arial" w:cs="Arial"/>
          <w:i/>
          <w:iCs/>
        </w:rPr>
      </w:pPr>
      <w:r w:rsidRPr="001B03EF">
        <w:rPr>
          <w:rFonts w:ascii="Arial" w:hAnsi="Arial" w:cs="Arial"/>
          <w:b/>
          <w:bCs/>
        </w:rPr>
        <w:lastRenderedPageBreak/>
        <w:t xml:space="preserve">Table </w:t>
      </w:r>
      <w:r w:rsidR="006A76B7">
        <w:rPr>
          <w:rFonts w:ascii="Arial" w:hAnsi="Arial" w:cs="Arial"/>
          <w:b/>
          <w:bCs/>
        </w:rPr>
        <w:t>5.</w:t>
      </w:r>
      <w:r w:rsidR="00DE4952">
        <w:rPr>
          <w:rFonts w:ascii="Arial" w:hAnsi="Arial" w:cs="Arial"/>
          <w:b/>
          <w:bCs/>
        </w:rPr>
        <w:t>5</w:t>
      </w:r>
      <w:r w:rsidRPr="001B03EF">
        <w:rPr>
          <w:rFonts w:ascii="Arial" w:hAnsi="Arial" w:cs="Arial"/>
          <w:b/>
          <w:bCs/>
        </w:rPr>
        <w:t>.</w:t>
      </w:r>
      <w:r w:rsidRPr="001B03EF">
        <w:rPr>
          <w:rFonts w:ascii="Arial" w:hAnsi="Arial" w:cs="Arial"/>
        </w:rPr>
        <w:t xml:space="preserve"> </w:t>
      </w:r>
      <w:r>
        <w:rPr>
          <w:rFonts w:ascii="Arial" w:hAnsi="Arial" w:cs="Arial"/>
          <w:i/>
          <w:iCs/>
        </w:rPr>
        <w:t>Selected regression models which had the highest adjusted R</w:t>
      </w:r>
      <w:r>
        <w:rPr>
          <w:rFonts w:ascii="Arial" w:hAnsi="Arial" w:cs="Arial"/>
          <w:i/>
          <w:iCs/>
          <w:vertAlign w:val="superscript"/>
        </w:rPr>
        <w:t>2</w:t>
      </w:r>
      <w:r>
        <w:rPr>
          <w:rFonts w:ascii="Arial" w:hAnsi="Arial" w:cs="Arial"/>
          <w:i/>
          <w:iCs/>
        </w:rPr>
        <w:t xml:space="preserve"> and the lowest AIC for the different GHG emissions. The models have been applied incorporating all the data, and just the data for a specific treatment. </w:t>
      </w:r>
    </w:p>
    <w:tbl>
      <w:tblPr>
        <w:tblpPr w:leftFromText="180" w:rightFromText="180" w:vertAnchor="text" w:horzAnchor="margin" w:tblpY="291"/>
        <w:tblW w:w="13887" w:type="dxa"/>
        <w:tblLayout w:type="fixed"/>
        <w:tblLook w:val="04A0" w:firstRow="1" w:lastRow="0" w:firstColumn="1" w:lastColumn="0" w:noHBand="0" w:noVBand="1"/>
      </w:tblPr>
      <w:tblGrid>
        <w:gridCol w:w="1735"/>
        <w:gridCol w:w="1736"/>
        <w:gridCol w:w="1736"/>
        <w:gridCol w:w="1736"/>
        <w:gridCol w:w="1736"/>
        <w:gridCol w:w="1736"/>
        <w:gridCol w:w="1736"/>
        <w:gridCol w:w="1736"/>
      </w:tblGrid>
      <w:tr w:rsidR="00CB2CE3" w:rsidRPr="00D115CD" w14:paraId="0A359C7B" w14:textId="77777777" w:rsidTr="00DE4952">
        <w:trPr>
          <w:trHeight w:val="300"/>
        </w:trPr>
        <w:tc>
          <w:tcPr>
            <w:tcW w:w="1388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19DB3965" w14:textId="77777777" w:rsidR="00CB2CE3" w:rsidRPr="00D115CD" w:rsidRDefault="00CB2CE3" w:rsidP="00DE4952">
            <w:pPr>
              <w:spacing w:after="0" w:line="240" w:lineRule="auto"/>
              <w:jc w:val="center"/>
              <w:rPr>
                <w:rFonts w:ascii="Arial" w:eastAsia="Times New Roman" w:hAnsi="Arial" w:cs="Arial"/>
                <w:b/>
                <w:bCs/>
                <w:lang w:eastAsia="en-GB"/>
              </w:rPr>
            </w:pPr>
            <w:r w:rsidRPr="001630C5">
              <w:rPr>
                <w:rFonts w:ascii="Arial" w:eastAsia="Times New Roman" w:hAnsi="Arial" w:cs="Arial"/>
                <w:b/>
                <w:bCs/>
                <w:sz w:val="20"/>
                <w:szCs w:val="20"/>
                <w:lang w:eastAsia="en-GB"/>
              </w:rPr>
              <w:t>N</w:t>
            </w:r>
            <w:r w:rsidRPr="001630C5">
              <w:rPr>
                <w:rFonts w:ascii="Arial" w:eastAsia="Times New Roman" w:hAnsi="Arial" w:cs="Arial"/>
                <w:b/>
                <w:bCs/>
                <w:sz w:val="20"/>
                <w:szCs w:val="20"/>
                <w:vertAlign w:val="subscript"/>
                <w:lang w:eastAsia="en-GB"/>
              </w:rPr>
              <w:t>2</w:t>
            </w:r>
            <w:r w:rsidRPr="001630C5">
              <w:rPr>
                <w:rFonts w:ascii="Arial" w:eastAsia="Times New Roman" w:hAnsi="Arial" w:cs="Arial"/>
                <w:b/>
                <w:bCs/>
                <w:sz w:val="20"/>
                <w:szCs w:val="20"/>
                <w:lang w:eastAsia="en-GB"/>
              </w:rPr>
              <w:t xml:space="preserve">O </w:t>
            </w:r>
            <w:r w:rsidRPr="001630C5">
              <w:rPr>
                <w:rFonts w:ascii="Arial" w:hAnsi="Arial" w:cs="Arial"/>
                <w:b/>
                <w:bCs/>
                <w:sz w:val="20"/>
                <w:szCs w:val="20"/>
              </w:rPr>
              <w:t>g ha</w:t>
            </w:r>
            <w:r w:rsidRPr="001630C5">
              <w:rPr>
                <w:rFonts w:ascii="Arial" w:hAnsi="Arial" w:cs="Arial"/>
                <w:b/>
                <w:bCs/>
                <w:sz w:val="20"/>
                <w:szCs w:val="20"/>
                <w:vertAlign w:val="superscript"/>
              </w:rPr>
              <w:t>-1</w:t>
            </w:r>
            <w:r w:rsidRPr="001630C5">
              <w:rPr>
                <w:rFonts w:ascii="Arial" w:hAnsi="Arial" w:cs="Arial"/>
                <w:b/>
                <w:bCs/>
                <w:sz w:val="20"/>
                <w:szCs w:val="20"/>
              </w:rPr>
              <w:t xml:space="preserve"> d</w:t>
            </w:r>
            <w:r w:rsidRPr="001630C5">
              <w:rPr>
                <w:rFonts w:ascii="Arial" w:hAnsi="Arial" w:cs="Arial"/>
                <w:b/>
                <w:bCs/>
                <w:sz w:val="20"/>
                <w:szCs w:val="20"/>
                <w:vertAlign w:val="superscript"/>
              </w:rPr>
              <w:t>-1</w:t>
            </w:r>
          </w:p>
        </w:tc>
      </w:tr>
      <w:tr w:rsidR="00CB2CE3" w:rsidRPr="00D115CD" w14:paraId="79A1BF33" w14:textId="77777777" w:rsidTr="00DE4952">
        <w:trPr>
          <w:trHeight w:val="300"/>
        </w:trPr>
        <w:tc>
          <w:tcPr>
            <w:tcW w:w="3471" w:type="dxa"/>
            <w:gridSpan w:val="2"/>
            <w:tcBorders>
              <w:top w:val="single" w:sz="4" w:space="0" w:color="auto"/>
              <w:left w:val="single" w:sz="8" w:space="0" w:color="auto"/>
              <w:bottom w:val="nil"/>
              <w:right w:val="single" w:sz="4" w:space="0" w:color="auto"/>
            </w:tcBorders>
            <w:shd w:val="clear" w:color="auto" w:fill="auto"/>
            <w:noWrap/>
            <w:vAlign w:val="bottom"/>
            <w:hideMark/>
          </w:tcPr>
          <w:p w14:paraId="45C0C46B" w14:textId="77777777" w:rsidR="00CB2CE3" w:rsidRPr="00D115CD" w:rsidRDefault="00CB2CE3" w:rsidP="00DE4952">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All treatments</w:t>
            </w:r>
          </w:p>
        </w:tc>
        <w:tc>
          <w:tcPr>
            <w:tcW w:w="3472" w:type="dxa"/>
            <w:gridSpan w:val="2"/>
            <w:tcBorders>
              <w:top w:val="single" w:sz="4" w:space="0" w:color="auto"/>
              <w:left w:val="nil"/>
              <w:bottom w:val="nil"/>
              <w:right w:val="single" w:sz="4" w:space="0" w:color="auto"/>
            </w:tcBorders>
            <w:shd w:val="clear" w:color="auto" w:fill="auto"/>
            <w:noWrap/>
            <w:vAlign w:val="bottom"/>
            <w:hideMark/>
          </w:tcPr>
          <w:p w14:paraId="0F3C1D62" w14:textId="77777777" w:rsidR="00CB2CE3" w:rsidRPr="00D115CD" w:rsidRDefault="00CB2CE3" w:rsidP="00DE4952">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Inorganic</w:t>
            </w:r>
          </w:p>
        </w:tc>
        <w:tc>
          <w:tcPr>
            <w:tcW w:w="3472" w:type="dxa"/>
            <w:gridSpan w:val="2"/>
            <w:tcBorders>
              <w:top w:val="single" w:sz="4" w:space="0" w:color="auto"/>
              <w:left w:val="nil"/>
              <w:bottom w:val="nil"/>
              <w:right w:val="single" w:sz="4" w:space="0" w:color="auto"/>
            </w:tcBorders>
            <w:shd w:val="clear" w:color="auto" w:fill="auto"/>
            <w:noWrap/>
            <w:vAlign w:val="bottom"/>
            <w:hideMark/>
          </w:tcPr>
          <w:p w14:paraId="103FEA48" w14:textId="77777777" w:rsidR="00CB2CE3" w:rsidRPr="00D115CD" w:rsidRDefault="00CB2CE3" w:rsidP="00DE4952">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FYM</w:t>
            </w:r>
          </w:p>
        </w:tc>
        <w:tc>
          <w:tcPr>
            <w:tcW w:w="3472" w:type="dxa"/>
            <w:gridSpan w:val="2"/>
            <w:tcBorders>
              <w:top w:val="single" w:sz="4" w:space="0" w:color="auto"/>
              <w:left w:val="nil"/>
              <w:bottom w:val="nil"/>
              <w:right w:val="single" w:sz="8" w:space="0" w:color="000000"/>
            </w:tcBorders>
            <w:shd w:val="clear" w:color="auto" w:fill="auto"/>
            <w:noWrap/>
            <w:vAlign w:val="bottom"/>
            <w:hideMark/>
          </w:tcPr>
          <w:p w14:paraId="7F0B900A" w14:textId="77777777" w:rsidR="00CB2CE3" w:rsidRPr="00D115CD" w:rsidRDefault="00CB2CE3" w:rsidP="00DE4952">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Control</w:t>
            </w:r>
          </w:p>
        </w:tc>
      </w:tr>
      <w:tr w:rsidR="00CB2CE3" w:rsidRPr="00D115CD" w14:paraId="650B2159" w14:textId="77777777" w:rsidTr="00DE4952">
        <w:trPr>
          <w:trHeight w:val="288"/>
        </w:trPr>
        <w:tc>
          <w:tcPr>
            <w:tcW w:w="173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D30F333"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Best subset</w:t>
            </w:r>
          </w:p>
        </w:tc>
        <w:tc>
          <w:tcPr>
            <w:tcW w:w="1736" w:type="dxa"/>
            <w:tcBorders>
              <w:top w:val="single" w:sz="8" w:space="0" w:color="auto"/>
              <w:left w:val="nil"/>
              <w:bottom w:val="single" w:sz="4" w:space="0" w:color="auto"/>
              <w:right w:val="single" w:sz="4" w:space="0" w:color="auto"/>
            </w:tcBorders>
            <w:shd w:val="clear" w:color="auto" w:fill="auto"/>
            <w:noWrap/>
            <w:vAlign w:val="center"/>
            <w:hideMark/>
          </w:tcPr>
          <w:p w14:paraId="69EEC61D"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2 terms</w:t>
            </w:r>
          </w:p>
        </w:tc>
        <w:tc>
          <w:tcPr>
            <w:tcW w:w="1736" w:type="dxa"/>
            <w:tcBorders>
              <w:top w:val="single" w:sz="8" w:space="0" w:color="auto"/>
              <w:left w:val="nil"/>
              <w:bottom w:val="single" w:sz="4" w:space="0" w:color="auto"/>
              <w:right w:val="single" w:sz="4" w:space="0" w:color="auto"/>
            </w:tcBorders>
            <w:shd w:val="clear" w:color="auto" w:fill="auto"/>
            <w:noWrap/>
            <w:vAlign w:val="center"/>
            <w:hideMark/>
          </w:tcPr>
          <w:p w14:paraId="08333788"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Best subset</w:t>
            </w:r>
          </w:p>
        </w:tc>
        <w:tc>
          <w:tcPr>
            <w:tcW w:w="1736" w:type="dxa"/>
            <w:tcBorders>
              <w:top w:val="single" w:sz="8" w:space="0" w:color="auto"/>
              <w:left w:val="nil"/>
              <w:bottom w:val="single" w:sz="4" w:space="0" w:color="auto"/>
              <w:right w:val="single" w:sz="4" w:space="0" w:color="auto"/>
            </w:tcBorders>
            <w:shd w:val="clear" w:color="auto" w:fill="auto"/>
            <w:noWrap/>
            <w:vAlign w:val="center"/>
            <w:hideMark/>
          </w:tcPr>
          <w:p w14:paraId="2FE60C96"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2 terms</w:t>
            </w:r>
          </w:p>
        </w:tc>
        <w:tc>
          <w:tcPr>
            <w:tcW w:w="1736" w:type="dxa"/>
            <w:tcBorders>
              <w:top w:val="single" w:sz="8" w:space="0" w:color="auto"/>
              <w:left w:val="nil"/>
              <w:bottom w:val="single" w:sz="4" w:space="0" w:color="auto"/>
              <w:right w:val="single" w:sz="4" w:space="0" w:color="auto"/>
            </w:tcBorders>
            <w:shd w:val="clear" w:color="auto" w:fill="auto"/>
            <w:noWrap/>
            <w:vAlign w:val="center"/>
            <w:hideMark/>
          </w:tcPr>
          <w:p w14:paraId="277DA877"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Best subset</w:t>
            </w:r>
          </w:p>
        </w:tc>
        <w:tc>
          <w:tcPr>
            <w:tcW w:w="1736" w:type="dxa"/>
            <w:tcBorders>
              <w:top w:val="single" w:sz="8" w:space="0" w:color="auto"/>
              <w:left w:val="nil"/>
              <w:bottom w:val="single" w:sz="4" w:space="0" w:color="auto"/>
              <w:right w:val="single" w:sz="4" w:space="0" w:color="auto"/>
            </w:tcBorders>
            <w:shd w:val="clear" w:color="auto" w:fill="auto"/>
            <w:noWrap/>
            <w:vAlign w:val="center"/>
            <w:hideMark/>
          </w:tcPr>
          <w:p w14:paraId="1AB4AC22"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1 term</w:t>
            </w:r>
          </w:p>
        </w:tc>
        <w:tc>
          <w:tcPr>
            <w:tcW w:w="1736" w:type="dxa"/>
            <w:tcBorders>
              <w:top w:val="single" w:sz="8" w:space="0" w:color="auto"/>
              <w:left w:val="nil"/>
              <w:bottom w:val="single" w:sz="4" w:space="0" w:color="auto"/>
              <w:right w:val="single" w:sz="4" w:space="0" w:color="auto"/>
            </w:tcBorders>
            <w:shd w:val="clear" w:color="auto" w:fill="auto"/>
            <w:noWrap/>
            <w:vAlign w:val="center"/>
            <w:hideMark/>
          </w:tcPr>
          <w:p w14:paraId="203C5218"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Best subset</w:t>
            </w:r>
          </w:p>
        </w:tc>
        <w:tc>
          <w:tcPr>
            <w:tcW w:w="1736" w:type="dxa"/>
            <w:tcBorders>
              <w:top w:val="single" w:sz="8" w:space="0" w:color="auto"/>
              <w:left w:val="nil"/>
              <w:bottom w:val="single" w:sz="4" w:space="0" w:color="auto"/>
              <w:right w:val="single" w:sz="8" w:space="0" w:color="auto"/>
            </w:tcBorders>
            <w:shd w:val="clear" w:color="auto" w:fill="auto"/>
            <w:noWrap/>
            <w:vAlign w:val="center"/>
            <w:hideMark/>
          </w:tcPr>
          <w:p w14:paraId="45262FF8"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3 terms</w:t>
            </w:r>
          </w:p>
        </w:tc>
      </w:tr>
      <w:tr w:rsidR="00CB2CE3" w:rsidRPr="00D115CD" w14:paraId="6BE5BBBD" w14:textId="77777777" w:rsidTr="00DE4952">
        <w:trPr>
          <w:trHeight w:val="300"/>
        </w:trPr>
        <w:tc>
          <w:tcPr>
            <w:tcW w:w="1735" w:type="dxa"/>
            <w:tcBorders>
              <w:top w:val="nil"/>
              <w:left w:val="single" w:sz="8" w:space="0" w:color="auto"/>
              <w:bottom w:val="single" w:sz="4" w:space="0" w:color="auto"/>
              <w:right w:val="single" w:sz="4" w:space="0" w:color="auto"/>
            </w:tcBorders>
            <w:shd w:val="clear" w:color="auto" w:fill="auto"/>
            <w:noWrap/>
            <w:vAlign w:val="bottom"/>
            <w:hideMark/>
          </w:tcPr>
          <w:p w14:paraId="770B2E84"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WFPS</w:t>
            </w:r>
            <w:r>
              <w:rPr>
                <w:rFonts w:ascii="Arial" w:eastAsia="Times New Roman" w:hAnsi="Arial" w:cs="Arial"/>
                <w:lang w:eastAsia="en-GB"/>
              </w:rPr>
              <w:t xml:space="preserve"> </w:t>
            </w:r>
            <w:r w:rsidRPr="00D115CD">
              <w:rPr>
                <w:rFonts w:ascii="Arial" w:eastAsia="Times New Roman" w:hAnsi="Arial" w:cs="Arial"/>
                <w:lang w:eastAsia="en-GB"/>
              </w:rPr>
              <w:t>%</w:t>
            </w:r>
          </w:p>
        </w:tc>
        <w:tc>
          <w:tcPr>
            <w:tcW w:w="1736" w:type="dxa"/>
            <w:tcBorders>
              <w:top w:val="nil"/>
              <w:left w:val="nil"/>
              <w:bottom w:val="single" w:sz="4" w:space="0" w:color="auto"/>
              <w:right w:val="single" w:sz="4" w:space="0" w:color="auto"/>
            </w:tcBorders>
            <w:shd w:val="clear" w:color="auto" w:fill="auto"/>
            <w:noWrap/>
            <w:vAlign w:val="bottom"/>
            <w:hideMark/>
          </w:tcPr>
          <w:p w14:paraId="03048055"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0.002</w:t>
            </w:r>
          </w:p>
        </w:tc>
        <w:tc>
          <w:tcPr>
            <w:tcW w:w="1736" w:type="dxa"/>
            <w:tcBorders>
              <w:top w:val="nil"/>
              <w:left w:val="nil"/>
              <w:bottom w:val="single" w:sz="4" w:space="0" w:color="auto"/>
              <w:right w:val="single" w:sz="4" w:space="0" w:color="auto"/>
            </w:tcBorders>
            <w:shd w:val="clear" w:color="auto" w:fill="auto"/>
            <w:noWrap/>
            <w:vAlign w:val="bottom"/>
            <w:hideMark/>
          </w:tcPr>
          <w:p w14:paraId="5EBBF273"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WFPS</w:t>
            </w:r>
            <w:r>
              <w:rPr>
                <w:rFonts w:ascii="Arial" w:eastAsia="Times New Roman" w:hAnsi="Arial" w:cs="Arial"/>
                <w:lang w:eastAsia="en-GB"/>
              </w:rPr>
              <w:t xml:space="preserve"> </w:t>
            </w:r>
            <w:r w:rsidRPr="00D115CD">
              <w:rPr>
                <w:rFonts w:ascii="Arial" w:eastAsia="Times New Roman" w:hAnsi="Arial" w:cs="Arial"/>
                <w:lang w:eastAsia="en-GB"/>
              </w:rPr>
              <w:t>%</w:t>
            </w:r>
          </w:p>
        </w:tc>
        <w:tc>
          <w:tcPr>
            <w:tcW w:w="1736" w:type="dxa"/>
            <w:tcBorders>
              <w:top w:val="nil"/>
              <w:left w:val="nil"/>
              <w:bottom w:val="single" w:sz="4" w:space="0" w:color="auto"/>
              <w:right w:val="single" w:sz="4" w:space="0" w:color="auto"/>
            </w:tcBorders>
            <w:shd w:val="clear" w:color="auto" w:fill="auto"/>
            <w:noWrap/>
            <w:vAlign w:val="bottom"/>
            <w:hideMark/>
          </w:tcPr>
          <w:p w14:paraId="6B51211C"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0.025</w:t>
            </w:r>
          </w:p>
        </w:tc>
        <w:tc>
          <w:tcPr>
            <w:tcW w:w="1736" w:type="dxa"/>
            <w:tcBorders>
              <w:top w:val="nil"/>
              <w:left w:val="nil"/>
              <w:bottom w:val="single" w:sz="4" w:space="0" w:color="auto"/>
              <w:right w:val="single" w:sz="4" w:space="0" w:color="auto"/>
            </w:tcBorders>
            <w:shd w:val="clear" w:color="auto" w:fill="auto"/>
            <w:noWrap/>
            <w:vAlign w:val="bottom"/>
            <w:hideMark/>
          </w:tcPr>
          <w:p w14:paraId="22701F44"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WFPS</w:t>
            </w:r>
            <w:r>
              <w:rPr>
                <w:rFonts w:ascii="Arial" w:eastAsia="Times New Roman" w:hAnsi="Arial" w:cs="Arial"/>
                <w:color w:val="000000"/>
                <w:lang w:eastAsia="en-GB"/>
              </w:rPr>
              <w:t xml:space="preserve"> </w:t>
            </w:r>
            <w:r w:rsidRPr="00D115CD">
              <w:rPr>
                <w:rFonts w:ascii="Arial" w:eastAsia="Times New Roman" w:hAnsi="Arial" w:cs="Arial"/>
                <w:color w:val="000000"/>
                <w:lang w:eastAsia="en-GB"/>
              </w:rPr>
              <w:t>%</w:t>
            </w:r>
          </w:p>
        </w:tc>
        <w:tc>
          <w:tcPr>
            <w:tcW w:w="1736" w:type="dxa"/>
            <w:tcBorders>
              <w:top w:val="nil"/>
              <w:left w:val="nil"/>
              <w:bottom w:val="single" w:sz="4" w:space="0" w:color="auto"/>
              <w:right w:val="single" w:sz="4" w:space="0" w:color="auto"/>
            </w:tcBorders>
            <w:shd w:val="clear" w:color="auto" w:fill="auto"/>
            <w:noWrap/>
            <w:vAlign w:val="bottom"/>
            <w:hideMark/>
          </w:tcPr>
          <w:p w14:paraId="426C435A"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0.271</w:t>
            </w:r>
          </w:p>
        </w:tc>
        <w:tc>
          <w:tcPr>
            <w:tcW w:w="1736" w:type="dxa"/>
            <w:tcBorders>
              <w:top w:val="nil"/>
              <w:left w:val="nil"/>
              <w:bottom w:val="single" w:sz="4" w:space="0" w:color="auto"/>
              <w:right w:val="single" w:sz="4" w:space="0" w:color="auto"/>
            </w:tcBorders>
            <w:shd w:val="clear" w:color="auto" w:fill="auto"/>
            <w:noWrap/>
            <w:vAlign w:val="bottom"/>
            <w:hideMark/>
          </w:tcPr>
          <w:p w14:paraId="4E60B0C1"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Temp</w:t>
            </w:r>
          </w:p>
        </w:tc>
        <w:tc>
          <w:tcPr>
            <w:tcW w:w="1736" w:type="dxa"/>
            <w:tcBorders>
              <w:top w:val="nil"/>
              <w:left w:val="nil"/>
              <w:bottom w:val="single" w:sz="4" w:space="0" w:color="auto"/>
              <w:right w:val="single" w:sz="8" w:space="0" w:color="auto"/>
            </w:tcBorders>
            <w:shd w:val="clear" w:color="auto" w:fill="auto"/>
            <w:noWrap/>
            <w:vAlign w:val="bottom"/>
            <w:hideMark/>
          </w:tcPr>
          <w:p w14:paraId="6E69CCE1"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0.001</w:t>
            </w:r>
          </w:p>
        </w:tc>
      </w:tr>
      <w:tr w:rsidR="00CB2CE3" w:rsidRPr="00D115CD" w14:paraId="1818886C" w14:textId="77777777" w:rsidTr="00DE4952">
        <w:trPr>
          <w:trHeight w:val="300"/>
        </w:trPr>
        <w:tc>
          <w:tcPr>
            <w:tcW w:w="1735" w:type="dxa"/>
            <w:tcBorders>
              <w:top w:val="nil"/>
              <w:left w:val="single" w:sz="8" w:space="0" w:color="auto"/>
              <w:bottom w:val="single" w:sz="4" w:space="0" w:color="auto"/>
              <w:right w:val="single" w:sz="4" w:space="0" w:color="auto"/>
            </w:tcBorders>
            <w:shd w:val="clear" w:color="auto" w:fill="auto"/>
            <w:noWrap/>
            <w:vAlign w:val="bottom"/>
            <w:hideMark/>
          </w:tcPr>
          <w:p w14:paraId="67601FFE"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Temp</w:t>
            </w:r>
          </w:p>
        </w:tc>
        <w:tc>
          <w:tcPr>
            <w:tcW w:w="1736" w:type="dxa"/>
            <w:tcBorders>
              <w:top w:val="nil"/>
              <w:left w:val="nil"/>
              <w:bottom w:val="single" w:sz="4" w:space="0" w:color="auto"/>
              <w:right w:val="single" w:sz="4" w:space="0" w:color="auto"/>
            </w:tcBorders>
            <w:shd w:val="clear" w:color="auto" w:fill="auto"/>
            <w:noWrap/>
            <w:vAlign w:val="bottom"/>
            <w:hideMark/>
          </w:tcPr>
          <w:p w14:paraId="6DB8477C"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0.003</w:t>
            </w:r>
          </w:p>
        </w:tc>
        <w:tc>
          <w:tcPr>
            <w:tcW w:w="1736" w:type="dxa"/>
            <w:tcBorders>
              <w:top w:val="nil"/>
              <w:left w:val="nil"/>
              <w:bottom w:val="single" w:sz="4" w:space="0" w:color="auto"/>
              <w:right w:val="single" w:sz="4" w:space="0" w:color="auto"/>
            </w:tcBorders>
            <w:shd w:val="clear" w:color="auto" w:fill="auto"/>
            <w:noWrap/>
            <w:vAlign w:val="bottom"/>
            <w:hideMark/>
          </w:tcPr>
          <w:p w14:paraId="519B55AF"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Temp</w:t>
            </w:r>
          </w:p>
        </w:tc>
        <w:tc>
          <w:tcPr>
            <w:tcW w:w="1736" w:type="dxa"/>
            <w:tcBorders>
              <w:top w:val="nil"/>
              <w:left w:val="nil"/>
              <w:bottom w:val="single" w:sz="4" w:space="0" w:color="auto"/>
              <w:right w:val="single" w:sz="4" w:space="0" w:color="auto"/>
            </w:tcBorders>
            <w:shd w:val="clear" w:color="auto" w:fill="auto"/>
            <w:noWrap/>
            <w:vAlign w:val="bottom"/>
            <w:hideMark/>
          </w:tcPr>
          <w:p w14:paraId="4F32FB4E"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0.051</w:t>
            </w:r>
          </w:p>
        </w:tc>
        <w:tc>
          <w:tcPr>
            <w:tcW w:w="1736" w:type="dxa"/>
            <w:tcBorders>
              <w:top w:val="nil"/>
              <w:left w:val="nil"/>
              <w:bottom w:val="single" w:sz="4" w:space="0" w:color="auto"/>
              <w:right w:val="single" w:sz="4" w:space="0" w:color="auto"/>
            </w:tcBorders>
            <w:shd w:val="clear" w:color="auto" w:fill="auto"/>
            <w:noWrap/>
            <w:vAlign w:val="bottom"/>
            <w:hideMark/>
          </w:tcPr>
          <w:p w14:paraId="71DFCC47"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w:t>
            </w:r>
          </w:p>
        </w:tc>
        <w:tc>
          <w:tcPr>
            <w:tcW w:w="1736" w:type="dxa"/>
            <w:tcBorders>
              <w:top w:val="nil"/>
              <w:left w:val="nil"/>
              <w:bottom w:val="single" w:sz="4" w:space="0" w:color="auto"/>
              <w:right w:val="single" w:sz="4" w:space="0" w:color="auto"/>
            </w:tcBorders>
            <w:shd w:val="clear" w:color="auto" w:fill="auto"/>
            <w:noWrap/>
            <w:vAlign w:val="bottom"/>
            <w:hideMark/>
          </w:tcPr>
          <w:p w14:paraId="31ACC40B"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w:t>
            </w:r>
          </w:p>
        </w:tc>
        <w:tc>
          <w:tcPr>
            <w:tcW w:w="1736" w:type="dxa"/>
            <w:tcBorders>
              <w:top w:val="nil"/>
              <w:left w:val="nil"/>
              <w:bottom w:val="single" w:sz="4" w:space="0" w:color="auto"/>
              <w:right w:val="single" w:sz="4" w:space="0" w:color="auto"/>
            </w:tcBorders>
            <w:shd w:val="clear" w:color="auto" w:fill="auto"/>
            <w:noWrap/>
            <w:vAlign w:val="bottom"/>
            <w:hideMark/>
          </w:tcPr>
          <w:p w14:paraId="4BE9A466"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DOC</w:t>
            </w:r>
            <w:r>
              <w:rPr>
                <w:rFonts w:ascii="Arial" w:eastAsia="Times New Roman" w:hAnsi="Arial" w:cs="Arial"/>
                <w:lang w:eastAsia="en-GB"/>
              </w:rPr>
              <w:t xml:space="preserve"> </w:t>
            </w:r>
            <w:r w:rsidRPr="00C177E0">
              <w:rPr>
                <w:rFonts w:ascii="Arial" w:eastAsia="Times New Roman" w:hAnsi="Arial" w:cs="Arial"/>
                <w:lang w:eastAsia="en-GB"/>
              </w:rPr>
              <w:t>mg</w:t>
            </w:r>
            <w:r>
              <w:rPr>
                <w:rFonts w:ascii="Arial" w:hAnsi="Arial" w:cs="Arial"/>
                <w:sz w:val="20"/>
                <w:szCs w:val="20"/>
                <w:vertAlign w:val="superscript"/>
              </w:rPr>
              <w:t>-1</w:t>
            </w:r>
            <w:r w:rsidRPr="00C177E0">
              <w:rPr>
                <w:rFonts w:ascii="Arial" w:hAnsi="Arial" w:cs="Arial"/>
                <w:sz w:val="20"/>
                <w:szCs w:val="20"/>
              </w:rPr>
              <w:t xml:space="preserve"> kg</w:t>
            </w:r>
            <w:r w:rsidRPr="00C177E0">
              <w:rPr>
                <w:rFonts w:ascii="Arial" w:hAnsi="Arial" w:cs="Arial"/>
                <w:sz w:val="20"/>
                <w:szCs w:val="20"/>
                <w:vertAlign w:val="superscript"/>
              </w:rPr>
              <w:t>-1</w:t>
            </w:r>
          </w:p>
        </w:tc>
        <w:tc>
          <w:tcPr>
            <w:tcW w:w="1736" w:type="dxa"/>
            <w:tcBorders>
              <w:top w:val="nil"/>
              <w:left w:val="nil"/>
              <w:bottom w:val="single" w:sz="4" w:space="0" w:color="auto"/>
              <w:right w:val="single" w:sz="8" w:space="0" w:color="auto"/>
            </w:tcBorders>
            <w:shd w:val="clear" w:color="auto" w:fill="auto"/>
            <w:noWrap/>
            <w:vAlign w:val="bottom"/>
            <w:hideMark/>
          </w:tcPr>
          <w:p w14:paraId="5D54C50E"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&lt;0.001</w:t>
            </w:r>
          </w:p>
        </w:tc>
      </w:tr>
      <w:tr w:rsidR="00CB2CE3" w:rsidRPr="00D115CD" w14:paraId="04D6FBDB" w14:textId="77777777" w:rsidTr="00DE4952">
        <w:trPr>
          <w:trHeight w:val="300"/>
        </w:trPr>
        <w:tc>
          <w:tcPr>
            <w:tcW w:w="1735" w:type="dxa"/>
            <w:tcBorders>
              <w:top w:val="nil"/>
              <w:left w:val="single" w:sz="8" w:space="0" w:color="auto"/>
              <w:bottom w:val="single" w:sz="8" w:space="0" w:color="auto"/>
              <w:right w:val="single" w:sz="4" w:space="0" w:color="auto"/>
            </w:tcBorders>
            <w:shd w:val="clear" w:color="auto" w:fill="auto"/>
            <w:noWrap/>
            <w:vAlign w:val="bottom"/>
            <w:hideMark/>
          </w:tcPr>
          <w:p w14:paraId="00366504"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t>
            </w:r>
          </w:p>
        </w:tc>
        <w:tc>
          <w:tcPr>
            <w:tcW w:w="1736" w:type="dxa"/>
            <w:tcBorders>
              <w:top w:val="nil"/>
              <w:left w:val="nil"/>
              <w:bottom w:val="single" w:sz="8" w:space="0" w:color="auto"/>
              <w:right w:val="single" w:sz="4" w:space="0" w:color="auto"/>
            </w:tcBorders>
            <w:shd w:val="clear" w:color="auto" w:fill="auto"/>
            <w:noWrap/>
            <w:vAlign w:val="bottom"/>
            <w:hideMark/>
          </w:tcPr>
          <w:p w14:paraId="41CDEC65"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t>
            </w:r>
          </w:p>
        </w:tc>
        <w:tc>
          <w:tcPr>
            <w:tcW w:w="1736" w:type="dxa"/>
            <w:tcBorders>
              <w:top w:val="nil"/>
              <w:left w:val="nil"/>
              <w:bottom w:val="single" w:sz="8" w:space="0" w:color="auto"/>
              <w:right w:val="single" w:sz="4" w:space="0" w:color="auto"/>
            </w:tcBorders>
            <w:shd w:val="clear" w:color="auto" w:fill="auto"/>
            <w:noWrap/>
            <w:vAlign w:val="bottom"/>
            <w:hideMark/>
          </w:tcPr>
          <w:p w14:paraId="13F2C366"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t>
            </w:r>
          </w:p>
        </w:tc>
        <w:tc>
          <w:tcPr>
            <w:tcW w:w="1736" w:type="dxa"/>
            <w:tcBorders>
              <w:top w:val="nil"/>
              <w:left w:val="nil"/>
              <w:bottom w:val="single" w:sz="8" w:space="0" w:color="auto"/>
              <w:right w:val="single" w:sz="4" w:space="0" w:color="auto"/>
            </w:tcBorders>
            <w:shd w:val="clear" w:color="auto" w:fill="auto"/>
            <w:noWrap/>
            <w:vAlign w:val="bottom"/>
            <w:hideMark/>
          </w:tcPr>
          <w:p w14:paraId="633EE6B6"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t>
            </w:r>
          </w:p>
        </w:tc>
        <w:tc>
          <w:tcPr>
            <w:tcW w:w="1736" w:type="dxa"/>
            <w:tcBorders>
              <w:top w:val="nil"/>
              <w:left w:val="nil"/>
              <w:bottom w:val="single" w:sz="8" w:space="0" w:color="auto"/>
              <w:right w:val="single" w:sz="4" w:space="0" w:color="auto"/>
            </w:tcBorders>
            <w:shd w:val="clear" w:color="auto" w:fill="auto"/>
            <w:noWrap/>
            <w:vAlign w:val="bottom"/>
            <w:hideMark/>
          </w:tcPr>
          <w:p w14:paraId="7F25B8F8"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t>
            </w:r>
          </w:p>
        </w:tc>
        <w:tc>
          <w:tcPr>
            <w:tcW w:w="1736" w:type="dxa"/>
            <w:tcBorders>
              <w:top w:val="nil"/>
              <w:left w:val="nil"/>
              <w:bottom w:val="single" w:sz="8" w:space="0" w:color="auto"/>
              <w:right w:val="single" w:sz="4" w:space="0" w:color="auto"/>
            </w:tcBorders>
            <w:shd w:val="clear" w:color="auto" w:fill="auto"/>
            <w:noWrap/>
            <w:vAlign w:val="bottom"/>
            <w:hideMark/>
          </w:tcPr>
          <w:p w14:paraId="6535EEAA"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t>
            </w:r>
          </w:p>
        </w:tc>
        <w:tc>
          <w:tcPr>
            <w:tcW w:w="1736" w:type="dxa"/>
            <w:tcBorders>
              <w:top w:val="nil"/>
              <w:left w:val="nil"/>
              <w:bottom w:val="single" w:sz="8" w:space="0" w:color="auto"/>
              <w:right w:val="single" w:sz="4" w:space="0" w:color="auto"/>
            </w:tcBorders>
            <w:shd w:val="clear" w:color="auto" w:fill="auto"/>
            <w:noWrap/>
            <w:vAlign w:val="bottom"/>
            <w:hideMark/>
          </w:tcPr>
          <w:p w14:paraId="6111D13D"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NH</w:t>
            </w:r>
            <w:r>
              <w:rPr>
                <w:rFonts w:ascii="Arial" w:eastAsia="Times New Roman" w:hAnsi="Arial" w:cs="Arial"/>
                <w:color w:val="000000"/>
                <w:vertAlign w:val="subscript"/>
                <w:lang w:eastAsia="en-GB"/>
              </w:rPr>
              <w:t>4</w:t>
            </w:r>
            <w:r>
              <w:rPr>
                <w:rFonts w:ascii="Arial" w:eastAsia="Times New Roman" w:hAnsi="Arial" w:cs="Arial"/>
                <w:color w:val="000000"/>
                <w:lang w:eastAsia="en-GB"/>
              </w:rPr>
              <w:t xml:space="preserve"> </w:t>
            </w:r>
            <w:r w:rsidRPr="00C177E0">
              <w:rPr>
                <w:rFonts w:ascii="Arial" w:eastAsia="Times New Roman" w:hAnsi="Arial" w:cs="Arial"/>
                <w:lang w:eastAsia="en-GB"/>
              </w:rPr>
              <w:t>mg</w:t>
            </w:r>
            <w:r>
              <w:rPr>
                <w:rFonts w:ascii="Arial" w:hAnsi="Arial" w:cs="Arial"/>
                <w:sz w:val="20"/>
                <w:szCs w:val="20"/>
                <w:vertAlign w:val="superscript"/>
              </w:rPr>
              <w:t>-1</w:t>
            </w:r>
            <w:r w:rsidRPr="00C177E0">
              <w:rPr>
                <w:rFonts w:ascii="Arial" w:hAnsi="Arial" w:cs="Arial"/>
                <w:sz w:val="20"/>
                <w:szCs w:val="20"/>
              </w:rPr>
              <w:t xml:space="preserve"> kg</w:t>
            </w:r>
            <w:r w:rsidRPr="00C177E0">
              <w:rPr>
                <w:rFonts w:ascii="Arial" w:hAnsi="Arial" w:cs="Arial"/>
                <w:sz w:val="20"/>
                <w:szCs w:val="20"/>
                <w:vertAlign w:val="superscript"/>
              </w:rPr>
              <w:t>-1</w:t>
            </w:r>
          </w:p>
        </w:tc>
        <w:tc>
          <w:tcPr>
            <w:tcW w:w="1736" w:type="dxa"/>
            <w:tcBorders>
              <w:top w:val="nil"/>
              <w:left w:val="nil"/>
              <w:bottom w:val="single" w:sz="8" w:space="0" w:color="auto"/>
              <w:right w:val="single" w:sz="8" w:space="0" w:color="auto"/>
            </w:tcBorders>
            <w:shd w:val="clear" w:color="auto" w:fill="auto"/>
            <w:noWrap/>
            <w:vAlign w:val="bottom"/>
            <w:hideMark/>
          </w:tcPr>
          <w:p w14:paraId="0394F711"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0.007</w:t>
            </w:r>
          </w:p>
        </w:tc>
      </w:tr>
      <w:tr w:rsidR="00CB2CE3" w:rsidRPr="00D115CD" w14:paraId="5397D613" w14:textId="77777777" w:rsidTr="005A7A90">
        <w:trPr>
          <w:trHeight w:val="300"/>
        </w:trPr>
        <w:tc>
          <w:tcPr>
            <w:tcW w:w="1735" w:type="dxa"/>
            <w:tcBorders>
              <w:top w:val="nil"/>
              <w:left w:val="single" w:sz="8" w:space="0" w:color="auto"/>
              <w:bottom w:val="single" w:sz="4" w:space="0" w:color="auto"/>
              <w:right w:val="single" w:sz="4" w:space="0" w:color="auto"/>
            </w:tcBorders>
            <w:shd w:val="clear" w:color="auto" w:fill="auto"/>
            <w:noWrap/>
            <w:vAlign w:val="center"/>
            <w:hideMark/>
          </w:tcPr>
          <w:p w14:paraId="4688A845" w14:textId="77777777" w:rsidR="00CB2CE3" w:rsidRPr="00D115CD" w:rsidRDefault="00CB2CE3" w:rsidP="005A7A90">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A</w:t>
            </w:r>
            <w:r>
              <w:rPr>
                <w:rFonts w:ascii="Arial" w:eastAsia="Times New Roman" w:hAnsi="Arial" w:cs="Arial"/>
                <w:b/>
                <w:bCs/>
                <w:lang w:eastAsia="en-GB"/>
              </w:rPr>
              <w:t>IC</w:t>
            </w:r>
          </w:p>
        </w:tc>
        <w:tc>
          <w:tcPr>
            <w:tcW w:w="1736" w:type="dxa"/>
            <w:tcBorders>
              <w:top w:val="nil"/>
              <w:left w:val="nil"/>
              <w:bottom w:val="single" w:sz="4" w:space="0" w:color="auto"/>
              <w:right w:val="single" w:sz="4" w:space="0" w:color="auto"/>
            </w:tcBorders>
            <w:shd w:val="clear" w:color="auto" w:fill="auto"/>
            <w:noWrap/>
            <w:vAlign w:val="center"/>
            <w:hideMark/>
          </w:tcPr>
          <w:p w14:paraId="03AC4340" w14:textId="77777777" w:rsidR="00CB2CE3" w:rsidRPr="00D115CD" w:rsidRDefault="00CB2CE3" w:rsidP="005A7A90">
            <w:pPr>
              <w:spacing w:after="0" w:line="240" w:lineRule="auto"/>
              <w:jc w:val="center"/>
              <w:rPr>
                <w:rFonts w:ascii="Arial" w:eastAsia="Times New Roman" w:hAnsi="Arial" w:cs="Arial"/>
                <w:b/>
                <w:bCs/>
                <w:lang w:eastAsia="en-GB"/>
              </w:rPr>
            </w:pPr>
            <w:r w:rsidRPr="00892759">
              <w:rPr>
                <w:rFonts w:ascii="Arial" w:eastAsia="Times New Roman" w:hAnsi="Arial" w:cs="Arial"/>
                <w:b/>
                <w:bCs/>
                <w:sz w:val="20"/>
                <w:szCs w:val="20"/>
                <w:lang w:eastAsia="en-GB"/>
              </w:rPr>
              <w:t>Adjusted</w:t>
            </w:r>
            <w:r>
              <w:rPr>
                <w:rFonts w:ascii="Arial" w:eastAsia="Times New Roman" w:hAnsi="Arial" w:cs="Arial"/>
                <w:b/>
                <w:bCs/>
                <w:sz w:val="20"/>
                <w:szCs w:val="20"/>
                <w:lang w:eastAsia="en-GB"/>
              </w:rPr>
              <w:t xml:space="preserve"> R</w:t>
            </w:r>
            <w:r>
              <w:rPr>
                <w:rFonts w:ascii="Arial" w:eastAsia="Times New Roman" w:hAnsi="Arial" w:cs="Arial"/>
                <w:b/>
                <w:bCs/>
                <w:sz w:val="20"/>
                <w:szCs w:val="20"/>
                <w:vertAlign w:val="superscript"/>
                <w:lang w:eastAsia="en-GB"/>
              </w:rPr>
              <w:t>2</w:t>
            </w:r>
          </w:p>
        </w:tc>
        <w:tc>
          <w:tcPr>
            <w:tcW w:w="1736" w:type="dxa"/>
            <w:tcBorders>
              <w:top w:val="nil"/>
              <w:left w:val="nil"/>
              <w:bottom w:val="single" w:sz="4" w:space="0" w:color="auto"/>
              <w:right w:val="single" w:sz="4" w:space="0" w:color="auto"/>
            </w:tcBorders>
            <w:shd w:val="clear" w:color="auto" w:fill="auto"/>
            <w:noWrap/>
            <w:vAlign w:val="center"/>
            <w:hideMark/>
          </w:tcPr>
          <w:p w14:paraId="029C9C1C" w14:textId="77777777" w:rsidR="00CB2CE3" w:rsidRPr="00D115CD" w:rsidRDefault="00CB2CE3" w:rsidP="005A7A90">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A</w:t>
            </w:r>
            <w:r>
              <w:rPr>
                <w:rFonts w:ascii="Arial" w:eastAsia="Times New Roman" w:hAnsi="Arial" w:cs="Arial"/>
                <w:b/>
                <w:bCs/>
                <w:lang w:eastAsia="en-GB"/>
              </w:rPr>
              <w:t>IC</w:t>
            </w:r>
          </w:p>
        </w:tc>
        <w:tc>
          <w:tcPr>
            <w:tcW w:w="1736" w:type="dxa"/>
            <w:tcBorders>
              <w:top w:val="nil"/>
              <w:left w:val="nil"/>
              <w:bottom w:val="single" w:sz="4" w:space="0" w:color="auto"/>
              <w:right w:val="single" w:sz="4" w:space="0" w:color="auto"/>
            </w:tcBorders>
            <w:shd w:val="clear" w:color="auto" w:fill="auto"/>
            <w:noWrap/>
            <w:vAlign w:val="center"/>
            <w:hideMark/>
          </w:tcPr>
          <w:p w14:paraId="4D1D97F1" w14:textId="77777777" w:rsidR="00CB2CE3" w:rsidRPr="00D115CD" w:rsidRDefault="00CB2CE3" w:rsidP="005A7A90">
            <w:pPr>
              <w:spacing w:after="0" w:line="240" w:lineRule="auto"/>
              <w:jc w:val="center"/>
              <w:rPr>
                <w:rFonts w:ascii="Arial" w:eastAsia="Times New Roman" w:hAnsi="Arial" w:cs="Arial"/>
                <w:b/>
                <w:bCs/>
                <w:lang w:eastAsia="en-GB"/>
              </w:rPr>
            </w:pPr>
            <w:r w:rsidRPr="00892759">
              <w:rPr>
                <w:rFonts w:ascii="Arial" w:eastAsia="Times New Roman" w:hAnsi="Arial" w:cs="Arial"/>
                <w:b/>
                <w:bCs/>
                <w:sz w:val="20"/>
                <w:szCs w:val="20"/>
                <w:lang w:eastAsia="en-GB"/>
              </w:rPr>
              <w:t>Adjusted</w:t>
            </w:r>
            <w:r>
              <w:rPr>
                <w:rFonts w:ascii="Arial" w:eastAsia="Times New Roman" w:hAnsi="Arial" w:cs="Arial"/>
                <w:b/>
                <w:bCs/>
                <w:sz w:val="20"/>
                <w:szCs w:val="20"/>
                <w:lang w:eastAsia="en-GB"/>
              </w:rPr>
              <w:t xml:space="preserve"> R</w:t>
            </w:r>
            <w:r>
              <w:rPr>
                <w:rFonts w:ascii="Arial" w:eastAsia="Times New Roman" w:hAnsi="Arial" w:cs="Arial"/>
                <w:b/>
                <w:bCs/>
                <w:sz w:val="20"/>
                <w:szCs w:val="20"/>
                <w:vertAlign w:val="superscript"/>
                <w:lang w:eastAsia="en-GB"/>
              </w:rPr>
              <w:t>2</w:t>
            </w:r>
          </w:p>
        </w:tc>
        <w:tc>
          <w:tcPr>
            <w:tcW w:w="1736" w:type="dxa"/>
            <w:tcBorders>
              <w:top w:val="nil"/>
              <w:left w:val="nil"/>
              <w:bottom w:val="single" w:sz="4" w:space="0" w:color="auto"/>
              <w:right w:val="single" w:sz="4" w:space="0" w:color="auto"/>
            </w:tcBorders>
            <w:shd w:val="clear" w:color="auto" w:fill="auto"/>
            <w:noWrap/>
            <w:vAlign w:val="center"/>
            <w:hideMark/>
          </w:tcPr>
          <w:p w14:paraId="035AD41F" w14:textId="77777777" w:rsidR="00CB2CE3" w:rsidRPr="00D115CD" w:rsidRDefault="00CB2CE3" w:rsidP="005A7A90">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A</w:t>
            </w:r>
            <w:r>
              <w:rPr>
                <w:rFonts w:ascii="Arial" w:eastAsia="Times New Roman" w:hAnsi="Arial" w:cs="Arial"/>
                <w:b/>
                <w:bCs/>
                <w:lang w:eastAsia="en-GB"/>
              </w:rPr>
              <w:t>IC</w:t>
            </w:r>
          </w:p>
        </w:tc>
        <w:tc>
          <w:tcPr>
            <w:tcW w:w="1736" w:type="dxa"/>
            <w:tcBorders>
              <w:top w:val="nil"/>
              <w:left w:val="nil"/>
              <w:bottom w:val="single" w:sz="4" w:space="0" w:color="auto"/>
              <w:right w:val="single" w:sz="4" w:space="0" w:color="auto"/>
            </w:tcBorders>
            <w:shd w:val="clear" w:color="auto" w:fill="auto"/>
            <w:noWrap/>
            <w:vAlign w:val="center"/>
            <w:hideMark/>
          </w:tcPr>
          <w:p w14:paraId="4E884C07" w14:textId="77777777" w:rsidR="00CB2CE3" w:rsidRPr="00D115CD" w:rsidRDefault="00CB2CE3" w:rsidP="005A7A90">
            <w:pPr>
              <w:spacing w:after="0" w:line="240" w:lineRule="auto"/>
              <w:jc w:val="center"/>
              <w:rPr>
                <w:rFonts w:ascii="Arial" w:eastAsia="Times New Roman" w:hAnsi="Arial" w:cs="Arial"/>
                <w:b/>
                <w:bCs/>
                <w:lang w:eastAsia="en-GB"/>
              </w:rPr>
            </w:pPr>
            <w:r w:rsidRPr="00892759">
              <w:rPr>
                <w:rFonts w:ascii="Arial" w:eastAsia="Times New Roman" w:hAnsi="Arial" w:cs="Arial"/>
                <w:b/>
                <w:bCs/>
                <w:sz w:val="20"/>
                <w:szCs w:val="20"/>
                <w:lang w:eastAsia="en-GB"/>
              </w:rPr>
              <w:t>Adjusted</w:t>
            </w:r>
            <w:r>
              <w:rPr>
                <w:rFonts w:ascii="Arial" w:eastAsia="Times New Roman" w:hAnsi="Arial" w:cs="Arial"/>
                <w:b/>
                <w:bCs/>
                <w:sz w:val="20"/>
                <w:szCs w:val="20"/>
                <w:lang w:eastAsia="en-GB"/>
              </w:rPr>
              <w:t xml:space="preserve"> R</w:t>
            </w:r>
            <w:r>
              <w:rPr>
                <w:rFonts w:ascii="Arial" w:eastAsia="Times New Roman" w:hAnsi="Arial" w:cs="Arial"/>
                <w:b/>
                <w:bCs/>
                <w:sz w:val="20"/>
                <w:szCs w:val="20"/>
                <w:vertAlign w:val="superscript"/>
                <w:lang w:eastAsia="en-GB"/>
              </w:rPr>
              <w:t>2</w:t>
            </w:r>
          </w:p>
        </w:tc>
        <w:tc>
          <w:tcPr>
            <w:tcW w:w="1736" w:type="dxa"/>
            <w:tcBorders>
              <w:top w:val="nil"/>
              <w:left w:val="nil"/>
              <w:bottom w:val="single" w:sz="4" w:space="0" w:color="auto"/>
              <w:right w:val="single" w:sz="4" w:space="0" w:color="auto"/>
            </w:tcBorders>
            <w:shd w:val="clear" w:color="auto" w:fill="auto"/>
            <w:noWrap/>
            <w:vAlign w:val="center"/>
            <w:hideMark/>
          </w:tcPr>
          <w:p w14:paraId="5DD98D2C" w14:textId="77777777" w:rsidR="00CB2CE3" w:rsidRPr="00D115CD" w:rsidRDefault="00CB2CE3" w:rsidP="005A7A90">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A</w:t>
            </w:r>
            <w:r>
              <w:rPr>
                <w:rFonts w:ascii="Arial" w:eastAsia="Times New Roman" w:hAnsi="Arial" w:cs="Arial"/>
                <w:b/>
                <w:bCs/>
                <w:lang w:eastAsia="en-GB"/>
              </w:rPr>
              <w:t>IC</w:t>
            </w:r>
          </w:p>
        </w:tc>
        <w:tc>
          <w:tcPr>
            <w:tcW w:w="1736" w:type="dxa"/>
            <w:tcBorders>
              <w:top w:val="nil"/>
              <w:left w:val="nil"/>
              <w:bottom w:val="single" w:sz="4" w:space="0" w:color="auto"/>
              <w:right w:val="single" w:sz="8" w:space="0" w:color="auto"/>
            </w:tcBorders>
            <w:shd w:val="clear" w:color="auto" w:fill="auto"/>
            <w:noWrap/>
            <w:vAlign w:val="center"/>
            <w:hideMark/>
          </w:tcPr>
          <w:p w14:paraId="7E09A8A6" w14:textId="77777777" w:rsidR="00CB2CE3" w:rsidRPr="00D115CD" w:rsidRDefault="00CB2CE3" w:rsidP="005A7A90">
            <w:pPr>
              <w:spacing w:after="0" w:line="240" w:lineRule="auto"/>
              <w:jc w:val="center"/>
              <w:rPr>
                <w:rFonts w:ascii="Arial" w:eastAsia="Times New Roman" w:hAnsi="Arial" w:cs="Arial"/>
                <w:b/>
                <w:bCs/>
                <w:lang w:eastAsia="en-GB"/>
              </w:rPr>
            </w:pPr>
            <w:r w:rsidRPr="00892759">
              <w:rPr>
                <w:rFonts w:ascii="Arial" w:eastAsia="Times New Roman" w:hAnsi="Arial" w:cs="Arial"/>
                <w:b/>
                <w:bCs/>
                <w:sz w:val="20"/>
                <w:szCs w:val="20"/>
                <w:lang w:eastAsia="en-GB"/>
              </w:rPr>
              <w:t>Adjusted</w:t>
            </w:r>
            <w:r>
              <w:rPr>
                <w:rFonts w:ascii="Arial" w:eastAsia="Times New Roman" w:hAnsi="Arial" w:cs="Arial"/>
                <w:b/>
                <w:bCs/>
                <w:sz w:val="20"/>
                <w:szCs w:val="20"/>
                <w:lang w:eastAsia="en-GB"/>
              </w:rPr>
              <w:t xml:space="preserve"> R</w:t>
            </w:r>
            <w:r>
              <w:rPr>
                <w:rFonts w:ascii="Arial" w:eastAsia="Times New Roman" w:hAnsi="Arial" w:cs="Arial"/>
                <w:b/>
                <w:bCs/>
                <w:sz w:val="20"/>
                <w:szCs w:val="20"/>
                <w:vertAlign w:val="superscript"/>
                <w:lang w:eastAsia="en-GB"/>
              </w:rPr>
              <w:t>2</w:t>
            </w:r>
          </w:p>
        </w:tc>
      </w:tr>
      <w:tr w:rsidR="00CB2CE3" w:rsidRPr="00D115CD" w14:paraId="7836B159" w14:textId="77777777" w:rsidTr="005A7A90">
        <w:trPr>
          <w:trHeight w:val="300"/>
        </w:trPr>
        <w:tc>
          <w:tcPr>
            <w:tcW w:w="1735" w:type="dxa"/>
            <w:tcBorders>
              <w:top w:val="nil"/>
              <w:left w:val="single" w:sz="8" w:space="0" w:color="auto"/>
              <w:bottom w:val="single" w:sz="8" w:space="0" w:color="auto"/>
              <w:right w:val="single" w:sz="4" w:space="0" w:color="auto"/>
            </w:tcBorders>
            <w:shd w:val="clear" w:color="auto" w:fill="auto"/>
            <w:noWrap/>
            <w:vAlign w:val="center"/>
            <w:hideMark/>
          </w:tcPr>
          <w:p w14:paraId="02FC74CB" w14:textId="74BAA24F"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70.0</w:t>
            </w:r>
          </w:p>
        </w:tc>
        <w:tc>
          <w:tcPr>
            <w:tcW w:w="1736" w:type="dxa"/>
            <w:tcBorders>
              <w:top w:val="nil"/>
              <w:left w:val="nil"/>
              <w:bottom w:val="single" w:sz="8" w:space="0" w:color="auto"/>
              <w:right w:val="single" w:sz="4" w:space="0" w:color="auto"/>
            </w:tcBorders>
            <w:shd w:val="clear" w:color="auto" w:fill="auto"/>
            <w:noWrap/>
            <w:vAlign w:val="center"/>
            <w:hideMark/>
          </w:tcPr>
          <w:p w14:paraId="2A1933B7" w14:textId="3A7E0C98"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18.</w:t>
            </w:r>
            <w:r w:rsidR="005A7A90">
              <w:rPr>
                <w:rFonts w:ascii="Arial" w:eastAsia="Times New Roman" w:hAnsi="Arial" w:cs="Arial"/>
                <w:lang w:eastAsia="en-GB"/>
              </w:rPr>
              <w:t>4</w:t>
            </w:r>
          </w:p>
        </w:tc>
        <w:tc>
          <w:tcPr>
            <w:tcW w:w="1736" w:type="dxa"/>
            <w:tcBorders>
              <w:top w:val="nil"/>
              <w:left w:val="nil"/>
              <w:bottom w:val="single" w:sz="8" w:space="0" w:color="auto"/>
              <w:right w:val="single" w:sz="4" w:space="0" w:color="auto"/>
            </w:tcBorders>
            <w:shd w:val="clear" w:color="auto" w:fill="auto"/>
            <w:noWrap/>
            <w:vAlign w:val="center"/>
            <w:hideMark/>
          </w:tcPr>
          <w:p w14:paraId="23E1AE27" w14:textId="77777777"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21.8</w:t>
            </w:r>
          </w:p>
        </w:tc>
        <w:tc>
          <w:tcPr>
            <w:tcW w:w="1736" w:type="dxa"/>
            <w:tcBorders>
              <w:top w:val="nil"/>
              <w:left w:val="nil"/>
              <w:bottom w:val="single" w:sz="8" w:space="0" w:color="auto"/>
              <w:right w:val="single" w:sz="4" w:space="0" w:color="auto"/>
            </w:tcBorders>
            <w:shd w:val="clear" w:color="auto" w:fill="auto"/>
            <w:noWrap/>
            <w:vAlign w:val="center"/>
            <w:hideMark/>
          </w:tcPr>
          <w:p w14:paraId="23E2E144" w14:textId="77777777"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29.4</w:t>
            </w:r>
          </w:p>
        </w:tc>
        <w:tc>
          <w:tcPr>
            <w:tcW w:w="1736" w:type="dxa"/>
            <w:tcBorders>
              <w:top w:val="nil"/>
              <w:left w:val="nil"/>
              <w:bottom w:val="single" w:sz="8" w:space="0" w:color="auto"/>
              <w:right w:val="single" w:sz="4" w:space="0" w:color="auto"/>
            </w:tcBorders>
            <w:shd w:val="clear" w:color="auto" w:fill="auto"/>
            <w:noWrap/>
            <w:vAlign w:val="center"/>
            <w:hideMark/>
          </w:tcPr>
          <w:p w14:paraId="51E8B209" w14:textId="77777777"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19.1</w:t>
            </w:r>
          </w:p>
        </w:tc>
        <w:tc>
          <w:tcPr>
            <w:tcW w:w="1736" w:type="dxa"/>
            <w:tcBorders>
              <w:top w:val="nil"/>
              <w:left w:val="nil"/>
              <w:bottom w:val="single" w:sz="8" w:space="0" w:color="auto"/>
              <w:right w:val="single" w:sz="4" w:space="0" w:color="auto"/>
            </w:tcBorders>
            <w:shd w:val="clear" w:color="auto" w:fill="auto"/>
            <w:noWrap/>
            <w:vAlign w:val="center"/>
            <w:hideMark/>
          </w:tcPr>
          <w:p w14:paraId="6702F648" w14:textId="0D952959"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1.2</w:t>
            </w:r>
          </w:p>
        </w:tc>
        <w:tc>
          <w:tcPr>
            <w:tcW w:w="1736" w:type="dxa"/>
            <w:tcBorders>
              <w:top w:val="nil"/>
              <w:left w:val="nil"/>
              <w:bottom w:val="single" w:sz="8" w:space="0" w:color="auto"/>
              <w:right w:val="single" w:sz="4" w:space="0" w:color="auto"/>
            </w:tcBorders>
            <w:shd w:val="clear" w:color="auto" w:fill="auto"/>
            <w:noWrap/>
            <w:vAlign w:val="center"/>
            <w:hideMark/>
          </w:tcPr>
          <w:p w14:paraId="77AF2163" w14:textId="33367767"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29.</w:t>
            </w:r>
            <w:r w:rsidR="005A7A90">
              <w:rPr>
                <w:rFonts w:ascii="Arial" w:eastAsia="Times New Roman" w:hAnsi="Arial" w:cs="Arial"/>
                <w:lang w:eastAsia="en-GB"/>
              </w:rPr>
              <w:t>6</w:t>
            </w:r>
          </w:p>
        </w:tc>
        <w:tc>
          <w:tcPr>
            <w:tcW w:w="1736" w:type="dxa"/>
            <w:tcBorders>
              <w:top w:val="nil"/>
              <w:left w:val="nil"/>
              <w:bottom w:val="single" w:sz="8" w:space="0" w:color="auto"/>
              <w:right w:val="single" w:sz="8" w:space="0" w:color="auto"/>
            </w:tcBorders>
            <w:shd w:val="clear" w:color="auto" w:fill="auto"/>
            <w:noWrap/>
            <w:vAlign w:val="center"/>
            <w:hideMark/>
          </w:tcPr>
          <w:p w14:paraId="14A0CF20" w14:textId="77777777"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58.4</w:t>
            </w:r>
          </w:p>
        </w:tc>
      </w:tr>
      <w:tr w:rsidR="00CB2CE3" w:rsidRPr="00D115CD" w14:paraId="2EE97262" w14:textId="77777777" w:rsidTr="00DE4952">
        <w:trPr>
          <w:trHeight w:val="300"/>
        </w:trPr>
        <w:tc>
          <w:tcPr>
            <w:tcW w:w="13887" w:type="dxa"/>
            <w:gridSpan w:val="8"/>
            <w:tcBorders>
              <w:top w:val="nil"/>
              <w:left w:val="single" w:sz="8" w:space="0" w:color="auto"/>
              <w:bottom w:val="single" w:sz="8" w:space="0" w:color="auto"/>
              <w:right w:val="single" w:sz="8" w:space="0" w:color="000000"/>
            </w:tcBorders>
            <w:shd w:val="clear" w:color="auto" w:fill="F2F2F2" w:themeFill="background1" w:themeFillShade="F2"/>
            <w:noWrap/>
            <w:vAlign w:val="bottom"/>
            <w:hideMark/>
          </w:tcPr>
          <w:p w14:paraId="653EA269" w14:textId="77777777" w:rsidR="00CB2CE3" w:rsidRPr="00D115CD" w:rsidRDefault="00CB2CE3" w:rsidP="00DE4952">
            <w:pPr>
              <w:spacing w:after="0" w:line="240" w:lineRule="auto"/>
              <w:jc w:val="center"/>
              <w:rPr>
                <w:rFonts w:ascii="Arial" w:eastAsia="Times New Roman" w:hAnsi="Arial" w:cs="Arial"/>
                <w:b/>
                <w:bCs/>
                <w:lang w:eastAsia="en-GB"/>
              </w:rPr>
            </w:pPr>
            <w:r w:rsidRPr="001630C5">
              <w:rPr>
                <w:rFonts w:ascii="Arial" w:eastAsia="Times New Roman" w:hAnsi="Arial" w:cs="Arial"/>
                <w:b/>
                <w:bCs/>
                <w:sz w:val="20"/>
                <w:szCs w:val="20"/>
                <w:lang w:eastAsia="en-GB"/>
              </w:rPr>
              <w:t>CO</w:t>
            </w:r>
            <w:r w:rsidRPr="001630C5">
              <w:rPr>
                <w:rFonts w:ascii="Arial" w:eastAsia="Times New Roman" w:hAnsi="Arial" w:cs="Arial"/>
                <w:b/>
                <w:bCs/>
                <w:sz w:val="20"/>
                <w:szCs w:val="20"/>
                <w:vertAlign w:val="subscript"/>
                <w:lang w:eastAsia="en-GB"/>
              </w:rPr>
              <w:t>2</w:t>
            </w:r>
            <w:r w:rsidRPr="001630C5">
              <w:rPr>
                <w:rFonts w:ascii="Arial" w:eastAsia="Times New Roman" w:hAnsi="Arial" w:cs="Arial"/>
                <w:b/>
                <w:bCs/>
                <w:sz w:val="20"/>
                <w:szCs w:val="20"/>
                <w:lang w:eastAsia="en-GB"/>
              </w:rPr>
              <w:t xml:space="preserve"> </w:t>
            </w:r>
            <w:r w:rsidRPr="001630C5">
              <w:rPr>
                <w:rFonts w:ascii="Arial" w:hAnsi="Arial" w:cs="Arial"/>
                <w:b/>
                <w:bCs/>
                <w:sz w:val="20"/>
                <w:szCs w:val="20"/>
              </w:rPr>
              <w:t>kg ha</w:t>
            </w:r>
            <w:r w:rsidRPr="001630C5">
              <w:rPr>
                <w:rFonts w:ascii="Arial" w:hAnsi="Arial" w:cs="Arial"/>
                <w:b/>
                <w:bCs/>
                <w:sz w:val="20"/>
                <w:szCs w:val="20"/>
                <w:vertAlign w:val="superscript"/>
              </w:rPr>
              <w:t>-1</w:t>
            </w:r>
            <w:r w:rsidRPr="001630C5">
              <w:rPr>
                <w:rFonts w:ascii="Arial" w:hAnsi="Arial" w:cs="Arial"/>
                <w:b/>
                <w:bCs/>
                <w:sz w:val="20"/>
                <w:szCs w:val="20"/>
              </w:rPr>
              <w:t xml:space="preserve"> d</w:t>
            </w:r>
            <w:r w:rsidRPr="001630C5">
              <w:rPr>
                <w:rFonts w:ascii="Arial" w:hAnsi="Arial" w:cs="Arial"/>
                <w:b/>
                <w:bCs/>
                <w:sz w:val="20"/>
                <w:szCs w:val="20"/>
                <w:vertAlign w:val="superscript"/>
              </w:rPr>
              <w:t>-1</w:t>
            </w:r>
          </w:p>
        </w:tc>
      </w:tr>
      <w:tr w:rsidR="00CB2CE3" w:rsidRPr="00D115CD" w14:paraId="5FC60E4E" w14:textId="77777777" w:rsidTr="00DE4952">
        <w:trPr>
          <w:trHeight w:val="300"/>
        </w:trPr>
        <w:tc>
          <w:tcPr>
            <w:tcW w:w="3471" w:type="dxa"/>
            <w:gridSpan w:val="2"/>
            <w:tcBorders>
              <w:top w:val="single" w:sz="8" w:space="0" w:color="auto"/>
              <w:left w:val="single" w:sz="8" w:space="0" w:color="auto"/>
              <w:bottom w:val="nil"/>
              <w:right w:val="single" w:sz="4" w:space="0" w:color="000000"/>
            </w:tcBorders>
            <w:shd w:val="clear" w:color="auto" w:fill="F2F2F2" w:themeFill="background1" w:themeFillShade="F2"/>
            <w:noWrap/>
            <w:vAlign w:val="bottom"/>
            <w:hideMark/>
          </w:tcPr>
          <w:p w14:paraId="4CD5E414" w14:textId="77777777" w:rsidR="00CB2CE3" w:rsidRPr="00D115CD" w:rsidRDefault="00CB2CE3" w:rsidP="00DE4952">
            <w:pPr>
              <w:spacing w:after="0" w:line="240" w:lineRule="auto"/>
              <w:rPr>
                <w:rFonts w:ascii="Arial" w:eastAsia="Times New Roman" w:hAnsi="Arial" w:cs="Arial"/>
                <w:b/>
                <w:bCs/>
                <w:lang w:eastAsia="en-GB"/>
              </w:rPr>
            </w:pPr>
            <w:r w:rsidRPr="00D115CD">
              <w:rPr>
                <w:rFonts w:ascii="Arial" w:eastAsia="Times New Roman" w:hAnsi="Arial" w:cs="Arial"/>
                <w:b/>
                <w:bCs/>
                <w:lang w:eastAsia="en-GB"/>
              </w:rPr>
              <w:t>All treatments</w:t>
            </w:r>
          </w:p>
        </w:tc>
        <w:tc>
          <w:tcPr>
            <w:tcW w:w="3472" w:type="dxa"/>
            <w:gridSpan w:val="2"/>
            <w:tcBorders>
              <w:top w:val="single" w:sz="8" w:space="0" w:color="auto"/>
              <w:left w:val="nil"/>
              <w:bottom w:val="single" w:sz="8" w:space="0" w:color="auto"/>
              <w:right w:val="single" w:sz="4" w:space="0" w:color="000000"/>
            </w:tcBorders>
            <w:shd w:val="clear" w:color="auto" w:fill="F2F2F2" w:themeFill="background1" w:themeFillShade="F2"/>
            <w:noWrap/>
            <w:vAlign w:val="bottom"/>
            <w:hideMark/>
          </w:tcPr>
          <w:p w14:paraId="449BC23C" w14:textId="77777777" w:rsidR="00CB2CE3" w:rsidRPr="00D115CD" w:rsidRDefault="00CB2CE3" w:rsidP="00DE4952">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Inorganic</w:t>
            </w:r>
          </w:p>
        </w:tc>
        <w:tc>
          <w:tcPr>
            <w:tcW w:w="3472" w:type="dxa"/>
            <w:gridSpan w:val="2"/>
            <w:tcBorders>
              <w:top w:val="single" w:sz="8" w:space="0" w:color="auto"/>
              <w:left w:val="nil"/>
              <w:bottom w:val="single" w:sz="8" w:space="0" w:color="auto"/>
              <w:right w:val="single" w:sz="4" w:space="0" w:color="000000"/>
            </w:tcBorders>
            <w:shd w:val="clear" w:color="auto" w:fill="F2F2F2" w:themeFill="background1" w:themeFillShade="F2"/>
            <w:noWrap/>
            <w:vAlign w:val="bottom"/>
            <w:hideMark/>
          </w:tcPr>
          <w:p w14:paraId="26775203" w14:textId="77777777" w:rsidR="00CB2CE3" w:rsidRPr="00D115CD" w:rsidRDefault="00CB2CE3" w:rsidP="00DE4952">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FYM</w:t>
            </w:r>
          </w:p>
        </w:tc>
        <w:tc>
          <w:tcPr>
            <w:tcW w:w="3472" w:type="dxa"/>
            <w:gridSpan w:val="2"/>
            <w:tcBorders>
              <w:top w:val="single" w:sz="8" w:space="0" w:color="auto"/>
              <w:left w:val="nil"/>
              <w:bottom w:val="single" w:sz="8" w:space="0" w:color="auto"/>
              <w:right w:val="single" w:sz="8" w:space="0" w:color="000000"/>
            </w:tcBorders>
            <w:shd w:val="clear" w:color="auto" w:fill="F2F2F2" w:themeFill="background1" w:themeFillShade="F2"/>
            <w:noWrap/>
            <w:vAlign w:val="bottom"/>
            <w:hideMark/>
          </w:tcPr>
          <w:p w14:paraId="4A920B3D" w14:textId="77777777" w:rsidR="00CB2CE3" w:rsidRPr="00D115CD" w:rsidRDefault="00CB2CE3" w:rsidP="00DE4952">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Control</w:t>
            </w:r>
          </w:p>
        </w:tc>
      </w:tr>
      <w:tr w:rsidR="00CB2CE3" w:rsidRPr="00D115CD" w14:paraId="42BEA267" w14:textId="77777777" w:rsidTr="00DE4952">
        <w:trPr>
          <w:trHeight w:val="288"/>
        </w:trPr>
        <w:tc>
          <w:tcPr>
            <w:tcW w:w="1735"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4C1FBCCC"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Best subset</w:t>
            </w:r>
          </w:p>
        </w:tc>
        <w:tc>
          <w:tcPr>
            <w:tcW w:w="1736" w:type="dxa"/>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789ABE9D"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3 terms</w:t>
            </w:r>
          </w:p>
        </w:tc>
        <w:tc>
          <w:tcPr>
            <w:tcW w:w="1736" w:type="dxa"/>
            <w:tcBorders>
              <w:top w:val="nil"/>
              <w:left w:val="nil"/>
              <w:bottom w:val="single" w:sz="4" w:space="0" w:color="auto"/>
              <w:right w:val="single" w:sz="4" w:space="0" w:color="auto"/>
            </w:tcBorders>
            <w:shd w:val="clear" w:color="auto" w:fill="F2F2F2" w:themeFill="background1" w:themeFillShade="F2"/>
            <w:noWrap/>
            <w:vAlign w:val="center"/>
            <w:hideMark/>
          </w:tcPr>
          <w:p w14:paraId="638F8B70"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Best subset</w:t>
            </w:r>
          </w:p>
        </w:tc>
        <w:tc>
          <w:tcPr>
            <w:tcW w:w="1736" w:type="dxa"/>
            <w:tcBorders>
              <w:top w:val="nil"/>
              <w:left w:val="nil"/>
              <w:bottom w:val="single" w:sz="4" w:space="0" w:color="auto"/>
              <w:right w:val="single" w:sz="4" w:space="0" w:color="auto"/>
            </w:tcBorders>
            <w:shd w:val="clear" w:color="auto" w:fill="F2F2F2" w:themeFill="background1" w:themeFillShade="F2"/>
            <w:noWrap/>
            <w:vAlign w:val="center"/>
            <w:hideMark/>
          </w:tcPr>
          <w:p w14:paraId="14E53204"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4 terms</w:t>
            </w:r>
          </w:p>
        </w:tc>
        <w:tc>
          <w:tcPr>
            <w:tcW w:w="1736" w:type="dxa"/>
            <w:tcBorders>
              <w:top w:val="nil"/>
              <w:left w:val="nil"/>
              <w:bottom w:val="single" w:sz="4" w:space="0" w:color="auto"/>
              <w:right w:val="single" w:sz="4" w:space="0" w:color="auto"/>
            </w:tcBorders>
            <w:shd w:val="clear" w:color="auto" w:fill="F2F2F2" w:themeFill="background1" w:themeFillShade="F2"/>
            <w:noWrap/>
            <w:vAlign w:val="center"/>
            <w:hideMark/>
          </w:tcPr>
          <w:p w14:paraId="37BC6D44"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Best subset</w:t>
            </w:r>
          </w:p>
        </w:tc>
        <w:tc>
          <w:tcPr>
            <w:tcW w:w="1736" w:type="dxa"/>
            <w:tcBorders>
              <w:top w:val="nil"/>
              <w:left w:val="nil"/>
              <w:bottom w:val="single" w:sz="4" w:space="0" w:color="auto"/>
              <w:right w:val="single" w:sz="4" w:space="0" w:color="auto"/>
            </w:tcBorders>
            <w:shd w:val="clear" w:color="auto" w:fill="F2F2F2" w:themeFill="background1" w:themeFillShade="F2"/>
            <w:noWrap/>
            <w:vAlign w:val="center"/>
            <w:hideMark/>
          </w:tcPr>
          <w:p w14:paraId="52B88AD1"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4 terms</w:t>
            </w:r>
          </w:p>
        </w:tc>
        <w:tc>
          <w:tcPr>
            <w:tcW w:w="1736" w:type="dxa"/>
            <w:tcBorders>
              <w:top w:val="nil"/>
              <w:left w:val="nil"/>
              <w:bottom w:val="single" w:sz="4" w:space="0" w:color="auto"/>
              <w:right w:val="single" w:sz="4" w:space="0" w:color="auto"/>
            </w:tcBorders>
            <w:shd w:val="clear" w:color="auto" w:fill="F2F2F2" w:themeFill="background1" w:themeFillShade="F2"/>
            <w:noWrap/>
            <w:vAlign w:val="center"/>
            <w:hideMark/>
          </w:tcPr>
          <w:p w14:paraId="0CB247D9"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Best subset</w:t>
            </w:r>
          </w:p>
        </w:tc>
        <w:tc>
          <w:tcPr>
            <w:tcW w:w="1736" w:type="dxa"/>
            <w:tcBorders>
              <w:top w:val="nil"/>
              <w:left w:val="nil"/>
              <w:bottom w:val="single" w:sz="4" w:space="0" w:color="auto"/>
              <w:right w:val="single" w:sz="8" w:space="0" w:color="auto"/>
            </w:tcBorders>
            <w:shd w:val="clear" w:color="auto" w:fill="F2F2F2" w:themeFill="background1" w:themeFillShade="F2"/>
            <w:noWrap/>
            <w:vAlign w:val="center"/>
            <w:hideMark/>
          </w:tcPr>
          <w:p w14:paraId="2E7B1418" w14:textId="77777777" w:rsidR="00CB2CE3" w:rsidRPr="00D115CD" w:rsidRDefault="00CB2CE3" w:rsidP="00DE4952">
            <w:pPr>
              <w:spacing w:after="0" w:line="240" w:lineRule="auto"/>
              <w:rPr>
                <w:rFonts w:ascii="Arial" w:eastAsia="Times New Roman" w:hAnsi="Arial" w:cs="Arial"/>
                <w:lang w:eastAsia="en-GB"/>
              </w:rPr>
            </w:pPr>
            <w:r>
              <w:rPr>
                <w:rFonts w:ascii="Arial" w:eastAsia="Times New Roman" w:hAnsi="Arial" w:cs="Arial"/>
                <w:lang w:eastAsia="en-GB"/>
              </w:rPr>
              <w:t>2</w:t>
            </w:r>
            <w:r w:rsidRPr="00D115CD">
              <w:rPr>
                <w:rFonts w:ascii="Arial" w:eastAsia="Times New Roman" w:hAnsi="Arial" w:cs="Arial"/>
                <w:lang w:eastAsia="en-GB"/>
              </w:rPr>
              <w:t xml:space="preserve"> terms</w:t>
            </w:r>
          </w:p>
        </w:tc>
      </w:tr>
      <w:tr w:rsidR="00CB2CE3" w:rsidRPr="00D115CD" w14:paraId="6E1184C3" w14:textId="77777777" w:rsidTr="00DE4952">
        <w:trPr>
          <w:trHeight w:val="288"/>
        </w:trPr>
        <w:tc>
          <w:tcPr>
            <w:tcW w:w="173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26692069"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%C</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2A0D3190"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&lt;0.001</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57333DD9"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Days</w:t>
            </w:r>
            <w:r>
              <w:rPr>
                <w:rFonts w:ascii="Arial" w:eastAsia="Times New Roman" w:hAnsi="Arial" w:cs="Arial"/>
                <w:color w:val="000000"/>
                <w:lang w:eastAsia="en-GB"/>
              </w:rPr>
              <w:t xml:space="preserve"> </w:t>
            </w:r>
            <w:r w:rsidRPr="00D115CD">
              <w:rPr>
                <w:rFonts w:ascii="Arial" w:eastAsia="Times New Roman" w:hAnsi="Arial" w:cs="Arial"/>
                <w:color w:val="000000"/>
                <w:lang w:eastAsia="en-GB"/>
              </w:rPr>
              <w:t>Fert</w:t>
            </w:r>
            <w:r>
              <w:rPr>
                <w:rFonts w:ascii="Arial" w:eastAsia="Times New Roman" w:hAnsi="Arial" w:cs="Arial"/>
                <w:color w:val="000000"/>
                <w:lang w:eastAsia="en-GB"/>
              </w:rPr>
              <w:t>.</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63D8942F"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0.001</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06B9AD90"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Days</w:t>
            </w:r>
            <w:r>
              <w:rPr>
                <w:rFonts w:ascii="Arial" w:eastAsia="Times New Roman" w:hAnsi="Arial" w:cs="Arial"/>
                <w:color w:val="000000"/>
                <w:lang w:eastAsia="en-GB"/>
              </w:rPr>
              <w:t xml:space="preserve"> </w:t>
            </w:r>
            <w:r w:rsidRPr="00D115CD">
              <w:rPr>
                <w:rFonts w:ascii="Arial" w:eastAsia="Times New Roman" w:hAnsi="Arial" w:cs="Arial"/>
                <w:color w:val="000000"/>
                <w:lang w:eastAsia="en-GB"/>
              </w:rPr>
              <w:t>Fert</w:t>
            </w:r>
            <w:r>
              <w:rPr>
                <w:rFonts w:ascii="Arial" w:eastAsia="Times New Roman" w:hAnsi="Arial" w:cs="Arial"/>
                <w:color w:val="000000"/>
                <w:lang w:eastAsia="en-GB"/>
              </w:rPr>
              <w:t>.</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1C4422AA"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&lt;0.001</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7CF293D1"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Temp</w:t>
            </w:r>
          </w:p>
        </w:tc>
        <w:tc>
          <w:tcPr>
            <w:tcW w:w="1736" w:type="dxa"/>
            <w:tcBorders>
              <w:top w:val="nil"/>
              <w:left w:val="nil"/>
              <w:bottom w:val="single" w:sz="4" w:space="0" w:color="auto"/>
              <w:right w:val="single" w:sz="8" w:space="0" w:color="auto"/>
            </w:tcBorders>
            <w:shd w:val="clear" w:color="auto" w:fill="F2F2F2" w:themeFill="background1" w:themeFillShade="F2"/>
            <w:noWrap/>
            <w:vAlign w:val="bottom"/>
            <w:hideMark/>
          </w:tcPr>
          <w:p w14:paraId="011DC4BF"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0.0</w:t>
            </w:r>
            <w:r>
              <w:rPr>
                <w:rFonts w:ascii="Arial" w:eastAsia="Times New Roman" w:hAnsi="Arial" w:cs="Arial"/>
                <w:lang w:eastAsia="en-GB"/>
              </w:rPr>
              <w:t>12</w:t>
            </w:r>
          </w:p>
        </w:tc>
      </w:tr>
      <w:tr w:rsidR="00CB2CE3" w:rsidRPr="00D115CD" w14:paraId="24A9797A" w14:textId="77777777" w:rsidTr="00DE4952">
        <w:trPr>
          <w:trHeight w:val="288"/>
        </w:trPr>
        <w:tc>
          <w:tcPr>
            <w:tcW w:w="173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311F2195"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Temp</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12580FFF"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&lt;0.001</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576A6C52"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Temp</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28CA78F5"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&lt;0.001</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7A8F0972"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Temp</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5C6A4E54"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&lt;0.001</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754BC65A" w14:textId="77777777" w:rsidR="00CB2CE3" w:rsidRPr="00D115CD" w:rsidRDefault="00CB2CE3" w:rsidP="00DE4952">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WFPS</w:t>
            </w:r>
          </w:p>
        </w:tc>
        <w:tc>
          <w:tcPr>
            <w:tcW w:w="1736" w:type="dxa"/>
            <w:tcBorders>
              <w:top w:val="nil"/>
              <w:left w:val="nil"/>
              <w:bottom w:val="single" w:sz="4" w:space="0" w:color="auto"/>
              <w:right w:val="single" w:sz="8" w:space="0" w:color="auto"/>
            </w:tcBorders>
            <w:shd w:val="clear" w:color="auto" w:fill="F2F2F2" w:themeFill="background1" w:themeFillShade="F2"/>
            <w:noWrap/>
            <w:vAlign w:val="bottom"/>
            <w:hideMark/>
          </w:tcPr>
          <w:p w14:paraId="770562BA"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&lt;0.001</w:t>
            </w:r>
          </w:p>
        </w:tc>
      </w:tr>
      <w:tr w:rsidR="00CB2CE3" w:rsidRPr="00D115CD" w14:paraId="641C0E40" w14:textId="77777777" w:rsidTr="00DE4952">
        <w:trPr>
          <w:trHeight w:val="248"/>
        </w:trPr>
        <w:tc>
          <w:tcPr>
            <w:tcW w:w="173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14A5F332" w14:textId="77777777" w:rsidR="00CB2CE3" w:rsidRPr="00D115CD" w:rsidRDefault="00CB2CE3" w:rsidP="00DE4952">
            <w:pPr>
              <w:spacing w:after="0" w:line="240" w:lineRule="auto"/>
              <w:rPr>
                <w:rFonts w:ascii="Arial" w:eastAsia="Times New Roman" w:hAnsi="Arial" w:cs="Arial"/>
                <w:color w:val="000000"/>
                <w:lang w:eastAsia="en-GB"/>
              </w:rPr>
            </w:pPr>
            <w:proofErr w:type="spellStart"/>
            <w:r>
              <w:rPr>
                <w:rFonts w:ascii="Arial" w:eastAsia="Times New Roman" w:hAnsi="Arial" w:cs="Arial"/>
                <w:color w:val="000000"/>
                <w:lang w:eastAsia="en-GB"/>
              </w:rPr>
              <w:t>D</w:t>
            </w:r>
            <w:r w:rsidRPr="00D115CD">
              <w:rPr>
                <w:rFonts w:ascii="Arial" w:eastAsia="Times New Roman" w:hAnsi="Arial" w:cs="Arial"/>
                <w:color w:val="000000"/>
                <w:lang w:eastAsia="en-GB"/>
              </w:rPr>
              <w:t>ays_Fert</w:t>
            </w:r>
            <w:proofErr w:type="spellEnd"/>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3D6F8FA5"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&lt;0.001</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7BE6758B"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TON</w:t>
            </w:r>
            <w:r>
              <w:rPr>
                <w:rFonts w:ascii="Arial" w:eastAsia="Times New Roman" w:hAnsi="Arial" w:cs="Arial"/>
                <w:color w:val="000000"/>
                <w:lang w:eastAsia="en-GB"/>
              </w:rPr>
              <w:t xml:space="preserve"> </w:t>
            </w:r>
            <w:r w:rsidRPr="00C177E0">
              <w:rPr>
                <w:rFonts w:ascii="Arial" w:eastAsia="Times New Roman" w:hAnsi="Arial" w:cs="Arial"/>
                <w:lang w:eastAsia="en-GB"/>
              </w:rPr>
              <w:t>mg</w:t>
            </w:r>
            <w:r>
              <w:rPr>
                <w:rFonts w:ascii="Arial" w:hAnsi="Arial" w:cs="Arial"/>
                <w:sz w:val="20"/>
                <w:szCs w:val="20"/>
                <w:vertAlign w:val="superscript"/>
              </w:rPr>
              <w:t>-1</w:t>
            </w:r>
            <w:r w:rsidRPr="00C177E0">
              <w:rPr>
                <w:rFonts w:ascii="Arial" w:hAnsi="Arial" w:cs="Arial"/>
                <w:sz w:val="20"/>
                <w:szCs w:val="20"/>
              </w:rPr>
              <w:t xml:space="preserve"> kg</w:t>
            </w:r>
            <w:r w:rsidRPr="00C177E0">
              <w:rPr>
                <w:rFonts w:ascii="Arial" w:hAnsi="Arial" w:cs="Arial"/>
                <w:sz w:val="20"/>
                <w:szCs w:val="20"/>
                <w:vertAlign w:val="superscript"/>
              </w:rPr>
              <w:t>-1</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53385612"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0.02</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334AE50E"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TON</w:t>
            </w:r>
            <w:r>
              <w:rPr>
                <w:rFonts w:ascii="Arial" w:eastAsia="Times New Roman" w:hAnsi="Arial" w:cs="Arial"/>
                <w:color w:val="000000"/>
                <w:lang w:eastAsia="en-GB"/>
              </w:rPr>
              <w:t xml:space="preserve"> </w:t>
            </w:r>
            <w:r w:rsidRPr="00C177E0">
              <w:rPr>
                <w:rFonts w:ascii="Arial" w:eastAsia="Times New Roman" w:hAnsi="Arial" w:cs="Arial"/>
                <w:lang w:eastAsia="en-GB"/>
              </w:rPr>
              <w:t>mg</w:t>
            </w:r>
            <w:r>
              <w:rPr>
                <w:rFonts w:ascii="Arial" w:hAnsi="Arial" w:cs="Arial"/>
                <w:sz w:val="20"/>
                <w:szCs w:val="20"/>
                <w:vertAlign w:val="superscript"/>
              </w:rPr>
              <w:t>-1</w:t>
            </w:r>
            <w:r w:rsidRPr="00C177E0">
              <w:rPr>
                <w:rFonts w:ascii="Arial" w:hAnsi="Arial" w:cs="Arial"/>
                <w:sz w:val="20"/>
                <w:szCs w:val="20"/>
              </w:rPr>
              <w:t xml:space="preserve"> kg</w:t>
            </w:r>
            <w:r w:rsidRPr="00C177E0">
              <w:rPr>
                <w:rFonts w:ascii="Arial" w:hAnsi="Arial" w:cs="Arial"/>
                <w:sz w:val="20"/>
                <w:szCs w:val="20"/>
                <w:vertAlign w:val="superscript"/>
              </w:rPr>
              <w:t>-1</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5B420EDE"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&lt;0.001</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1041511D" w14:textId="77777777" w:rsidR="00CB2CE3" w:rsidRPr="00D115CD" w:rsidRDefault="00CB2CE3" w:rsidP="00DE4952">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w:t>
            </w:r>
          </w:p>
        </w:tc>
        <w:tc>
          <w:tcPr>
            <w:tcW w:w="1736" w:type="dxa"/>
            <w:tcBorders>
              <w:top w:val="nil"/>
              <w:left w:val="nil"/>
              <w:bottom w:val="single" w:sz="4" w:space="0" w:color="auto"/>
              <w:right w:val="single" w:sz="8" w:space="0" w:color="auto"/>
            </w:tcBorders>
            <w:shd w:val="clear" w:color="auto" w:fill="F2F2F2" w:themeFill="background1" w:themeFillShade="F2"/>
            <w:noWrap/>
            <w:vAlign w:val="bottom"/>
            <w:hideMark/>
          </w:tcPr>
          <w:p w14:paraId="34D17FAE" w14:textId="77777777" w:rsidR="00CB2CE3" w:rsidRPr="00D115CD" w:rsidRDefault="00CB2CE3" w:rsidP="00DE4952">
            <w:pPr>
              <w:spacing w:after="0" w:line="240" w:lineRule="auto"/>
              <w:rPr>
                <w:rFonts w:ascii="Arial" w:eastAsia="Times New Roman" w:hAnsi="Arial" w:cs="Arial"/>
                <w:lang w:eastAsia="en-GB"/>
              </w:rPr>
            </w:pPr>
            <w:r>
              <w:rPr>
                <w:rFonts w:ascii="Arial" w:eastAsia="Times New Roman" w:hAnsi="Arial" w:cs="Arial"/>
                <w:lang w:eastAsia="en-GB"/>
              </w:rPr>
              <w:t>*</w:t>
            </w:r>
          </w:p>
        </w:tc>
      </w:tr>
      <w:tr w:rsidR="00CB2CE3" w:rsidRPr="00D115CD" w14:paraId="7C0DB79C" w14:textId="77777777" w:rsidTr="00DE4952">
        <w:trPr>
          <w:trHeight w:val="300"/>
        </w:trPr>
        <w:tc>
          <w:tcPr>
            <w:tcW w:w="1735" w:type="dxa"/>
            <w:tcBorders>
              <w:top w:val="nil"/>
              <w:left w:val="single" w:sz="8" w:space="0" w:color="auto"/>
              <w:bottom w:val="single" w:sz="8" w:space="0" w:color="auto"/>
              <w:right w:val="single" w:sz="4" w:space="0" w:color="auto"/>
            </w:tcBorders>
            <w:shd w:val="clear" w:color="auto" w:fill="F2F2F2" w:themeFill="background1" w:themeFillShade="F2"/>
            <w:noWrap/>
            <w:vAlign w:val="bottom"/>
            <w:hideMark/>
          </w:tcPr>
          <w:p w14:paraId="235B9780"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w:t>
            </w:r>
          </w:p>
        </w:tc>
        <w:tc>
          <w:tcPr>
            <w:tcW w:w="1736" w:type="dxa"/>
            <w:tcBorders>
              <w:top w:val="nil"/>
              <w:left w:val="nil"/>
              <w:bottom w:val="single" w:sz="8" w:space="0" w:color="auto"/>
              <w:right w:val="single" w:sz="4" w:space="0" w:color="auto"/>
            </w:tcBorders>
            <w:shd w:val="clear" w:color="auto" w:fill="F2F2F2" w:themeFill="background1" w:themeFillShade="F2"/>
            <w:noWrap/>
            <w:vAlign w:val="bottom"/>
            <w:hideMark/>
          </w:tcPr>
          <w:p w14:paraId="0BCFD2B5"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w:t>
            </w:r>
          </w:p>
        </w:tc>
        <w:tc>
          <w:tcPr>
            <w:tcW w:w="1736" w:type="dxa"/>
            <w:tcBorders>
              <w:top w:val="nil"/>
              <w:left w:val="nil"/>
              <w:bottom w:val="single" w:sz="8" w:space="0" w:color="auto"/>
              <w:right w:val="single" w:sz="4" w:space="0" w:color="auto"/>
            </w:tcBorders>
            <w:shd w:val="clear" w:color="auto" w:fill="F2F2F2" w:themeFill="background1" w:themeFillShade="F2"/>
            <w:noWrap/>
            <w:vAlign w:val="bottom"/>
            <w:hideMark/>
          </w:tcPr>
          <w:p w14:paraId="3ED32EFD"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WFPS</w:t>
            </w:r>
          </w:p>
        </w:tc>
        <w:tc>
          <w:tcPr>
            <w:tcW w:w="1736" w:type="dxa"/>
            <w:tcBorders>
              <w:top w:val="nil"/>
              <w:left w:val="nil"/>
              <w:bottom w:val="single" w:sz="8" w:space="0" w:color="auto"/>
              <w:right w:val="single" w:sz="4" w:space="0" w:color="auto"/>
            </w:tcBorders>
            <w:shd w:val="clear" w:color="auto" w:fill="F2F2F2" w:themeFill="background1" w:themeFillShade="F2"/>
            <w:noWrap/>
            <w:vAlign w:val="bottom"/>
            <w:hideMark/>
          </w:tcPr>
          <w:p w14:paraId="46BE7375"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0.041</w:t>
            </w:r>
          </w:p>
        </w:tc>
        <w:tc>
          <w:tcPr>
            <w:tcW w:w="1736" w:type="dxa"/>
            <w:tcBorders>
              <w:top w:val="nil"/>
              <w:left w:val="nil"/>
              <w:bottom w:val="single" w:sz="8" w:space="0" w:color="auto"/>
              <w:right w:val="single" w:sz="4" w:space="0" w:color="auto"/>
            </w:tcBorders>
            <w:shd w:val="clear" w:color="auto" w:fill="F2F2F2" w:themeFill="background1" w:themeFillShade="F2"/>
            <w:noWrap/>
            <w:vAlign w:val="bottom"/>
            <w:hideMark/>
          </w:tcPr>
          <w:p w14:paraId="1360174A"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WFPS_%</w:t>
            </w:r>
          </w:p>
        </w:tc>
        <w:tc>
          <w:tcPr>
            <w:tcW w:w="1736" w:type="dxa"/>
            <w:tcBorders>
              <w:top w:val="nil"/>
              <w:left w:val="nil"/>
              <w:bottom w:val="single" w:sz="8" w:space="0" w:color="auto"/>
              <w:right w:val="single" w:sz="4" w:space="0" w:color="auto"/>
            </w:tcBorders>
            <w:shd w:val="clear" w:color="auto" w:fill="F2F2F2" w:themeFill="background1" w:themeFillShade="F2"/>
            <w:noWrap/>
            <w:vAlign w:val="bottom"/>
            <w:hideMark/>
          </w:tcPr>
          <w:p w14:paraId="686A25CE"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0.002</w:t>
            </w:r>
          </w:p>
        </w:tc>
        <w:tc>
          <w:tcPr>
            <w:tcW w:w="1736" w:type="dxa"/>
            <w:tcBorders>
              <w:top w:val="nil"/>
              <w:left w:val="nil"/>
              <w:bottom w:val="single" w:sz="8" w:space="0" w:color="auto"/>
              <w:right w:val="single" w:sz="4" w:space="0" w:color="auto"/>
            </w:tcBorders>
            <w:shd w:val="clear" w:color="auto" w:fill="F2F2F2" w:themeFill="background1" w:themeFillShade="F2"/>
            <w:noWrap/>
            <w:vAlign w:val="bottom"/>
            <w:hideMark/>
          </w:tcPr>
          <w:p w14:paraId="4B394B51"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w:t>
            </w:r>
          </w:p>
        </w:tc>
        <w:tc>
          <w:tcPr>
            <w:tcW w:w="1736" w:type="dxa"/>
            <w:tcBorders>
              <w:top w:val="nil"/>
              <w:left w:val="nil"/>
              <w:bottom w:val="single" w:sz="8" w:space="0" w:color="auto"/>
              <w:right w:val="single" w:sz="8" w:space="0" w:color="auto"/>
            </w:tcBorders>
            <w:shd w:val="clear" w:color="auto" w:fill="F2F2F2" w:themeFill="background1" w:themeFillShade="F2"/>
            <w:noWrap/>
            <w:vAlign w:val="bottom"/>
            <w:hideMark/>
          </w:tcPr>
          <w:p w14:paraId="700B4973"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w:t>
            </w:r>
          </w:p>
        </w:tc>
      </w:tr>
      <w:tr w:rsidR="00CB2CE3" w:rsidRPr="00D115CD" w14:paraId="4DFD2808" w14:textId="77777777" w:rsidTr="00DE4952">
        <w:trPr>
          <w:trHeight w:val="300"/>
        </w:trPr>
        <w:tc>
          <w:tcPr>
            <w:tcW w:w="1735" w:type="dxa"/>
            <w:tcBorders>
              <w:top w:val="nil"/>
              <w:left w:val="single" w:sz="8" w:space="0" w:color="auto"/>
              <w:bottom w:val="single" w:sz="4" w:space="0" w:color="auto"/>
              <w:right w:val="single" w:sz="4" w:space="0" w:color="auto"/>
            </w:tcBorders>
            <w:shd w:val="clear" w:color="auto" w:fill="F2F2F2" w:themeFill="background1" w:themeFillShade="F2"/>
            <w:noWrap/>
            <w:hideMark/>
          </w:tcPr>
          <w:p w14:paraId="3549DF2C" w14:textId="77777777" w:rsidR="00CB2CE3" w:rsidRPr="00D115CD" w:rsidRDefault="00CB2CE3" w:rsidP="00DE4952">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A</w:t>
            </w:r>
            <w:r>
              <w:rPr>
                <w:rFonts w:ascii="Arial" w:eastAsia="Times New Roman" w:hAnsi="Arial" w:cs="Arial"/>
                <w:b/>
                <w:bCs/>
                <w:lang w:eastAsia="en-GB"/>
              </w:rPr>
              <w:t>IC</w:t>
            </w:r>
          </w:p>
        </w:tc>
        <w:tc>
          <w:tcPr>
            <w:tcW w:w="1736" w:type="dxa"/>
            <w:tcBorders>
              <w:top w:val="nil"/>
              <w:left w:val="nil"/>
              <w:bottom w:val="single" w:sz="4" w:space="0" w:color="auto"/>
              <w:right w:val="single" w:sz="4" w:space="0" w:color="auto"/>
            </w:tcBorders>
            <w:shd w:val="clear" w:color="auto" w:fill="F2F2F2" w:themeFill="background1" w:themeFillShade="F2"/>
            <w:noWrap/>
            <w:hideMark/>
          </w:tcPr>
          <w:p w14:paraId="6E036C6E" w14:textId="77777777" w:rsidR="00CB2CE3" w:rsidRPr="00D115CD" w:rsidRDefault="00CB2CE3" w:rsidP="00DE4952">
            <w:pPr>
              <w:spacing w:after="0" w:line="240" w:lineRule="auto"/>
              <w:jc w:val="center"/>
              <w:rPr>
                <w:rFonts w:ascii="Arial" w:eastAsia="Times New Roman" w:hAnsi="Arial" w:cs="Arial"/>
                <w:b/>
                <w:bCs/>
                <w:lang w:eastAsia="en-GB"/>
              </w:rPr>
            </w:pPr>
            <w:r w:rsidRPr="00892759">
              <w:rPr>
                <w:rFonts w:ascii="Arial" w:eastAsia="Times New Roman" w:hAnsi="Arial" w:cs="Arial"/>
                <w:b/>
                <w:bCs/>
                <w:sz w:val="20"/>
                <w:szCs w:val="20"/>
                <w:lang w:eastAsia="en-GB"/>
              </w:rPr>
              <w:t>Adjusted</w:t>
            </w:r>
            <w:r>
              <w:rPr>
                <w:rFonts w:ascii="Arial" w:eastAsia="Times New Roman" w:hAnsi="Arial" w:cs="Arial"/>
                <w:b/>
                <w:bCs/>
                <w:sz w:val="20"/>
                <w:szCs w:val="20"/>
                <w:lang w:eastAsia="en-GB"/>
              </w:rPr>
              <w:t xml:space="preserve"> R</w:t>
            </w:r>
            <w:r>
              <w:rPr>
                <w:rFonts w:ascii="Arial" w:eastAsia="Times New Roman" w:hAnsi="Arial" w:cs="Arial"/>
                <w:b/>
                <w:bCs/>
                <w:sz w:val="20"/>
                <w:szCs w:val="20"/>
                <w:vertAlign w:val="superscript"/>
                <w:lang w:eastAsia="en-GB"/>
              </w:rPr>
              <w:t>2</w:t>
            </w:r>
          </w:p>
        </w:tc>
        <w:tc>
          <w:tcPr>
            <w:tcW w:w="1736" w:type="dxa"/>
            <w:tcBorders>
              <w:top w:val="nil"/>
              <w:left w:val="nil"/>
              <w:bottom w:val="single" w:sz="4" w:space="0" w:color="auto"/>
              <w:right w:val="single" w:sz="4" w:space="0" w:color="auto"/>
            </w:tcBorders>
            <w:shd w:val="clear" w:color="auto" w:fill="F2F2F2" w:themeFill="background1" w:themeFillShade="F2"/>
            <w:noWrap/>
            <w:hideMark/>
          </w:tcPr>
          <w:p w14:paraId="1463A2D0" w14:textId="77777777" w:rsidR="00CB2CE3" w:rsidRPr="00D115CD" w:rsidRDefault="00CB2CE3" w:rsidP="00DE4952">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A</w:t>
            </w:r>
            <w:r>
              <w:rPr>
                <w:rFonts w:ascii="Arial" w:eastAsia="Times New Roman" w:hAnsi="Arial" w:cs="Arial"/>
                <w:b/>
                <w:bCs/>
                <w:lang w:eastAsia="en-GB"/>
              </w:rPr>
              <w:t>IC</w:t>
            </w:r>
          </w:p>
        </w:tc>
        <w:tc>
          <w:tcPr>
            <w:tcW w:w="1736" w:type="dxa"/>
            <w:tcBorders>
              <w:top w:val="nil"/>
              <w:left w:val="nil"/>
              <w:bottom w:val="single" w:sz="4" w:space="0" w:color="auto"/>
              <w:right w:val="single" w:sz="4" w:space="0" w:color="auto"/>
            </w:tcBorders>
            <w:shd w:val="clear" w:color="auto" w:fill="F2F2F2" w:themeFill="background1" w:themeFillShade="F2"/>
            <w:noWrap/>
            <w:hideMark/>
          </w:tcPr>
          <w:p w14:paraId="4D69B9F0" w14:textId="77777777" w:rsidR="00CB2CE3" w:rsidRPr="00D115CD" w:rsidRDefault="00CB2CE3" w:rsidP="00DE4952">
            <w:pPr>
              <w:spacing w:after="0" w:line="240" w:lineRule="auto"/>
              <w:jc w:val="center"/>
              <w:rPr>
                <w:rFonts w:ascii="Arial" w:eastAsia="Times New Roman" w:hAnsi="Arial" w:cs="Arial"/>
                <w:b/>
                <w:bCs/>
                <w:lang w:eastAsia="en-GB"/>
              </w:rPr>
            </w:pPr>
            <w:r w:rsidRPr="00892759">
              <w:rPr>
                <w:rFonts w:ascii="Arial" w:eastAsia="Times New Roman" w:hAnsi="Arial" w:cs="Arial"/>
                <w:b/>
                <w:bCs/>
                <w:sz w:val="20"/>
                <w:szCs w:val="20"/>
                <w:lang w:eastAsia="en-GB"/>
              </w:rPr>
              <w:t>Adjusted</w:t>
            </w:r>
            <w:r>
              <w:rPr>
                <w:rFonts w:ascii="Arial" w:eastAsia="Times New Roman" w:hAnsi="Arial" w:cs="Arial"/>
                <w:b/>
                <w:bCs/>
                <w:sz w:val="20"/>
                <w:szCs w:val="20"/>
                <w:lang w:eastAsia="en-GB"/>
              </w:rPr>
              <w:t xml:space="preserve"> R</w:t>
            </w:r>
            <w:r>
              <w:rPr>
                <w:rFonts w:ascii="Arial" w:eastAsia="Times New Roman" w:hAnsi="Arial" w:cs="Arial"/>
                <w:b/>
                <w:bCs/>
                <w:sz w:val="20"/>
                <w:szCs w:val="20"/>
                <w:vertAlign w:val="superscript"/>
                <w:lang w:eastAsia="en-GB"/>
              </w:rPr>
              <w:t>2</w:t>
            </w:r>
          </w:p>
        </w:tc>
        <w:tc>
          <w:tcPr>
            <w:tcW w:w="1736" w:type="dxa"/>
            <w:tcBorders>
              <w:top w:val="nil"/>
              <w:left w:val="nil"/>
              <w:bottom w:val="single" w:sz="4" w:space="0" w:color="auto"/>
              <w:right w:val="single" w:sz="4" w:space="0" w:color="auto"/>
            </w:tcBorders>
            <w:shd w:val="clear" w:color="auto" w:fill="F2F2F2" w:themeFill="background1" w:themeFillShade="F2"/>
            <w:noWrap/>
            <w:hideMark/>
          </w:tcPr>
          <w:p w14:paraId="6C0F04C0" w14:textId="77777777" w:rsidR="00CB2CE3" w:rsidRPr="00D115CD" w:rsidRDefault="00CB2CE3" w:rsidP="00DE4952">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A</w:t>
            </w:r>
            <w:r>
              <w:rPr>
                <w:rFonts w:ascii="Arial" w:eastAsia="Times New Roman" w:hAnsi="Arial" w:cs="Arial"/>
                <w:b/>
                <w:bCs/>
                <w:lang w:eastAsia="en-GB"/>
              </w:rPr>
              <w:t>IC</w:t>
            </w:r>
          </w:p>
        </w:tc>
        <w:tc>
          <w:tcPr>
            <w:tcW w:w="1736" w:type="dxa"/>
            <w:tcBorders>
              <w:top w:val="nil"/>
              <w:left w:val="nil"/>
              <w:bottom w:val="single" w:sz="4" w:space="0" w:color="auto"/>
              <w:right w:val="single" w:sz="4" w:space="0" w:color="auto"/>
            </w:tcBorders>
            <w:shd w:val="clear" w:color="auto" w:fill="F2F2F2" w:themeFill="background1" w:themeFillShade="F2"/>
            <w:noWrap/>
            <w:hideMark/>
          </w:tcPr>
          <w:p w14:paraId="17362E6B" w14:textId="77777777" w:rsidR="00CB2CE3" w:rsidRPr="00D115CD" w:rsidRDefault="00CB2CE3" w:rsidP="00DE4952">
            <w:pPr>
              <w:spacing w:after="0" w:line="240" w:lineRule="auto"/>
              <w:jc w:val="center"/>
              <w:rPr>
                <w:rFonts w:ascii="Arial" w:eastAsia="Times New Roman" w:hAnsi="Arial" w:cs="Arial"/>
                <w:b/>
                <w:bCs/>
                <w:lang w:eastAsia="en-GB"/>
              </w:rPr>
            </w:pPr>
            <w:r w:rsidRPr="00892759">
              <w:rPr>
                <w:rFonts w:ascii="Arial" w:eastAsia="Times New Roman" w:hAnsi="Arial" w:cs="Arial"/>
                <w:b/>
                <w:bCs/>
                <w:sz w:val="20"/>
                <w:szCs w:val="20"/>
                <w:lang w:eastAsia="en-GB"/>
              </w:rPr>
              <w:t>Adjusted</w:t>
            </w:r>
            <w:r>
              <w:rPr>
                <w:rFonts w:ascii="Arial" w:eastAsia="Times New Roman" w:hAnsi="Arial" w:cs="Arial"/>
                <w:b/>
                <w:bCs/>
                <w:sz w:val="20"/>
                <w:szCs w:val="20"/>
                <w:lang w:eastAsia="en-GB"/>
              </w:rPr>
              <w:t xml:space="preserve"> R</w:t>
            </w:r>
            <w:r>
              <w:rPr>
                <w:rFonts w:ascii="Arial" w:eastAsia="Times New Roman" w:hAnsi="Arial" w:cs="Arial"/>
                <w:b/>
                <w:bCs/>
                <w:sz w:val="20"/>
                <w:szCs w:val="20"/>
                <w:vertAlign w:val="superscript"/>
                <w:lang w:eastAsia="en-GB"/>
              </w:rPr>
              <w:t>2</w:t>
            </w:r>
          </w:p>
        </w:tc>
        <w:tc>
          <w:tcPr>
            <w:tcW w:w="1736" w:type="dxa"/>
            <w:tcBorders>
              <w:top w:val="nil"/>
              <w:left w:val="nil"/>
              <w:bottom w:val="single" w:sz="4" w:space="0" w:color="auto"/>
              <w:right w:val="single" w:sz="4" w:space="0" w:color="auto"/>
            </w:tcBorders>
            <w:shd w:val="clear" w:color="auto" w:fill="F2F2F2" w:themeFill="background1" w:themeFillShade="F2"/>
            <w:noWrap/>
            <w:hideMark/>
          </w:tcPr>
          <w:p w14:paraId="149F6B4E" w14:textId="77777777" w:rsidR="00CB2CE3" w:rsidRPr="00D115CD" w:rsidRDefault="00CB2CE3" w:rsidP="00DE4952">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A</w:t>
            </w:r>
            <w:r>
              <w:rPr>
                <w:rFonts w:ascii="Arial" w:eastAsia="Times New Roman" w:hAnsi="Arial" w:cs="Arial"/>
                <w:b/>
                <w:bCs/>
                <w:lang w:eastAsia="en-GB"/>
              </w:rPr>
              <w:t>IC</w:t>
            </w:r>
          </w:p>
        </w:tc>
        <w:tc>
          <w:tcPr>
            <w:tcW w:w="1736" w:type="dxa"/>
            <w:tcBorders>
              <w:top w:val="nil"/>
              <w:left w:val="nil"/>
              <w:bottom w:val="single" w:sz="4" w:space="0" w:color="auto"/>
              <w:right w:val="single" w:sz="8" w:space="0" w:color="auto"/>
            </w:tcBorders>
            <w:shd w:val="clear" w:color="auto" w:fill="F2F2F2" w:themeFill="background1" w:themeFillShade="F2"/>
            <w:noWrap/>
            <w:hideMark/>
          </w:tcPr>
          <w:p w14:paraId="42E45E29" w14:textId="77777777" w:rsidR="00CB2CE3" w:rsidRPr="00D115CD" w:rsidRDefault="00CB2CE3" w:rsidP="00DE4952">
            <w:pPr>
              <w:spacing w:after="0" w:line="240" w:lineRule="auto"/>
              <w:jc w:val="center"/>
              <w:rPr>
                <w:rFonts w:ascii="Arial" w:eastAsia="Times New Roman" w:hAnsi="Arial" w:cs="Arial"/>
                <w:b/>
                <w:bCs/>
                <w:lang w:eastAsia="en-GB"/>
              </w:rPr>
            </w:pPr>
            <w:r w:rsidRPr="00892759">
              <w:rPr>
                <w:rFonts w:ascii="Arial" w:eastAsia="Times New Roman" w:hAnsi="Arial" w:cs="Arial"/>
                <w:b/>
                <w:bCs/>
                <w:sz w:val="20"/>
                <w:szCs w:val="20"/>
                <w:lang w:eastAsia="en-GB"/>
              </w:rPr>
              <w:t>Adjusted</w:t>
            </w:r>
            <w:r>
              <w:rPr>
                <w:rFonts w:ascii="Arial" w:eastAsia="Times New Roman" w:hAnsi="Arial" w:cs="Arial"/>
                <w:b/>
                <w:bCs/>
                <w:sz w:val="20"/>
                <w:szCs w:val="20"/>
                <w:lang w:eastAsia="en-GB"/>
              </w:rPr>
              <w:t xml:space="preserve"> R</w:t>
            </w:r>
            <w:r>
              <w:rPr>
                <w:rFonts w:ascii="Arial" w:eastAsia="Times New Roman" w:hAnsi="Arial" w:cs="Arial"/>
                <w:b/>
                <w:bCs/>
                <w:sz w:val="20"/>
                <w:szCs w:val="20"/>
                <w:vertAlign w:val="superscript"/>
                <w:lang w:eastAsia="en-GB"/>
              </w:rPr>
              <w:t>2</w:t>
            </w:r>
          </w:p>
        </w:tc>
      </w:tr>
      <w:tr w:rsidR="00CB2CE3" w:rsidRPr="00D115CD" w14:paraId="37640964" w14:textId="77777777" w:rsidTr="005A7A90">
        <w:trPr>
          <w:trHeight w:val="300"/>
        </w:trPr>
        <w:tc>
          <w:tcPr>
            <w:tcW w:w="1735"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03F58C48" w14:textId="7F1888D9" w:rsidR="00CB2CE3" w:rsidRPr="00D115CD" w:rsidRDefault="00CB2CE3" w:rsidP="005A7A90">
            <w:pPr>
              <w:spacing w:after="0" w:line="240" w:lineRule="auto"/>
              <w:jc w:val="center"/>
              <w:rPr>
                <w:rFonts w:ascii="Arial" w:eastAsia="Times New Roman" w:hAnsi="Arial" w:cs="Arial"/>
                <w:color w:val="000000"/>
                <w:lang w:eastAsia="en-GB"/>
              </w:rPr>
            </w:pPr>
            <w:r w:rsidRPr="00D115CD">
              <w:rPr>
                <w:rFonts w:ascii="Arial" w:eastAsia="Times New Roman" w:hAnsi="Arial" w:cs="Arial"/>
                <w:color w:val="000000"/>
                <w:lang w:eastAsia="en-GB"/>
              </w:rPr>
              <w:t>88.8</w:t>
            </w:r>
          </w:p>
        </w:tc>
        <w:tc>
          <w:tcPr>
            <w:tcW w:w="1736" w:type="dxa"/>
            <w:tcBorders>
              <w:top w:val="nil"/>
              <w:left w:val="nil"/>
              <w:bottom w:val="single" w:sz="8" w:space="0" w:color="auto"/>
              <w:right w:val="single" w:sz="4" w:space="0" w:color="auto"/>
            </w:tcBorders>
            <w:shd w:val="clear" w:color="auto" w:fill="F2F2F2" w:themeFill="background1" w:themeFillShade="F2"/>
            <w:noWrap/>
            <w:vAlign w:val="center"/>
            <w:hideMark/>
          </w:tcPr>
          <w:p w14:paraId="7E1363AB" w14:textId="7970E596" w:rsidR="00CB2CE3" w:rsidRPr="00D115CD" w:rsidRDefault="00CB2CE3" w:rsidP="005A7A90">
            <w:pPr>
              <w:spacing w:after="0" w:line="240" w:lineRule="auto"/>
              <w:jc w:val="center"/>
              <w:rPr>
                <w:rFonts w:ascii="Arial" w:eastAsia="Times New Roman" w:hAnsi="Arial" w:cs="Arial"/>
                <w:color w:val="000000"/>
                <w:lang w:eastAsia="en-GB"/>
              </w:rPr>
            </w:pPr>
            <w:r w:rsidRPr="00D115CD">
              <w:rPr>
                <w:rFonts w:ascii="Arial" w:eastAsia="Times New Roman" w:hAnsi="Arial" w:cs="Arial"/>
                <w:color w:val="000000"/>
                <w:lang w:eastAsia="en-GB"/>
              </w:rPr>
              <w:t>48.</w:t>
            </w:r>
            <w:r w:rsidR="005A7A90">
              <w:rPr>
                <w:rFonts w:ascii="Arial" w:eastAsia="Times New Roman" w:hAnsi="Arial" w:cs="Arial"/>
                <w:color w:val="000000"/>
                <w:lang w:eastAsia="en-GB"/>
              </w:rPr>
              <w:t>1</w:t>
            </w:r>
          </w:p>
        </w:tc>
        <w:tc>
          <w:tcPr>
            <w:tcW w:w="1736" w:type="dxa"/>
            <w:tcBorders>
              <w:top w:val="nil"/>
              <w:left w:val="nil"/>
              <w:bottom w:val="single" w:sz="8" w:space="0" w:color="auto"/>
              <w:right w:val="nil"/>
            </w:tcBorders>
            <w:shd w:val="clear" w:color="auto" w:fill="F2F2F2" w:themeFill="background1" w:themeFillShade="F2"/>
            <w:noWrap/>
            <w:vAlign w:val="center"/>
            <w:hideMark/>
          </w:tcPr>
          <w:p w14:paraId="48E39C32" w14:textId="1D81186E" w:rsidR="00CB2CE3" w:rsidRPr="00D115CD" w:rsidRDefault="00CB2CE3" w:rsidP="005A7A90">
            <w:pPr>
              <w:spacing w:after="0" w:line="240" w:lineRule="auto"/>
              <w:jc w:val="center"/>
              <w:rPr>
                <w:rFonts w:ascii="Arial" w:eastAsia="Times New Roman" w:hAnsi="Arial" w:cs="Arial"/>
                <w:color w:val="000000"/>
                <w:lang w:eastAsia="en-GB"/>
              </w:rPr>
            </w:pPr>
            <w:r w:rsidRPr="00D115CD">
              <w:rPr>
                <w:rFonts w:ascii="Arial" w:eastAsia="Times New Roman" w:hAnsi="Arial" w:cs="Arial"/>
                <w:color w:val="000000"/>
                <w:lang w:eastAsia="en-GB"/>
              </w:rPr>
              <w:t>28.</w:t>
            </w:r>
            <w:r w:rsidR="005A7A90">
              <w:rPr>
                <w:rFonts w:ascii="Arial" w:eastAsia="Times New Roman" w:hAnsi="Arial" w:cs="Arial"/>
                <w:color w:val="000000"/>
                <w:lang w:eastAsia="en-GB"/>
              </w:rPr>
              <w:t>8</w:t>
            </w:r>
          </w:p>
        </w:tc>
        <w:tc>
          <w:tcPr>
            <w:tcW w:w="1736" w:type="dxa"/>
            <w:tcBorders>
              <w:top w:val="nil"/>
              <w:left w:val="nil"/>
              <w:bottom w:val="single" w:sz="8" w:space="0" w:color="auto"/>
              <w:right w:val="nil"/>
            </w:tcBorders>
            <w:shd w:val="clear" w:color="auto" w:fill="F2F2F2" w:themeFill="background1" w:themeFillShade="F2"/>
            <w:noWrap/>
            <w:vAlign w:val="center"/>
            <w:hideMark/>
          </w:tcPr>
          <w:p w14:paraId="5EEBF46B" w14:textId="44825289" w:rsidR="00CB2CE3" w:rsidRPr="00D115CD" w:rsidRDefault="00CB2CE3" w:rsidP="005A7A90">
            <w:pPr>
              <w:spacing w:after="0" w:line="240" w:lineRule="auto"/>
              <w:jc w:val="center"/>
              <w:rPr>
                <w:rFonts w:ascii="Arial" w:eastAsia="Times New Roman" w:hAnsi="Arial" w:cs="Arial"/>
                <w:color w:val="000000"/>
                <w:lang w:eastAsia="en-GB"/>
              </w:rPr>
            </w:pPr>
            <w:r w:rsidRPr="00D115CD">
              <w:rPr>
                <w:rFonts w:ascii="Arial" w:eastAsia="Times New Roman" w:hAnsi="Arial" w:cs="Arial"/>
                <w:color w:val="000000"/>
                <w:lang w:eastAsia="en-GB"/>
              </w:rPr>
              <w:t>75.</w:t>
            </w:r>
            <w:r w:rsidR="005A7A90">
              <w:rPr>
                <w:rFonts w:ascii="Arial" w:eastAsia="Times New Roman" w:hAnsi="Arial" w:cs="Arial"/>
                <w:color w:val="000000"/>
                <w:lang w:eastAsia="en-GB"/>
              </w:rPr>
              <w:t>4</w:t>
            </w:r>
          </w:p>
        </w:tc>
        <w:tc>
          <w:tcPr>
            <w:tcW w:w="1736" w:type="dxa"/>
            <w:tcBorders>
              <w:top w:val="nil"/>
              <w:left w:val="single" w:sz="4" w:space="0" w:color="auto"/>
              <w:bottom w:val="single" w:sz="8" w:space="0" w:color="auto"/>
              <w:right w:val="single" w:sz="4" w:space="0" w:color="auto"/>
            </w:tcBorders>
            <w:shd w:val="clear" w:color="auto" w:fill="F2F2F2" w:themeFill="background1" w:themeFillShade="F2"/>
            <w:noWrap/>
            <w:vAlign w:val="center"/>
            <w:hideMark/>
          </w:tcPr>
          <w:p w14:paraId="1D0C86F0" w14:textId="6229F7E9" w:rsidR="00CB2CE3" w:rsidRPr="00D115CD" w:rsidRDefault="00CB2CE3" w:rsidP="005A7A90">
            <w:pPr>
              <w:spacing w:after="0" w:line="240" w:lineRule="auto"/>
              <w:jc w:val="center"/>
              <w:rPr>
                <w:rFonts w:ascii="Arial" w:eastAsia="Times New Roman" w:hAnsi="Arial" w:cs="Arial"/>
                <w:color w:val="000000"/>
                <w:lang w:eastAsia="en-GB"/>
              </w:rPr>
            </w:pPr>
            <w:r w:rsidRPr="00D115CD">
              <w:rPr>
                <w:rFonts w:ascii="Arial" w:eastAsia="Times New Roman" w:hAnsi="Arial" w:cs="Arial"/>
                <w:color w:val="000000"/>
                <w:lang w:eastAsia="en-GB"/>
              </w:rPr>
              <w:t>3</w:t>
            </w:r>
            <w:r w:rsidR="005A7A90">
              <w:rPr>
                <w:rFonts w:ascii="Arial" w:eastAsia="Times New Roman" w:hAnsi="Arial" w:cs="Arial"/>
                <w:color w:val="000000"/>
                <w:lang w:eastAsia="en-GB"/>
              </w:rPr>
              <w:t>1.0</w:t>
            </w:r>
          </w:p>
        </w:tc>
        <w:tc>
          <w:tcPr>
            <w:tcW w:w="1736" w:type="dxa"/>
            <w:tcBorders>
              <w:top w:val="nil"/>
              <w:left w:val="nil"/>
              <w:bottom w:val="single" w:sz="8" w:space="0" w:color="auto"/>
              <w:right w:val="single" w:sz="4" w:space="0" w:color="auto"/>
            </w:tcBorders>
            <w:shd w:val="clear" w:color="auto" w:fill="F2F2F2" w:themeFill="background1" w:themeFillShade="F2"/>
            <w:noWrap/>
            <w:vAlign w:val="center"/>
            <w:hideMark/>
          </w:tcPr>
          <w:p w14:paraId="04A16568" w14:textId="0B6735F3" w:rsidR="00CB2CE3" w:rsidRPr="00D115CD" w:rsidRDefault="00CB2CE3" w:rsidP="005A7A90">
            <w:pPr>
              <w:spacing w:after="0" w:line="240" w:lineRule="auto"/>
              <w:jc w:val="center"/>
              <w:rPr>
                <w:rFonts w:ascii="Arial" w:eastAsia="Times New Roman" w:hAnsi="Arial" w:cs="Arial"/>
                <w:color w:val="000000"/>
                <w:lang w:eastAsia="en-GB"/>
              </w:rPr>
            </w:pPr>
            <w:r w:rsidRPr="00D115CD">
              <w:rPr>
                <w:rFonts w:ascii="Arial" w:eastAsia="Times New Roman" w:hAnsi="Arial" w:cs="Arial"/>
                <w:color w:val="000000"/>
                <w:lang w:eastAsia="en-GB"/>
              </w:rPr>
              <w:t>86.</w:t>
            </w:r>
            <w:r w:rsidR="005A7A90">
              <w:rPr>
                <w:rFonts w:ascii="Arial" w:eastAsia="Times New Roman" w:hAnsi="Arial" w:cs="Arial"/>
                <w:color w:val="000000"/>
                <w:lang w:eastAsia="en-GB"/>
              </w:rPr>
              <w:t>1</w:t>
            </w:r>
          </w:p>
        </w:tc>
        <w:tc>
          <w:tcPr>
            <w:tcW w:w="1736" w:type="dxa"/>
            <w:tcBorders>
              <w:top w:val="nil"/>
              <w:left w:val="nil"/>
              <w:bottom w:val="single" w:sz="8" w:space="0" w:color="auto"/>
              <w:right w:val="single" w:sz="4" w:space="0" w:color="auto"/>
            </w:tcBorders>
            <w:shd w:val="clear" w:color="auto" w:fill="F2F2F2" w:themeFill="background1" w:themeFillShade="F2"/>
            <w:noWrap/>
            <w:vAlign w:val="center"/>
            <w:hideMark/>
          </w:tcPr>
          <w:p w14:paraId="3EBBED72" w14:textId="77777777"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2</w:t>
            </w:r>
            <w:r>
              <w:rPr>
                <w:rFonts w:ascii="Arial" w:eastAsia="Times New Roman" w:hAnsi="Arial" w:cs="Arial"/>
                <w:lang w:eastAsia="en-GB"/>
              </w:rPr>
              <w:t>6.8</w:t>
            </w:r>
          </w:p>
        </w:tc>
        <w:tc>
          <w:tcPr>
            <w:tcW w:w="1736" w:type="dxa"/>
            <w:tcBorders>
              <w:top w:val="nil"/>
              <w:left w:val="nil"/>
              <w:bottom w:val="single" w:sz="8" w:space="0" w:color="auto"/>
              <w:right w:val="single" w:sz="8" w:space="0" w:color="auto"/>
            </w:tcBorders>
            <w:shd w:val="clear" w:color="auto" w:fill="F2F2F2" w:themeFill="background1" w:themeFillShade="F2"/>
            <w:noWrap/>
            <w:vAlign w:val="center"/>
            <w:hideMark/>
          </w:tcPr>
          <w:p w14:paraId="4A90FDC3" w14:textId="77777777" w:rsidR="00CB2CE3" w:rsidRPr="00D115CD" w:rsidRDefault="00CB2CE3" w:rsidP="005A7A90">
            <w:pPr>
              <w:spacing w:after="0" w:line="240" w:lineRule="auto"/>
              <w:jc w:val="center"/>
              <w:rPr>
                <w:rFonts w:ascii="Arial" w:eastAsia="Times New Roman" w:hAnsi="Arial" w:cs="Arial"/>
                <w:lang w:eastAsia="en-GB"/>
              </w:rPr>
            </w:pPr>
            <w:r>
              <w:rPr>
                <w:rFonts w:ascii="Arial" w:eastAsia="Times New Roman" w:hAnsi="Arial" w:cs="Arial"/>
                <w:lang w:eastAsia="en-GB"/>
              </w:rPr>
              <w:t>65</w:t>
            </w:r>
            <w:r w:rsidRPr="00D115CD">
              <w:rPr>
                <w:rFonts w:ascii="Arial" w:eastAsia="Times New Roman" w:hAnsi="Arial" w:cs="Arial"/>
                <w:lang w:eastAsia="en-GB"/>
              </w:rPr>
              <w:t>.4</w:t>
            </w:r>
          </w:p>
        </w:tc>
      </w:tr>
      <w:tr w:rsidR="00CB2CE3" w:rsidRPr="00D115CD" w14:paraId="254C507C" w14:textId="77777777" w:rsidTr="00DE4952">
        <w:trPr>
          <w:trHeight w:val="300"/>
        </w:trPr>
        <w:tc>
          <w:tcPr>
            <w:tcW w:w="13887"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3C91C38" w14:textId="77777777" w:rsidR="00CB2CE3" w:rsidRPr="00D115CD" w:rsidRDefault="00CB2CE3" w:rsidP="00DE4952">
            <w:pPr>
              <w:spacing w:after="0" w:line="240" w:lineRule="auto"/>
              <w:jc w:val="center"/>
              <w:rPr>
                <w:rFonts w:ascii="Arial" w:eastAsia="Times New Roman" w:hAnsi="Arial" w:cs="Arial"/>
                <w:b/>
                <w:bCs/>
                <w:lang w:eastAsia="en-GB"/>
              </w:rPr>
            </w:pPr>
            <w:r w:rsidRPr="001630C5">
              <w:rPr>
                <w:rFonts w:ascii="Arial" w:eastAsia="Times New Roman" w:hAnsi="Arial" w:cs="Arial"/>
                <w:b/>
                <w:bCs/>
                <w:sz w:val="20"/>
                <w:szCs w:val="20"/>
                <w:lang w:eastAsia="en-GB"/>
              </w:rPr>
              <w:t>CH</w:t>
            </w:r>
            <w:r w:rsidRPr="001630C5">
              <w:rPr>
                <w:rFonts w:ascii="Arial" w:eastAsia="Times New Roman" w:hAnsi="Arial" w:cs="Arial"/>
                <w:b/>
                <w:bCs/>
                <w:sz w:val="20"/>
                <w:szCs w:val="20"/>
                <w:vertAlign w:val="subscript"/>
                <w:lang w:eastAsia="en-GB"/>
              </w:rPr>
              <w:t xml:space="preserve">4 </w:t>
            </w:r>
            <w:r w:rsidRPr="001630C5">
              <w:rPr>
                <w:rFonts w:ascii="Arial" w:hAnsi="Arial" w:cs="Arial"/>
                <w:b/>
                <w:bCs/>
                <w:sz w:val="20"/>
                <w:szCs w:val="20"/>
              </w:rPr>
              <w:t>g ha</w:t>
            </w:r>
            <w:r w:rsidRPr="001630C5">
              <w:rPr>
                <w:rFonts w:ascii="Arial" w:hAnsi="Arial" w:cs="Arial"/>
                <w:b/>
                <w:bCs/>
                <w:sz w:val="20"/>
                <w:szCs w:val="20"/>
                <w:vertAlign w:val="superscript"/>
              </w:rPr>
              <w:t>-1</w:t>
            </w:r>
            <w:r w:rsidRPr="001630C5">
              <w:rPr>
                <w:rFonts w:ascii="Arial" w:hAnsi="Arial" w:cs="Arial"/>
                <w:b/>
                <w:bCs/>
                <w:sz w:val="20"/>
                <w:szCs w:val="20"/>
              </w:rPr>
              <w:t xml:space="preserve"> d</w:t>
            </w:r>
            <w:r w:rsidRPr="001630C5">
              <w:rPr>
                <w:rFonts w:ascii="Arial" w:hAnsi="Arial" w:cs="Arial"/>
                <w:b/>
                <w:bCs/>
                <w:sz w:val="20"/>
                <w:szCs w:val="20"/>
                <w:vertAlign w:val="superscript"/>
              </w:rPr>
              <w:t>-1</w:t>
            </w:r>
          </w:p>
        </w:tc>
      </w:tr>
      <w:tr w:rsidR="00CB2CE3" w:rsidRPr="00D115CD" w14:paraId="7992D542" w14:textId="77777777" w:rsidTr="00DE4952">
        <w:trPr>
          <w:trHeight w:val="300"/>
        </w:trPr>
        <w:tc>
          <w:tcPr>
            <w:tcW w:w="3471" w:type="dxa"/>
            <w:gridSpan w:val="2"/>
            <w:tcBorders>
              <w:top w:val="single" w:sz="8" w:space="0" w:color="auto"/>
              <w:left w:val="single" w:sz="8" w:space="0" w:color="auto"/>
              <w:bottom w:val="nil"/>
              <w:right w:val="single" w:sz="4" w:space="0" w:color="000000"/>
            </w:tcBorders>
            <w:shd w:val="clear" w:color="auto" w:fill="auto"/>
            <w:noWrap/>
            <w:vAlign w:val="bottom"/>
            <w:hideMark/>
          </w:tcPr>
          <w:p w14:paraId="7BB86B1A" w14:textId="77777777" w:rsidR="00CB2CE3" w:rsidRPr="00D115CD" w:rsidRDefault="00CB2CE3" w:rsidP="00DE4952">
            <w:pPr>
              <w:spacing w:after="0" w:line="240" w:lineRule="auto"/>
              <w:rPr>
                <w:rFonts w:ascii="Arial" w:eastAsia="Times New Roman" w:hAnsi="Arial" w:cs="Arial"/>
                <w:b/>
                <w:bCs/>
                <w:lang w:eastAsia="en-GB"/>
              </w:rPr>
            </w:pPr>
            <w:r w:rsidRPr="00D115CD">
              <w:rPr>
                <w:rFonts w:ascii="Arial" w:eastAsia="Times New Roman" w:hAnsi="Arial" w:cs="Arial"/>
                <w:b/>
                <w:bCs/>
                <w:lang w:eastAsia="en-GB"/>
              </w:rPr>
              <w:t>All treatments</w:t>
            </w:r>
          </w:p>
        </w:tc>
        <w:tc>
          <w:tcPr>
            <w:tcW w:w="3472" w:type="dxa"/>
            <w:gridSpan w:val="2"/>
            <w:tcBorders>
              <w:top w:val="single" w:sz="8" w:space="0" w:color="auto"/>
              <w:left w:val="nil"/>
              <w:bottom w:val="single" w:sz="8" w:space="0" w:color="auto"/>
              <w:right w:val="single" w:sz="4" w:space="0" w:color="000000"/>
            </w:tcBorders>
            <w:shd w:val="clear" w:color="auto" w:fill="auto"/>
            <w:noWrap/>
            <w:vAlign w:val="bottom"/>
            <w:hideMark/>
          </w:tcPr>
          <w:p w14:paraId="6CF1BE47" w14:textId="77777777" w:rsidR="00CB2CE3" w:rsidRPr="00D115CD" w:rsidRDefault="00CB2CE3" w:rsidP="00DE4952">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Inorganic</w:t>
            </w:r>
          </w:p>
        </w:tc>
        <w:tc>
          <w:tcPr>
            <w:tcW w:w="3472" w:type="dxa"/>
            <w:gridSpan w:val="2"/>
            <w:tcBorders>
              <w:top w:val="single" w:sz="8" w:space="0" w:color="auto"/>
              <w:left w:val="nil"/>
              <w:bottom w:val="single" w:sz="8" w:space="0" w:color="auto"/>
              <w:right w:val="single" w:sz="4" w:space="0" w:color="000000"/>
            </w:tcBorders>
            <w:shd w:val="clear" w:color="auto" w:fill="auto"/>
            <w:noWrap/>
            <w:vAlign w:val="bottom"/>
            <w:hideMark/>
          </w:tcPr>
          <w:p w14:paraId="111D911F" w14:textId="77777777" w:rsidR="00CB2CE3" w:rsidRPr="00D115CD" w:rsidRDefault="00CB2CE3" w:rsidP="00DE4952">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FYM</w:t>
            </w:r>
          </w:p>
        </w:tc>
        <w:tc>
          <w:tcPr>
            <w:tcW w:w="3472"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6551852" w14:textId="77777777" w:rsidR="00CB2CE3" w:rsidRPr="00D115CD" w:rsidRDefault="00CB2CE3" w:rsidP="00DE4952">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Control</w:t>
            </w:r>
          </w:p>
        </w:tc>
      </w:tr>
      <w:tr w:rsidR="00CB2CE3" w:rsidRPr="00D115CD" w14:paraId="289EAA0B" w14:textId="77777777" w:rsidTr="00DE4952">
        <w:trPr>
          <w:trHeight w:val="300"/>
        </w:trPr>
        <w:tc>
          <w:tcPr>
            <w:tcW w:w="173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10C2C28"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Best subset</w:t>
            </w:r>
          </w:p>
        </w:tc>
        <w:tc>
          <w:tcPr>
            <w:tcW w:w="1736" w:type="dxa"/>
            <w:tcBorders>
              <w:top w:val="single" w:sz="8" w:space="0" w:color="auto"/>
              <w:left w:val="nil"/>
              <w:bottom w:val="single" w:sz="4" w:space="0" w:color="auto"/>
              <w:right w:val="single" w:sz="4" w:space="0" w:color="auto"/>
            </w:tcBorders>
            <w:shd w:val="clear" w:color="auto" w:fill="auto"/>
            <w:noWrap/>
            <w:vAlign w:val="center"/>
            <w:hideMark/>
          </w:tcPr>
          <w:p w14:paraId="1B06B2A8"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1 term</w:t>
            </w:r>
          </w:p>
        </w:tc>
        <w:tc>
          <w:tcPr>
            <w:tcW w:w="1736" w:type="dxa"/>
            <w:tcBorders>
              <w:top w:val="nil"/>
              <w:left w:val="nil"/>
              <w:bottom w:val="single" w:sz="4" w:space="0" w:color="auto"/>
              <w:right w:val="single" w:sz="4" w:space="0" w:color="auto"/>
            </w:tcBorders>
            <w:shd w:val="clear" w:color="auto" w:fill="auto"/>
            <w:noWrap/>
            <w:vAlign w:val="center"/>
            <w:hideMark/>
          </w:tcPr>
          <w:p w14:paraId="6B008C61"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Best subset</w:t>
            </w:r>
          </w:p>
        </w:tc>
        <w:tc>
          <w:tcPr>
            <w:tcW w:w="1736" w:type="dxa"/>
            <w:tcBorders>
              <w:top w:val="nil"/>
              <w:left w:val="nil"/>
              <w:bottom w:val="single" w:sz="4" w:space="0" w:color="auto"/>
              <w:right w:val="single" w:sz="4" w:space="0" w:color="auto"/>
            </w:tcBorders>
            <w:shd w:val="clear" w:color="auto" w:fill="auto"/>
            <w:noWrap/>
            <w:vAlign w:val="center"/>
            <w:hideMark/>
          </w:tcPr>
          <w:p w14:paraId="0F164BAB"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3 terms</w:t>
            </w:r>
          </w:p>
        </w:tc>
        <w:tc>
          <w:tcPr>
            <w:tcW w:w="1736" w:type="dxa"/>
            <w:tcBorders>
              <w:top w:val="nil"/>
              <w:left w:val="nil"/>
              <w:bottom w:val="single" w:sz="4" w:space="0" w:color="auto"/>
              <w:right w:val="single" w:sz="4" w:space="0" w:color="auto"/>
            </w:tcBorders>
            <w:shd w:val="clear" w:color="auto" w:fill="auto"/>
            <w:noWrap/>
            <w:vAlign w:val="center"/>
            <w:hideMark/>
          </w:tcPr>
          <w:p w14:paraId="65619E49"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Best subset</w:t>
            </w:r>
          </w:p>
        </w:tc>
        <w:tc>
          <w:tcPr>
            <w:tcW w:w="1736" w:type="dxa"/>
            <w:tcBorders>
              <w:top w:val="nil"/>
              <w:left w:val="nil"/>
              <w:bottom w:val="single" w:sz="4" w:space="0" w:color="auto"/>
              <w:right w:val="single" w:sz="4" w:space="0" w:color="auto"/>
            </w:tcBorders>
            <w:shd w:val="clear" w:color="auto" w:fill="auto"/>
            <w:noWrap/>
            <w:vAlign w:val="center"/>
            <w:hideMark/>
          </w:tcPr>
          <w:p w14:paraId="6D023514"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3 terms</w:t>
            </w:r>
          </w:p>
        </w:tc>
        <w:tc>
          <w:tcPr>
            <w:tcW w:w="1736" w:type="dxa"/>
            <w:tcBorders>
              <w:top w:val="nil"/>
              <w:left w:val="nil"/>
              <w:bottom w:val="single" w:sz="4" w:space="0" w:color="auto"/>
              <w:right w:val="single" w:sz="4" w:space="0" w:color="auto"/>
            </w:tcBorders>
            <w:shd w:val="clear" w:color="auto" w:fill="auto"/>
            <w:noWrap/>
            <w:vAlign w:val="center"/>
            <w:hideMark/>
          </w:tcPr>
          <w:p w14:paraId="08BB22F3"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Best subset</w:t>
            </w:r>
          </w:p>
        </w:tc>
        <w:tc>
          <w:tcPr>
            <w:tcW w:w="1736" w:type="dxa"/>
            <w:tcBorders>
              <w:top w:val="nil"/>
              <w:left w:val="nil"/>
              <w:bottom w:val="single" w:sz="4" w:space="0" w:color="auto"/>
              <w:right w:val="single" w:sz="8" w:space="0" w:color="auto"/>
            </w:tcBorders>
            <w:shd w:val="clear" w:color="auto" w:fill="auto"/>
            <w:noWrap/>
            <w:vAlign w:val="center"/>
            <w:hideMark/>
          </w:tcPr>
          <w:p w14:paraId="0E38804C"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1 term</w:t>
            </w:r>
          </w:p>
        </w:tc>
      </w:tr>
      <w:tr w:rsidR="00CB2CE3" w:rsidRPr="00D115CD" w14:paraId="1A54819B" w14:textId="77777777" w:rsidTr="00DE4952">
        <w:trPr>
          <w:trHeight w:val="288"/>
        </w:trPr>
        <w:tc>
          <w:tcPr>
            <w:tcW w:w="1735" w:type="dxa"/>
            <w:tcBorders>
              <w:top w:val="nil"/>
              <w:left w:val="single" w:sz="8" w:space="0" w:color="auto"/>
              <w:bottom w:val="single" w:sz="4" w:space="0" w:color="auto"/>
              <w:right w:val="single" w:sz="4" w:space="0" w:color="auto"/>
            </w:tcBorders>
            <w:shd w:val="clear" w:color="auto" w:fill="auto"/>
            <w:noWrap/>
            <w:vAlign w:val="bottom"/>
            <w:hideMark/>
          </w:tcPr>
          <w:p w14:paraId="69EE37F1"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WFPS_%</w:t>
            </w:r>
          </w:p>
        </w:tc>
        <w:tc>
          <w:tcPr>
            <w:tcW w:w="1736" w:type="dxa"/>
            <w:tcBorders>
              <w:top w:val="nil"/>
              <w:left w:val="nil"/>
              <w:bottom w:val="single" w:sz="4" w:space="0" w:color="auto"/>
              <w:right w:val="single" w:sz="4" w:space="0" w:color="auto"/>
            </w:tcBorders>
            <w:shd w:val="clear" w:color="auto" w:fill="auto"/>
            <w:noWrap/>
            <w:vAlign w:val="bottom"/>
            <w:hideMark/>
          </w:tcPr>
          <w:p w14:paraId="72E5117B"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0.002</w:t>
            </w:r>
          </w:p>
        </w:tc>
        <w:tc>
          <w:tcPr>
            <w:tcW w:w="1736" w:type="dxa"/>
            <w:tcBorders>
              <w:top w:val="nil"/>
              <w:left w:val="nil"/>
              <w:bottom w:val="single" w:sz="4" w:space="0" w:color="auto"/>
              <w:right w:val="single" w:sz="4" w:space="0" w:color="auto"/>
            </w:tcBorders>
            <w:shd w:val="clear" w:color="auto" w:fill="auto"/>
            <w:noWrap/>
            <w:vAlign w:val="bottom"/>
            <w:hideMark/>
          </w:tcPr>
          <w:p w14:paraId="58DCA254"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DOC</w:t>
            </w:r>
          </w:p>
        </w:tc>
        <w:tc>
          <w:tcPr>
            <w:tcW w:w="1736" w:type="dxa"/>
            <w:tcBorders>
              <w:top w:val="nil"/>
              <w:left w:val="nil"/>
              <w:bottom w:val="single" w:sz="4" w:space="0" w:color="auto"/>
              <w:right w:val="single" w:sz="4" w:space="0" w:color="auto"/>
            </w:tcBorders>
            <w:shd w:val="clear" w:color="auto" w:fill="auto"/>
            <w:noWrap/>
            <w:vAlign w:val="bottom"/>
            <w:hideMark/>
          </w:tcPr>
          <w:p w14:paraId="234C5A17"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0.02</w:t>
            </w:r>
          </w:p>
        </w:tc>
        <w:tc>
          <w:tcPr>
            <w:tcW w:w="1736" w:type="dxa"/>
            <w:tcBorders>
              <w:top w:val="nil"/>
              <w:left w:val="nil"/>
              <w:bottom w:val="single" w:sz="4" w:space="0" w:color="auto"/>
              <w:right w:val="single" w:sz="4" w:space="0" w:color="auto"/>
            </w:tcBorders>
            <w:shd w:val="clear" w:color="auto" w:fill="auto"/>
            <w:noWrap/>
            <w:vAlign w:val="bottom"/>
            <w:hideMark/>
          </w:tcPr>
          <w:p w14:paraId="4328FB92"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Temp</w:t>
            </w:r>
          </w:p>
        </w:tc>
        <w:tc>
          <w:tcPr>
            <w:tcW w:w="1736" w:type="dxa"/>
            <w:tcBorders>
              <w:top w:val="nil"/>
              <w:left w:val="nil"/>
              <w:bottom w:val="single" w:sz="4" w:space="0" w:color="auto"/>
              <w:right w:val="single" w:sz="4" w:space="0" w:color="auto"/>
            </w:tcBorders>
            <w:shd w:val="clear" w:color="auto" w:fill="auto"/>
            <w:noWrap/>
            <w:vAlign w:val="bottom"/>
            <w:hideMark/>
          </w:tcPr>
          <w:p w14:paraId="1647FA5D"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0.074</w:t>
            </w:r>
          </w:p>
        </w:tc>
        <w:tc>
          <w:tcPr>
            <w:tcW w:w="1736" w:type="dxa"/>
            <w:tcBorders>
              <w:top w:val="nil"/>
              <w:left w:val="nil"/>
              <w:bottom w:val="single" w:sz="4" w:space="0" w:color="auto"/>
              <w:right w:val="single" w:sz="4" w:space="0" w:color="auto"/>
            </w:tcBorders>
            <w:shd w:val="clear" w:color="auto" w:fill="auto"/>
            <w:noWrap/>
            <w:vAlign w:val="bottom"/>
            <w:hideMark/>
          </w:tcPr>
          <w:p w14:paraId="625C91F5"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%N</w:t>
            </w:r>
          </w:p>
        </w:tc>
        <w:tc>
          <w:tcPr>
            <w:tcW w:w="1736" w:type="dxa"/>
            <w:tcBorders>
              <w:top w:val="nil"/>
              <w:left w:val="nil"/>
              <w:bottom w:val="single" w:sz="4" w:space="0" w:color="auto"/>
              <w:right w:val="single" w:sz="8" w:space="0" w:color="auto"/>
            </w:tcBorders>
            <w:shd w:val="clear" w:color="auto" w:fill="auto"/>
            <w:noWrap/>
            <w:vAlign w:val="bottom"/>
            <w:hideMark/>
          </w:tcPr>
          <w:p w14:paraId="14584B7C"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0.073</w:t>
            </w:r>
          </w:p>
        </w:tc>
      </w:tr>
      <w:tr w:rsidR="00CB2CE3" w:rsidRPr="00D115CD" w14:paraId="7649F78C" w14:textId="77777777" w:rsidTr="00DE4952">
        <w:trPr>
          <w:trHeight w:val="300"/>
        </w:trPr>
        <w:tc>
          <w:tcPr>
            <w:tcW w:w="1735" w:type="dxa"/>
            <w:tcBorders>
              <w:top w:val="nil"/>
              <w:left w:val="single" w:sz="8" w:space="0" w:color="auto"/>
              <w:bottom w:val="single" w:sz="4" w:space="0" w:color="auto"/>
              <w:right w:val="single" w:sz="4" w:space="0" w:color="auto"/>
            </w:tcBorders>
            <w:shd w:val="clear" w:color="auto" w:fill="auto"/>
            <w:noWrap/>
            <w:vAlign w:val="bottom"/>
            <w:hideMark/>
          </w:tcPr>
          <w:p w14:paraId="36FCDB92"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t>
            </w:r>
          </w:p>
        </w:tc>
        <w:tc>
          <w:tcPr>
            <w:tcW w:w="1736" w:type="dxa"/>
            <w:tcBorders>
              <w:top w:val="nil"/>
              <w:left w:val="nil"/>
              <w:bottom w:val="single" w:sz="4" w:space="0" w:color="auto"/>
              <w:right w:val="single" w:sz="4" w:space="0" w:color="auto"/>
            </w:tcBorders>
            <w:shd w:val="clear" w:color="auto" w:fill="auto"/>
            <w:noWrap/>
            <w:vAlign w:val="bottom"/>
            <w:hideMark/>
          </w:tcPr>
          <w:p w14:paraId="1D8035BA"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t>
            </w:r>
          </w:p>
        </w:tc>
        <w:tc>
          <w:tcPr>
            <w:tcW w:w="1736" w:type="dxa"/>
            <w:tcBorders>
              <w:top w:val="nil"/>
              <w:left w:val="nil"/>
              <w:bottom w:val="single" w:sz="4" w:space="0" w:color="auto"/>
              <w:right w:val="single" w:sz="4" w:space="0" w:color="auto"/>
            </w:tcBorders>
            <w:shd w:val="clear" w:color="auto" w:fill="auto"/>
            <w:noWrap/>
            <w:vAlign w:val="bottom"/>
            <w:hideMark/>
          </w:tcPr>
          <w:p w14:paraId="5A99D133"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NH</w:t>
            </w:r>
            <w:r>
              <w:rPr>
                <w:rFonts w:ascii="Arial" w:eastAsia="Times New Roman" w:hAnsi="Arial" w:cs="Arial"/>
                <w:vertAlign w:val="subscript"/>
                <w:lang w:eastAsia="en-GB"/>
              </w:rPr>
              <w:t>4</w:t>
            </w:r>
            <w:r w:rsidRPr="00D115CD">
              <w:rPr>
                <w:rFonts w:ascii="Arial" w:eastAsia="Times New Roman" w:hAnsi="Arial" w:cs="Arial"/>
                <w:lang w:eastAsia="en-GB"/>
              </w:rPr>
              <w:t xml:space="preserve"> </w:t>
            </w:r>
            <w:r w:rsidRPr="00C177E0">
              <w:rPr>
                <w:rFonts w:ascii="Arial" w:eastAsia="Times New Roman" w:hAnsi="Arial" w:cs="Arial"/>
                <w:lang w:eastAsia="en-GB"/>
              </w:rPr>
              <w:t>mg</w:t>
            </w:r>
            <w:r>
              <w:rPr>
                <w:rFonts w:ascii="Arial" w:hAnsi="Arial" w:cs="Arial"/>
                <w:sz w:val="20"/>
                <w:szCs w:val="20"/>
                <w:vertAlign w:val="superscript"/>
              </w:rPr>
              <w:t>-1</w:t>
            </w:r>
            <w:r w:rsidRPr="00C177E0">
              <w:rPr>
                <w:rFonts w:ascii="Arial" w:hAnsi="Arial" w:cs="Arial"/>
                <w:sz w:val="20"/>
                <w:szCs w:val="20"/>
              </w:rPr>
              <w:t xml:space="preserve"> kg</w:t>
            </w:r>
            <w:r w:rsidRPr="00C177E0">
              <w:rPr>
                <w:rFonts w:ascii="Arial" w:hAnsi="Arial" w:cs="Arial"/>
                <w:sz w:val="20"/>
                <w:szCs w:val="20"/>
                <w:vertAlign w:val="superscript"/>
              </w:rPr>
              <w:t>-1</w:t>
            </w:r>
          </w:p>
        </w:tc>
        <w:tc>
          <w:tcPr>
            <w:tcW w:w="1736" w:type="dxa"/>
            <w:tcBorders>
              <w:top w:val="nil"/>
              <w:left w:val="nil"/>
              <w:bottom w:val="single" w:sz="4" w:space="0" w:color="auto"/>
              <w:right w:val="single" w:sz="4" w:space="0" w:color="auto"/>
            </w:tcBorders>
            <w:shd w:val="clear" w:color="auto" w:fill="auto"/>
            <w:noWrap/>
            <w:vAlign w:val="bottom"/>
            <w:hideMark/>
          </w:tcPr>
          <w:p w14:paraId="59FB66F2"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0.294</w:t>
            </w:r>
          </w:p>
        </w:tc>
        <w:tc>
          <w:tcPr>
            <w:tcW w:w="1736" w:type="dxa"/>
            <w:tcBorders>
              <w:top w:val="nil"/>
              <w:left w:val="nil"/>
              <w:bottom w:val="single" w:sz="4" w:space="0" w:color="auto"/>
              <w:right w:val="single" w:sz="4" w:space="0" w:color="auto"/>
            </w:tcBorders>
            <w:shd w:val="clear" w:color="auto" w:fill="auto"/>
            <w:noWrap/>
            <w:vAlign w:val="bottom"/>
            <w:hideMark/>
          </w:tcPr>
          <w:p w14:paraId="1CA92E74"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pH</w:t>
            </w:r>
          </w:p>
        </w:tc>
        <w:tc>
          <w:tcPr>
            <w:tcW w:w="1736" w:type="dxa"/>
            <w:tcBorders>
              <w:top w:val="nil"/>
              <w:left w:val="nil"/>
              <w:bottom w:val="single" w:sz="4" w:space="0" w:color="auto"/>
              <w:right w:val="single" w:sz="4" w:space="0" w:color="auto"/>
            </w:tcBorders>
            <w:shd w:val="clear" w:color="auto" w:fill="auto"/>
            <w:noWrap/>
            <w:vAlign w:val="bottom"/>
            <w:hideMark/>
          </w:tcPr>
          <w:p w14:paraId="2167D822"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0.023</w:t>
            </w:r>
          </w:p>
        </w:tc>
        <w:tc>
          <w:tcPr>
            <w:tcW w:w="1736" w:type="dxa"/>
            <w:tcBorders>
              <w:top w:val="nil"/>
              <w:left w:val="nil"/>
              <w:bottom w:val="single" w:sz="4" w:space="0" w:color="auto"/>
              <w:right w:val="single" w:sz="4" w:space="0" w:color="auto"/>
            </w:tcBorders>
            <w:shd w:val="clear" w:color="auto" w:fill="auto"/>
            <w:noWrap/>
            <w:vAlign w:val="bottom"/>
            <w:hideMark/>
          </w:tcPr>
          <w:p w14:paraId="27DB487A"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t>
            </w:r>
          </w:p>
        </w:tc>
        <w:tc>
          <w:tcPr>
            <w:tcW w:w="1736" w:type="dxa"/>
            <w:tcBorders>
              <w:top w:val="nil"/>
              <w:left w:val="nil"/>
              <w:bottom w:val="single" w:sz="4" w:space="0" w:color="auto"/>
              <w:right w:val="single" w:sz="8" w:space="0" w:color="auto"/>
            </w:tcBorders>
            <w:shd w:val="clear" w:color="auto" w:fill="auto"/>
            <w:noWrap/>
            <w:vAlign w:val="bottom"/>
            <w:hideMark/>
          </w:tcPr>
          <w:p w14:paraId="227825AC"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t>
            </w:r>
          </w:p>
        </w:tc>
      </w:tr>
      <w:tr w:rsidR="00CB2CE3" w:rsidRPr="00D115CD" w14:paraId="0927A883" w14:textId="77777777" w:rsidTr="00DE4952">
        <w:trPr>
          <w:trHeight w:val="300"/>
        </w:trPr>
        <w:tc>
          <w:tcPr>
            <w:tcW w:w="1735" w:type="dxa"/>
            <w:tcBorders>
              <w:top w:val="nil"/>
              <w:left w:val="single" w:sz="8" w:space="0" w:color="auto"/>
              <w:bottom w:val="nil"/>
              <w:right w:val="single" w:sz="4" w:space="0" w:color="auto"/>
            </w:tcBorders>
            <w:shd w:val="clear" w:color="auto" w:fill="auto"/>
            <w:noWrap/>
            <w:vAlign w:val="bottom"/>
            <w:hideMark/>
          </w:tcPr>
          <w:p w14:paraId="0EAA9B51"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t>
            </w:r>
          </w:p>
        </w:tc>
        <w:tc>
          <w:tcPr>
            <w:tcW w:w="1736" w:type="dxa"/>
            <w:tcBorders>
              <w:top w:val="nil"/>
              <w:left w:val="nil"/>
              <w:bottom w:val="nil"/>
              <w:right w:val="single" w:sz="4" w:space="0" w:color="auto"/>
            </w:tcBorders>
            <w:shd w:val="clear" w:color="auto" w:fill="auto"/>
            <w:noWrap/>
            <w:vAlign w:val="bottom"/>
            <w:hideMark/>
          </w:tcPr>
          <w:p w14:paraId="421523CE"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t>
            </w:r>
          </w:p>
        </w:tc>
        <w:tc>
          <w:tcPr>
            <w:tcW w:w="1736" w:type="dxa"/>
            <w:tcBorders>
              <w:top w:val="nil"/>
              <w:left w:val="nil"/>
              <w:bottom w:val="nil"/>
              <w:right w:val="single" w:sz="4" w:space="0" w:color="auto"/>
            </w:tcBorders>
            <w:shd w:val="clear" w:color="auto" w:fill="auto"/>
            <w:noWrap/>
            <w:vAlign w:val="bottom"/>
            <w:hideMark/>
          </w:tcPr>
          <w:p w14:paraId="400B6436"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WFPS</w:t>
            </w:r>
            <w:r>
              <w:rPr>
                <w:rFonts w:ascii="Arial" w:eastAsia="Times New Roman" w:hAnsi="Arial" w:cs="Arial"/>
                <w:lang w:eastAsia="en-GB"/>
              </w:rPr>
              <w:t xml:space="preserve"> </w:t>
            </w:r>
            <w:r w:rsidRPr="00D115CD">
              <w:rPr>
                <w:rFonts w:ascii="Arial" w:eastAsia="Times New Roman" w:hAnsi="Arial" w:cs="Arial"/>
                <w:lang w:eastAsia="en-GB"/>
              </w:rPr>
              <w:t>%</w:t>
            </w:r>
          </w:p>
        </w:tc>
        <w:tc>
          <w:tcPr>
            <w:tcW w:w="1736" w:type="dxa"/>
            <w:tcBorders>
              <w:top w:val="nil"/>
              <w:left w:val="nil"/>
              <w:bottom w:val="nil"/>
              <w:right w:val="single" w:sz="4" w:space="0" w:color="auto"/>
            </w:tcBorders>
            <w:shd w:val="clear" w:color="auto" w:fill="auto"/>
            <w:noWrap/>
            <w:vAlign w:val="bottom"/>
            <w:hideMark/>
          </w:tcPr>
          <w:p w14:paraId="1010454F"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0.013</w:t>
            </w:r>
          </w:p>
        </w:tc>
        <w:tc>
          <w:tcPr>
            <w:tcW w:w="1736" w:type="dxa"/>
            <w:tcBorders>
              <w:top w:val="nil"/>
              <w:left w:val="nil"/>
              <w:bottom w:val="nil"/>
              <w:right w:val="single" w:sz="4" w:space="0" w:color="auto"/>
            </w:tcBorders>
            <w:shd w:val="clear" w:color="auto" w:fill="auto"/>
            <w:noWrap/>
            <w:vAlign w:val="bottom"/>
            <w:hideMark/>
          </w:tcPr>
          <w:p w14:paraId="5B3FAB6F"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WFPS_%</w:t>
            </w:r>
          </w:p>
        </w:tc>
        <w:tc>
          <w:tcPr>
            <w:tcW w:w="1736" w:type="dxa"/>
            <w:tcBorders>
              <w:top w:val="nil"/>
              <w:left w:val="nil"/>
              <w:bottom w:val="nil"/>
              <w:right w:val="single" w:sz="4" w:space="0" w:color="auto"/>
            </w:tcBorders>
            <w:shd w:val="clear" w:color="auto" w:fill="auto"/>
            <w:noWrap/>
            <w:vAlign w:val="bottom"/>
            <w:hideMark/>
          </w:tcPr>
          <w:p w14:paraId="34A0A2F5" w14:textId="77777777" w:rsidR="00CB2CE3" w:rsidRPr="00D115CD" w:rsidRDefault="00CB2CE3" w:rsidP="00DE4952">
            <w:pPr>
              <w:spacing w:after="0" w:line="240" w:lineRule="auto"/>
              <w:rPr>
                <w:rFonts w:ascii="Arial" w:eastAsia="Times New Roman" w:hAnsi="Arial" w:cs="Arial"/>
                <w:lang w:eastAsia="en-GB"/>
              </w:rPr>
            </w:pPr>
            <w:r w:rsidRPr="00D115CD">
              <w:rPr>
                <w:rFonts w:ascii="Arial" w:eastAsia="Times New Roman" w:hAnsi="Arial" w:cs="Arial"/>
                <w:lang w:eastAsia="en-GB"/>
              </w:rPr>
              <w:t>0.001</w:t>
            </w:r>
          </w:p>
        </w:tc>
        <w:tc>
          <w:tcPr>
            <w:tcW w:w="1736" w:type="dxa"/>
            <w:tcBorders>
              <w:top w:val="nil"/>
              <w:left w:val="nil"/>
              <w:bottom w:val="nil"/>
              <w:right w:val="single" w:sz="4" w:space="0" w:color="auto"/>
            </w:tcBorders>
            <w:shd w:val="clear" w:color="auto" w:fill="auto"/>
            <w:noWrap/>
            <w:vAlign w:val="bottom"/>
            <w:hideMark/>
          </w:tcPr>
          <w:p w14:paraId="11985E7C"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t>
            </w:r>
          </w:p>
        </w:tc>
        <w:tc>
          <w:tcPr>
            <w:tcW w:w="1736" w:type="dxa"/>
            <w:tcBorders>
              <w:top w:val="nil"/>
              <w:left w:val="nil"/>
              <w:bottom w:val="nil"/>
              <w:right w:val="single" w:sz="8" w:space="0" w:color="auto"/>
            </w:tcBorders>
            <w:shd w:val="clear" w:color="auto" w:fill="auto"/>
            <w:noWrap/>
            <w:vAlign w:val="bottom"/>
            <w:hideMark/>
          </w:tcPr>
          <w:p w14:paraId="1D6D677B" w14:textId="77777777" w:rsidR="00CB2CE3" w:rsidRPr="00D115CD" w:rsidRDefault="00CB2CE3" w:rsidP="00DE4952">
            <w:pPr>
              <w:spacing w:after="0" w:line="240" w:lineRule="auto"/>
              <w:rPr>
                <w:rFonts w:ascii="Arial" w:eastAsia="Times New Roman" w:hAnsi="Arial" w:cs="Arial"/>
                <w:color w:val="000000"/>
                <w:lang w:eastAsia="en-GB"/>
              </w:rPr>
            </w:pPr>
            <w:r w:rsidRPr="00D115CD">
              <w:rPr>
                <w:rFonts w:ascii="Arial" w:eastAsia="Times New Roman" w:hAnsi="Arial" w:cs="Arial"/>
                <w:color w:val="000000"/>
                <w:lang w:eastAsia="en-GB"/>
              </w:rPr>
              <w:t>*</w:t>
            </w:r>
          </w:p>
        </w:tc>
      </w:tr>
      <w:tr w:rsidR="00CB2CE3" w:rsidRPr="00D115CD" w14:paraId="2FB0F727" w14:textId="77777777" w:rsidTr="005A7A90">
        <w:trPr>
          <w:trHeight w:val="288"/>
        </w:trPr>
        <w:tc>
          <w:tcPr>
            <w:tcW w:w="173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178605D" w14:textId="77777777" w:rsidR="00CB2CE3" w:rsidRPr="00D115CD" w:rsidRDefault="00CB2CE3" w:rsidP="005A7A90">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A</w:t>
            </w:r>
            <w:r>
              <w:rPr>
                <w:rFonts w:ascii="Arial" w:eastAsia="Times New Roman" w:hAnsi="Arial" w:cs="Arial"/>
                <w:b/>
                <w:bCs/>
                <w:lang w:eastAsia="en-GB"/>
              </w:rPr>
              <w:t>IC</w:t>
            </w:r>
          </w:p>
        </w:tc>
        <w:tc>
          <w:tcPr>
            <w:tcW w:w="1736" w:type="dxa"/>
            <w:tcBorders>
              <w:top w:val="single" w:sz="8" w:space="0" w:color="auto"/>
              <w:left w:val="nil"/>
              <w:bottom w:val="single" w:sz="4" w:space="0" w:color="auto"/>
              <w:right w:val="single" w:sz="4" w:space="0" w:color="auto"/>
            </w:tcBorders>
            <w:shd w:val="clear" w:color="auto" w:fill="auto"/>
            <w:noWrap/>
            <w:vAlign w:val="center"/>
            <w:hideMark/>
          </w:tcPr>
          <w:p w14:paraId="1215A129" w14:textId="77777777" w:rsidR="00CB2CE3" w:rsidRPr="00D115CD" w:rsidRDefault="00CB2CE3" w:rsidP="005A7A90">
            <w:pPr>
              <w:spacing w:after="0" w:line="240" w:lineRule="auto"/>
              <w:jc w:val="center"/>
              <w:rPr>
                <w:rFonts w:ascii="Arial" w:eastAsia="Times New Roman" w:hAnsi="Arial" w:cs="Arial"/>
                <w:b/>
                <w:bCs/>
                <w:lang w:eastAsia="en-GB"/>
              </w:rPr>
            </w:pPr>
            <w:r w:rsidRPr="00892759">
              <w:rPr>
                <w:rFonts w:ascii="Arial" w:eastAsia="Times New Roman" w:hAnsi="Arial" w:cs="Arial"/>
                <w:b/>
                <w:bCs/>
                <w:sz w:val="20"/>
                <w:szCs w:val="20"/>
                <w:lang w:eastAsia="en-GB"/>
              </w:rPr>
              <w:t>Adjusted</w:t>
            </w:r>
            <w:r>
              <w:rPr>
                <w:rFonts w:ascii="Arial" w:eastAsia="Times New Roman" w:hAnsi="Arial" w:cs="Arial"/>
                <w:b/>
                <w:bCs/>
                <w:sz w:val="20"/>
                <w:szCs w:val="20"/>
                <w:lang w:eastAsia="en-GB"/>
              </w:rPr>
              <w:t xml:space="preserve"> R</w:t>
            </w:r>
            <w:r>
              <w:rPr>
                <w:rFonts w:ascii="Arial" w:eastAsia="Times New Roman" w:hAnsi="Arial" w:cs="Arial"/>
                <w:b/>
                <w:bCs/>
                <w:sz w:val="20"/>
                <w:szCs w:val="20"/>
                <w:vertAlign w:val="superscript"/>
                <w:lang w:eastAsia="en-GB"/>
              </w:rPr>
              <w:t>2</w:t>
            </w:r>
          </w:p>
        </w:tc>
        <w:tc>
          <w:tcPr>
            <w:tcW w:w="1736" w:type="dxa"/>
            <w:tcBorders>
              <w:top w:val="single" w:sz="8" w:space="0" w:color="auto"/>
              <w:left w:val="nil"/>
              <w:bottom w:val="single" w:sz="4" w:space="0" w:color="auto"/>
              <w:right w:val="single" w:sz="4" w:space="0" w:color="auto"/>
            </w:tcBorders>
            <w:shd w:val="clear" w:color="auto" w:fill="auto"/>
            <w:noWrap/>
            <w:vAlign w:val="center"/>
            <w:hideMark/>
          </w:tcPr>
          <w:p w14:paraId="62D45F69" w14:textId="77777777" w:rsidR="00CB2CE3" w:rsidRPr="00D115CD" w:rsidRDefault="00CB2CE3" w:rsidP="005A7A90">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A</w:t>
            </w:r>
            <w:r>
              <w:rPr>
                <w:rFonts w:ascii="Arial" w:eastAsia="Times New Roman" w:hAnsi="Arial" w:cs="Arial"/>
                <w:b/>
                <w:bCs/>
                <w:lang w:eastAsia="en-GB"/>
              </w:rPr>
              <w:t>IC</w:t>
            </w:r>
          </w:p>
        </w:tc>
        <w:tc>
          <w:tcPr>
            <w:tcW w:w="1736" w:type="dxa"/>
            <w:tcBorders>
              <w:top w:val="single" w:sz="8" w:space="0" w:color="auto"/>
              <w:left w:val="nil"/>
              <w:bottom w:val="single" w:sz="4" w:space="0" w:color="auto"/>
              <w:right w:val="single" w:sz="4" w:space="0" w:color="auto"/>
            </w:tcBorders>
            <w:shd w:val="clear" w:color="auto" w:fill="auto"/>
            <w:noWrap/>
            <w:vAlign w:val="center"/>
            <w:hideMark/>
          </w:tcPr>
          <w:p w14:paraId="085D1DDC" w14:textId="77777777" w:rsidR="00CB2CE3" w:rsidRPr="00D115CD" w:rsidRDefault="00CB2CE3" w:rsidP="005A7A90">
            <w:pPr>
              <w:spacing w:after="0" w:line="240" w:lineRule="auto"/>
              <w:jc w:val="center"/>
              <w:rPr>
                <w:rFonts w:ascii="Arial" w:eastAsia="Times New Roman" w:hAnsi="Arial" w:cs="Arial"/>
                <w:b/>
                <w:bCs/>
                <w:lang w:eastAsia="en-GB"/>
              </w:rPr>
            </w:pPr>
            <w:r w:rsidRPr="00892759">
              <w:rPr>
                <w:rFonts w:ascii="Arial" w:eastAsia="Times New Roman" w:hAnsi="Arial" w:cs="Arial"/>
                <w:b/>
                <w:bCs/>
                <w:sz w:val="20"/>
                <w:szCs w:val="20"/>
                <w:lang w:eastAsia="en-GB"/>
              </w:rPr>
              <w:t>Adjusted</w:t>
            </w:r>
            <w:r>
              <w:rPr>
                <w:rFonts w:ascii="Arial" w:eastAsia="Times New Roman" w:hAnsi="Arial" w:cs="Arial"/>
                <w:b/>
                <w:bCs/>
                <w:sz w:val="20"/>
                <w:szCs w:val="20"/>
                <w:lang w:eastAsia="en-GB"/>
              </w:rPr>
              <w:t xml:space="preserve"> R</w:t>
            </w:r>
            <w:r>
              <w:rPr>
                <w:rFonts w:ascii="Arial" w:eastAsia="Times New Roman" w:hAnsi="Arial" w:cs="Arial"/>
                <w:b/>
                <w:bCs/>
                <w:sz w:val="20"/>
                <w:szCs w:val="20"/>
                <w:vertAlign w:val="superscript"/>
                <w:lang w:eastAsia="en-GB"/>
              </w:rPr>
              <w:t>2</w:t>
            </w:r>
          </w:p>
        </w:tc>
        <w:tc>
          <w:tcPr>
            <w:tcW w:w="1736" w:type="dxa"/>
            <w:tcBorders>
              <w:top w:val="single" w:sz="8" w:space="0" w:color="auto"/>
              <w:left w:val="nil"/>
              <w:bottom w:val="single" w:sz="4" w:space="0" w:color="auto"/>
              <w:right w:val="single" w:sz="4" w:space="0" w:color="auto"/>
            </w:tcBorders>
            <w:shd w:val="clear" w:color="auto" w:fill="auto"/>
            <w:noWrap/>
            <w:vAlign w:val="center"/>
            <w:hideMark/>
          </w:tcPr>
          <w:p w14:paraId="774F24CF" w14:textId="77777777" w:rsidR="00CB2CE3" w:rsidRPr="00D115CD" w:rsidRDefault="00CB2CE3" w:rsidP="005A7A90">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A</w:t>
            </w:r>
            <w:r>
              <w:rPr>
                <w:rFonts w:ascii="Arial" w:eastAsia="Times New Roman" w:hAnsi="Arial" w:cs="Arial"/>
                <w:b/>
                <w:bCs/>
                <w:lang w:eastAsia="en-GB"/>
              </w:rPr>
              <w:t>IC</w:t>
            </w:r>
          </w:p>
        </w:tc>
        <w:tc>
          <w:tcPr>
            <w:tcW w:w="1736" w:type="dxa"/>
            <w:tcBorders>
              <w:top w:val="single" w:sz="8" w:space="0" w:color="auto"/>
              <w:left w:val="nil"/>
              <w:bottom w:val="single" w:sz="4" w:space="0" w:color="auto"/>
              <w:right w:val="single" w:sz="4" w:space="0" w:color="auto"/>
            </w:tcBorders>
            <w:shd w:val="clear" w:color="auto" w:fill="auto"/>
            <w:noWrap/>
            <w:vAlign w:val="center"/>
            <w:hideMark/>
          </w:tcPr>
          <w:p w14:paraId="324419A1" w14:textId="77777777" w:rsidR="00CB2CE3" w:rsidRPr="00D115CD" w:rsidRDefault="00CB2CE3" w:rsidP="005A7A90">
            <w:pPr>
              <w:spacing w:after="0" w:line="240" w:lineRule="auto"/>
              <w:jc w:val="center"/>
              <w:rPr>
                <w:rFonts w:ascii="Arial" w:eastAsia="Times New Roman" w:hAnsi="Arial" w:cs="Arial"/>
                <w:b/>
                <w:bCs/>
                <w:lang w:eastAsia="en-GB"/>
              </w:rPr>
            </w:pPr>
            <w:r w:rsidRPr="00892759">
              <w:rPr>
                <w:rFonts w:ascii="Arial" w:eastAsia="Times New Roman" w:hAnsi="Arial" w:cs="Arial"/>
                <w:b/>
                <w:bCs/>
                <w:sz w:val="20"/>
                <w:szCs w:val="20"/>
                <w:lang w:eastAsia="en-GB"/>
              </w:rPr>
              <w:t>Adjusted</w:t>
            </w:r>
            <w:r>
              <w:rPr>
                <w:rFonts w:ascii="Arial" w:eastAsia="Times New Roman" w:hAnsi="Arial" w:cs="Arial"/>
                <w:b/>
                <w:bCs/>
                <w:sz w:val="20"/>
                <w:szCs w:val="20"/>
                <w:lang w:eastAsia="en-GB"/>
              </w:rPr>
              <w:t xml:space="preserve"> R</w:t>
            </w:r>
            <w:r>
              <w:rPr>
                <w:rFonts w:ascii="Arial" w:eastAsia="Times New Roman" w:hAnsi="Arial" w:cs="Arial"/>
                <w:b/>
                <w:bCs/>
                <w:sz w:val="20"/>
                <w:szCs w:val="20"/>
                <w:vertAlign w:val="superscript"/>
                <w:lang w:eastAsia="en-GB"/>
              </w:rPr>
              <w:t>2</w:t>
            </w:r>
          </w:p>
        </w:tc>
        <w:tc>
          <w:tcPr>
            <w:tcW w:w="1736" w:type="dxa"/>
            <w:tcBorders>
              <w:top w:val="single" w:sz="8" w:space="0" w:color="auto"/>
              <w:left w:val="nil"/>
              <w:bottom w:val="single" w:sz="4" w:space="0" w:color="auto"/>
              <w:right w:val="single" w:sz="4" w:space="0" w:color="auto"/>
            </w:tcBorders>
            <w:shd w:val="clear" w:color="auto" w:fill="auto"/>
            <w:noWrap/>
            <w:vAlign w:val="center"/>
            <w:hideMark/>
          </w:tcPr>
          <w:p w14:paraId="7997F5D9" w14:textId="77777777" w:rsidR="00CB2CE3" w:rsidRPr="00D115CD" w:rsidRDefault="00CB2CE3" w:rsidP="005A7A90">
            <w:pPr>
              <w:spacing w:after="0" w:line="240" w:lineRule="auto"/>
              <w:jc w:val="center"/>
              <w:rPr>
                <w:rFonts w:ascii="Arial" w:eastAsia="Times New Roman" w:hAnsi="Arial" w:cs="Arial"/>
                <w:b/>
                <w:bCs/>
                <w:lang w:eastAsia="en-GB"/>
              </w:rPr>
            </w:pPr>
            <w:r w:rsidRPr="00D115CD">
              <w:rPr>
                <w:rFonts w:ascii="Arial" w:eastAsia="Times New Roman" w:hAnsi="Arial" w:cs="Arial"/>
                <w:b/>
                <w:bCs/>
                <w:lang w:eastAsia="en-GB"/>
              </w:rPr>
              <w:t>A</w:t>
            </w:r>
            <w:r>
              <w:rPr>
                <w:rFonts w:ascii="Arial" w:eastAsia="Times New Roman" w:hAnsi="Arial" w:cs="Arial"/>
                <w:b/>
                <w:bCs/>
                <w:lang w:eastAsia="en-GB"/>
              </w:rPr>
              <w:t>IC</w:t>
            </w:r>
          </w:p>
        </w:tc>
        <w:tc>
          <w:tcPr>
            <w:tcW w:w="1736" w:type="dxa"/>
            <w:tcBorders>
              <w:top w:val="single" w:sz="8" w:space="0" w:color="auto"/>
              <w:left w:val="nil"/>
              <w:bottom w:val="single" w:sz="4" w:space="0" w:color="auto"/>
              <w:right w:val="single" w:sz="8" w:space="0" w:color="auto"/>
            </w:tcBorders>
            <w:shd w:val="clear" w:color="auto" w:fill="auto"/>
            <w:noWrap/>
            <w:vAlign w:val="center"/>
            <w:hideMark/>
          </w:tcPr>
          <w:p w14:paraId="55BF8728" w14:textId="77777777" w:rsidR="00CB2CE3" w:rsidRPr="00D115CD" w:rsidRDefault="00CB2CE3" w:rsidP="005A7A90">
            <w:pPr>
              <w:spacing w:after="0" w:line="240" w:lineRule="auto"/>
              <w:jc w:val="center"/>
              <w:rPr>
                <w:rFonts w:ascii="Arial" w:eastAsia="Times New Roman" w:hAnsi="Arial" w:cs="Arial"/>
                <w:b/>
                <w:bCs/>
                <w:lang w:eastAsia="en-GB"/>
              </w:rPr>
            </w:pPr>
            <w:r w:rsidRPr="00892759">
              <w:rPr>
                <w:rFonts w:ascii="Arial" w:eastAsia="Times New Roman" w:hAnsi="Arial" w:cs="Arial"/>
                <w:b/>
                <w:bCs/>
                <w:sz w:val="20"/>
                <w:szCs w:val="20"/>
                <w:lang w:eastAsia="en-GB"/>
              </w:rPr>
              <w:t>Adjusted</w:t>
            </w:r>
            <w:r>
              <w:rPr>
                <w:rFonts w:ascii="Arial" w:eastAsia="Times New Roman" w:hAnsi="Arial" w:cs="Arial"/>
                <w:b/>
                <w:bCs/>
                <w:sz w:val="20"/>
                <w:szCs w:val="20"/>
                <w:lang w:eastAsia="en-GB"/>
              </w:rPr>
              <w:t xml:space="preserve"> R</w:t>
            </w:r>
            <w:r>
              <w:rPr>
                <w:rFonts w:ascii="Arial" w:eastAsia="Times New Roman" w:hAnsi="Arial" w:cs="Arial"/>
                <w:b/>
                <w:bCs/>
                <w:sz w:val="20"/>
                <w:szCs w:val="20"/>
                <w:vertAlign w:val="superscript"/>
                <w:lang w:eastAsia="en-GB"/>
              </w:rPr>
              <w:t>2</w:t>
            </w:r>
          </w:p>
        </w:tc>
      </w:tr>
      <w:tr w:rsidR="00CB2CE3" w:rsidRPr="00D115CD" w14:paraId="6C7D9F92" w14:textId="77777777" w:rsidTr="005A7A90">
        <w:trPr>
          <w:trHeight w:val="300"/>
        </w:trPr>
        <w:tc>
          <w:tcPr>
            <w:tcW w:w="1735" w:type="dxa"/>
            <w:tcBorders>
              <w:top w:val="nil"/>
              <w:left w:val="single" w:sz="8" w:space="0" w:color="auto"/>
              <w:bottom w:val="single" w:sz="8" w:space="0" w:color="auto"/>
              <w:right w:val="single" w:sz="4" w:space="0" w:color="auto"/>
            </w:tcBorders>
            <w:shd w:val="clear" w:color="auto" w:fill="auto"/>
            <w:noWrap/>
            <w:vAlign w:val="center"/>
            <w:hideMark/>
          </w:tcPr>
          <w:p w14:paraId="3306630B" w14:textId="1814E5A5"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71.2</w:t>
            </w:r>
          </w:p>
        </w:tc>
        <w:tc>
          <w:tcPr>
            <w:tcW w:w="1736" w:type="dxa"/>
            <w:tcBorders>
              <w:top w:val="nil"/>
              <w:left w:val="nil"/>
              <w:bottom w:val="single" w:sz="8" w:space="0" w:color="auto"/>
              <w:right w:val="single" w:sz="4" w:space="0" w:color="auto"/>
            </w:tcBorders>
            <w:shd w:val="clear" w:color="auto" w:fill="auto"/>
            <w:noWrap/>
            <w:vAlign w:val="center"/>
            <w:hideMark/>
          </w:tcPr>
          <w:p w14:paraId="1712689A" w14:textId="360F9159"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12.</w:t>
            </w:r>
            <w:r w:rsidR="005A7A90">
              <w:rPr>
                <w:rFonts w:ascii="Arial" w:eastAsia="Times New Roman" w:hAnsi="Arial" w:cs="Arial"/>
                <w:lang w:eastAsia="en-GB"/>
              </w:rPr>
              <w:t>9</w:t>
            </w:r>
          </w:p>
        </w:tc>
        <w:tc>
          <w:tcPr>
            <w:tcW w:w="1736" w:type="dxa"/>
            <w:tcBorders>
              <w:top w:val="nil"/>
              <w:left w:val="nil"/>
              <w:bottom w:val="single" w:sz="8" w:space="0" w:color="auto"/>
              <w:right w:val="single" w:sz="4" w:space="0" w:color="auto"/>
            </w:tcBorders>
            <w:shd w:val="clear" w:color="auto" w:fill="auto"/>
            <w:noWrap/>
            <w:vAlign w:val="center"/>
            <w:hideMark/>
          </w:tcPr>
          <w:p w14:paraId="384399FD" w14:textId="7472E45F"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23.6</w:t>
            </w:r>
          </w:p>
        </w:tc>
        <w:tc>
          <w:tcPr>
            <w:tcW w:w="1736" w:type="dxa"/>
            <w:tcBorders>
              <w:top w:val="nil"/>
              <w:left w:val="nil"/>
              <w:bottom w:val="single" w:sz="8" w:space="0" w:color="auto"/>
              <w:right w:val="single" w:sz="4" w:space="0" w:color="auto"/>
            </w:tcBorders>
            <w:shd w:val="clear" w:color="auto" w:fill="auto"/>
            <w:noWrap/>
            <w:vAlign w:val="center"/>
            <w:hideMark/>
          </w:tcPr>
          <w:p w14:paraId="147741AD" w14:textId="46B8CDA7"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27.</w:t>
            </w:r>
            <w:r w:rsidR="005A7A90">
              <w:rPr>
                <w:rFonts w:ascii="Arial" w:eastAsia="Times New Roman" w:hAnsi="Arial" w:cs="Arial"/>
                <w:lang w:eastAsia="en-GB"/>
              </w:rPr>
              <w:t>7</w:t>
            </w:r>
          </w:p>
        </w:tc>
        <w:tc>
          <w:tcPr>
            <w:tcW w:w="1736" w:type="dxa"/>
            <w:tcBorders>
              <w:top w:val="nil"/>
              <w:left w:val="nil"/>
              <w:bottom w:val="single" w:sz="8" w:space="0" w:color="auto"/>
              <w:right w:val="single" w:sz="4" w:space="0" w:color="auto"/>
            </w:tcBorders>
            <w:shd w:val="clear" w:color="auto" w:fill="auto"/>
            <w:noWrap/>
            <w:vAlign w:val="center"/>
            <w:hideMark/>
          </w:tcPr>
          <w:p w14:paraId="3E1F3741" w14:textId="7FD12AB0"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26.9</w:t>
            </w:r>
          </w:p>
        </w:tc>
        <w:tc>
          <w:tcPr>
            <w:tcW w:w="1736" w:type="dxa"/>
            <w:tcBorders>
              <w:top w:val="nil"/>
              <w:left w:val="nil"/>
              <w:bottom w:val="single" w:sz="8" w:space="0" w:color="auto"/>
              <w:right w:val="single" w:sz="4" w:space="0" w:color="auto"/>
            </w:tcBorders>
            <w:shd w:val="clear" w:color="auto" w:fill="auto"/>
            <w:noWrap/>
            <w:vAlign w:val="center"/>
            <w:hideMark/>
          </w:tcPr>
          <w:p w14:paraId="4E97954D" w14:textId="77777777"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39.3</w:t>
            </w:r>
          </w:p>
        </w:tc>
        <w:tc>
          <w:tcPr>
            <w:tcW w:w="1736" w:type="dxa"/>
            <w:tcBorders>
              <w:top w:val="nil"/>
              <w:left w:val="nil"/>
              <w:bottom w:val="single" w:sz="8" w:space="0" w:color="auto"/>
              <w:right w:val="single" w:sz="4" w:space="0" w:color="auto"/>
            </w:tcBorders>
            <w:shd w:val="clear" w:color="auto" w:fill="auto"/>
            <w:noWrap/>
            <w:vAlign w:val="center"/>
            <w:hideMark/>
          </w:tcPr>
          <w:p w14:paraId="284778E6" w14:textId="7A392419"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21.9</w:t>
            </w:r>
          </w:p>
        </w:tc>
        <w:tc>
          <w:tcPr>
            <w:tcW w:w="1736" w:type="dxa"/>
            <w:tcBorders>
              <w:top w:val="nil"/>
              <w:left w:val="nil"/>
              <w:bottom w:val="single" w:sz="8" w:space="0" w:color="auto"/>
              <w:right w:val="single" w:sz="8" w:space="0" w:color="auto"/>
            </w:tcBorders>
            <w:shd w:val="clear" w:color="auto" w:fill="auto"/>
            <w:noWrap/>
            <w:vAlign w:val="center"/>
            <w:hideMark/>
          </w:tcPr>
          <w:p w14:paraId="58F5E5CC" w14:textId="77777777" w:rsidR="00CB2CE3" w:rsidRPr="00D115CD" w:rsidRDefault="00CB2CE3" w:rsidP="005A7A90">
            <w:pPr>
              <w:spacing w:after="0" w:line="240" w:lineRule="auto"/>
              <w:jc w:val="center"/>
              <w:rPr>
                <w:rFonts w:ascii="Arial" w:eastAsia="Times New Roman" w:hAnsi="Arial" w:cs="Arial"/>
                <w:lang w:eastAsia="en-GB"/>
              </w:rPr>
            </w:pPr>
            <w:r w:rsidRPr="00D115CD">
              <w:rPr>
                <w:rFonts w:ascii="Arial" w:eastAsia="Times New Roman" w:hAnsi="Arial" w:cs="Arial"/>
                <w:lang w:eastAsia="en-GB"/>
              </w:rPr>
              <w:t>10.4</w:t>
            </w:r>
          </w:p>
        </w:tc>
      </w:tr>
    </w:tbl>
    <w:p w14:paraId="2A5F836D" w14:textId="77777777" w:rsidR="00CB2CE3" w:rsidRPr="007269FA" w:rsidRDefault="00CB2CE3" w:rsidP="00CB2CE3">
      <w:pPr>
        <w:spacing w:line="240" w:lineRule="auto"/>
        <w:jc w:val="both"/>
        <w:rPr>
          <w:rFonts w:ascii="Arial" w:hAnsi="Arial" w:cs="Arial"/>
          <w:b/>
          <w:bCs/>
          <w:i/>
          <w:iCs/>
        </w:rPr>
      </w:pPr>
    </w:p>
    <w:p w14:paraId="13430B47" w14:textId="77777777" w:rsidR="00B76554" w:rsidRDefault="00B76554" w:rsidP="00CB2CE3">
      <w:pPr>
        <w:rPr>
          <w:rFonts w:ascii="Arial" w:hAnsi="Arial" w:cs="Arial"/>
          <w:sz w:val="24"/>
          <w:szCs w:val="24"/>
        </w:rPr>
        <w:sectPr w:rsidR="00B76554" w:rsidSect="00B76554">
          <w:pgSz w:w="16838" w:h="11906" w:orient="landscape"/>
          <w:pgMar w:top="1440" w:right="1440" w:bottom="1440" w:left="1440" w:header="708" w:footer="708" w:gutter="0"/>
          <w:cols w:space="708"/>
          <w:docGrid w:linePitch="360"/>
        </w:sectPr>
      </w:pPr>
    </w:p>
    <w:p w14:paraId="0FDA4950" w14:textId="56D8B22D" w:rsidR="00CB2CE3" w:rsidRPr="00795019" w:rsidRDefault="00320F9E" w:rsidP="00CB2CE3">
      <w:pPr>
        <w:spacing w:after="0" w:line="360" w:lineRule="auto"/>
        <w:jc w:val="both"/>
        <w:rPr>
          <w:rFonts w:ascii="Arial" w:hAnsi="Arial" w:cs="Arial"/>
          <w:b/>
          <w:sz w:val="24"/>
          <w:szCs w:val="24"/>
        </w:rPr>
      </w:pPr>
      <w:r>
        <w:rPr>
          <w:rFonts w:ascii="Arial" w:hAnsi="Arial" w:cs="Arial"/>
          <w:b/>
          <w:sz w:val="28"/>
          <w:szCs w:val="28"/>
        </w:rPr>
        <w:lastRenderedPageBreak/>
        <w:t>5.</w:t>
      </w:r>
      <w:r w:rsidR="00CB2CE3">
        <w:rPr>
          <w:rFonts w:ascii="Arial" w:hAnsi="Arial" w:cs="Arial"/>
          <w:b/>
          <w:sz w:val="24"/>
          <w:szCs w:val="24"/>
        </w:rPr>
        <w:t>4 Discussion</w:t>
      </w:r>
    </w:p>
    <w:p w14:paraId="443B347D" w14:textId="52385A76" w:rsidR="00CB2CE3" w:rsidRDefault="00CB2CE3" w:rsidP="00CB2CE3">
      <w:pPr>
        <w:spacing w:line="360" w:lineRule="auto"/>
        <w:jc w:val="both"/>
        <w:rPr>
          <w:rFonts w:ascii="Arial" w:hAnsi="Arial" w:cs="Arial"/>
        </w:rPr>
      </w:pPr>
      <w:r>
        <w:rPr>
          <w:rFonts w:ascii="Arial" w:hAnsi="Arial" w:cs="Arial"/>
        </w:rPr>
        <w:t>It is clear from this study that different long-term fertiliser management practices alter the soil</w:t>
      </w:r>
      <w:r w:rsidR="005516E3">
        <w:rPr>
          <w:rFonts w:ascii="Arial" w:hAnsi="Arial" w:cs="Arial"/>
        </w:rPr>
        <w:t>’</w:t>
      </w:r>
      <w:r>
        <w:rPr>
          <w:rFonts w:ascii="Arial" w:hAnsi="Arial" w:cs="Arial"/>
        </w:rPr>
        <w:t>s bio</w:t>
      </w:r>
      <w:r w:rsidR="00DE4952">
        <w:rPr>
          <w:rFonts w:ascii="Arial" w:hAnsi="Arial" w:cs="Arial"/>
        </w:rPr>
        <w:t>geo</w:t>
      </w:r>
      <w:r>
        <w:rPr>
          <w:rFonts w:ascii="Arial" w:hAnsi="Arial" w:cs="Arial"/>
        </w:rPr>
        <w:t xml:space="preserve">chemical character. This is most apparent in the FYM treatment, which had more than double the amount of DOC compared to the other treatments, and almost triple the amount of %C. The secondary data also indicates that the DOC and %N has remained significantly higher since at least 1966 (see </w:t>
      </w:r>
      <w:r w:rsidR="00D70F78">
        <w:rPr>
          <w:rFonts w:ascii="Arial" w:hAnsi="Arial" w:cs="Arial"/>
        </w:rPr>
        <w:t>F</w:t>
      </w:r>
      <w:r>
        <w:rPr>
          <w:rFonts w:ascii="Arial" w:hAnsi="Arial" w:cs="Arial"/>
        </w:rPr>
        <w:t xml:space="preserve">igure </w:t>
      </w:r>
      <w:r w:rsidR="002A0A36">
        <w:rPr>
          <w:rFonts w:ascii="Arial" w:hAnsi="Arial" w:cs="Arial"/>
        </w:rPr>
        <w:t>5.</w:t>
      </w:r>
      <w:r>
        <w:rPr>
          <w:rFonts w:ascii="Arial" w:hAnsi="Arial" w:cs="Arial"/>
        </w:rPr>
        <w:t xml:space="preserve">2). This is unsurprising, considering FYM application has been recorded to increase the bioavailable and recalcitrant carbon content, </w:t>
      </w:r>
      <w:bookmarkStart w:id="82" w:name="_Hlk81987626"/>
      <w:r>
        <w:rPr>
          <w:rFonts w:ascii="Arial" w:hAnsi="Arial" w:cs="Arial"/>
        </w:rPr>
        <w:t xml:space="preserve">especially when compared to plots with only NPK </w:t>
      </w:r>
      <w:bookmarkStart w:id="83" w:name="_Hlk81990736"/>
      <w:r>
        <w:rPr>
          <w:rFonts w:ascii="Arial" w:hAnsi="Arial" w:cs="Arial"/>
        </w:rPr>
        <w:t xml:space="preserve">application </w:t>
      </w:r>
      <w:r>
        <w:rPr>
          <w:rFonts w:ascii="Arial" w:hAnsi="Arial" w:cs="Arial"/>
          <w:noProof/>
        </w:rPr>
        <w:t xml:space="preserve">(Ghosh </w:t>
      </w:r>
      <w:r>
        <w:rPr>
          <w:rFonts w:ascii="Arial" w:hAnsi="Arial" w:cs="Arial"/>
          <w:i/>
          <w:iCs/>
          <w:noProof/>
        </w:rPr>
        <w:t>et al.,</w:t>
      </w:r>
      <w:r>
        <w:rPr>
          <w:rFonts w:ascii="Arial" w:hAnsi="Arial" w:cs="Arial"/>
          <w:noProof/>
        </w:rPr>
        <w:t xml:space="preserve"> 2018)</w:t>
      </w:r>
      <w:bookmarkEnd w:id="83"/>
      <w:r>
        <w:rPr>
          <w:rFonts w:ascii="Arial" w:hAnsi="Arial" w:cs="Arial"/>
        </w:rPr>
        <w:t xml:space="preserve">. </w:t>
      </w:r>
      <w:r w:rsidRPr="00581480">
        <w:rPr>
          <w:rFonts w:ascii="Arial" w:hAnsi="Arial" w:cs="Arial"/>
        </w:rPr>
        <w:t xml:space="preserve">For </w:t>
      </w:r>
      <w:proofErr w:type="gramStart"/>
      <w:r w:rsidRPr="00581480">
        <w:rPr>
          <w:rFonts w:ascii="Arial" w:hAnsi="Arial" w:cs="Arial"/>
        </w:rPr>
        <w:t>example</w:t>
      </w:r>
      <w:proofErr w:type="gramEnd"/>
      <w:r w:rsidRPr="00581480">
        <w:rPr>
          <w:rFonts w:ascii="Arial" w:hAnsi="Arial" w:cs="Arial"/>
        </w:rPr>
        <w:t xml:space="preserve"> </w:t>
      </w:r>
      <w:r>
        <w:rPr>
          <w:rFonts w:ascii="Arial" w:hAnsi="Arial" w:cs="Arial"/>
          <w:noProof/>
        </w:rPr>
        <w:t>Dhadli and Brar (2016)</w:t>
      </w:r>
      <w:r>
        <w:rPr>
          <w:rFonts w:ascii="Arial" w:hAnsi="Arial" w:cs="Arial"/>
        </w:rPr>
        <w:t xml:space="preserve"> </w:t>
      </w:r>
      <w:r w:rsidRPr="00581480">
        <w:rPr>
          <w:rFonts w:ascii="Arial" w:hAnsi="Arial" w:cs="Arial"/>
        </w:rPr>
        <w:t>compared a range of fertiliser treatments, and observed that FYM application significantly increased the soil</w:t>
      </w:r>
      <w:r w:rsidR="005516E3">
        <w:rPr>
          <w:rFonts w:ascii="Arial" w:hAnsi="Arial" w:cs="Arial"/>
        </w:rPr>
        <w:t>’</w:t>
      </w:r>
      <w:r w:rsidRPr="00581480">
        <w:rPr>
          <w:rFonts w:ascii="Arial" w:hAnsi="Arial" w:cs="Arial"/>
        </w:rPr>
        <w:t>s SOC by at least 70% when compared to a control, and 25-50% more when compared to plots</w:t>
      </w:r>
      <w:r>
        <w:rPr>
          <w:rFonts w:ascii="Arial" w:hAnsi="Arial" w:cs="Arial"/>
        </w:rPr>
        <w:t xml:space="preserve"> with only NPK application. In our study, the</w:t>
      </w:r>
      <w:bookmarkEnd w:id="82"/>
      <w:r>
        <w:rPr>
          <w:rFonts w:ascii="Arial" w:hAnsi="Arial" w:cs="Arial"/>
        </w:rPr>
        <w:t xml:space="preserve"> increased carbon content also had implications for the soil</w:t>
      </w:r>
      <w:r w:rsidR="005516E3">
        <w:rPr>
          <w:rFonts w:ascii="Arial" w:hAnsi="Arial" w:cs="Arial"/>
        </w:rPr>
        <w:t>’</w:t>
      </w:r>
      <w:r>
        <w:rPr>
          <w:rFonts w:ascii="Arial" w:hAnsi="Arial" w:cs="Arial"/>
        </w:rPr>
        <w:t>s bulk density, which was 0.15 g cm</w:t>
      </w:r>
      <w:r>
        <w:rPr>
          <w:rFonts w:ascii="Arial" w:hAnsi="Arial" w:cs="Arial"/>
          <w:vertAlign w:val="superscript"/>
        </w:rPr>
        <w:t>-3</w:t>
      </w:r>
      <w:r>
        <w:rPr>
          <w:rFonts w:ascii="Arial" w:hAnsi="Arial" w:cs="Arial"/>
        </w:rPr>
        <w:t xml:space="preserve"> less for the FYM treatment, compared to the control and the inorganic treatment. </w:t>
      </w:r>
      <w:proofErr w:type="gramStart"/>
      <w:r>
        <w:rPr>
          <w:rFonts w:ascii="Arial" w:hAnsi="Arial" w:cs="Arial"/>
        </w:rPr>
        <w:t>Similarly</w:t>
      </w:r>
      <w:proofErr w:type="gramEnd"/>
      <w:r>
        <w:rPr>
          <w:rFonts w:ascii="Arial" w:hAnsi="Arial" w:cs="Arial"/>
        </w:rPr>
        <w:t xml:space="preserve"> </w:t>
      </w:r>
      <w:r>
        <w:rPr>
          <w:rFonts w:ascii="Arial" w:hAnsi="Arial" w:cs="Arial"/>
          <w:noProof/>
        </w:rPr>
        <w:t xml:space="preserve">Manna </w:t>
      </w:r>
      <w:r>
        <w:rPr>
          <w:rFonts w:ascii="Arial" w:hAnsi="Arial" w:cs="Arial"/>
          <w:i/>
          <w:iCs/>
          <w:noProof/>
        </w:rPr>
        <w:t>et al.</w:t>
      </w:r>
      <w:r>
        <w:rPr>
          <w:rFonts w:ascii="Arial" w:hAnsi="Arial" w:cs="Arial"/>
          <w:noProof/>
        </w:rPr>
        <w:t xml:space="preserve"> (2005)</w:t>
      </w:r>
      <w:r>
        <w:rPr>
          <w:rFonts w:ascii="Arial" w:hAnsi="Arial" w:cs="Arial"/>
        </w:rPr>
        <w:t xml:space="preserve"> recorded a decrease in the bulk density of an </w:t>
      </w:r>
      <w:proofErr w:type="spellStart"/>
      <w:r>
        <w:rPr>
          <w:rFonts w:ascii="Arial" w:hAnsi="Arial" w:cs="Arial"/>
        </w:rPr>
        <w:t>inceptisol</w:t>
      </w:r>
      <w:proofErr w:type="spellEnd"/>
      <w:r>
        <w:rPr>
          <w:rFonts w:ascii="Arial" w:hAnsi="Arial" w:cs="Arial"/>
        </w:rPr>
        <w:t xml:space="preserve"> and an </w:t>
      </w:r>
      <w:proofErr w:type="spellStart"/>
      <w:r>
        <w:rPr>
          <w:rFonts w:ascii="Arial" w:hAnsi="Arial" w:cs="Arial"/>
        </w:rPr>
        <w:t>alfisol</w:t>
      </w:r>
      <w:proofErr w:type="spellEnd"/>
      <w:r>
        <w:rPr>
          <w:rFonts w:ascii="Arial" w:hAnsi="Arial" w:cs="Arial"/>
        </w:rPr>
        <w:t xml:space="preserve"> of 0.08 g cm</w:t>
      </w:r>
      <w:r>
        <w:rPr>
          <w:rFonts w:ascii="Arial" w:hAnsi="Arial" w:cs="Arial"/>
          <w:vertAlign w:val="superscript"/>
        </w:rPr>
        <w:t>-3</w:t>
      </w:r>
      <w:r>
        <w:rPr>
          <w:rFonts w:ascii="Arial" w:hAnsi="Arial" w:cs="Arial"/>
        </w:rPr>
        <w:t xml:space="preserve"> and 0.07 g cm</w:t>
      </w:r>
      <w:r>
        <w:rPr>
          <w:rFonts w:ascii="Arial" w:hAnsi="Arial" w:cs="Arial"/>
          <w:vertAlign w:val="superscript"/>
        </w:rPr>
        <w:t>-3</w:t>
      </w:r>
      <w:r>
        <w:rPr>
          <w:rFonts w:ascii="Arial" w:hAnsi="Arial" w:cs="Arial"/>
        </w:rPr>
        <w:t xml:space="preserve"> respectively, after 30 years of FYM application, while other treatment plots with inorganic amendments over a similar time period showed no significant differences. </w:t>
      </w:r>
    </w:p>
    <w:p w14:paraId="2E59829E" w14:textId="4FCBF923" w:rsidR="00CB2CE3" w:rsidRDefault="00CB2CE3" w:rsidP="00CB2CE3">
      <w:pPr>
        <w:spacing w:line="360" w:lineRule="auto"/>
        <w:jc w:val="both"/>
        <w:rPr>
          <w:rFonts w:ascii="Arial" w:hAnsi="Arial" w:cs="Arial"/>
        </w:rPr>
      </w:pPr>
      <w:r>
        <w:rPr>
          <w:rFonts w:ascii="Arial" w:hAnsi="Arial" w:cs="Arial"/>
        </w:rPr>
        <w:t>As hypothesised (H2) the increased carbon content of the soil, created a significantly larger mean CO</w:t>
      </w:r>
      <w:r>
        <w:rPr>
          <w:rFonts w:ascii="Arial" w:hAnsi="Arial" w:cs="Arial"/>
          <w:vertAlign w:val="subscript"/>
        </w:rPr>
        <w:t>2</w:t>
      </w:r>
      <w:r>
        <w:rPr>
          <w:rFonts w:ascii="Arial" w:hAnsi="Arial" w:cs="Arial"/>
        </w:rPr>
        <w:t xml:space="preserve"> flux from the FYM treatment (see </w:t>
      </w:r>
      <w:r w:rsidR="00D70F78">
        <w:rPr>
          <w:rFonts w:ascii="Arial" w:hAnsi="Arial" w:cs="Arial"/>
        </w:rPr>
        <w:t>F</w:t>
      </w:r>
      <w:r>
        <w:rPr>
          <w:rFonts w:ascii="Arial" w:hAnsi="Arial" w:cs="Arial"/>
        </w:rPr>
        <w:t xml:space="preserve">igure </w:t>
      </w:r>
      <w:r w:rsidR="002A0A36">
        <w:rPr>
          <w:rFonts w:ascii="Arial" w:hAnsi="Arial" w:cs="Arial"/>
        </w:rPr>
        <w:t>5.</w:t>
      </w:r>
      <w:r>
        <w:rPr>
          <w:rFonts w:ascii="Arial" w:hAnsi="Arial" w:cs="Arial"/>
        </w:rPr>
        <w:t>3). %C showed the strongest correlation to CO</w:t>
      </w:r>
      <w:r>
        <w:rPr>
          <w:rFonts w:ascii="Arial" w:hAnsi="Arial" w:cs="Arial"/>
          <w:vertAlign w:val="subscript"/>
        </w:rPr>
        <w:t>2</w:t>
      </w:r>
      <w:r>
        <w:rPr>
          <w:rFonts w:ascii="Arial" w:hAnsi="Arial" w:cs="Arial"/>
        </w:rPr>
        <w:t xml:space="preserve"> emissions when including all treatments, and days from fertilisation application had the strongest correlation when just the FYM treatment was analysed (see </w:t>
      </w:r>
      <w:r w:rsidR="005516E3">
        <w:rPr>
          <w:rFonts w:ascii="Arial" w:hAnsi="Arial" w:cs="Arial"/>
        </w:rPr>
        <w:t>T</w:t>
      </w:r>
      <w:r>
        <w:rPr>
          <w:rFonts w:ascii="Arial" w:hAnsi="Arial" w:cs="Arial"/>
        </w:rPr>
        <w:t xml:space="preserve">able </w:t>
      </w:r>
      <w:r w:rsidR="006A76B7">
        <w:rPr>
          <w:rFonts w:ascii="Arial" w:hAnsi="Arial" w:cs="Arial"/>
        </w:rPr>
        <w:t>5.</w:t>
      </w:r>
      <w:r>
        <w:rPr>
          <w:rFonts w:ascii="Arial" w:hAnsi="Arial" w:cs="Arial"/>
        </w:rPr>
        <w:t xml:space="preserve">4). Other fertilisation studies have found similar results </w:t>
      </w:r>
      <w:r>
        <w:rPr>
          <w:rFonts w:ascii="Arial" w:hAnsi="Arial" w:cs="Arial"/>
          <w:noProof/>
        </w:rPr>
        <w:t xml:space="preserve">(Zhai </w:t>
      </w:r>
      <w:r>
        <w:rPr>
          <w:rFonts w:ascii="Arial" w:hAnsi="Arial" w:cs="Arial"/>
          <w:i/>
          <w:iCs/>
          <w:noProof/>
        </w:rPr>
        <w:t>et al.,</w:t>
      </w:r>
      <w:r>
        <w:rPr>
          <w:rFonts w:ascii="Arial" w:hAnsi="Arial" w:cs="Arial"/>
          <w:noProof/>
        </w:rPr>
        <w:t xml:space="preserve"> 2011; Ding </w:t>
      </w:r>
      <w:r>
        <w:rPr>
          <w:rFonts w:ascii="Arial" w:hAnsi="Arial" w:cs="Arial"/>
          <w:i/>
          <w:iCs/>
          <w:noProof/>
        </w:rPr>
        <w:t>et al.,</w:t>
      </w:r>
      <w:r>
        <w:rPr>
          <w:rFonts w:ascii="Arial" w:hAnsi="Arial" w:cs="Arial"/>
          <w:noProof/>
        </w:rPr>
        <w:t xml:space="preserve"> 2007)</w:t>
      </w:r>
      <w:r>
        <w:rPr>
          <w:rFonts w:ascii="Arial" w:hAnsi="Arial" w:cs="Arial"/>
        </w:rPr>
        <w:t xml:space="preserve"> where the C content of the soil significantly changes the CO</w:t>
      </w:r>
      <w:r>
        <w:rPr>
          <w:rFonts w:ascii="Arial" w:hAnsi="Arial" w:cs="Arial"/>
          <w:vertAlign w:val="subscript"/>
        </w:rPr>
        <w:t>2</w:t>
      </w:r>
      <w:r>
        <w:rPr>
          <w:rFonts w:ascii="Arial" w:hAnsi="Arial" w:cs="Arial"/>
        </w:rPr>
        <w:t xml:space="preserve"> emissions. This is likely because of the positive correlation between available C sources and microbial respiration </w:t>
      </w:r>
      <w:r>
        <w:rPr>
          <w:rFonts w:ascii="Arial" w:hAnsi="Arial" w:cs="Arial"/>
          <w:noProof/>
        </w:rPr>
        <w:t>(Fang and Moncrieff, 2005)</w:t>
      </w:r>
      <w:r>
        <w:rPr>
          <w:rFonts w:ascii="Arial" w:hAnsi="Arial" w:cs="Arial"/>
        </w:rPr>
        <w:t>. Soil TON was part of the final CO</w:t>
      </w:r>
      <w:r>
        <w:rPr>
          <w:rFonts w:ascii="Arial" w:hAnsi="Arial" w:cs="Arial"/>
          <w:vertAlign w:val="subscript"/>
        </w:rPr>
        <w:t>2</w:t>
      </w:r>
      <w:r>
        <w:rPr>
          <w:rFonts w:ascii="Arial" w:hAnsi="Arial" w:cs="Arial"/>
        </w:rPr>
        <w:t xml:space="preserve"> linear model for the FYM treatment (adjusted </w:t>
      </w:r>
      <w:r w:rsidRPr="00540420">
        <w:rPr>
          <w:rFonts w:ascii="Arial" w:hAnsi="Arial" w:cs="Arial"/>
        </w:rPr>
        <w:t>R</w:t>
      </w:r>
      <w:r w:rsidRPr="00540420">
        <w:rPr>
          <w:rFonts w:ascii="Arial" w:hAnsi="Arial" w:cs="Arial"/>
        </w:rPr>
        <w:softHyphen/>
      </w:r>
      <w:r>
        <w:rPr>
          <w:rFonts w:ascii="Arial" w:hAnsi="Arial" w:cs="Arial"/>
          <w:vertAlign w:val="superscript"/>
        </w:rPr>
        <w:t>2</w:t>
      </w:r>
      <w:r>
        <w:rPr>
          <w:rFonts w:ascii="Arial" w:hAnsi="Arial" w:cs="Arial"/>
        </w:rPr>
        <w:t xml:space="preserve">=62%) and the inorganic treatment (adjusted </w:t>
      </w:r>
      <w:r w:rsidRPr="00540420">
        <w:rPr>
          <w:rFonts w:ascii="Arial" w:hAnsi="Arial" w:cs="Arial"/>
        </w:rPr>
        <w:t>R</w:t>
      </w:r>
      <w:r w:rsidRPr="00540420">
        <w:rPr>
          <w:rFonts w:ascii="Arial" w:hAnsi="Arial" w:cs="Arial"/>
        </w:rPr>
        <w:softHyphen/>
      </w:r>
      <w:r>
        <w:rPr>
          <w:rFonts w:ascii="Arial" w:hAnsi="Arial" w:cs="Arial"/>
          <w:vertAlign w:val="superscript"/>
        </w:rPr>
        <w:t>2</w:t>
      </w:r>
      <w:r>
        <w:rPr>
          <w:rFonts w:ascii="Arial" w:hAnsi="Arial" w:cs="Arial"/>
        </w:rPr>
        <w:t>=</w:t>
      </w:r>
      <w:r w:rsidRPr="00540420">
        <w:rPr>
          <w:rFonts w:ascii="Arial" w:hAnsi="Arial" w:cs="Arial"/>
        </w:rPr>
        <w:t>75</w:t>
      </w:r>
      <w:r>
        <w:rPr>
          <w:rFonts w:ascii="Arial" w:hAnsi="Arial" w:cs="Arial"/>
        </w:rPr>
        <w:t>%), and soil NH</w:t>
      </w:r>
      <w:r>
        <w:rPr>
          <w:rFonts w:ascii="Arial" w:hAnsi="Arial" w:cs="Arial"/>
          <w:vertAlign w:val="subscript"/>
        </w:rPr>
        <w:t>4</w:t>
      </w:r>
      <w:r>
        <w:rPr>
          <w:rFonts w:ascii="Arial" w:hAnsi="Arial" w:cs="Arial"/>
        </w:rPr>
        <w:t xml:space="preserve"> was part of the final CO</w:t>
      </w:r>
      <w:r>
        <w:rPr>
          <w:rFonts w:ascii="Arial" w:hAnsi="Arial" w:cs="Arial"/>
          <w:vertAlign w:val="subscript"/>
        </w:rPr>
        <w:t>2</w:t>
      </w:r>
      <w:r>
        <w:rPr>
          <w:rFonts w:ascii="Arial" w:hAnsi="Arial" w:cs="Arial"/>
        </w:rPr>
        <w:t xml:space="preserve"> linear model for the control treatment (adjusted </w:t>
      </w:r>
      <w:r w:rsidRPr="00540420">
        <w:rPr>
          <w:rFonts w:ascii="Arial" w:hAnsi="Arial" w:cs="Arial"/>
        </w:rPr>
        <w:t>R</w:t>
      </w:r>
      <w:r w:rsidRPr="00540420">
        <w:rPr>
          <w:rFonts w:ascii="Arial" w:hAnsi="Arial" w:cs="Arial"/>
        </w:rPr>
        <w:softHyphen/>
      </w:r>
      <w:r>
        <w:rPr>
          <w:rFonts w:ascii="Arial" w:hAnsi="Arial" w:cs="Arial"/>
          <w:vertAlign w:val="superscript"/>
        </w:rPr>
        <w:t>2</w:t>
      </w:r>
      <w:r>
        <w:rPr>
          <w:rFonts w:ascii="Arial" w:hAnsi="Arial" w:cs="Arial"/>
        </w:rPr>
        <w:t>=58%). Although these nitrogen pools are important for microbial activity and growth, they were significantly lower in the FYM treatment compared to the inorganic treatment, despite its significantly higher CO</w:t>
      </w:r>
      <w:r>
        <w:rPr>
          <w:rFonts w:ascii="Arial" w:hAnsi="Arial" w:cs="Arial"/>
          <w:vertAlign w:val="subscript"/>
        </w:rPr>
        <w:t>2</w:t>
      </w:r>
      <w:r>
        <w:rPr>
          <w:rFonts w:ascii="Arial" w:hAnsi="Arial" w:cs="Arial"/>
        </w:rPr>
        <w:t xml:space="preserve"> emissions. This indicates that there was not a direct relationship between an increase in TON and NH</w:t>
      </w:r>
      <w:r>
        <w:rPr>
          <w:rFonts w:ascii="Arial" w:hAnsi="Arial" w:cs="Arial"/>
          <w:vertAlign w:val="subscript"/>
        </w:rPr>
        <w:t>4</w:t>
      </w:r>
      <w:r>
        <w:rPr>
          <w:rFonts w:ascii="Arial" w:hAnsi="Arial" w:cs="Arial"/>
          <w:vertAlign w:val="superscript"/>
        </w:rPr>
        <w:t>+</w:t>
      </w:r>
      <w:r>
        <w:rPr>
          <w:rFonts w:ascii="Arial" w:hAnsi="Arial" w:cs="Arial"/>
        </w:rPr>
        <w:t xml:space="preserve"> and increase in CO</w:t>
      </w:r>
      <w:r>
        <w:rPr>
          <w:rFonts w:ascii="Arial" w:hAnsi="Arial" w:cs="Arial"/>
          <w:vertAlign w:val="subscript"/>
        </w:rPr>
        <w:t>2</w:t>
      </w:r>
      <w:r>
        <w:rPr>
          <w:rFonts w:ascii="Arial" w:hAnsi="Arial" w:cs="Arial"/>
        </w:rPr>
        <w:t xml:space="preserve"> emissions. </w:t>
      </w:r>
    </w:p>
    <w:p w14:paraId="2C88DF2D" w14:textId="77777777" w:rsidR="00DE4952" w:rsidRDefault="00DE4952" w:rsidP="00CB2CE3">
      <w:pPr>
        <w:spacing w:line="360" w:lineRule="auto"/>
        <w:jc w:val="both"/>
        <w:rPr>
          <w:rFonts w:ascii="Arial" w:hAnsi="Arial" w:cs="Arial"/>
        </w:rPr>
      </w:pPr>
    </w:p>
    <w:p w14:paraId="70E47CF1" w14:textId="77777777" w:rsidR="00B76554" w:rsidRDefault="00B76554" w:rsidP="00CB2CE3">
      <w:pPr>
        <w:spacing w:line="360" w:lineRule="auto"/>
        <w:jc w:val="both"/>
        <w:rPr>
          <w:rFonts w:ascii="Arial" w:hAnsi="Arial" w:cs="Arial"/>
        </w:rPr>
        <w:sectPr w:rsidR="00B76554" w:rsidSect="00B76554">
          <w:pgSz w:w="11906" w:h="16838"/>
          <w:pgMar w:top="1440" w:right="1440" w:bottom="1440" w:left="1440" w:header="708" w:footer="708" w:gutter="0"/>
          <w:cols w:space="708"/>
          <w:docGrid w:linePitch="360"/>
        </w:sectPr>
      </w:pPr>
    </w:p>
    <w:p w14:paraId="7BB23512" w14:textId="60A284A2" w:rsidR="00CB2CE3" w:rsidRDefault="00C91FCB" w:rsidP="00CB2CE3">
      <w:pPr>
        <w:rPr>
          <w:rFonts w:ascii="Arial" w:hAnsi="Arial" w:cs="Arial"/>
          <w:b/>
          <w:bCs/>
          <w:sz w:val="24"/>
          <w:szCs w:val="24"/>
        </w:rPr>
      </w:pPr>
      <w:r>
        <w:rPr>
          <w:noProof/>
          <w:lang w:eastAsia="en-GB"/>
        </w:rPr>
        <w:lastRenderedPageBreak/>
        <mc:AlternateContent>
          <mc:Choice Requires="wps">
            <w:drawing>
              <wp:anchor distT="0" distB="0" distL="114300" distR="114300" simplePos="0" relativeHeight="251730944" behindDoc="0" locked="0" layoutInCell="1" allowOverlap="1" wp14:anchorId="78A86DF5" wp14:editId="209AEF5D">
                <wp:simplePos x="0" y="0"/>
                <wp:positionH relativeFrom="column">
                  <wp:posOffset>3669030</wp:posOffset>
                </wp:positionH>
                <wp:positionV relativeFrom="paragraph">
                  <wp:posOffset>1592580</wp:posOffset>
                </wp:positionV>
                <wp:extent cx="0" cy="219075"/>
                <wp:effectExtent l="76200" t="0" r="57150" b="47625"/>
                <wp:wrapNone/>
                <wp:docPr id="214" name="Straight Arrow Connector 214"/>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680FE" id="Straight Arrow Connector 214" o:spid="_x0000_s1026" type="#_x0000_t32" style="position:absolute;margin-left:288.9pt;margin-top:125.4pt;width:0;height:1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" strokecolor="#4472c4 [3204]" strokeweight=".5pt">
                <v:stroke endarrow="block" joinstyle="miter"/>
              </v:shape>
            </w:pict>
          </mc:Fallback>
        </mc:AlternateContent>
      </w:r>
      <w:r>
        <w:rPr>
          <w:noProof/>
          <w:lang w:eastAsia="en-GB"/>
        </w:rPr>
        <mc:AlternateContent>
          <mc:Choice Requires="wps">
            <w:drawing>
              <wp:anchor distT="0" distB="0" distL="114300" distR="114300" simplePos="0" relativeHeight="251735040" behindDoc="0" locked="0" layoutInCell="1" allowOverlap="1" wp14:anchorId="08452454" wp14:editId="24F095E9">
                <wp:simplePos x="0" y="0"/>
                <wp:positionH relativeFrom="column">
                  <wp:posOffset>8736330</wp:posOffset>
                </wp:positionH>
                <wp:positionV relativeFrom="paragraph">
                  <wp:posOffset>1592580</wp:posOffset>
                </wp:positionV>
                <wp:extent cx="0" cy="219075"/>
                <wp:effectExtent l="76200" t="0" r="57150" b="47625"/>
                <wp:wrapNone/>
                <wp:docPr id="216" name="Straight Arrow Connector 21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AF366" id="Straight Arrow Connector 216" o:spid="_x0000_s1026" type="#_x0000_t32" style="position:absolute;margin-left:687.9pt;margin-top:125.4pt;width:0;height:1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" strokecolor="#4472c4 [3204]" strokeweight=".5pt">
                <v:stroke endarrow="block" joinstyle="miter"/>
              </v:shape>
            </w:pict>
          </mc:Fallback>
        </mc:AlternateContent>
      </w:r>
      <w:r>
        <w:rPr>
          <w:noProof/>
          <w:lang w:eastAsia="en-GB"/>
        </w:rPr>
        <mc:AlternateContent>
          <mc:Choice Requires="wps">
            <w:drawing>
              <wp:anchor distT="0" distB="0" distL="114300" distR="114300" simplePos="0" relativeHeight="251732992" behindDoc="0" locked="0" layoutInCell="1" allowOverlap="1" wp14:anchorId="20F4D8C9" wp14:editId="55C72AB8">
                <wp:simplePos x="0" y="0"/>
                <wp:positionH relativeFrom="column">
                  <wp:posOffset>7012305</wp:posOffset>
                </wp:positionH>
                <wp:positionV relativeFrom="paragraph">
                  <wp:posOffset>1592580</wp:posOffset>
                </wp:positionV>
                <wp:extent cx="0" cy="219075"/>
                <wp:effectExtent l="76200" t="0" r="57150" b="47625"/>
                <wp:wrapNone/>
                <wp:docPr id="215" name="Straight Arrow Connector 215"/>
                <wp:cNvGraphicFramePr/>
                <a:graphic xmlns:a="http://schemas.openxmlformats.org/drawingml/2006/main">
                  <a:graphicData uri="http://schemas.microsoft.com/office/word/2010/wordprocessingShape">
                    <wps:wsp>
                      <wps:cNvCnPr/>
                      <wps:spPr>
                        <a:xfrm>
                          <a:off x="0" y="0"/>
                          <a:ext cx="0" cy="219075"/>
                        </a:xfrm>
                        <a:prstGeom prst="straightConnector1">
                          <a:avLst/>
                        </a:prstGeom>
                        <a:ln w="1270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73CBD" id="Straight Arrow Connector 215" o:spid="_x0000_s1026" type="#_x0000_t32" style="position:absolute;margin-left:552.15pt;margin-top:125.4pt;width:0;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" strokecolor="#ed7d31 [3205]" strokeweight="1pt">
                <v:stroke endarrow="block" joinstyle="miter"/>
              </v:shape>
            </w:pict>
          </mc:Fallback>
        </mc:AlternateContent>
      </w:r>
      <w:r>
        <w:rPr>
          <w:noProof/>
          <w:lang w:eastAsia="en-GB"/>
        </w:rPr>
        <mc:AlternateContent>
          <mc:Choice Requires="wps">
            <w:drawing>
              <wp:anchor distT="0" distB="0" distL="114300" distR="114300" simplePos="0" relativeHeight="251728896" behindDoc="0" locked="0" layoutInCell="1" allowOverlap="1" wp14:anchorId="1281F800" wp14:editId="2634BFC1">
                <wp:simplePos x="0" y="0"/>
                <wp:positionH relativeFrom="column">
                  <wp:posOffset>1430655</wp:posOffset>
                </wp:positionH>
                <wp:positionV relativeFrom="paragraph">
                  <wp:posOffset>1592580</wp:posOffset>
                </wp:positionV>
                <wp:extent cx="0" cy="219075"/>
                <wp:effectExtent l="76200" t="0" r="57150" b="47625"/>
                <wp:wrapNone/>
                <wp:docPr id="213" name="Straight Arrow Connector 213"/>
                <wp:cNvGraphicFramePr/>
                <a:graphic xmlns:a="http://schemas.openxmlformats.org/drawingml/2006/main">
                  <a:graphicData uri="http://schemas.microsoft.com/office/word/2010/wordprocessingShape">
                    <wps:wsp>
                      <wps:cNvCnPr/>
                      <wps:spPr>
                        <a:xfrm>
                          <a:off x="0" y="0"/>
                          <a:ext cx="0" cy="219075"/>
                        </a:xfrm>
                        <a:prstGeom prst="straightConnector1">
                          <a:avLst/>
                        </a:prstGeom>
                        <a:ln w="1270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89784A" id="Straight Arrow Connector 213" o:spid="_x0000_s1026" type="#_x0000_t32" style="position:absolute;margin-left:112.65pt;margin-top:125.4pt;width:0;height:1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" strokecolor="#ed7d31 [3205]" strokeweight="1pt">
                <v:stroke endarrow="block" joinstyle="miter"/>
              </v:shape>
            </w:pict>
          </mc:Fallback>
        </mc:AlternateContent>
      </w:r>
      <w:r>
        <w:rPr>
          <w:noProof/>
          <w:lang w:eastAsia="en-GB"/>
        </w:rPr>
        <mc:AlternateContent>
          <mc:Choice Requires="wps">
            <w:drawing>
              <wp:anchor distT="0" distB="0" distL="114300" distR="114300" simplePos="0" relativeHeight="251726848" behindDoc="0" locked="0" layoutInCell="1" allowOverlap="1" wp14:anchorId="72150C37" wp14:editId="458F5DA5">
                <wp:simplePos x="0" y="0"/>
                <wp:positionH relativeFrom="column">
                  <wp:posOffset>8755380</wp:posOffset>
                </wp:positionH>
                <wp:positionV relativeFrom="paragraph">
                  <wp:posOffset>4554855</wp:posOffset>
                </wp:positionV>
                <wp:extent cx="0" cy="219075"/>
                <wp:effectExtent l="76200" t="0" r="57150" b="47625"/>
                <wp:wrapNone/>
                <wp:docPr id="212" name="Straight Arrow Connector 212"/>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FDBFD5" id="Straight Arrow Connector 212" o:spid="_x0000_s1026" type="#_x0000_t32" style="position:absolute;margin-left:689.4pt;margin-top:358.65pt;width:0;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" strokecolor="#4472c4 [3204]" strokeweight=".5pt">
                <v:stroke endarrow="block" joinstyle="miter"/>
              </v:shape>
            </w:pict>
          </mc:Fallback>
        </mc:AlternateContent>
      </w:r>
      <w:r>
        <w:rPr>
          <w:noProof/>
          <w:lang w:eastAsia="en-GB"/>
        </w:rPr>
        <mc:AlternateContent>
          <mc:Choice Requires="wps">
            <w:drawing>
              <wp:anchor distT="0" distB="0" distL="114300" distR="114300" simplePos="0" relativeHeight="251724800" behindDoc="0" locked="0" layoutInCell="1" allowOverlap="1" wp14:anchorId="43A5882D" wp14:editId="1E8A0857">
                <wp:simplePos x="0" y="0"/>
                <wp:positionH relativeFrom="column">
                  <wp:posOffset>7031355</wp:posOffset>
                </wp:positionH>
                <wp:positionV relativeFrom="paragraph">
                  <wp:posOffset>4554855</wp:posOffset>
                </wp:positionV>
                <wp:extent cx="0" cy="219075"/>
                <wp:effectExtent l="76200" t="0" r="57150" b="47625"/>
                <wp:wrapNone/>
                <wp:docPr id="211" name="Straight Arrow Connector 211"/>
                <wp:cNvGraphicFramePr/>
                <a:graphic xmlns:a="http://schemas.openxmlformats.org/drawingml/2006/main">
                  <a:graphicData uri="http://schemas.microsoft.com/office/word/2010/wordprocessingShape">
                    <wps:wsp>
                      <wps:cNvCnPr/>
                      <wps:spPr>
                        <a:xfrm>
                          <a:off x="0" y="0"/>
                          <a:ext cx="0" cy="219075"/>
                        </a:xfrm>
                        <a:prstGeom prst="straightConnector1">
                          <a:avLst/>
                        </a:prstGeom>
                        <a:ln w="1270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08764" id="Straight Arrow Connector 211" o:spid="_x0000_s1026" type="#_x0000_t32" style="position:absolute;margin-left:553.65pt;margin-top:358.65pt;width:0;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" strokecolor="#ed7d31 [3205]" strokeweight="1pt">
                <v:stroke endarrow="block" joinstyle="miter"/>
              </v:shape>
            </w:pict>
          </mc:Fallback>
        </mc:AlternateContent>
      </w:r>
      <w:r>
        <w:rPr>
          <w:noProof/>
          <w:lang w:eastAsia="en-GB"/>
        </w:rPr>
        <mc:AlternateContent>
          <mc:Choice Requires="wps">
            <w:drawing>
              <wp:anchor distT="0" distB="0" distL="114300" distR="114300" simplePos="0" relativeHeight="251722752" behindDoc="0" locked="0" layoutInCell="1" allowOverlap="1" wp14:anchorId="095BFE0E" wp14:editId="083BAFA4">
                <wp:simplePos x="0" y="0"/>
                <wp:positionH relativeFrom="column">
                  <wp:posOffset>3678555</wp:posOffset>
                </wp:positionH>
                <wp:positionV relativeFrom="paragraph">
                  <wp:posOffset>4554855</wp:posOffset>
                </wp:positionV>
                <wp:extent cx="0" cy="219075"/>
                <wp:effectExtent l="76200" t="0" r="57150" b="47625"/>
                <wp:wrapNone/>
                <wp:docPr id="210" name="Straight Arrow Connector 210"/>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68CB9A" id="Straight Arrow Connector 210" o:spid="_x0000_s1026" type="#_x0000_t32" style="position:absolute;margin-left:289.65pt;margin-top:358.65pt;width:0;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" strokecolor="#4472c4 [3204]" strokeweight=".5pt">
                <v:stroke endarrow="block" joinstyle="miter"/>
              </v:shape>
            </w:pict>
          </mc:Fallback>
        </mc:AlternateContent>
      </w:r>
      <w:r>
        <w:rPr>
          <w:noProof/>
          <w:lang w:eastAsia="en-GB"/>
        </w:rPr>
        <mc:AlternateContent>
          <mc:Choice Requires="wps">
            <w:drawing>
              <wp:anchor distT="0" distB="0" distL="114300" distR="114300" simplePos="0" relativeHeight="251720704" behindDoc="0" locked="0" layoutInCell="1" allowOverlap="1" wp14:anchorId="7738C5B8" wp14:editId="6E777459">
                <wp:simplePos x="0" y="0"/>
                <wp:positionH relativeFrom="column">
                  <wp:posOffset>1421130</wp:posOffset>
                </wp:positionH>
                <wp:positionV relativeFrom="paragraph">
                  <wp:posOffset>4554855</wp:posOffset>
                </wp:positionV>
                <wp:extent cx="0" cy="219075"/>
                <wp:effectExtent l="76200" t="0" r="57150" b="47625"/>
                <wp:wrapNone/>
                <wp:docPr id="209" name="Straight Arrow Connector 209"/>
                <wp:cNvGraphicFramePr/>
                <a:graphic xmlns:a="http://schemas.openxmlformats.org/drawingml/2006/main">
                  <a:graphicData uri="http://schemas.microsoft.com/office/word/2010/wordprocessingShape">
                    <wps:wsp>
                      <wps:cNvCnPr/>
                      <wps:spPr>
                        <a:xfrm>
                          <a:off x="0" y="0"/>
                          <a:ext cx="0" cy="219075"/>
                        </a:xfrm>
                        <a:prstGeom prst="straightConnector1">
                          <a:avLst/>
                        </a:prstGeom>
                        <a:ln w="1270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6DA02F1" id="Straight Arrow Connector 209" o:spid="_x0000_s1026" type="#_x0000_t32" style="position:absolute;margin-left:111.9pt;margin-top:358.65pt;width:0;height:17.2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" strokecolor="#ed7d31 [3205]" strokeweight="1pt">
                <v:stroke endarrow="block" joinstyle="miter"/>
              </v:shape>
            </w:pict>
          </mc:Fallback>
        </mc:AlternateContent>
      </w:r>
      <w:r w:rsidR="00D218C8">
        <w:rPr>
          <w:noProof/>
          <w:lang w:eastAsia="en-GB"/>
        </w:rPr>
        <w:drawing>
          <wp:inline distT="0" distB="0" distL="0" distR="0" wp14:anchorId="192092C5" wp14:editId="069C3BF9">
            <wp:extent cx="10080000" cy="2880000"/>
            <wp:effectExtent l="0" t="0" r="16510" b="15875"/>
            <wp:docPr id="1032" name="Chart 1032">
              <a:extLst xmlns:a="http://schemas.openxmlformats.org/drawingml/2006/main">
                <a:ext uri="{FF2B5EF4-FFF2-40B4-BE49-F238E27FC236}">
                  <a16:creationId xmlns:a16="http://schemas.microsoft.com/office/drawing/2014/main" id="{792700F8-58BA-4D45-874E-8D6D4AFD7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EAAE08E" w14:textId="1859BD82" w:rsidR="00CB2CE3" w:rsidRDefault="00D218C8" w:rsidP="00CB2CE3">
      <w:r>
        <w:rPr>
          <w:noProof/>
          <w:lang w:eastAsia="en-GB"/>
        </w:rPr>
        <w:drawing>
          <wp:anchor distT="0" distB="0" distL="114300" distR="114300" simplePos="0" relativeHeight="251693056" behindDoc="0" locked="0" layoutInCell="1" allowOverlap="1" wp14:anchorId="40E77689" wp14:editId="04BB0D67">
            <wp:simplePos x="0" y="0"/>
            <wp:positionH relativeFrom="column">
              <wp:posOffset>1905</wp:posOffset>
            </wp:positionH>
            <wp:positionV relativeFrom="paragraph">
              <wp:posOffset>1270</wp:posOffset>
            </wp:positionV>
            <wp:extent cx="10080000" cy="2880000"/>
            <wp:effectExtent l="0" t="0" r="16510" b="15875"/>
            <wp:wrapTopAndBottom/>
            <wp:docPr id="1033" name="Chart 1033">
              <a:extLst xmlns:a="http://schemas.openxmlformats.org/drawingml/2006/main">
                <a:ext uri="{FF2B5EF4-FFF2-40B4-BE49-F238E27FC236}">
                  <a16:creationId xmlns:a16="http://schemas.microsoft.com/office/drawing/2014/main" id="{FF9EDA96-464A-48A9-BB97-8440E7DCA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14:paraId="6307C280" w14:textId="77777777" w:rsidR="009E3D6F" w:rsidRDefault="00B3660F" w:rsidP="00A56AF2">
      <w:pPr>
        <w:rPr>
          <w:rFonts w:ascii="Arial" w:hAnsi="Arial" w:cs="Arial"/>
          <w:i/>
          <w:iCs/>
          <w:lang w:val="en-US"/>
        </w:rPr>
        <w:sectPr w:rsidR="009E3D6F" w:rsidSect="00B76554">
          <w:pgSz w:w="16838" w:h="11906" w:orient="landscape"/>
          <w:pgMar w:top="652" w:right="652" w:bottom="652" w:left="652" w:header="708" w:footer="708" w:gutter="0"/>
          <w:cols w:space="708"/>
          <w:docGrid w:linePitch="360"/>
        </w:sectPr>
      </w:pPr>
      <w:r>
        <w:rPr>
          <w:noProof/>
          <w:lang w:eastAsia="en-GB"/>
        </w:rPr>
        <w:lastRenderedPageBreak/>
        <mc:AlternateContent>
          <mc:Choice Requires="wps">
            <w:drawing>
              <wp:anchor distT="0" distB="0" distL="114300" distR="114300" simplePos="0" relativeHeight="251700224" behindDoc="0" locked="0" layoutInCell="1" allowOverlap="1" wp14:anchorId="1793D5E1" wp14:editId="31669ADF">
                <wp:simplePos x="0" y="0"/>
                <wp:positionH relativeFrom="column">
                  <wp:posOffset>8764905</wp:posOffset>
                </wp:positionH>
                <wp:positionV relativeFrom="paragraph">
                  <wp:posOffset>4411980</wp:posOffset>
                </wp:positionV>
                <wp:extent cx="0" cy="219075"/>
                <wp:effectExtent l="76200" t="0" r="57150" b="47625"/>
                <wp:wrapNone/>
                <wp:docPr id="1039" name="Straight Arrow Connector 1039"/>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0EADA" id="Straight Arrow Connector 1039" o:spid="_x0000_s1026" type="#_x0000_t32" style="position:absolute;margin-left:690.15pt;margin-top:347.4pt;width:0;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" strokecolor="#4472c4 [3204]" strokeweight=".5pt">
                <v:stroke endarrow="block" joinstyle="miter"/>
              </v:shape>
            </w:pict>
          </mc:Fallback>
        </mc:AlternateContent>
      </w:r>
      <w:r w:rsidR="00C91FCB">
        <w:rPr>
          <w:noProof/>
          <w:lang w:eastAsia="en-GB"/>
        </w:rPr>
        <mc:AlternateContent>
          <mc:Choice Requires="wps">
            <w:drawing>
              <wp:anchor distT="0" distB="0" distL="114300" distR="114300" simplePos="0" relativeHeight="251696128" behindDoc="0" locked="0" layoutInCell="1" allowOverlap="1" wp14:anchorId="3DE754D7" wp14:editId="20A14857">
                <wp:simplePos x="0" y="0"/>
                <wp:positionH relativeFrom="column">
                  <wp:posOffset>7021830</wp:posOffset>
                </wp:positionH>
                <wp:positionV relativeFrom="paragraph">
                  <wp:posOffset>4411980</wp:posOffset>
                </wp:positionV>
                <wp:extent cx="0" cy="219075"/>
                <wp:effectExtent l="76200" t="0" r="57150" b="47625"/>
                <wp:wrapNone/>
                <wp:docPr id="1037" name="Straight Arrow Connector 1037"/>
                <wp:cNvGraphicFramePr/>
                <a:graphic xmlns:a="http://schemas.openxmlformats.org/drawingml/2006/main">
                  <a:graphicData uri="http://schemas.microsoft.com/office/word/2010/wordprocessingShape">
                    <wps:wsp>
                      <wps:cNvCnPr/>
                      <wps:spPr>
                        <a:xfrm>
                          <a:off x="0" y="0"/>
                          <a:ext cx="0" cy="219075"/>
                        </a:xfrm>
                        <a:prstGeom prst="straightConnector1">
                          <a:avLst/>
                        </a:prstGeom>
                        <a:ln w="1270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8A433CC" id="Straight Arrow Connector 1037" o:spid="_x0000_s1026" type="#_x0000_t32" style="position:absolute;margin-left:552.9pt;margin-top:347.4pt;width:0;height:17.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" strokecolor="#ed7d31 [3205]" strokeweight="1pt">
                <v:stroke endarrow="block" joinstyle="miter"/>
              </v:shape>
            </w:pict>
          </mc:Fallback>
        </mc:AlternateContent>
      </w:r>
      <w:r w:rsidR="00C91FCB">
        <w:rPr>
          <w:noProof/>
          <w:lang w:eastAsia="en-GB"/>
        </w:rPr>
        <mc:AlternateContent>
          <mc:Choice Requires="wps">
            <w:drawing>
              <wp:anchor distT="0" distB="0" distL="114300" distR="114300" simplePos="0" relativeHeight="251698176" behindDoc="0" locked="0" layoutInCell="1" allowOverlap="1" wp14:anchorId="241649B2" wp14:editId="4A4E8709">
                <wp:simplePos x="0" y="0"/>
                <wp:positionH relativeFrom="column">
                  <wp:posOffset>3707130</wp:posOffset>
                </wp:positionH>
                <wp:positionV relativeFrom="paragraph">
                  <wp:posOffset>4411980</wp:posOffset>
                </wp:positionV>
                <wp:extent cx="0" cy="219075"/>
                <wp:effectExtent l="76200" t="0" r="57150" b="47625"/>
                <wp:wrapNone/>
                <wp:docPr id="1038" name="Straight Arrow Connector 1038"/>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9ADCF8" id="Straight Arrow Connector 1038" o:spid="_x0000_s1026" type="#_x0000_t32" style="position:absolute;margin-left:291.9pt;margin-top:347.4pt;width:0;height:17.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" strokecolor="#4472c4 [3204]" strokeweight=".5pt">
                <v:stroke endarrow="block" joinstyle="miter"/>
              </v:shape>
            </w:pict>
          </mc:Fallback>
        </mc:AlternateContent>
      </w:r>
      <w:r w:rsidR="00C91FCB">
        <w:rPr>
          <w:noProof/>
          <w:lang w:eastAsia="en-GB"/>
        </w:rPr>
        <mc:AlternateContent>
          <mc:Choice Requires="wps">
            <w:drawing>
              <wp:anchor distT="0" distB="0" distL="114300" distR="114300" simplePos="0" relativeHeight="251718656" behindDoc="0" locked="0" layoutInCell="1" allowOverlap="1" wp14:anchorId="6D067777" wp14:editId="075F76C4">
                <wp:simplePos x="0" y="0"/>
                <wp:positionH relativeFrom="column">
                  <wp:posOffset>8764905</wp:posOffset>
                </wp:positionH>
                <wp:positionV relativeFrom="paragraph">
                  <wp:posOffset>1525905</wp:posOffset>
                </wp:positionV>
                <wp:extent cx="0" cy="219075"/>
                <wp:effectExtent l="76200" t="0" r="57150" b="47625"/>
                <wp:wrapNone/>
                <wp:docPr id="208" name="Straight Arrow Connector 208"/>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DFF7E" id="Straight Arrow Connector 208" o:spid="_x0000_s1026" type="#_x0000_t32" style="position:absolute;margin-left:690.15pt;margin-top:120.15pt;width:0;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" strokecolor="#4472c4 [3204]" strokeweight=".5pt">
                <v:stroke endarrow="block" joinstyle="miter"/>
              </v:shape>
            </w:pict>
          </mc:Fallback>
        </mc:AlternateContent>
      </w:r>
      <w:r w:rsidR="00C91FCB">
        <w:rPr>
          <w:noProof/>
          <w:lang w:eastAsia="en-GB"/>
        </w:rPr>
        <mc:AlternateContent>
          <mc:Choice Requires="wps">
            <w:drawing>
              <wp:anchor distT="0" distB="0" distL="114300" distR="114300" simplePos="0" relativeHeight="251716608" behindDoc="0" locked="0" layoutInCell="1" allowOverlap="1" wp14:anchorId="199FE26A" wp14:editId="3F8BF6BA">
                <wp:simplePos x="0" y="0"/>
                <wp:positionH relativeFrom="column">
                  <wp:posOffset>7021830</wp:posOffset>
                </wp:positionH>
                <wp:positionV relativeFrom="paragraph">
                  <wp:posOffset>1525905</wp:posOffset>
                </wp:positionV>
                <wp:extent cx="0" cy="219075"/>
                <wp:effectExtent l="76200" t="0" r="57150" b="47625"/>
                <wp:wrapNone/>
                <wp:docPr id="207" name="Straight Arrow Connector 207"/>
                <wp:cNvGraphicFramePr/>
                <a:graphic xmlns:a="http://schemas.openxmlformats.org/drawingml/2006/main">
                  <a:graphicData uri="http://schemas.microsoft.com/office/word/2010/wordprocessingShape">
                    <wps:wsp>
                      <wps:cNvCnPr/>
                      <wps:spPr>
                        <a:xfrm>
                          <a:off x="0" y="0"/>
                          <a:ext cx="0" cy="219075"/>
                        </a:xfrm>
                        <a:prstGeom prst="straightConnector1">
                          <a:avLst/>
                        </a:prstGeom>
                        <a:ln w="1270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D11E9C" id="Straight Arrow Connector 207" o:spid="_x0000_s1026" type="#_x0000_t32" style="position:absolute;margin-left:552.9pt;margin-top:120.15pt;width:0;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" strokecolor="#ed7d31 [3205]" strokeweight="1pt">
                <v:stroke endarrow="block" joinstyle="miter"/>
              </v:shape>
            </w:pict>
          </mc:Fallback>
        </mc:AlternateContent>
      </w:r>
      <w:r w:rsidR="00C91FCB">
        <w:rPr>
          <w:noProof/>
          <w:lang w:eastAsia="en-GB"/>
        </w:rPr>
        <mc:AlternateContent>
          <mc:Choice Requires="wps">
            <w:drawing>
              <wp:anchor distT="0" distB="0" distL="114300" distR="114300" simplePos="0" relativeHeight="251714560" behindDoc="0" locked="0" layoutInCell="1" allowOverlap="1" wp14:anchorId="432847D9" wp14:editId="18275EC0">
                <wp:simplePos x="0" y="0"/>
                <wp:positionH relativeFrom="column">
                  <wp:posOffset>3697605</wp:posOffset>
                </wp:positionH>
                <wp:positionV relativeFrom="paragraph">
                  <wp:posOffset>1525905</wp:posOffset>
                </wp:positionV>
                <wp:extent cx="0" cy="219075"/>
                <wp:effectExtent l="76200" t="0" r="57150" b="47625"/>
                <wp:wrapNone/>
                <wp:docPr id="206" name="Straight Arrow Connector 20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F444A8" id="Straight Arrow Connector 206" o:spid="_x0000_s1026" type="#_x0000_t32" style="position:absolute;margin-left:291.15pt;margin-top:120.15pt;width:0;height:17.2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" strokecolor="#4472c4 [3204]" strokeweight=".5pt">
                <v:stroke endarrow="block" joinstyle="miter"/>
              </v:shape>
            </w:pict>
          </mc:Fallback>
        </mc:AlternateContent>
      </w:r>
      <w:r w:rsidR="00C91FCB">
        <w:rPr>
          <w:noProof/>
          <w:lang w:eastAsia="en-GB"/>
        </w:rPr>
        <mc:AlternateContent>
          <mc:Choice Requires="wps">
            <w:drawing>
              <wp:anchor distT="0" distB="0" distL="114300" distR="114300" simplePos="0" relativeHeight="251712512" behindDoc="0" locked="0" layoutInCell="1" allowOverlap="1" wp14:anchorId="3B68B7E8" wp14:editId="360082F9">
                <wp:simplePos x="0" y="0"/>
                <wp:positionH relativeFrom="column">
                  <wp:posOffset>1430655</wp:posOffset>
                </wp:positionH>
                <wp:positionV relativeFrom="paragraph">
                  <wp:posOffset>1525905</wp:posOffset>
                </wp:positionV>
                <wp:extent cx="0" cy="219075"/>
                <wp:effectExtent l="76200" t="0" r="57150" b="47625"/>
                <wp:wrapNone/>
                <wp:docPr id="205" name="Straight Arrow Connector 205"/>
                <wp:cNvGraphicFramePr/>
                <a:graphic xmlns:a="http://schemas.openxmlformats.org/drawingml/2006/main">
                  <a:graphicData uri="http://schemas.microsoft.com/office/word/2010/wordprocessingShape">
                    <wps:wsp>
                      <wps:cNvCnPr/>
                      <wps:spPr>
                        <a:xfrm>
                          <a:off x="0" y="0"/>
                          <a:ext cx="0" cy="219075"/>
                        </a:xfrm>
                        <a:prstGeom prst="straightConnector1">
                          <a:avLst/>
                        </a:prstGeom>
                        <a:ln w="1270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7441848" id="Straight Arrow Connector 205" o:spid="_x0000_s1026" type="#_x0000_t32" style="position:absolute;margin-left:112.65pt;margin-top:120.15pt;width:0;height:17.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" strokecolor="#ed7d31 [3205]" strokeweight="1pt">
                <v:stroke endarrow="block" joinstyle="miter"/>
              </v:shape>
            </w:pict>
          </mc:Fallback>
        </mc:AlternateContent>
      </w:r>
      <w:r w:rsidR="0030551B">
        <w:rPr>
          <w:noProof/>
          <w:lang w:eastAsia="en-GB"/>
        </w:rPr>
        <mc:AlternateContent>
          <mc:Choice Requires="wps">
            <w:drawing>
              <wp:anchor distT="0" distB="0" distL="114300" distR="114300" simplePos="0" relativeHeight="251694080" behindDoc="0" locked="0" layoutInCell="1" allowOverlap="1" wp14:anchorId="731F55DB" wp14:editId="4164D8BC">
                <wp:simplePos x="0" y="0"/>
                <wp:positionH relativeFrom="column">
                  <wp:posOffset>1440180</wp:posOffset>
                </wp:positionH>
                <wp:positionV relativeFrom="paragraph">
                  <wp:posOffset>4411980</wp:posOffset>
                </wp:positionV>
                <wp:extent cx="0" cy="219075"/>
                <wp:effectExtent l="76200" t="0" r="57150" b="47625"/>
                <wp:wrapNone/>
                <wp:docPr id="1036" name="Straight Arrow Connector 1036"/>
                <wp:cNvGraphicFramePr/>
                <a:graphic xmlns:a="http://schemas.openxmlformats.org/drawingml/2006/main">
                  <a:graphicData uri="http://schemas.microsoft.com/office/word/2010/wordprocessingShape">
                    <wps:wsp>
                      <wps:cNvCnPr/>
                      <wps:spPr>
                        <a:xfrm>
                          <a:off x="0" y="0"/>
                          <a:ext cx="0" cy="219075"/>
                        </a:xfrm>
                        <a:prstGeom prst="straightConnector1">
                          <a:avLst/>
                        </a:prstGeom>
                        <a:ln w="1270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1335FB3" id="Straight Arrow Connector 1036" o:spid="_x0000_s1026" type="#_x0000_t32" style="position:absolute;margin-left:113.4pt;margin-top:347.4pt;width:0;height:17.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" strokecolor="#ed7d31 [3205]" strokeweight="1pt">
                <v:stroke endarrow="block" joinstyle="miter"/>
              </v:shape>
            </w:pict>
          </mc:Fallback>
        </mc:AlternateContent>
      </w:r>
      <w:r w:rsidR="00211C63">
        <w:rPr>
          <w:noProof/>
          <w:lang w:eastAsia="en-GB"/>
        </w:rPr>
        <w:drawing>
          <wp:anchor distT="0" distB="0" distL="114300" distR="114300" simplePos="0" relativeHeight="251692032" behindDoc="0" locked="0" layoutInCell="1" allowOverlap="1" wp14:anchorId="6CD86A47" wp14:editId="3F975363">
            <wp:simplePos x="0" y="0"/>
            <wp:positionH relativeFrom="column">
              <wp:posOffset>1905</wp:posOffset>
            </wp:positionH>
            <wp:positionV relativeFrom="paragraph">
              <wp:posOffset>2897505</wp:posOffset>
            </wp:positionV>
            <wp:extent cx="10079990" cy="2879725"/>
            <wp:effectExtent l="0" t="0" r="16510" b="15875"/>
            <wp:wrapTopAndBottom/>
            <wp:docPr id="1035" name="Chart 1035">
              <a:extLst xmlns:a="http://schemas.openxmlformats.org/drawingml/2006/main">
                <a:ext uri="{FF2B5EF4-FFF2-40B4-BE49-F238E27FC236}">
                  <a16:creationId xmlns:a16="http://schemas.microsoft.com/office/drawing/2014/main" id="{1DBEBF77-476E-4633-A93E-609DE00A7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D218C8">
        <w:rPr>
          <w:noProof/>
          <w:lang w:eastAsia="en-GB"/>
        </w:rPr>
        <w:drawing>
          <wp:anchor distT="0" distB="0" distL="114300" distR="114300" simplePos="0" relativeHeight="251691008" behindDoc="0" locked="0" layoutInCell="1" allowOverlap="1" wp14:anchorId="23837ED6" wp14:editId="49BF20A6">
            <wp:simplePos x="0" y="0"/>
            <wp:positionH relativeFrom="margin">
              <wp:align>left</wp:align>
            </wp:positionH>
            <wp:positionV relativeFrom="paragraph">
              <wp:posOffset>19050</wp:posOffset>
            </wp:positionV>
            <wp:extent cx="10080000" cy="2880000"/>
            <wp:effectExtent l="0" t="0" r="16510" b="15875"/>
            <wp:wrapTopAndBottom/>
            <wp:docPr id="1034" name="Chart 1034">
              <a:extLst xmlns:a="http://schemas.openxmlformats.org/drawingml/2006/main">
                <a:ext uri="{FF2B5EF4-FFF2-40B4-BE49-F238E27FC236}">
                  <a16:creationId xmlns:a16="http://schemas.microsoft.com/office/drawing/2014/main" id="{C909E9DD-88EC-45A4-9D3C-2FA01F6DC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211C63">
        <w:rPr>
          <w:rFonts w:ascii="Arial" w:hAnsi="Arial" w:cs="Arial"/>
          <w:b/>
          <w:bCs/>
          <w:i/>
          <w:iCs/>
          <w:lang w:val="en-US"/>
        </w:rPr>
        <w:t>F</w:t>
      </w:r>
      <w:r w:rsidR="00CB2CE3" w:rsidRPr="006908C1">
        <w:rPr>
          <w:rFonts w:ascii="Arial" w:hAnsi="Arial" w:cs="Arial"/>
          <w:b/>
          <w:bCs/>
          <w:i/>
          <w:iCs/>
          <w:lang w:val="en-US"/>
        </w:rPr>
        <w:t xml:space="preserve">igure </w:t>
      </w:r>
      <w:r w:rsidR="002A0A36">
        <w:rPr>
          <w:rFonts w:ascii="Arial" w:hAnsi="Arial" w:cs="Arial"/>
          <w:b/>
          <w:bCs/>
          <w:i/>
          <w:iCs/>
          <w:lang w:val="en-US"/>
        </w:rPr>
        <w:t>5.</w:t>
      </w:r>
      <w:r w:rsidR="00CB2CE3" w:rsidRPr="006908C1">
        <w:rPr>
          <w:rFonts w:ascii="Arial" w:hAnsi="Arial" w:cs="Arial"/>
          <w:b/>
          <w:bCs/>
          <w:i/>
          <w:iCs/>
          <w:lang w:val="en-US"/>
        </w:rPr>
        <w:t xml:space="preserve">3. </w:t>
      </w:r>
      <w:r w:rsidR="00CB2CE3" w:rsidRPr="006908C1">
        <w:rPr>
          <w:rFonts w:ascii="Arial" w:hAnsi="Arial" w:cs="Arial"/>
          <w:i/>
          <w:iCs/>
          <w:lang w:val="en-US"/>
        </w:rPr>
        <w:t>Differences in the average gas emissions from each treatment plot from all sampling dates, n=4, error bars represent standard error, note the Y axis’s change in scale</w:t>
      </w:r>
      <w:r w:rsidR="00902B88">
        <w:rPr>
          <w:rFonts w:ascii="Arial" w:hAnsi="Arial" w:cs="Arial"/>
          <w:i/>
          <w:iCs/>
          <w:lang w:val="en-US"/>
        </w:rPr>
        <w:t xml:space="preserve">, and the X axis’s scale is not linear. </w:t>
      </w:r>
      <w:r w:rsidR="00241A2A">
        <w:rPr>
          <w:rFonts w:ascii="Arial" w:hAnsi="Arial" w:cs="Arial"/>
          <w:i/>
          <w:iCs/>
          <w:lang w:val="en-US"/>
        </w:rPr>
        <w:t>CO</w:t>
      </w:r>
      <w:r w:rsidR="00241A2A">
        <w:rPr>
          <w:rFonts w:ascii="Arial" w:hAnsi="Arial" w:cs="Arial"/>
          <w:i/>
          <w:iCs/>
          <w:vertAlign w:val="subscript"/>
          <w:lang w:val="en-US"/>
        </w:rPr>
        <w:t>2</w:t>
      </w:r>
      <w:r w:rsidR="00241A2A">
        <w:rPr>
          <w:rFonts w:ascii="Arial" w:hAnsi="Arial" w:cs="Arial"/>
          <w:i/>
          <w:iCs/>
          <w:lang w:val="en-US"/>
        </w:rPr>
        <w:t xml:space="preserve">e is calculated as the summation of the 3 other GHGs. </w:t>
      </w:r>
      <w:r w:rsidR="00A56AF2">
        <w:rPr>
          <w:rFonts w:ascii="Arial" w:hAnsi="Arial" w:cs="Arial"/>
          <w:i/>
          <w:iCs/>
          <w:lang w:val="en-US"/>
        </w:rPr>
        <w:t>FYM</w:t>
      </w:r>
      <w:r w:rsidR="00A56AF2" w:rsidRPr="00A56AF2">
        <w:rPr>
          <w:rFonts w:ascii="Arial" w:hAnsi="Arial" w:cs="Arial"/>
          <w:i/>
          <w:iCs/>
          <w:lang w:val="en-US"/>
        </w:rPr>
        <w:t xml:space="preserve"> </w:t>
      </w:r>
      <w:r w:rsidR="00A56AF2">
        <w:rPr>
          <w:rFonts w:ascii="Arial" w:hAnsi="Arial" w:cs="Arial"/>
          <w:i/>
          <w:iCs/>
          <w:lang w:val="en-US"/>
        </w:rPr>
        <w:t>was applied o</w:t>
      </w:r>
      <w:r w:rsidR="00A56AF2" w:rsidRPr="00A56AF2">
        <w:rPr>
          <w:rFonts w:ascii="Arial" w:hAnsi="Arial" w:cs="Arial"/>
          <w:i/>
          <w:iCs/>
          <w:lang w:val="en-US"/>
        </w:rPr>
        <w:t>n the</w:t>
      </w:r>
      <w:r w:rsidR="00A56AF2">
        <w:rPr>
          <w:rFonts w:ascii="Arial" w:hAnsi="Arial" w:cs="Arial"/>
          <w:i/>
          <w:iCs/>
          <w:lang w:val="en-US"/>
        </w:rPr>
        <w:t xml:space="preserve"> </w:t>
      </w:r>
      <w:r w:rsidR="00A56AF2" w:rsidRPr="00A56AF2">
        <w:rPr>
          <w:rFonts w:ascii="Arial" w:hAnsi="Arial" w:cs="Arial"/>
          <w:i/>
          <w:iCs/>
          <w:lang w:val="en-US"/>
        </w:rPr>
        <w:t xml:space="preserve">18/09/2019 and 22/09/2020 </w:t>
      </w:r>
      <w:r w:rsidR="00A1674A">
        <w:rPr>
          <w:rFonts w:ascii="Arial" w:hAnsi="Arial" w:cs="Arial"/>
          <w:i/>
          <w:iCs/>
          <w:lang w:val="en-US"/>
        </w:rPr>
        <w:t xml:space="preserve">which is marked by the blue arrows </w:t>
      </w:r>
      <w:r w:rsidR="00A56AF2" w:rsidRPr="00A56AF2">
        <w:rPr>
          <w:rFonts w:ascii="Arial" w:hAnsi="Arial" w:cs="Arial"/>
          <w:i/>
          <w:iCs/>
          <w:lang w:val="en-US"/>
        </w:rPr>
        <w:t xml:space="preserve">and inorganic nitrogen </w:t>
      </w:r>
      <w:r w:rsidR="00A1674A">
        <w:rPr>
          <w:rFonts w:ascii="Arial" w:hAnsi="Arial" w:cs="Arial"/>
          <w:i/>
          <w:iCs/>
          <w:lang w:val="en-US"/>
        </w:rPr>
        <w:t xml:space="preserve">was applied </w:t>
      </w:r>
      <w:r w:rsidR="00A56AF2">
        <w:rPr>
          <w:rFonts w:ascii="Arial" w:hAnsi="Arial" w:cs="Arial"/>
          <w:i/>
          <w:iCs/>
          <w:lang w:val="en-US"/>
        </w:rPr>
        <w:t xml:space="preserve">on </w:t>
      </w:r>
      <w:r w:rsidR="00A56AF2" w:rsidRPr="00A56AF2">
        <w:rPr>
          <w:rFonts w:ascii="Arial" w:hAnsi="Arial" w:cs="Arial"/>
          <w:i/>
          <w:iCs/>
          <w:lang w:val="en-US"/>
        </w:rPr>
        <w:t xml:space="preserve">12/04/2019 and </w:t>
      </w:r>
      <w:r w:rsidR="00A56AF2">
        <w:rPr>
          <w:rFonts w:ascii="Arial" w:hAnsi="Arial" w:cs="Arial"/>
          <w:i/>
          <w:iCs/>
          <w:lang w:val="en-US"/>
        </w:rPr>
        <w:t xml:space="preserve">the </w:t>
      </w:r>
      <w:r w:rsidR="00A56AF2" w:rsidRPr="00A56AF2">
        <w:rPr>
          <w:rFonts w:ascii="Arial" w:hAnsi="Arial" w:cs="Arial"/>
          <w:i/>
          <w:iCs/>
          <w:lang w:val="en-US"/>
        </w:rPr>
        <w:t>21/05/2020</w:t>
      </w:r>
      <w:r w:rsidR="00A1674A">
        <w:rPr>
          <w:rFonts w:ascii="Arial" w:hAnsi="Arial" w:cs="Arial"/>
          <w:i/>
          <w:iCs/>
          <w:lang w:val="en-US"/>
        </w:rPr>
        <w:t>, which is marked by the orange arrows</w:t>
      </w:r>
      <w:r w:rsidR="00A56AF2">
        <w:rPr>
          <w:rFonts w:ascii="Arial" w:hAnsi="Arial" w:cs="Arial"/>
          <w:i/>
          <w:iCs/>
          <w:lang w:val="en-US"/>
        </w:rPr>
        <w:t>.</w:t>
      </w:r>
    </w:p>
    <w:p w14:paraId="27B3CD52" w14:textId="5F21883B" w:rsidR="00CB2CE3" w:rsidRDefault="00C91FCB" w:rsidP="009E3D6F">
      <w:pPr>
        <w:spacing w:line="360" w:lineRule="auto"/>
        <w:jc w:val="both"/>
        <w:rPr>
          <w:rFonts w:ascii="Arial" w:hAnsi="Arial" w:cs="Arial"/>
        </w:rPr>
      </w:pPr>
      <w:r w:rsidRPr="00C91FCB">
        <w:rPr>
          <w:rFonts w:ascii="Arial" w:hAnsi="Arial" w:cs="Arial"/>
          <w:i/>
          <w:iCs/>
          <w:noProof/>
          <w:lang w:eastAsia="en-GB"/>
        </w:rPr>
        <w:lastRenderedPageBreak/>
        <mc:AlternateContent>
          <mc:Choice Requires="wps">
            <w:drawing>
              <wp:anchor distT="0" distB="0" distL="114300" distR="114300" simplePos="0" relativeHeight="251707392" behindDoc="0" locked="0" layoutInCell="1" allowOverlap="1" wp14:anchorId="556840DE" wp14:editId="1B8D6E60">
                <wp:simplePos x="0" y="0"/>
                <wp:positionH relativeFrom="column">
                  <wp:posOffset>1952625</wp:posOffset>
                </wp:positionH>
                <wp:positionV relativeFrom="paragraph">
                  <wp:posOffset>11064240</wp:posOffset>
                </wp:positionV>
                <wp:extent cx="0" cy="219075"/>
                <wp:effectExtent l="76200" t="0" r="57150" b="47625"/>
                <wp:wrapNone/>
                <wp:docPr id="1048" name="Straight Arrow Connector 1048"/>
                <wp:cNvGraphicFramePr/>
                <a:graphic xmlns:a="http://schemas.openxmlformats.org/drawingml/2006/main">
                  <a:graphicData uri="http://schemas.microsoft.com/office/word/2010/wordprocessingShape">
                    <wps:wsp>
                      <wps:cNvCnPr/>
                      <wps:spPr>
                        <a:xfrm>
                          <a:off x="0" y="0"/>
                          <a:ext cx="0" cy="219075"/>
                        </a:xfrm>
                        <a:prstGeom prst="straightConnector1">
                          <a:avLst/>
                        </a:prstGeom>
                        <a:ln w="1270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E190765" id="Straight Arrow Connector 1048" o:spid="_x0000_s1026" type="#_x0000_t32" style="position:absolute;margin-left:153.75pt;margin-top:871.2pt;width:0;height:17.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" strokecolor="#ed7d31 [3205]" strokeweight="1pt">
                <v:stroke endarrow="block" joinstyle="miter"/>
              </v:shape>
            </w:pict>
          </mc:Fallback>
        </mc:AlternateContent>
      </w:r>
      <w:r w:rsidRPr="00C91FCB">
        <w:rPr>
          <w:rFonts w:ascii="Arial" w:hAnsi="Arial" w:cs="Arial"/>
          <w:i/>
          <w:iCs/>
          <w:noProof/>
          <w:lang w:eastAsia="en-GB"/>
        </w:rPr>
        <mc:AlternateContent>
          <mc:Choice Requires="wps">
            <w:drawing>
              <wp:anchor distT="0" distB="0" distL="114300" distR="114300" simplePos="0" relativeHeight="251708416" behindDoc="0" locked="0" layoutInCell="1" allowOverlap="1" wp14:anchorId="1BD017AB" wp14:editId="1928B6D7">
                <wp:simplePos x="0" y="0"/>
                <wp:positionH relativeFrom="column">
                  <wp:posOffset>7553325</wp:posOffset>
                </wp:positionH>
                <wp:positionV relativeFrom="paragraph">
                  <wp:posOffset>11064240</wp:posOffset>
                </wp:positionV>
                <wp:extent cx="0" cy="219075"/>
                <wp:effectExtent l="76200" t="0" r="57150" b="47625"/>
                <wp:wrapNone/>
                <wp:docPr id="1049" name="Straight Arrow Connector 1049"/>
                <wp:cNvGraphicFramePr/>
                <a:graphic xmlns:a="http://schemas.openxmlformats.org/drawingml/2006/main">
                  <a:graphicData uri="http://schemas.microsoft.com/office/word/2010/wordprocessingShape">
                    <wps:wsp>
                      <wps:cNvCnPr/>
                      <wps:spPr>
                        <a:xfrm>
                          <a:off x="0" y="0"/>
                          <a:ext cx="0" cy="219075"/>
                        </a:xfrm>
                        <a:prstGeom prst="straightConnector1">
                          <a:avLst/>
                        </a:prstGeom>
                        <a:ln w="1270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56C6262" id="Straight Arrow Connector 1049" o:spid="_x0000_s1026" type="#_x0000_t32" style="position:absolute;margin-left:594.75pt;margin-top:871.2pt;width:0;height:17.2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" strokecolor="#ed7d31 [3205]" strokeweight="1pt">
                <v:stroke endarrow="block" joinstyle="miter"/>
              </v:shape>
            </w:pict>
          </mc:Fallback>
        </mc:AlternateContent>
      </w:r>
      <w:r w:rsidRPr="00C91FCB">
        <w:rPr>
          <w:rFonts w:ascii="Arial" w:hAnsi="Arial" w:cs="Arial"/>
          <w:i/>
          <w:iCs/>
          <w:noProof/>
          <w:lang w:eastAsia="en-GB"/>
        </w:rPr>
        <mc:AlternateContent>
          <mc:Choice Requires="wps">
            <w:drawing>
              <wp:anchor distT="0" distB="0" distL="114300" distR="114300" simplePos="0" relativeHeight="251709440" behindDoc="0" locked="0" layoutInCell="1" allowOverlap="1" wp14:anchorId="49FB2707" wp14:editId="431517FA">
                <wp:simplePos x="0" y="0"/>
                <wp:positionH relativeFrom="column">
                  <wp:posOffset>4210050</wp:posOffset>
                </wp:positionH>
                <wp:positionV relativeFrom="paragraph">
                  <wp:posOffset>11073765</wp:posOffset>
                </wp:positionV>
                <wp:extent cx="0" cy="219075"/>
                <wp:effectExtent l="76200" t="0" r="57150" b="47625"/>
                <wp:wrapNone/>
                <wp:docPr id="1050" name="Straight Arrow Connector 1050"/>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9258E9" id="Straight Arrow Connector 1050" o:spid="_x0000_s1026" type="#_x0000_t32" style="position:absolute;margin-left:331.5pt;margin-top:871.95pt;width:0;height:17.2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" strokecolor="#4472c4 [3204]" strokeweight=".5pt">
                <v:stroke endarrow="block" joinstyle="miter"/>
              </v:shape>
            </w:pict>
          </mc:Fallback>
        </mc:AlternateContent>
      </w:r>
      <w:r w:rsidRPr="00C91FCB">
        <w:rPr>
          <w:rFonts w:ascii="Arial" w:hAnsi="Arial" w:cs="Arial"/>
          <w:i/>
          <w:iCs/>
          <w:noProof/>
          <w:lang w:eastAsia="en-GB"/>
        </w:rPr>
        <mc:AlternateContent>
          <mc:Choice Requires="wps">
            <w:drawing>
              <wp:anchor distT="0" distB="0" distL="114300" distR="114300" simplePos="0" relativeHeight="251710464" behindDoc="0" locked="0" layoutInCell="1" allowOverlap="1" wp14:anchorId="1B45A2E5" wp14:editId="5986F332">
                <wp:simplePos x="0" y="0"/>
                <wp:positionH relativeFrom="column">
                  <wp:posOffset>9286875</wp:posOffset>
                </wp:positionH>
                <wp:positionV relativeFrom="paragraph">
                  <wp:posOffset>11064240</wp:posOffset>
                </wp:positionV>
                <wp:extent cx="0" cy="219075"/>
                <wp:effectExtent l="76200" t="0" r="57150" b="47625"/>
                <wp:wrapNone/>
                <wp:docPr id="1051" name="Straight Arrow Connector 1051"/>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2501D" id="Straight Arrow Connector 1051" o:spid="_x0000_s1026" type="#_x0000_t32" style="position:absolute;margin-left:731.25pt;margin-top:871.2pt;width:0;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" strokecolor="#4472c4 [3204]" strokeweight=".5pt">
                <v:stroke endarrow="block" joinstyle="miter"/>
              </v:shape>
            </w:pict>
          </mc:Fallback>
        </mc:AlternateContent>
      </w:r>
      <w:r w:rsidRPr="00C91FCB">
        <w:rPr>
          <w:rFonts w:ascii="Arial" w:hAnsi="Arial" w:cs="Arial"/>
          <w:i/>
          <w:iCs/>
          <w:noProof/>
          <w:lang w:eastAsia="en-GB"/>
        </w:rPr>
        <mc:AlternateContent>
          <mc:Choice Requires="wps">
            <w:drawing>
              <wp:anchor distT="0" distB="0" distL="114300" distR="114300" simplePos="0" relativeHeight="251702272" behindDoc="0" locked="0" layoutInCell="1" allowOverlap="1" wp14:anchorId="2660D402" wp14:editId="6BB222B2">
                <wp:simplePos x="0" y="0"/>
                <wp:positionH relativeFrom="column">
                  <wp:posOffset>1800225</wp:posOffset>
                </wp:positionH>
                <wp:positionV relativeFrom="paragraph">
                  <wp:posOffset>10911840</wp:posOffset>
                </wp:positionV>
                <wp:extent cx="0" cy="219075"/>
                <wp:effectExtent l="76200" t="0" r="57150" b="47625"/>
                <wp:wrapNone/>
                <wp:docPr id="1044" name="Straight Arrow Connector 1044"/>
                <wp:cNvGraphicFramePr/>
                <a:graphic xmlns:a="http://schemas.openxmlformats.org/drawingml/2006/main">
                  <a:graphicData uri="http://schemas.microsoft.com/office/word/2010/wordprocessingShape">
                    <wps:wsp>
                      <wps:cNvCnPr/>
                      <wps:spPr>
                        <a:xfrm>
                          <a:off x="0" y="0"/>
                          <a:ext cx="0" cy="219075"/>
                        </a:xfrm>
                        <a:prstGeom prst="straightConnector1">
                          <a:avLst/>
                        </a:prstGeom>
                        <a:ln w="1270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36718BE" id="Straight Arrow Connector 1044" o:spid="_x0000_s1026" type="#_x0000_t32" style="position:absolute;margin-left:141.75pt;margin-top:859.2pt;width:0;height:17.2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" strokecolor="#ed7d31 [3205]" strokeweight="1pt">
                <v:stroke endarrow="block" joinstyle="miter"/>
              </v:shape>
            </w:pict>
          </mc:Fallback>
        </mc:AlternateContent>
      </w:r>
      <w:r w:rsidRPr="00C91FCB">
        <w:rPr>
          <w:rFonts w:ascii="Arial" w:hAnsi="Arial" w:cs="Arial"/>
          <w:i/>
          <w:iCs/>
          <w:noProof/>
          <w:lang w:eastAsia="en-GB"/>
        </w:rPr>
        <mc:AlternateContent>
          <mc:Choice Requires="wps">
            <w:drawing>
              <wp:anchor distT="0" distB="0" distL="114300" distR="114300" simplePos="0" relativeHeight="251703296" behindDoc="0" locked="0" layoutInCell="1" allowOverlap="1" wp14:anchorId="2BE9FBEE" wp14:editId="4A729747">
                <wp:simplePos x="0" y="0"/>
                <wp:positionH relativeFrom="column">
                  <wp:posOffset>7400925</wp:posOffset>
                </wp:positionH>
                <wp:positionV relativeFrom="paragraph">
                  <wp:posOffset>10911840</wp:posOffset>
                </wp:positionV>
                <wp:extent cx="0" cy="219075"/>
                <wp:effectExtent l="76200" t="0" r="57150" b="47625"/>
                <wp:wrapNone/>
                <wp:docPr id="1045" name="Straight Arrow Connector 1045"/>
                <wp:cNvGraphicFramePr/>
                <a:graphic xmlns:a="http://schemas.openxmlformats.org/drawingml/2006/main">
                  <a:graphicData uri="http://schemas.microsoft.com/office/word/2010/wordprocessingShape">
                    <wps:wsp>
                      <wps:cNvCnPr/>
                      <wps:spPr>
                        <a:xfrm>
                          <a:off x="0" y="0"/>
                          <a:ext cx="0" cy="219075"/>
                        </a:xfrm>
                        <a:prstGeom prst="straightConnector1">
                          <a:avLst/>
                        </a:prstGeom>
                        <a:ln w="1270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5981411" id="Straight Arrow Connector 1045" o:spid="_x0000_s1026" type="#_x0000_t32" style="position:absolute;margin-left:582.75pt;margin-top:859.2pt;width:0;height:17.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" strokecolor="#ed7d31 [3205]" strokeweight="1pt">
                <v:stroke endarrow="block" joinstyle="miter"/>
              </v:shape>
            </w:pict>
          </mc:Fallback>
        </mc:AlternateContent>
      </w:r>
      <w:r w:rsidRPr="00C91FCB">
        <w:rPr>
          <w:rFonts w:ascii="Arial" w:hAnsi="Arial" w:cs="Arial"/>
          <w:i/>
          <w:iCs/>
          <w:noProof/>
          <w:lang w:eastAsia="en-GB"/>
        </w:rPr>
        <mc:AlternateContent>
          <mc:Choice Requires="wps">
            <w:drawing>
              <wp:anchor distT="0" distB="0" distL="114300" distR="114300" simplePos="0" relativeHeight="251704320" behindDoc="0" locked="0" layoutInCell="1" allowOverlap="1" wp14:anchorId="29225304" wp14:editId="24D77A3A">
                <wp:simplePos x="0" y="0"/>
                <wp:positionH relativeFrom="column">
                  <wp:posOffset>4057650</wp:posOffset>
                </wp:positionH>
                <wp:positionV relativeFrom="paragraph">
                  <wp:posOffset>10921365</wp:posOffset>
                </wp:positionV>
                <wp:extent cx="0" cy="219075"/>
                <wp:effectExtent l="76200" t="0" r="57150" b="47625"/>
                <wp:wrapNone/>
                <wp:docPr id="1046" name="Straight Arrow Connector 104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27DC31" id="Straight Arrow Connector 1046" o:spid="_x0000_s1026" type="#_x0000_t32" style="position:absolute;margin-left:319.5pt;margin-top:859.95pt;width:0;height:17.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" strokecolor="#4472c4 [3204]" strokeweight=".5pt">
                <v:stroke endarrow="block" joinstyle="miter"/>
              </v:shape>
            </w:pict>
          </mc:Fallback>
        </mc:AlternateContent>
      </w:r>
      <w:r w:rsidRPr="00C91FCB">
        <w:rPr>
          <w:rFonts w:ascii="Arial" w:hAnsi="Arial" w:cs="Arial"/>
          <w:i/>
          <w:iCs/>
          <w:noProof/>
          <w:lang w:eastAsia="en-GB"/>
        </w:rPr>
        <mc:AlternateContent>
          <mc:Choice Requires="wps">
            <w:drawing>
              <wp:anchor distT="0" distB="0" distL="114300" distR="114300" simplePos="0" relativeHeight="251705344" behindDoc="0" locked="0" layoutInCell="1" allowOverlap="1" wp14:anchorId="7978B844" wp14:editId="2742078F">
                <wp:simplePos x="0" y="0"/>
                <wp:positionH relativeFrom="column">
                  <wp:posOffset>9134475</wp:posOffset>
                </wp:positionH>
                <wp:positionV relativeFrom="paragraph">
                  <wp:posOffset>10911840</wp:posOffset>
                </wp:positionV>
                <wp:extent cx="0" cy="219075"/>
                <wp:effectExtent l="76200" t="0" r="57150" b="47625"/>
                <wp:wrapNone/>
                <wp:docPr id="1047" name="Straight Arrow Connector 1047"/>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D04AC5" id="Straight Arrow Connector 1047" o:spid="_x0000_s1026" type="#_x0000_t32" style="position:absolute;margin-left:719.25pt;margin-top:859.2pt;width:0;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" strokecolor="#4472c4 [3204]" strokeweight=".5pt">
                <v:stroke endarrow="block" joinstyle="miter"/>
              </v:shape>
            </w:pict>
          </mc:Fallback>
        </mc:AlternateContent>
      </w:r>
      <w:r w:rsidR="00CB2CE3">
        <w:rPr>
          <w:rFonts w:ascii="Arial" w:hAnsi="Arial" w:cs="Arial"/>
        </w:rPr>
        <w:t>We hypothesised (H3) that the inorganic treatment would have statistically higher N</w:t>
      </w:r>
      <w:r w:rsidR="00CB2CE3">
        <w:rPr>
          <w:rFonts w:ascii="Arial" w:hAnsi="Arial" w:cs="Arial"/>
          <w:vertAlign w:val="subscript"/>
        </w:rPr>
        <w:t>2</w:t>
      </w:r>
      <w:r w:rsidR="00CB2CE3">
        <w:rPr>
          <w:rFonts w:ascii="Arial" w:hAnsi="Arial" w:cs="Arial"/>
        </w:rPr>
        <w:t>O emissions than the FYM treatment due to the higher amounts of bioavailable nitrogen. While TON and NH</w:t>
      </w:r>
      <w:r w:rsidR="00CB2CE3">
        <w:rPr>
          <w:rFonts w:ascii="Arial" w:hAnsi="Arial" w:cs="Arial"/>
          <w:vertAlign w:val="subscript"/>
        </w:rPr>
        <w:t>4</w:t>
      </w:r>
      <w:r w:rsidR="00CB2CE3">
        <w:rPr>
          <w:rFonts w:ascii="Arial" w:hAnsi="Arial" w:cs="Arial"/>
          <w:vertAlign w:val="superscript"/>
        </w:rPr>
        <w:t>+</w:t>
      </w:r>
      <w:r w:rsidR="00CB2CE3">
        <w:rPr>
          <w:rFonts w:ascii="Arial" w:hAnsi="Arial" w:cs="Arial"/>
        </w:rPr>
        <w:t xml:space="preserve"> were significantly higher for the inorganic treatment, this did not result in significantly higher N</w:t>
      </w:r>
      <w:r w:rsidR="00CB2CE3">
        <w:rPr>
          <w:rFonts w:ascii="Arial" w:hAnsi="Arial" w:cs="Arial"/>
          <w:vertAlign w:val="subscript"/>
        </w:rPr>
        <w:t>2</w:t>
      </w:r>
      <w:r w:rsidR="00CB2CE3">
        <w:rPr>
          <w:rFonts w:ascii="Arial" w:hAnsi="Arial" w:cs="Arial"/>
        </w:rPr>
        <w:t>O emissions. It is likely that i</w:t>
      </w:r>
      <w:r w:rsidR="00CB2CE3" w:rsidRPr="009639E1">
        <w:rPr>
          <w:rFonts w:ascii="Arial" w:hAnsi="Arial" w:cs="Arial"/>
        </w:rPr>
        <w:t>ncreased organic matter content from long</w:t>
      </w:r>
      <w:r w:rsidR="00A61EA0">
        <w:rPr>
          <w:rFonts w:ascii="Arial" w:hAnsi="Arial" w:cs="Arial"/>
        </w:rPr>
        <w:t>-</w:t>
      </w:r>
      <w:r w:rsidR="00CB2CE3" w:rsidRPr="009639E1">
        <w:rPr>
          <w:rFonts w:ascii="Arial" w:hAnsi="Arial" w:cs="Arial"/>
        </w:rPr>
        <w:t>term FYM application</w:t>
      </w:r>
      <w:r w:rsidR="00CB2CE3">
        <w:rPr>
          <w:rFonts w:ascii="Arial" w:hAnsi="Arial" w:cs="Arial"/>
        </w:rPr>
        <w:t xml:space="preserve"> enhanced microbiological and biochemical activity </w:t>
      </w:r>
      <w:r w:rsidR="00CB2CE3">
        <w:rPr>
          <w:rFonts w:ascii="Arial" w:hAnsi="Arial" w:cs="Arial"/>
          <w:noProof/>
        </w:rPr>
        <w:t xml:space="preserve">(Valarini </w:t>
      </w:r>
      <w:r w:rsidR="00CB2CE3">
        <w:rPr>
          <w:rFonts w:ascii="Arial" w:hAnsi="Arial" w:cs="Arial"/>
          <w:i/>
          <w:iCs/>
          <w:noProof/>
        </w:rPr>
        <w:t>et al.</w:t>
      </w:r>
      <w:r w:rsidR="00CB2CE3">
        <w:rPr>
          <w:rFonts w:ascii="Arial" w:hAnsi="Arial" w:cs="Arial"/>
          <w:noProof/>
        </w:rPr>
        <w:t>, 2002)</w:t>
      </w:r>
      <w:r w:rsidR="00CB2CE3">
        <w:rPr>
          <w:rFonts w:ascii="Arial" w:hAnsi="Arial" w:cs="Arial"/>
        </w:rPr>
        <w:t xml:space="preserve"> and provided a</w:t>
      </w:r>
      <w:r w:rsidR="00CB2CE3" w:rsidRPr="009639E1">
        <w:rPr>
          <w:rFonts w:ascii="Arial" w:hAnsi="Arial" w:cs="Arial"/>
        </w:rPr>
        <w:t xml:space="preserve"> carbon source for denitrifiers</w:t>
      </w:r>
      <w:r w:rsidR="00CB2CE3">
        <w:rPr>
          <w:rFonts w:ascii="Arial" w:hAnsi="Arial" w:cs="Arial"/>
        </w:rPr>
        <w:t xml:space="preserve"> </w:t>
      </w:r>
      <w:r w:rsidR="00CB2CE3">
        <w:rPr>
          <w:rFonts w:ascii="Arial" w:hAnsi="Arial" w:cs="Arial"/>
          <w:noProof/>
        </w:rPr>
        <w:t xml:space="preserve">(Jager </w:t>
      </w:r>
      <w:r w:rsidR="00CB2CE3">
        <w:rPr>
          <w:rFonts w:ascii="Arial" w:hAnsi="Arial" w:cs="Arial"/>
          <w:i/>
          <w:iCs/>
          <w:noProof/>
        </w:rPr>
        <w:t>et al.</w:t>
      </w:r>
      <w:r w:rsidR="00CB2CE3">
        <w:rPr>
          <w:rFonts w:ascii="Arial" w:hAnsi="Arial" w:cs="Arial"/>
          <w:noProof/>
        </w:rPr>
        <w:t>, 2011)</w:t>
      </w:r>
      <w:r w:rsidR="00CB2CE3">
        <w:rPr>
          <w:rFonts w:ascii="Arial" w:hAnsi="Arial" w:cs="Arial"/>
        </w:rPr>
        <w:t xml:space="preserve"> resulting in similar N</w:t>
      </w:r>
      <w:r w:rsidR="00CB2CE3">
        <w:rPr>
          <w:rFonts w:ascii="Arial" w:hAnsi="Arial" w:cs="Arial"/>
          <w:vertAlign w:val="subscript"/>
        </w:rPr>
        <w:t>2</w:t>
      </w:r>
      <w:r w:rsidR="00CB2CE3">
        <w:rPr>
          <w:rFonts w:ascii="Arial" w:hAnsi="Arial" w:cs="Arial"/>
        </w:rPr>
        <w:t>O emissions to the inorganic treatment</w:t>
      </w:r>
      <w:r w:rsidR="00CB2CE3" w:rsidRPr="009639E1">
        <w:rPr>
          <w:rFonts w:ascii="Arial" w:hAnsi="Arial" w:cs="Arial"/>
        </w:rPr>
        <w:t xml:space="preserve">, </w:t>
      </w:r>
      <w:r w:rsidR="00CB2CE3">
        <w:rPr>
          <w:rFonts w:ascii="Arial" w:hAnsi="Arial" w:cs="Arial"/>
        </w:rPr>
        <w:t>and</w:t>
      </w:r>
      <w:r w:rsidR="00CB2CE3" w:rsidRPr="009639E1">
        <w:rPr>
          <w:rFonts w:ascii="Arial" w:hAnsi="Arial" w:cs="Arial"/>
        </w:rPr>
        <w:t xml:space="preserve"> significantly more </w:t>
      </w:r>
      <w:r w:rsidR="00CB2CE3">
        <w:rPr>
          <w:rFonts w:ascii="Arial" w:hAnsi="Arial" w:cs="Arial"/>
        </w:rPr>
        <w:t>N</w:t>
      </w:r>
      <w:r w:rsidR="00CB2CE3">
        <w:rPr>
          <w:rFonts w:ascii="Arial" w:hAnsi="Arial" w:cs="Arial"/>
          <w:vertAlign w:val="subscript"/>
        </w:rPr>
        <w:t>2</w:t>
      </w:r>
      <w:r w:rsidR="00CB2CE3">
        <w:rPr>
          <w:rFonts w:ascii="Arial" w:hAnsi="Arial" w:cs="Arial"/>
        </w:rPr>
        <w:t xml:space="preserve">O emissions </w:t>
      </w:r>
      <w:r w:rsidR="00CB2CE3" w:rsidRPr="009639E1">
        <w:rPr>
          <w:rFonts w:ascii="Arial" w:hAnsi="Arial" w:cs="Arial"/>
        </w:rPr>
        <w:t xml:space="preserve">than the control. </w:t>
      </w:r>
      <w:r w:rsidR="00CB2CE3">
        <w:rPr>
          <w:rFonts w:ascii="Arial" w:hAnsi="Arial" w:cs="Arial"/>
        </w:rPr>
        <w:t>However, it is worth noting that</w:t>
      </w:r>
      <w:r w:rsidR="00CB2CE3" w:rsidRPr="00254CE9">
        <w:rPr>
          <w:rFonts w:ascii="Arial" w:hAnsi="Arial" w:cs="Arial"/>
        </w:rPr>
        <w:t xml:space="preserve"> </w:t>
      </w:r>
      <w:r w:rsidR="00CB2CE3">
        <w:rPr>
          <w:rFonts w:ascii="Arial" w:hAnsi="Arial" w:cs="Arial"/>
        </w:rPr>
        <w:t>the highest N</w:t>
      </w:r>
      <w:r w:rsidR="00CB2CE3">
        <w:rPr>
          <w:rFonts w:ascii="Arial" w:hAnsi="Arial" w:cs="Arial"/>
          <w:vertAlign w:val="subscript"/>
        </w:rPr>
        <w:t>2</w:t>
      </w:r>
      <w:r w:rsidR="00CB2CE3">
        <w:rPr>
          <w:rFonts w:ascii="Arial" w:hAnsi="Arial" w:cs="Arial"/>
        </w:rPr>
        <w:t>O emissions were recorded from the inorganic treatment post fertiliser application, with the inorganic plot having the highest recorded N</w:t>
      </w:r>
      <w:r w:rsidR="00CB2CE3">
        <w:rPr>
          <w:rFonts w:ascii="Arial" w:hAnsi="Arial" w:cs="Arial"/>
          <w:vertAlign w:val="subscript"/>
        </w:rPr>
        <w:t>2</w:t>
      </w:r>
      <w:r w:rsidR="00CB2CE3">
        <w:rPr>
          <w:rFonts w:ascii="Arial" w:hAnsi="Arial" w:cs="Arial"/>
        </w:rPr>
        <w:t>O flux within 40 days of application. After inorganic fertilisation N</w:t>
      </w:r>
      <w:r w:rsidR="00CB2CE3">
        <w:rPr>
          <w:rFonts w:ascii="Arial" w:hAnsi="Arial" w:cs="Arial"/>
          <w:vertAlign w:val="subscript"/>
        </w:rPr>
        <w:t>2</w:t>
      </w:r>
      <w:r w:rsidR="00CB2CE3">
        <w:rPr>
          <w:rFonts w:ascii="Arial" w:hAnsi="Arial" w:cs="Arial"/>
        </w:rPr>
        <w:t xml:space="preserve">O emissions are typically the highest compared to the rest of the year </w:t>
      </w:r>
      <w:r w:rsidR="00CB2CE3">
        <w:rPr>
          <w:rFonts w:ascii="Arial" w:hAnsi="Arial" w:cs="Arial"/>
          <w:noProof/>
        </w:rPr>
        <w:t xml:space="preserve">(Sosulski </w:t>
      </w:r>
      <w:r w:rsidR="00CB2CE3">
        <w:rPr>
          <w:rFonts w:ascii="Arial" w:hAnsi="Arial" w:cs="Arial"/>
          <w:i/>
          <w:iCs/>
          <w:noProof/>
        </w:rPr>
        <w:t>et al.,</w:t>
      </w:r>
      <w:r w:rsidR="00CB2CE3">
        <w:rPr>
          <w:rFonts w:ascii="Arial" w:hAnsi="Arial" w:cs="Arial"/>
          <w:noProof/>
        </w:rPr>
        <w:t xml:space="preserve"> 2014; Petersen </w:t>
      </w:r>
      <w:r w:rsidR="00CB2CE3">
        <w:rPr>
          <w:rFonts w:ascii="Arial" w:hAnsi="Arial" w:cs="Arial"/>
          <w:i/>
          <w:iCs/>
          <w:noProof/>
        </w:rPr>
        <w:t>et al.</w:t>
      </w:r>
      <w:r w:rsidR="00CB2CE3">
        <w:rPr>
          <w:rFonts w:ascii="Arial" w:hAnsi="Arial" w:cs="Arial"/>
          <w:noProof/>
        </w:rPr>
        <w:t>, 2006)</w:t>
      </w:r>
      <w:r w:rsidR="00CB2CE3">
        <w:rPr>
          <w:rFonts w:ascii="Arial" w:hAnsi="Arial" w:cs="Arial"/>
        </w:rPr>
        <w:t>. Although FYM</w:t>
      </w:r>
      <w:r w:rsidR="00CB2CE3" w:rsidRPr="009639E1">
        <w:rPr>
          <w:rFonts w:ascii="Arial" w:hAnsi="Arial" w:cs="Arial"/>
        </w:rPr>
        <w:t xml:space="preserve"> application has the potential to significantly increase </w:t>
      </w:r>
      <w:r w:rsidR="00CB2CE3">
        <w:rPr>
          <w:rFonts w:ascii="Arial" w:hAnsi="Arial" w:cs="Arial"/>
        </w:rPr>
        <w:t>N</w:t>
      </w:r>
      <w:r w:rsidR="00CB2CE3">
        <w:rPr>
          <w:rFonts w:ascii="Arial" w:hAnsi="Arial" w:cs="Arial"/>
          <w:vertAlign w:val="subscript"/>
        </w:rPr>
        <w:t>2</w:t>
      </w:r>
      <w:r w:rsidR="00CB2CE3">
        <w:rPr>
          <w:rFonts w:ascii="Arial" w:hAnsi="Arial" w:cs="Arial"/>
        </w:rPr>
        <w:t>O</w:t>
      </w:r>
      <w:r w:rsidR="00CB2CE3" w:rsidRPr="009639E1">
        <w:rPr>
          <w:rFonts w:ascii="Arial" w:hAnsi="Arial" w:cs="Arial"/>
        </w:rPr>
        <w:t xml:space="preserve"> emissions</w:t>
      </w:r>
      <w:r w:rsidR="00CB2CE3">
        <w:rPr>
          <w:rFonts w:ascii="Arial" w:hAnsi="Arial" w:cs="Arial"/>
        </w:rPr>
        <w:t xml:space="preserve"> r</w:t>
      </w:r>
      <w:r w:rsidR="00CB2CE3" w:rsidRPr="009639E1">
        <w:rPr>
          <w:rFonts w:ascii="Arial" w:hAnsi="Arial" w:cs="Arial"/>
        </w:rPr>
        <w:t xml:space="preserve">elative to inorganic fertilisation regimes </w:t>
      </w:r>
      <w:r w:rsidR="00CB2CE3">
        <w:rPr>
          <w:rFonts w:ascii="Arial" w:hAnsi="Arial" w:cs="Arial"/>
          <w:noProof/>
        </w:rPr>
        <w:t xml:space="preserve">(Zhou </w:t>
      </w:r>
      <w:r w:rsidR="00CB2CE3">
        <w:rPr>
          <w:rFonts w:ascii="Arial" w:hAnsi="Arial" w:cs="Arial"/>
          <w:i/>
          <w:iCs/>
          <w:noProof/>
        </w:rPr>
        <w:t>et al.,</w:t>
      </w:r>
      <w:r w:rsidR="00CB2CE3">
        <w:rPr>
          <w:rFonts w:ascii="Arial" w:hAnsi="Arial" w:cs="Arial"/>
          <w:noProof/>
        </w:rPr>
        <w:t xml:space="preserve"> 2017)</w:t>
      </w:r>
      <w:r w:rsidR="00CB2CE3">
        <w:rPr>
          <w:rFonts w:ascii="Arial" w:hAnsi="Arial" w:cs="Arial"/>
        </w:rPr>
        <w:t xml:space="preserve">, </w:t>
      </w:r>
      <w:r w:rsidR="00CB2CE3" w:rsidRPr="009639E1">
        <w:rPr>
          <w:rFonts w:ascii="Arial" w:hAnsi="Arial" w:cs="Arial"/>
        </w:rPr>
        <w:t xml:space="preserve">this seems to be highly dependent on soil type and climate. </w:t>
      </w:r>
      <w:r w:rsidR="00CB2CE3">
        <w:rPr>
          <w:rFonts w:ascii="Arial" w:hAnsi="Arial" w:cs="Arial"/>
          <w:noProof/>
        </w:rPr>
        <w:t xml:space="preserve">Zhou </w:t>
      </w:r>
      <w:r w:rsidR="00CB2CE3">
        <w:rPr>
          <w:rFonts w:ascii="Arial" w:hAnsi="Arial" w:cs="Arial"/>
          <w:i/>
          <w:iCs/>
          <w:noProof/>
        </w:rPr>
        <w:t xml:space="preserve">et al. </w:t>
      </w:r>
      <w:r w:rsidR="00CB2CE3">
        <w:rPr>
          <w:rFonts w:ascii="Arial" w:hAnsi="Arial" w:cs="Arial"/>
          <w:noProof/>
        </w:rPr>
        <w:t>(2017)</w:t>
      </w:r>
      <w:r w:rsidR="00CB2CE3" w:rsidRPr="009639E1">
        <w:rPr>
          <w:rFonts w:ascii="Arial" w:hAnsi="Arial" w:cs="Arial"/>
        </w:rPr>
        <w:t xml:space="preserve"> noted that most of the </w:t>
      </w:r>
      <w:r w:rsidR="00CB2CE3">
        <w:rPr>
          <w:rFonts w:ascii="Arial" w:hAnsi="Arial" w:cs="Arial"/>
        </w:rPr>
        <w:t>N</w:t>
      </w:r>
      <w:r w:rsidR="00CB2CE3">
        <w:rPr>
          <w:rFonts w:ascii="Arial" w:hAnsi="Arial" w:cs="Arial"/>
          <w:vertAlign w:val="subscript"/>
        </w:rPr>
        <w:t>2</w:t>
      </w:r>
      <w:r w:rsidR="00CB2CE3">
        <w:rPr>
          <w:rFonts w:ascii="Arial" w:hAnsi="Arial" w:cs="Arial"/>
        </w:rPr>
        <w:t>O</w:t>
      </w:r>
      <w:r w:rsidR="00CB2CE3" w:rsidRPr="009639E1">
        <w:rPr>
          <w:rFonts w:ascii="Arial" w:hAnsi="Arial" w:cs="Arial"/>
        </w:rPr>
        <w:t xml:space="preserve"> emissions from manure occurred immediately after application on relatively warm days according to the local climate</w:t>
      </w:r>
      <w:r w:rsidR="00CB2CE3">
        <w:rPr>
          <w:rFonts w:ascii="Arial" w:hAnsi="Arial" w:cs="Arial"/>
        </w:rPr>
        <w:t xml:space="preserve">. </w:t>
      </w:r>
      <w:proofErr w:type="gramStart"/>
      <w:r w:rsidR="00CB2CE3">
        <w:rPr>
          <w:rFonts w:ascii="Arial" w:hAnsi="Arial" w:cs="Arial"/>
        </w:rPr>
        <w:t>However</w:t>
      </w:r>
      <w:proofErr w:type="gramEnd"/>
      <w:r w:rsidR="00CB2CE3">
        <w:rPr>
          <w:rFonts w:ascii="Arial" w:hAnsi="Arial" w:cs="Arial"/>
        </w:rPr>
        <w:t xml:space="preserve"> in our study days after fertilisation was not a significant predictor for N</w:t>
      </w:r>
      <w:r w:rsidR="00CB2CE3">
        <w:rPr>
          <w:rFonts w:ascii="Arial" w:hAnsi="Arial" w:cs="Arial"/>
          <w:vertAlign w:val="subscript"/>
        </w:rPr>
        <w:t>2</w:t>
      </w:r>
      <w:r w:rsidR="00CB2CE3">
        <w:rPr>
          <w:rFonts w:ascii="Arial" w:hAnsi="Arial" w:cs="Arial"/>
        </w:rPr>
        <w:t>O emissions from the FYM treatment</w:t>
      </w:r>
      <w:r w:rsidR="00CB2CE3" w:rsidRPr="009639E1">
        <w:rPr>
          <w:rFonts w:ascii="Arial" w:hAnsi="Arial" w:cs="Arial"/>
        </w:rPr>
        <w:t xml:space="preserve">, </w:t>
      </w:r>
      <w:r w:rsidR="00CB2CE3">
        <w:rPr>
          <w:rFonts w:ascii="Arial" w:hAnsi="Arial" w:cs="Arial"/>
        </w:rPr>
        <w:t xml:space="preserve">and beyond 50 days of the inorganic amendment being applied the emissions were relatively low and statistically similar to the FYM treatment, which is probably why they were not significantly different overall.  </w:t>
      </w:r>
    </w:p>
    <w:p w14:paraId="37D878BD" w14:textId="1A192922" w:rsidR="00CB2CE3" w:rsidRDefault="00CB2CE3" w:rsidP="009E3D6F">
      <w:pPr>
        <w:spacing w:line="360" w:lineRule="auto"/>
        <w:jc w:val="both"/>
        <w:rPr>
          <w:rFonts w:ascii="Arial" w:hAnsi="Arial" w:cs="Arial"/>
        </w:rPr>
      </w:pPr>
      <w:r>
        <w:rPr>
          <w:rFonts w:ascii="Arial" w:hAnsi="Arial" w:cs="Arial"/>
        </w:rPr>
        <w:t>As predicted (H4) the CH</w:t>
      </w:r>
      <w:r>
        <w:rPr>
          <w:rFonts w:ascii="Arial" w:hAnsi="Arial" w:cs="Arial"/>
          <w:vertAlign w:val="subscript"/>
        </w:rPr>
        <w:t>4</w:t>
      </w:r>
      <w:r>
        <w:rPr>
          <w:rFonts w:ascii="Arial" w:hAnsi="Arial" w:cs="Arial"/>
        </w:rPr>
        <w:t xml:space="preserve"> emissions were statistically similar between the FYM and inorganic treatment. This is because CH</w:t>
      </w:r>
      <w:r>
        <w:rPr>
          <w:rFonts w:ascii="Arial" w:hAnsi="Arial" w:cs="Arial"/>
          <w:vertAlign w:val="subscript"/>
        </w:rPr>
        <w:t>4</w:t>
      </w:r>
      <w:r>
        <w:rPr>
          <w:rFonts w:ascii="Arial" w:hAnsi="Arial" w:cs="Arial"/>
        </w:rPr>
        <w:t xml:space="preserve"> emissions are typically very low from mineral soils, and the main factors that would influence this footprint would be very high carbon content (</w:t>
      </w:r>
      <w:proofErr w:type="gramStart"/>
      <w:r>
        <w:rPr>
          <w:rFonts w:ascii="Arial" w:hAnsi="Arial" w:cs="Arial"/>
        </w:rPr>
        <w:t>e.g.</w:t>
      </w:r>
      <w:proofErr w:type="gramEnd"/>
      <w:r>
        <w:rPr>
          <w:rFonts w:ascii="Arial" w:hAnsi="Arial" w:cs="Arial"/>
        </w:rPr>
        <w:t xml:space="preserve"> if it was an organic soil), repeated flooding, and changes in plant cover </w:t>
      </w:r>
      <w:r>
        <w:rPr>
          <w:rFonts w:ascii="Arial" w:hAnsi="Arial" w:cs="Arial"/>
          <w:noProof/>
        </w:rPr>
        <w:t xml:space="preserve">(Levy </w:t>
      </w:r>
      <w:r>
        <w:rPr>
          <w:rFonts w:ascii="Arial" w:hAnsi="Arial" w:cs="Arial"/>
          <w:i/>
          <w:iCs/>
          <w:noProof/>
        </w:rPr>
        <w:t>et al.,</w:t>
      </w:r>
      <w:r>
        <w:rPr>
          <w:rFonts w:ascii="Arial" w:hAnsi="Arial" w:cs="Arial"/>
          <w:noProof/>
        </w:rPr>
        <w:t xml:space="preserve"> 2012)</w:t>
      </w:r>
      <w:r>
        <w:rPr>
          <w:rFonts w:ascii="Arial" w:hAnsi="Arial" w:cs="Arial"/>
        </w:rPr>
        <w:t xml:space="preserve">. Considering </w:t>
      </w:r>
      <w:proofErr w:type="spellStart"/>
      <w:r>
        <w:rPr>
          <w:rFonts w:ascii="Arial" w:hAnsi="Arial" w:cs="Arial"/>
        </w:rPr>
        <w:t>Broadbalk</w:t>
      </w:r>
      <w:proofErr w:type="spellEnd"/>
      <w:r>
        <w:rPr>
          <w:rFonts w:ascii="Arial" w:hAnsi="Arial" w:cs="Arial"/>
        </w:rPr>
        <w:t xml:space="preserve"> is a mineral soil, which has drainage, and the treatment plots have the same plant cover, it was unlikely that CH</w:t>
      </w:r>
      <w:r>
        <w:rPr>
          <w:rFonts w:ascii="Arial" w:hAnsi="Arial" w:cs="Arial"/>
          <w:vertAlign w:val="subscript"/>
        </w:rPr>
        <w:t>4</w:t>
      </w:r>
      <w:r>
        <w:rPr>
          <w:rFonts w:ascii="Arial" w:hAnsi="Arial" w:cs="Arial"/>
        </w:rPr>
        <w:t xml:space="preserve"> emissions would be affected. It is worth noting that the inorganic plot did have a CH</w:t>
      </w:r>
      <w:r>
        <w:rPr>
          <w:rFonts w:ascii="Arial" w:hAnsi="Arial" w:cs="Arial"/>
          <w:vertAlign w:val="subscript"/>
        </w:rPr>
        <w:t>4</w:t>
      </w:r>
      <w:r>
        <w:rPr>
          <w:rFonts w:ascii="Arial" w:hAnsi="Arial" w:cs="Arial"/>
        </w:rPr>
        <w:t xml:space="preserve"> flux that was statistically higher than the control plot (see </w:t>
      </w:r>
      <w:r w:rsidR="005516E3">
        <w:rPr>
          <w:rFonts w:ascii="Arial" w:hAnsi="Arial" w:cs="Arial"/>
        </w:rPr>
        <w:t>T</w:t>
      </w:r>
      <w:r>
        <w:rPr>
          <w:rFonts w:ascii="Arial" w:hAnsi="Arial" w:cs="Arial"/>
        </w:rPr>
        <w:t xml:space="preserve">able </w:t>
      </w:r>
      <w:r w:rsidR="006A76B7">
        <w:rPr>
          <w:rFonts w:ascii="Arial" w:hAnsi="Arial" w:cs="Arial"/>
        </w:rPr>
        <w:t>5.</w:t>
      </w:r>
      <w:r>
        <w:rPr>
          <w:rFonts w:ascii="Arial" w:hAnsi="Arial" w:cs="Arial"/>
        </w:rPr>
        <w:t>3), however this difference was very small and is likely due to natural variation as none of the independent soil variables measured had a strong correlation with CH</w:t>
      </w:r>
      <w:r>
        <w:rPr>
          <w:rFonts w:ascii="Arial" w:hAnsi="Arial" w:cs="Arial"/>
          <w:vertAlign w:val="subscript"/>
        </w:rPr>
        <w:t>4</w:t>
      </w:r>
      <w:r>
        <w:rPr>
          <w:rFonts w:ascii="Arial" w:hAnsi="Arial" w:cs="Arial"/>
        </w:rPr>
        <w:t xml:space="preserve"> emissions, and the adjusted R</w:t>
      </w:r>
      <w:r>
        <w:rPr>
          <w:rFonts w:ascii="Arial" w:hAnsi="Arial" w:cs="Arial"/>
          <w:vertAlign w:val="superscript"/>
        </w:rPr>
        <w:t>2</w:t>
      </w:r>
      <w:r>
        <w:rPr>
          <w:rFonts w:ascii="Arial" w:hAnsi="Arial" w:cs="Arial"/>
        </w:rPr>
        <w:t xml:space="preserve"> values were all less than 16% (see </w:t>
      </w:r>
      <w:r w:rsidR="005516E3">
        <w:rPr>
          <w:rFonts w:ascii="Arial" w:hAnsi="Arial" w:cs="Arial"/>
        </w:rPr>
        <w:t>T</w:t>
      </w:r>
      <w:r>
        <w:rPr>
          <w:rFonts w:ascii="Arial" w:hAnsi="Arial" w:cs="Arial"/>
        </w:rPr>
        <w:t xml:space="preserve">able </w:t>
      </w:r>
      <w:r w:rsidR="006A76B7">
        <w:rPr>
          <w:rFonts w:ascii="Arial" w:hAnsi="Arial" w:cs="Arial"/>
        </w:rPr>
        <w:t>5.</w:t>
      </w:r>
      <w:r>
        <w:rPr>
          <w:rFonts w:ascii="Arial" w:hAnsi="Arial" w:cs="Arial"/>
        </w:rPr>
        <w:t>4). We would therefore predict that further measurements of CH</w:t>
      </w:r>
      <w:r>
        <w:rPr>
          <w:rFonts w:ascii="Arial" w:hAnsi="Arial" w:cs="Arial"/>
          <w:vertAlign w:val="subscript"/>
        </w:rPr>
        <w:t xml:space="preserve">4 </w:t>
      </w:r>
      <w:r>
        <w:rPr>
          <w:rFonts w:ascii="Arial" w:hAnsi="Arial" w:cs="Arial"/>
        </w:rPr>
        <w:t xml:space="preserve">emissions for subsequent years would show no statistical difference between the control and inorganic treatment.   </w:t>
      </w:r>
    </w:p>
    <w:p w14:paraId="069CBC1C" w14:textId="524BB0FA" w:rsidR="00CB2CE3" w:rsidRDefault="00CB2CE3" w:rsidP="00CB2CE3">
      <w:pPr>
        <w:spacing w:after="0" w:line="360" w:lineRule="auto"/>
        <w:jc w:val="both"/>
        <w:rPr>
          <w:rFonts w:ascii="Arial" w:hAnsi="Arial" w:cs="Arial"/>
        </w:rPr>
      </w:pPr>
      <w:r>
        <w:rPr>
          <w:rFonts w:ascii="Arial" w:hAnsi="Arial" w:cs="Arial"/>
        </w:rPr>
        <w:t xml:space="preserve">As hypothesised (H1), the </w:t>
      </w:r>
      <w:r w:rsidRPr="007044A1">
        <w:rPr>
          <w:rFonts w:ascii="Arial" w:hAnsi="Arial" w:cs="Arial"/>
        </w:rPr>
        <w:t>CO</w:t>
      </w:r>
      <w:r>
        <w:rPr>
          <w:rFonts w:ascii="Arial" w:hAnsi="Arial" w:cs="Arial"/>
          <w:vertAlign w:val="subscript"/>
        </w:rPr>
        <w:t>2</w:t>
      </w:r>
      <w:r w:rsidRPr="007044A1">
        <w:rPr>
          <w:rFonts w:ascii="Arial" w:hAnsi="Arial" w:cs="Arial"/>
        </w:rPr>
        <w:t>e</w:t>
      </w:r>
      <w:r>
        <w:rPr>
          <w:rFonts w:ascii="Arial" w:hAnsi="Arial" w:cs="Arial"/>
        </w:rPr>
        <w:t xml:space="preserve"> was the highest for the FYM plots and this is because CO</w:t>
      </w:r>
      <w:r>
        <w:rPr>
          <w:rFonts w:ascii="Arial" w:hAnsi="Arial" w:cs="Arial"/>
          <w:vertAlign w:val="subscript"/>
        </w:rPr>
        <w:t>2</w:t>
      </w:r>
      <w:r>
        <w:rPr>
          <w:rFonts w:ascii="Arial" w:hAnsi="Arial" w:cs="Arial"/>
        </w:rPr>
        <w:t xml:space="preserve"> emissions made up for </w:t>
      </w:r>
      <w:proofErr w:type="gramStart"/>
      <w:r>
        <w:rPr>
          <w:rFonts w:ascii="Arial" w:hAnsi="Arial" w:cs="Arial"/>
        </w:rPr>
        <w:t>the majority of</w:t>
      </w:r>
      <w:proofErr w:type="gramEnd"/>
      <w:r>
        <w:rPr>
          <w:rFonts w:ascii="Arial" w:hAnsi="Arial" w:cs="Arial"/>
        </w:rPr>
        <w:t xml:space="preserve"> the soil emissions, and the FYM had significantly higher CO</w:t>
      </w:r>
      <w:r>
        <w:rPr>
          <w:rFonts w:ascii="Arial" w:hAnsi="Arial" w:cs="Arial"/>
          <w:vertAlign w:val="subscript"/>
        </w:rPr>
        <w:t>2</w:t>
      </w:r>
      <w:r>
        <w:rPr>
          <w:rFonts w:ascii="Arial" w:hAnsi="Arial" w:cs="Arial"/>
        </w:rPr>
        <w:t xml:space="preserve"> emissions overall. Although the soil</w:t>
      </w:r>
      <w:r w:rsidR="005516E3">
        <w:rPr>
          <w:rFonts w:ascii="Arial" w:hAnsi="Arial" w:cs="Arial"/>
        </w:rPr>
        <w:t>’</w:t>
      </w:r>
      <w:r>
        <w:rPr>
          <w:rFonts w:ascii="Arial" w:hAnsi="Arial" w:cs="Arial"/>
        </w:rPr>
        <w:t xml:space="preserve">s flux of </w:t>
      </w:r>
      <w:r w:rsidRPr="007044A1">
        <w:rPr>
          <w:rFonts w:ascii="Arial" w:hAnsi="Arial" w:cs="Arial"/>
        </w:rPr>
        <w:t>CO</w:t>
      </w:r>
      <w:r>
        <w:rPr>
          <w:rFonts w:ascii="Arial" w:hAnsi="Arial" w:cs="Arial"/>
          <w:vertAlign w:val="subscript"/>
        </w:rPr>
        <w:t>2</w:t>
      </w:r>
      <w:r w:rsidRPr="007044A1">
        <w:rPr>
          <w:rFonts w:ascii="Arial" w:hAnsi="Arial" w:cs="Arial"/>
        </w:rPr>
        <w:t>e</w:t>
      </w:r>
      <w:r>
        <w:rPr>
          <w:rFonts w:ascii="Arial" w:hAnsi="Arial" w:cs="Arial"/>
        </w:rPr>
        <w:t xml:space="preserve"> were higher from the FYM plots, it is important to note that this study does not assess the wider GHG emissions surrounding the lifecycle of inorganic fertiliser production or FYM production. The static chambers are also </w:t>
      </w:r>
      <w:r>
        <w:rPr>
          <w:rFonts w:ascii="Arial" w:hAnsi="Arial" w:cs="Arial"/>
        </w:rPr>
        <w:lastRenderedPageBreak/>
        <w:t xml:space="preserve">opaque and so photosynthesis is not accounted for. </w:t>
      </w:r>
      <w:r>
        <w:rPr>
          <w:rFonts w:ascii="Arial" w:hAnsi="Arial" w:cs="Arial"/>
          <w:lang w:val="en-US"/>
        </w:rPr>
        <w:t xml:space="preserve">From a broader perspective, emissions from soils are only a small part of the wider impact of organic and inorganic farming practices; they are can be less than 40% of total emissions when incorporating a broader life cycle assessment </w:t>
      </w:r>
      <w:r>
        <w:rPr>
          <w:rFonts w:ascii="Arial" w:hAnsi="Arial" w:cs="Arial"/>
          <w:noProof/>
          <w:lang w:val="en-US"/>
        </w:rPr>
        <w:t xml:space="preserve">(Hulugalle </w:t>
      </w:r>
      <w:r>
        <w:rPr>
          <w:rFonts w:ascii="Arial" w:hAnsi="Arial" w:cs="Arial"/>
          <w:i/>
          <w:iCs/>
          <w:noProof/>
          <w:lang w:val="en-US"/>
        </w:rPr>
        <w:t>et al.</w:t>
      </w:r>
      <w:r>
        <w:rPr>
          <w:rFonts w:ascii="Arial" w:hAnsi="Arial" w:cs="Arial"/>
          <w:noProof/>
          <w:lang w:val="en-US"/>
        </w:rPr>
        <w:t>, 2020)</w:t>
      </w:r>
      <w:r>
        <w:rPr>
          <w:rFonts w:ascii="Arial" w:hAnsi="Arial" w:cs="Arial"/>
          <w:lang w:val="en-US"/>
        </w:rPr>
        <w:t xml:space="preserve">. The footprint is dependent on a variety of factors, and the energy intensive Haber-Bosch process used to create inorganic fertilizers could result in the overall </w:t>
      </w:r>
      <w:r w:rsidRPr="007044A1">
        <w:rPr>
          <w:rFonts w:ascii="Arial" w:hAnsi="Arial" w:cs="Arial"/>
        </w:rPr>
        <w:t>CO</w:t>
      </w:r>
      <w:r>
        <w:rPr>
          <w:rFonts w:ascii="Arial" w:hAnsi="Arial" w:cs="Arial"/>
          <w:vertAlign w:val="subscript"/>
        </w:rPr>
        <w:t>2</w:t>
      </w:r>
      <w:r w:rsidRPr="007044A1">
        <w:rPr>
          <w:rFonts w:ascii="Arial" w:hAnsi="Arial" w:cs="Arial"/>
        </w:rPr>
        <w:t>e</w:t>
      </w:r>
      <w:r>
        <w:rPr>
          <w:rFonts w:ascii="Arial" w:hAnsi="Arial" w:cs="Arial"/>
        </w:rPr>
        <w:t xml:space="preserve"> being higher for the inorganic treatment</w:t>
      </w:r>
      <w:r>
        <w:rPr>
          <w:rFonts w:ascii="Arial" w:hAnsi="Arial" w:cs="Arial"/>
          <w:lang w:val="en-US"/>
        </w:rPr>
        <w:t xml:space="preserve"> </w:t>
      </w:r>
      <w:r>
        <w:rPr>
          <w:rFonts w:ascii="Arial" w:hAnsi="Arial" w:cs="Arial"/>
          <w:noProof/>
          <w:lang w:val="en-US"/>
        </w:rPr>
        <w:t xml:space="preserve">(Küstermann </w:t>
      </w:r>
      <w:r>
        <w:rPr>
          <w:rFonts w:ascii="Arial" w:hAnsi="Arial" w:cs="Arial"/>
          <w:i/>
          <w:iCs/>
          <w:noProof/>
          <w:lang w:val="en-US"/>
        </w:rPr>
        <w:t>et al.,</w:t>
      </w:r>
      <w:r>
        <w:rPr>
          <w:rFonts w:ascii="Arial" w:hAnsi="Arial" w:cs="Arial"/>
          <w:noProof/>
          <w:lang w:val="en-US"/>
        </w:rPr>
        <w:t xml:space="preserve"> 2008; Litskas </w:t>
      </w:r>
      <w:r>
        <w:rPr>
          <w:rFonts w:ascii="Arial" w:hAnsi="Arial" w:cs="Arial"/>
          <w:i/>
          <w:iCs/>
          <w:noProof/>
          <w:lang w:val="en-US"/>
        </w:rPr>
        <w:t>et al.</w:t>
      </w:r>
      <w:r>
        <w:rPr>
          <w:rFonts w:ascii="Arial" w:hAnsi="Arial" w:cs="Arial"/>
          <w:noProof/>
          <w:lang w:val="en-US"/>
        </w:rPr>
        <w:t xml:space="preserve">, 2011; Noponen </w:t>
      </w:r>
      <w:r>
        <w:rPr>
          <w:rFonts w:ascii="Arial" w:hAnsi="Arial" w:cs="Arial"/>
          <w:i/>
          <w:iCs/>
          <w:noProof/>
          <w:lang w:val="en-US"/>
        </w:rPr>
        <w:t>et al.</w:t>
      </w:r>
      <w:r>
        <w:rPr>
          <w:rFonts w:ascii="Arial" w:hAnsi="Arial" w:cs="Arial"/>
          <w:noProof/>
          <w:lang w:val="en-US"/>
        </w:rPr>
        <w:t xml:space="preserve">, 2012; Prade </w:t>
      </w:r>
      <w:r>
        <w:rPr>
          <w:rFonts w:ascii="Arial" w:hAnsi="Arial" w:cs="Arial"/>
          <w:i/>
          <w:iCs/>
          <w:noProof/>
          <w:lang w:val="en-US"/>
        </w:rPr>
        <w:t>et al.</w:t>
      </w:r>
      <w:r>
        <w:rPr>
          <w:rFonts w:ascii="Arial" w:hAnsi="Arial" w:cs="Arial"/>
          <w:noProof/>
          <w:lang w:val="en-US"/>
        </w:rPr>
        <w:t>, 2017)</w:t>
      </w:r>
      <w:r>
        <w:rPr>
          <w:rFonts w:ascii="Arial" w:hAnsi="Arial" w:cs="Arial"/>
          <w:lang w:val="en-US"/>
        </w:rPr>
        <w:t xml:space="preserve">. Large differences in management practices and the amount of energy used for fuel and fertilizer can result in statistically similar GHG footprints </w:t>
      </w:r>
      <w:r>
        <w:rPr>
          <w:rFonts w:ascii="Arial" w:hAnsi="Arial" w:cs="Arial"/>
          <w:noProof/>
          <w:lang w:val="en-US"/>
        </w:rPr>
        <w:t xml:space="preserve">(Astier </w:t>
      </w:r>
      <w:r>
        <w:rPr>
          <w:rFonts w:ascii="Arial" w:hAnsi="Arial" w:cs="Arial"/>
          <w:i/>
          <w:iCs/>
          <w:noProof/>
          <w:lang w:val="en-US"/>
        </w:rPr>
        <w:t>et al.</w:t>
      </w:r>
      <w:r>
        <w:rPr>
          <w:rFonts w:ascii="Arial" w:hAnsi="Arial" w:cs="Arial"/>
          <w:noProof/>
          <w:lang w:val="en-US"/>
        </w:rPr>
        <w:t>, 2014)</w:t>
      </w:r>
      <w:r>
        <w:rPr>
          <w:rFonts w:ascii="Arial" w:hAnsi="Arial" w:cs="Arial"/>
          <w:lang w:val="en-US"/>
        </w:rPr>
        <w:t xml:space="preserve">, or even higher footprints for organic systems. For </w:t>
      </w:r>
      <w:proofErr w:type="gramStart"/>
      <w:r>
        <w:rPr>
          <w:rFonts w:ascii="Arial" w:hAnsi="Arial" w:cs="Arial"/>
          <w:lang w:val="en-US"/>
        </w:rPr>
        <w:t>example</w:t>
      </w:r>
      <w:proofErr w:type="gramEnd"/>
      <w:r>
        <w:rPr>
          <w:rFonts w:ascii="Arial" w:hAnsi="Arial" w:cs="Arial"/>
          <w:lang w:val="en-US"/>
        </w:rPr>
        <w:t xml:space="preserve"> </w:t>
      </w:r>
      <w:r>
        <w:rPr>
          <w:rFonts w:ascii="Arial" w:hAnsi="Arial" w:cs="Arial"/>
          <w:noProof/>
          <w:lang w:val="en-US"/>
        </w:rPr>
        <w:t xml:space="preserve">Bos </w:t>
      </w:r>
      <w:r>
        <w:rPr>
          <w:rFonts w:ascii="Arial" w:hAnsi="Arial" w:cs="Arial"/>
          <w:i/>
          <w:iCs/>
          <w:noProof/>
          <w:lang w:val="en-US"/>
        </w:rPr>
        <w:t>et al.</w:t>
      </w:r>
      <w:r>
        <w:rPr>
          <w:rFonts w:ascii="Arial" w:hAnsi="Arial" w:cs="Arial"/>
          <w:noProof/>
          <w:lang w:val="en-US"/>
        </w:rPr>
        <w:t xml:space="preserve"> (2014)</w:t>
      </w:r>
      <w:r>
        <w:rPr>
          <w:rFonts w:ascii="Arial" w:hAnsi="Arial" w:cs="Arial"/>
          <w:lang w:val="en-US"/>
        </w:rPr>
        <w:t xml:space="preserve"> found that organic arable and vegetable production in the Netherlands had 0-15% and 35-40% higher emissions than their conventional counterparts, due to the relatively high fertilizer inputs and frequent field operations. </w:t>
      </w:r>
      <w:r>
        <w:rPr>
          <w:rFonts w:ascii="Arial" w:hAnsi="Arial" w:cs="Arial"/>
        </w:rPr>
        <w:t xml:space="preserve">Moreover, while this study focussed on changes in soil variables and the subsequent GHG emissions, there are other environmental factors that are just as important as the GHG footprint. Although not in the scope of this study, these include the soil’s </w:t>
      </w:r>
      <w:r w:rsidRPr="00B916E9">
        <w:rPr>
          <w:rFonts w:ascii="Arial" w:hAnsi="Arial" w:cs="Arial"/>
        </w:rPr>
        <w:t>nutrient cycles</w:t>
      </w:r>
      <w:r>
        <w:rPr>
          <w:rFonts w:ascii="Arial" w:hAnsi="Arial" w:cs="Arial"/>
        </w:rPr>
        <w:t xml:space="preserve">, its </w:t>
      </w:r>
      <w:r w:rsidRPr="00B916E9">
        <w:rPr>
          <w:rFonts w:ascii="Arial" w:hAnsi="Arial" w:cs="Arial"/>
        </w:rPr>
        <w:t>structure</w:t>
      </w:r>
      <w:r>
        <w:rPr>
          <w:rFonts w:ascii="Arial" w:hAnsi="Arial" w:cs="Arial"/>
        </w:rPr>
        <w:t>, and its resilient to</w:t>
      </w:r>
      <w:r w:rsidRPr="00B916E9">
        <w:rPr>
          <w:rFonts w:ascii="Arial" w:hAnsi="Arial" w:cs="Arial"/>
        </w:rPr>
        <w:t xml:space="preserve"> pests and diseases</w:t>
      </w:r>
      <w:r>
        <w:rPr>
          <w:rFonts w:ascii="Arial" w:hAnsi="Arial" w:cs="Arial"/>
        </w:rPr>
        <w:t>.</w:t>
      </w:r>
    </w:p>
    <w:p w14:paraId="25094BB4" w14:textId="77777777" w:rsidR="00CB2CE3" w:rsidRDefault="00CB2CE3" w:rsidP="00CB2CE3">
      <w:pPr>
        <w:spacing w:after="0" w:line="360" w:lineRule="auto"/>
        <w:jc w:val="both"/>
        <w:rPr>
          <w:rFonts w:ascii="Arial" w:hAnsi="Arial" w:cs="Arial"/>
        </w:rPr>
      </w:pPr>
    </w:p>
    <w:p w14:paraId="45E942A8" w14:textId="3CD1466E" w:rsidR="00CB2CE3" w:rsidRPr="00795019" w:rsidRDefault="00320F9E" w:rsidP="00CB2CE3">
      <w:pPr>
        <w:spacing w:after="0" w:line="360" w:lineRule="auto"/>
        <w:jc w:val="both"/>
        <w:rPr>
          <w:rFonts w:ascii="Arial" w:hAnsi="Arial" w:cs="Arial"/>
          <w:b/>
          <w:sz w:val="24"/>
          <w:szCs w:val="24"/>
        </w:rPr>
      </w:pPr>
      <w:r>
        <w:rPr>
          <w:rFonts w:ascii="Arial" w:hAnsi="Arial" w:cs="Arial"/>
          <w:b/>
          <w:sz w:val="28"/>
          <w:szCs w:val="28"/>
        </w:rPr>
        <w:t>5.</w:t>
      </w:r>
      <w:r w:rsidR="00CB2CE3">
        <w:rPr>
          <w:rFonts w:ascii="Arial" w:hAnsi="Arial" w:cs="Arial"/>
          <w:b/>
          <w:sz w:val="24"/>
          <w:szCs w:val="24"/>
        </w:rPr>
        <w:t>5 Conclusion</w:t>
      </w:r>
      <w:r w:rsidR="00343D41">
        <w:rPr>
          <w:rFonts w:ascii="Arial" w:hAnsi="Arial" w:cs="Arial"/>
          <w:b/>
          <w:sz w:val="24"/>
          <w:szCs w:val="24"/>
        </w:rPr>
        <w:t>s</w:t>
      </w:r>
    </w:p>
    <w:p w14:paraId="547905EC" w14:textId="4387BB1C" w:rsidR="00CB2CE3" w:rsidRDefault="00CB2CE3" w:rsidP="00CB2CE3">
      <w:pPr>
        <w:spacing w:after="0" w:line="360" w:lineRule="auto"/>
        <w:jc w:val="both"/>
        <w:rPr>
          <w:rFonts w:ascii="Arial" w:hAnsi="Arial" w:cs="Arial"/>
        </w:rPr>
      </w:pPr>
      <w:r>
        <w:rPr>
          <w:rFonts w:ascii="Arial" w:hAnsi="Arial" w:cs="Arial"/>
        </w:rPr>
        <w:t>In summary, this is the first field experiment assessing CO</w:t>
      </w:r>
      <w:r>
        <w:rPr>
          <w:rFonts w:ascii="Arial" w:hAnsi="Arial" w:cs="Arial"/>
          <w:vertAlign w:val="subscript"/>
        </w:rPr>
        <w:t>2</w:t>
      </w:r>
      <w:r>
        <w:rPr>
          <w:rFonts w:ascii="Arial" w:hAnsi="Arial" w:cs="Arial"/>
        </w:rPr>
        <w:t>, N</w:t>
      </w:r>
      <w:r>
        <w:rPr>
          <w:rFonts w:ascii="Arial" w:hAnsi="Arial" w:cs="Arial"/>
          <w:vertAlign w:val="subscript"/>
        </w:rPr>
        <w:t>2</w:t>
      </w:r>
      <w:r>
        <w:rPr>
          <w:rFonts w:ascii="Arial" w:hAnsi="Arial" w:cs="Arial"/>
        </w:rPr>
        <w:t>O and CH</w:t>
      </w:r>
      <w:r>
        <w:rPr>
          <w:rFonts w:ascii="Arial" w:hAnsi="Arial" w:cs="Arial"/>
          <w:vertAlign w:val="subscript"/>
        </w:rPr>
        <w:t>4</w:t>
      </w:r>
      <w:r>
        <w:rPr>
          <w:rFonts w:ascii="Arial" w:hAnsi="Arial" w:cs="Arial"/>
        </w:rPr>
        <w:t xml:space="preserve"> emissions from the longest agricultural experiment in the world, the </w:t>
      </w:r>
      <w:proofErr w:type="spellStart"/>
      <w:r w:rsidRPr="000F26A2">
        <w:rPr>
          <w:rFonts w:ascii="Arial" w:hAnsi="Arial" w:cs="Arial"/>
        </w:rPr>
        <w:t>Broadbalk</w:t>
      </w:r>
      <w:r>
        <w:rPr>
          <w:rFonts w:ascii="Arial" w:hAnsi="Arial" w:cs="Arial"/>
        </w:rPr>
        <w:t>’s</w:t>
      </w:r>
      <w:proofErr w:type="spellEnd"/>
      <w:r>
        <w:rPr>
          <w:rFonts w:ascii="Arial" w:hAnsi="Arial" w:cs="Arial"/>
        </w:rPr>
        <w:t xml:space="preserve"> </w:t>
      </w:r>
      <w:r w:rsidRPr="000F26A2">
        <w:rPr>
          <w:rFonts w:ascii="Arial" w:hAnsi="Arial" w:cs="Arial"/>
        </w:rPr>
        <w:t>organic</w:t>
      </w:r>
      <w:r>
        <w:rPr>
          <w:rFonts w:ascii="Arial" w:hAnsi="Arial" w:cs="Arial"/>
        </w:rPr>
        <w:t>,</w:t>
      </w:r>
      <w:r w:rsidRPr="000F26A2">
        <w:rPr>
          <w:rFonts w:ascii="Arial" w:hAnsi="Arial" w:cs="Arial"/>
        </w:rPr>
        <w:t xml:space="preserve"> inorganic</w:t>
      </w:r>
      <w:r>
        <w:rPr>
          <w:rFonts w:ascii="Arial" w:hAnsi="Arial" w:cs="Arial"/>
        </w:rPr>
        <w:t xml:space="preserve">, and PK plots. </w:t>
      </w:r>
      <w:r w:rsidRPr="000F26A2">
        <w:rPr>
          <w:rFonts w:ascii="Arial" w:hAnsi="Arial" w:cs="Arial"/>
        </w:rPr>
        <w:t xml:space="preserve"> </w:t>
      </w:r>
      <w:r>
        <w:rPr>
          <w:rFonts w:ascii="Arial" w:hAnsi="Arial" w:cs="Arial"/>
        </w:rPr>
        <w:t xml:space="preserve">The </w:t>
      </w:r>
      <w:r w:rsidR="005A7A90">
        <w:rPr>
          <w:rFonts w:ascii="Arial" w:hAnsi="Arial" w:cs="Arial"/>
        </w:rPr>
        <w:t xml:space="preserve">three </w:t>
      </w:r>
      <w:r>
        <w:rPr>
          <w:rFonts w:ascii="Arial" w:hAnsi="Arial" w:cs="Arial"/>
        </w:rPr>
        <w:t xml:space="preserve">different fertiliser management schemes had varied and significant effects on </w:t>
      </w:r>
      <w:proofErr w:type="spellStart"/>
      <w:r>
        <w:rPr>
          <w:rFonts w:ascii="Arial" w:hAnsi="Arial" w:cs="Arial"/>
        </w:rPr>
        <w:t>Broadbalk’s</w:t>
      </w:r>
      <w:proofErr w:type="spellEnd"/>
      <w:r>
        <w:rPr>
          <w:rFonts w:ascii="Arial" w:hAnsi="Arial" w:cs="Arial"/>
        </w:rPr>
        <w:t xml:space="preserve"> soil properties, and the resulting GHG emissions. CO</w:t>
      </w:r>
      <w:r>
        <w:rPr>
          <w:rFonts w:ascii="Arial" w:hAnsi="Arial" w:cs="Arial"/>
          <w:vertAlign w:val="subscript"/>
        </w:rPr>
        <w:t>2</w:t>
      </w:r>
      <w:r>
        <w:rPr>
          <w:rFonts w:ascii="Arial" w:hAnsi="Arial" w:cs="Arial"/>
        </w:rPr>
        <w:t xml:space="preserve"> emissions were significantly affected by distal controls, as increased recalcitrant carbon content (%C) and changes with the soil’s physical properties from FYM addition resulted in higher CO</w:t>
      </w:r>
      <w:r>
        <w:rPr>
          <w:rFonts w:ascii="Arial" w:hAnsi="Arial" w:cs="Arial"/>
          <w:vertAlign w:val="subscript"/>
        </w:rPr>
        <w:t>2</w:t>
      </w:r>
      <w:r>
        <w:rPr>
          <w:rFonts w:ascii="Arial" w:hAnsi="Arial" w:cs="Arial"/>
        </w:rPr>
        <w:t xml:space="preserve"> emissions. The N</w:t>
      </w:r>
      <w:r>
        <w:rPr>
          <w:rFonts w:ascii="Arial" w:hAnsi="Arial" w:cs="Arial"/>
          <w:vertAlign w:val="subscript"/>
        </w:rPr>
        <w:t>2</w:t>
      </w:r>
      <w:r>
        <w:rPr>
          <w:rFonts w:ascii="Arial" w:hAnsi="Arial" w:cs="Arial"/>
        </w:rPr>
        <w:t>O emissions were only significantly different when there was significantly higher TON and NH</w:t>
      </w:r>
      <w:r>
        <w:rPr>
          <w:rFonts w:ascii="Arial" w:hAnsi="Arial" w:cs="Arial"/>
          <w:vertAlign w:val="subscript"/>
        </w:rPr>
        <w:t>4</w:t>
      </w:r>
      <w:r>
        <w:rPr>
          <w:rFonts w:ascii="Arial" w:hAnsi="Arial" w:cs="Arial"/>
          <w:vertAlign w:val="superscript"/>
        </w:rPr>
        <w:t>+</w:t>
      </w:r>
      <w:r>
        <w:rPr>
          <w:rFonts w:ascii="Arial" w:hAnsi="Arial" w:cs="Arial"/>
        </w:rPr>
        <w:t xml:space="preserve"> pools because of the inorganic fertiliser addition, which resulted in temperature and WFPS being the overall best predictor for N</w:t>
      </w:r>
      <w:r>
        <w:rPr>
          <w:rFonts w:ascii="Arial" w:hAnsi="Arial" w:cs="Arial"/>
          <w:vertAlign w:val="subscript"/>
        </w:rPr>
        <w:t>2</w:t>
      </w:r>
      <w:r>
        <w:rPr>
          <w:rFonts w:ascii="Arial" w:hAnsi="Arial" w:cs="Arial"/>
        </w:rPr>
        <w:t>O, and fluxes were therefore dictated by proximal controls. CH</w:t>
      </w:r>
      <w:r>
        <w:rPr>
          <w:rFonts w:ascii="Arial" w:hAnsi="Arial" w:cs="Arial"/>
          <w:vertAlign w:val="subscript"/>
        </w:rPr>
        <w:t xml:space="preserve">4 </w:t>
      </w:r>
      <w:r>
        <w:rPr>
          <w:rFonts w:ascii="Arial" w:hAnsi="Arial" w:cs="Arial"/>
        </w:rPr>
        <w:t>fluxes were not affected by the different fertiliser regimes in this study, likely because the variables that typically affect CH</w:t>
      </w:r>
      <w:r>
        <w:rPr>
          <w:rFonts w:ascii="Arial" w:hAnsi="Arial" w:cs="Arial"/>
          <w:vertAlign w:val="subscript"/>
        </w:rPr>
        <w:t xml:space="preserve">4 </w:t>
      </w:r>
      <w:r>
        <w:rPr>
          <w:rFonts w:ascii="Arial" w:hAnsi="Arial" w:cs="Arial"/>
        </w:rPr>
        <w:t xml:space="preserve">emissions were not impacted. This reflects the conclusion of </w:t>
      </w:r>
      <w:r>
        <w:rPr>
          <w:rFonts w:ascii="Arial" w:hAnsi="Arial" w:cs="Arial"/>
          <w:noProof/>
        </w:rPr>
        <w:t xml:space="preserve">Skinner </w:t>
      </w:r>
      <w:r>
        <w:rPr>
          <w:rFonts w:ascii="Arial" w:hAnsi="Arial" w:cs="Arial"/>
          <w:i/>
          <w:iCs/>
          <w:noProof/>
        </w:rPr>
        <w:t>et al.,</w:t>
      </w:r>
      <w:r>
        <w:rPr>
          <w:rFonts w:ascii="Arial" w:hAnsi="Arial" w:cs="Arial"/>
          <w:noProof/>
        </w:rPr>
        <w:t xml:space="preserve"> (2014)</w:t>
      </w:r>
      <w:r>
        <w:rPr>
          <w:rFonts w:ascii="Arial" w:hAnsi="Arial" w:cs="Arial"/>
        </w:rPr>
        <w:t>, who conducted a global meta-analysis of o</w:t>
      </w:r>
      <w:r w:rsidRPr="00A938BF">
        <w:rPr>
          <w:rFonts w:ascii="Arial" w:hAnsi="Arial" w:cs="Arial"/>
        </w:rPr>
        <w:t>rganic and non-organic management</w:t>
      </w:r>
      <w:r>
        <w:rPr>
          <w:rFonts w:ascii="Arial" w:hAnsi="Arial" w:cs="Arial"/>
        </w:rPr>
        <w:t xml:space="preserve"> practices. We suggest that future work should focus on how other soil functions have been impacted by the fertilisation legacy of these plots, specifically drought resilience and leaching, as well as meso and micro pore structure.</w:t>
      </w:r>
    </w:p>
    <w:p w14:paraId="20AF019F" w14:textId="4BB75D09" w:rsidR="00CB2CE3" w:rsidRDefault="00CB2CE3" w:rsidP="00CB2CE3">
      <w:pPr>
        <w:spacing w:after="0" w:line="360" w:lineRule="auto"/>
        <w:jc w:val="both"/>
        <w:rPr>
          <w:rFonts w:ascii="Arial" w:hAnsi="Arial" w:cs="Arial"/>
        </w:rPr>
      </w:pPr>
      <w:r>
        <w:rPr>
          <w:rFonts w:ascii="Arial" w:hAnsi="Arial" w:cs="Arial"/>
        </w:rPr>
        <w:t xml:space="preserve"> </w:t>
      </w:r>
    </w:p>
    <w:p w14:paraId="74DDFB63" w14:textId="77777777" w:rsidR="00CB2CE3" w:rsidRPr="00E63C96" w:rsidRDefault="00CB2CE3" w:rsidP="00CB2CE3">
      <w:pPr>
        <w:spacing w:after="0" w:line="360" w:lineRule="auto"/>
        <w:jc w:val="both"/>
        <w:rPr>
          <w:rFonts w:ascii="Arial" w:hAnsi="Arial" w:cs="Arial"/>
          <w:b/>
          <w:szCs w:val="20"/>
        </w:rPr>
      </w:pPr>
      <w:r w:rsidRPr="00E63C96">
        <w:rPr>
          <w:rFonts w:ascii="Arial" w:hAnsi="Arial" w:cs="Arial"/>
          <w:b/>
          <w:sz w:val="24"/>
          <w:szCs w:val="20"/>
        </w:rPr>
        <w:t>Acknowledgements</w:t>
      </w:r>
    </w:p>
    <w:p w14:paraId="030201E0" w14:textId="1D170797" w:rsidR="00521FCD" w:rsidRDefault="00CB2CE3" w:rsidP="00CB2CE3">
      <w:pPr>
        <w:spacing w:after="0" w:line="360" w:lineRule="auto"/>
        <w:jc w:val="both"/>
        <w:rPr>
          <w:rFonts w:ascii="Arial" w:hAnsi="Arial" w:cs="Arial"/>
          <w:szCs w:val="20"/>
        </w:rPr>
      </w:pPr>
      <w:r>
        <w:rPr>
          <w:rFonts w:ascii="Arial" w:hAnsi="Arial" w:cs="Arial"/>
          <w:szCs w:val="20"/>
        </w:rPr>
        <w:t xml:space="preserve">We would like to thank Deborah Wright, </w:t>
      </w:r>
      <w:proofErr w:type="spellStart"/>
      <w:r>
        <w:rPr>
          <w:rFonts w:ascii="Arial" w:hAnsi="Arial" w:cs="Arial"/>
          <w:szCs w:val="20"/>
        </w:rPr>
        <w:t>Maider</w:t>
      </w:r>
      <w:proofErr w:type="spellEnd"/>
      <w:r>
        <w:rPr>
          <w:rFonts w:ascii="Arial" w:hAnsi="Arial" w:cs="Arial"/>
          <w:szCs w:val="20"/>
        </w:rPr>
        <w:t xml:space="preserve"> Abadie, William Rickard and the Harpenden and North Wyke analytical departments for helping with the field work, and the processing of </w:t>
      </w:r>
      <w:r>
        <w:rPr>
          <w:rFonts w:ascii="Arial" w:hAnsi="Arial" w:cs="Arial"/>
          <w:szCs w:val="20"/>
        </w:rPr>
        <w:lastRenderedPageBreak/>
        <w:t xml:space="preserve">gas and soil samples. </w:t>
      </w:r>
      <w:r w:rsidRPr="00E63C96">
        <w:rPr>
          <w:rFonts w:ascii="Arial" w:hAnsi="Arial" w:cs="Arial"/>
          <w:szCs w:val="20"/>
        </w:rPr>
        <w:t xml:space="preserve">This </w:t>
      </w:r>
      <w:r>
        <w:rPr>
          <w:rFonts w:ascii="Arial" w:hAnsi="Arial" w:cs="Arial"/>
          <w:szCs w:val="20"/>
        </w:rPr>
        <w:t>project is</w:t>
      </w:r>
      <w:r w:rsidRPr="00CF796A">
        <w:rPr>
          <w:rFonts w:ascii="Arial" w:hAnsi="Arial" w:cs="Arial"/>
          <w:szCs w:val="20"/>
        </w:rPr>
        <w:t xml:space="preserve"> </w:t>
      </w:r>
      <w:r>
        <w:rPr>
          <w:rFonts w:ascii="Arial" w:hAnsi="Arial" w:cs="Arial"/>
          <w:szCs w:val="20"/>
        </w:rPr>
        <w:t xml:space="preserve">a studentship from the </w:t>
      </w:r>
      <w:r w:rsidRPr="00E63C96">
        <w:rPr>
          <w:rFonts w:ascii="Arial" w:hAnsi="Arial" w:cs="Arial"/>
          <w:szCs w:val="20"/>
        </w:rPr>
        <w:t>soils training and research (STARS) studentship</w:t>
      </w:r>
      <w:r>
        <w:rPr>
          <w:rFonts w:ascii="Arial" w:hAnsi="Arial" w:cs="Arial"/>
          <w:szCs w:val="20"/>
        </w:rPr>
        <w:t>s (</w:t>
      </w:r>
      <w:r w:rsidRPr="00E63C96">
        <w:rPr>
          <w:rFonts w:ascii="Arial" w:hAnsi="Arial" w:cs="Arial"/>
          <w:szCs w:val="20"/>
        </w:rPr>
        <w:t>NE/R010218/1</w:t>
      </w:r>
      <w:r>
        <w:rPr>
          <w:rFonts w:ascii="Arial" w:hAnsi="Arial" w:cs="Arial"/>
          <w:szCs w:val="20"/>
        </w:rPr>
        <w:t xml:space="preserve">); the </w:t>
      </w:r>
      <w:r w:rsidRPr="00E63C96">
        <w:rPr>
          <w:rFonts w:ascii="Arial" w:hAnsi="Arial" w:cs="Arial"/>
          <w:szCs w:val="20"/>
        </w:rPr>
        <w:t xml:space="preserve">study is aligned to the </w:t>
      </w:r>
      <w:proofErr w:type="spellStart"/>
      <w:r w:rsidRPr="00E63C96">
        <w:rPr>
          <w:rFonts w:ascii="Arial" w:hAnsi="Arial" w:cs="Arial"/>
          <w:szCs w:val="20"/>
        </w:rPr>
        <w:t>Rothamsted</w:t>
      </w:r>
      <w:proofErr w:type="spellEnd"/>
      <w:r w:rsidRPr="00E63C96">
        <w:rPr>
          <w:rFonts w:ascii="Arial" w:hAnsi="Arial" w:cs="Arial"/>
          <w:szCs w:val="20"/>
        </w:rPr>
        <w:t xml:space="preserve"> Institute Strategic Programme ‘Soils to Nutrition’ (BBS/E/C/000I0320)</w:t>
      </w:r>
      <w:r>
        <w:rPr>
          <w:rFonts w:ascii="Arial" w:hAnsi="Arial" w:cs="Arial"/>
          <w:szCs w:val="20"/>
        </w:rPr>
        <w:t>.</w:t>
      </w:r>
      <w:r w:rsidR="00521FCD">
        <w:rPr>
          <w:rFonts w:ascii="Arial" w:hAnsi="Arial" w:cs="Arial"/>
          <w:szCs w:val="20"/>
        </w:rPr>
        <w:br w:type="page"/>
      </w:r>
    </w:p>
    <w:p w14:paraId="7F0E9A0E" w14:textId="77777777" w:rsidR="00CB2CE3" w:rsidRPr="0062735F" w:rsidRDefault="00CB2CE3" w:rsidP="00CB2CE3">
      <w:pPr>
        <w:jc w:val="both"/>
        <w:rPr>
          <w:rFonts w:ascii="Arial" w:hAnsi="Arial" w:cs="Arial"/>
          <w:b/>
          <w:bCs/>
          <w:sz w:val="28"/>
          <w:szCs w:val="28"/>
        </w:rPr>
      </w:pPr>
      <w:r w:rsidRPr="0062735F">
        <w:rPr>
          <w:rFonts w:ascii="Arial" w:hAnsi="Arial" w:cs="Arial"/>
          <w:b/>
          <w:bCs/>
          <w:sz w:val="28"/>
          <w:szCs w:val="28"/>
        </w:rPr>
        <w:lastRenderedPageBreak/>
        <w:t>References</w:t>
      </w:r>
    </w:p>
    <w:p w14:paraId="6E390751"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Álvaro-Fuentes, J., M. V. López, J. L. Arrúe, D. Moret, and K. Paustian. 2009. 'Tillage and cropping effects on soil organic carbon in Mediterranean semiarid agroecosystems: Testing the Century model', </w:t>
      </w:r>
      <w:r w:rsidRPr="0062735F">
        <w:rPr>
          <w:rFonts w:ascii="Arial" w:hAnsi="Arial" w:cs="Arial"/>
          <w:i/>
        </w:rPr>
        <w:t>Agriculture, Ecosystems &amp; Environment</w:t>
      </w:r>
      <w:r w:rsidRPr="0062735F">
        <w:rPr>
          <w:rFonts w:ascii="Arial" w:hAnsi="Arial" w:cs="Arial"/>
        </w:rPr>
        <w:t>, 134: 211-17.</w:t>
      </w:r>
    </w:p>
    <w:p w14:paraId="1CDAA57D"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Álvaro-Fuentes, J., F. J. Morell, E. Madejón, J. Lampurlanés, J. L. Arrúe, and C. Cantero-Martínez. 2013. 'Soil biochemical properties in a semiarid Mediterranean agroecosystem as affected by long-term tillage and N fertilization', </w:t>
      </w:r>
      <w:r w:rsidRPr="0062735F">
        <w:rPr>
          <w:rFonts w:ascii="Arial" w:hAnsi="Arial" w:cs="Arial"/>
          <w:i/>
        </w:rPr>
        <w:t>Soil and Tillage Research</w:t>
      </w:r>
      <w:r w:rsidRPr="0062735F">
        <w:rPr>
          <w:rFonts w:ascii="Arial" w:hAnsi="Arial" w:cs="Arial"/>
        </w:rPr>
        <w:t>, 129: 69-74.</w:t>
      </w:r>
    </w:p>
    <w:p w14:paraId="0B0B7804"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Astier, Marta, Yair Merlín-Uribe, Laura Villamil-Echeverri, Alfredo Garciarreal, Mayra E. Gavito, and Omar R. Masera. 2014. 'Energy balance and greenhouse gas emissions in organic and conventional avocado orchards in Mexico', </w:t>
      </w:r>
      <w:r w:rsidRPr="0062735F">
        <w:rPr>
          <w:rFonts w:ascii="Arial" w:hAnsi="Arial" w:cs="Arial"/>
          <w:i/>
        </w:rPr>
        <w:t>Ecological Indicators</w:t>
      </w:r>
      <w:r w:rsidRPr="0062735F">
        <w:rPr>
          <w:rFonts w:ascii="Arial" w:hAnsi="Arial" w:cs="Arial"/>
        </w:rPr>
        <w:t>, 43: 281-87.</w:t>
      </w:r>
    </w:p>
    <w:p w14:paraId="5207EF7E"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Ball, B.C., I.P. McTaggart, and A. Scott. 2004. 'Mitigation of greenhouse gas emissions from soil under silage production by use of organic manures or slow-release fertilizer', </w:t>
      </w:r>
      <w:r w:rsidRPr="0062735F">
        <w:rPr>
          <w:rFonts w:ascii="Arial" w:hAnsi="Arial" w:cs="Arial"/>
          <w:i/>
        </w:rPr>
        <w:t>Soil Use and Management</w:t>
      </w:r>
      <w:r w:rsidRPr="0062735F">
        <w:rPr>
          <w:rFonts w:ascii="Arial" w:hAnsi="Arial" w:cs="Arial"/>
        </w:rPr>
        <w:t>, 20: 287-95.</w:t>
      </w:r>
    </w:p>
    <w:p w14:paraId="157B9DE7"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Barton, Louise, Frances C. Hoyle, Katia T. Stefanova, and Daniel V. Murphy. 2016. 'Incorporating organic matter alters soil greenhouse gas emissions and increases grain yield in a semi-arid climate', </w:t>
      </w:r>
      <w:r w:rsidRPr="0062735F">
        <w:rPr>
          <w:rFonts w:ascii="Arial" w:hAnsi="Arial" w:cs="Arial"/>
          <w:i/>
        </w:rPr>
        <w:t>Agriculture, Ecosystems &amp; Environment</w:t>
      </w:r>
      <w:r w:rsidRPr="0062735F">
        <w:rPr>
          <w:rFonts w:ascii="Arial" w:hAnsi="Arial" w:cs="Arial"/>
        </w:rPr>
        <w:t>, 231: 320-30.</w:t>
      </w:r>
    </w:p>
    <w:p w14:paraId="42655453"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Bhogal, A., J. R. Williams, F. A. Nicholson, D. R. Chadwick, K. H. Chambers, and B. J. Chambers. 2016. 'Mineralization of organic nitrogen from farm manure applications', </w:t>
      </w:r>
      <w:r w:rsidRPr="0062735F">
        <w:rPr>
          <w:rFonts w:ascii="Arial" w:hAnsi="Arial" w:cs="Arial"/>
          <w:i/>
        </w:rPr>
        <w:t>Soil Use and Management</w:t>
      </w:r>
      <w:r w:rsidRPr="0062735F">
        <w:rPr>
          <w:rFonts w:ascii="Arial" w:hAnsi="Arial" w:cs="Arial"/>
        </w:rPr>
        <w:t>, 32: 32-43.</w:t>
      </w:r>
    </w:p>
    <w:p w14:paraId="4460D0D7"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Boardman, Dara L., Steven Easterby, Kerry M. Clark, Newell R. Kitchen, Jill S. Staples, Timothy M. Reinbott, and Robert J. Kremer. 2018. 'Do Tillage, Cover Crops, and Compost Management within Organic Grain Cropping Affect Greenhouse Gas Emissions?', </w:t>
      </w:r>
      <w:r w:rsidRPr="0062735F">
        <w:rPr>
          <w:rFonts w:ascii="Arial" w:hAnsi="Arial" w:cs="Arial"/>
          <w:i/>
        </w:rPr>
        <w:t>Agronomy Journal</w:t>
      </w:r>
      <w:r w:rsidRPr="0062735F">
        <w:rPr>
          <w:rFonts w:ascii="Arial" w:hAnsi="Arial" w:cs="Arial"/>
        </w:rPr>
        <w:t>, 110: 1893-904.</w:t>
      </w:r>
    </w:p>
    <w:p w14:paraId="51389608"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Bolinder, M. A., A. J. VandenBygaart, E. G. Gregorich, D. A. Angers, and H. H. Janzen. 2006. 'Modelling soil organic carbon stock change for estimating whole-farm greenhouse gas emissions', </w:t>
      </w:r>
      <w:r w:rsidRPr="0062735F">
        <w:rPr>
          <w:rFonts w:ascii="Arial" w:hAnsi="Arial" w:cs="Arial"/>
          <w:i/>
        </w:rPr>
        <w:t>Canadian Journal of Soil Science</w:t>
      </w:r>
      <w:r w:rsidRPr="0062735F">
        <w:rPr>
          <w:rFonts w:ascii="Arial" w:hAnsi="Arial" w:cs="Arial"/>
        </w:rPr>
        <w:t>, 86: 419-29.</w:t>
      </w:r>
    </w:p>
    <w:p w14:paraId="02E08727"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Bos, Jules F. F. P., Janjo de Haan, Wijnand Sukkel, and René L. M. Schils. 2014. 'Energy use and greenhouse gas emissions in organic and conventional farming systems in the Netherlands', </w:t>
      </w:r>
      <w:r w:rsidRPr="0062735F">
        <w:rPr>
          <w:rFonts w:ascii="Arial" w:hAnsi="Arial" w:cs="Arial"/>
          <w:i/>
        </w:rPr>
        <w:t>NJAS - Wageningen Journal of Life Sciences</w:t>
      </w:r>
      <w:r w:rsidRPr="0062735F">
        <w:rPr>
          <w:rFonts w:ascii="Arial" w:hAnsi="Arial" w:cs="Arial"/>
        </w:rPr>
        <w:t>, 68: 61-70.</w:t>
      </w:r>
    </w:p>
    <w:p w14:paraId="7AAD9943"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Bosco, Simona, Iride Volpi, Daniele Antichi, Giorgio Ragaglini, and Christian Frasconi. 2019. 'Greenhouse Gas Emissions from Soil Cultivated with Vegetables in Crop Rotation under Integrated, Organic and Organic Conservation Management in a Mediterranean Environment', </w:t>
      </w:r>
      <w:r w:rsidRPr="0062735F">
        <w:rPr>
          <w:rFonts w:ascii="Arial" w:hAnsi="Arial" w:cs="Arial"/>
          <w:i/>
        </w:rPr>
        <w:t>Agronomy</w:t>
      </w:r>
      <w:r w:rsidRPr="0062735F">
        <w:rPr>
          <w:rFonts w:ascii="Arial" w:hAnsi="Arial" w:cs="Arial"/>
        </w:rPr>
        <w:t>, 9: 446.</w:t>
      </w:r>
    </w:p>
    <w:p w14:paraId="70DDA516"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Brenzinger, Kristof, Sytske M. Drost, Gerard Korthals, and Paul L. E. Bodelier. 2018. 'Organic Residue Amendments to Modulate Greenhouse Gas Emissions From Agricultural Soils', </w:t>
      </w:r>
      <w:r w:rsidRPr="0062735F">
        <w:rPr>
          <w:rFonts w:ascii="Arial" w:hAnsi="Arial" w:cs="Arial"/>
          <w:i/>
        </w:rPr>
        <w:t>Frontiers in microbiology</w:t>
      </w:r>
      <w:r w:rsidRPr="0062735F">
        <w:rPr>
          <w:rFonts w:ascii="Arial" w:hAnsi="Arial" w:cs="Arial"/>
        </w:rPr>
        <w:t>, 9: 3035-35.</w:t>
      </w:r>
    </w:p>
    <w:p w14:paraId="0213369B"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Brust, Gerald E. 2019. 'Chapter 9 - Management Strategies for Organic Vegetable Fertility.' in Debabrata Biswas and Shirley A. Micallef (eds.), </w:t>
      </w:r>
      <w:r w:rsidRPr="0062735F">
        <w:rPr>
          <w:rFonts w:ascii="Arial" w:hAnsi="Arial" w:cs="Arial"/>
          <w:i/>
        </w:rPr>
        <w:t>Safety and Practice for Organic Food</w:t>
      </w:r>
      <w:r w:rsidRPr="0062735F">
        <w:rPr>
          <w:rFonts w:ascii="Arial" w:hAnsi="Arial" w:cs="Arial"/>
        </w:rPr>
        <w:t xml:space="preserve"> (Academic Press).</w:t>
      </w:r>
    </w:p>
    <w:p w14:paraId="3622844B"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Cai, Yanjiang, Weixin Ding, and Jiafa Luo. 2013. 'Nitrous oxide emissions from Chinese maize–wheat rotation systems: A 3-year field measurement', </w:t>
      </w:r>
      <w:r w:rsidRPr="0062735F">
        <w:rPr>
          <w:rFonts w:ascii="Arial" w:hAnsi="Arial" w:cs="Arial"/>
          <w:i/>
        </w:rPr>
        <w:t>Atmospheric Environment</w:t>
      </w:r>
      <w:r w:rsidRPr="0062735F">
        <w:rPr>
          <w:rFonts w:ascii="Arial" w:hAnsi="Arial" w:cs="Arial"/>
        </w:rPr>
        <w:t>, 65: 112-22.</w:t>
      </w:r>
    </w:p>
    <w:p w14:paraId="6539FCA0"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Cardenas, L. M., A. Bhogal, D. R. Chadwick, K. McGeough, T. Misselbrook, R. M. Rees, R. E. Thorman, C. J. Watson, J. R. Williams, K. A. Smith, and S. Calvet. 2019. 'Nitrogen use efficiency and nitrous oxide emissions from five UK fertilised grasslands', </w:t>
      </w:r>
      <w:r w:rsidRPr="0062735F">
        <w:rPr>
          <w:rFonts w:ascii="Arial" w:hAnsi="Arial" w:cs="Arial"/>
          <w:i/>
        </w:rPr>
        <w:t>Science of The Total Environment</w:t>
      </w:r>
      <w:r w:rsidRPr="0062735F">
        <w:rPr>
          <w:rFonts w:ascii="Arial" w:hAnsi="Arial" w:cs="Arial"/>
        </w:rPr>
        <w:t>, 661: 696-710.</w:t>
      </w:r>
    </w:p>
    <w:p w14:paraId="7C9D6CA0" w14:textId="2337C15A"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Cardenas, L. M., R. Thorman, N. Ashlee, M. Butler, D. Chadwick, B. Chambers, S. Cuttle, N. Donovan, H. Kingston, S. Lane, M. S. Dhanoa, and D. Scholefield. 2010. 'Quantifying annual N</w:t>
      </w:r>
      <w:r w:rsidR="00F97D32">
        <w:rPr>
          <w:rFonts w:ascii="Arial" w:hAnsi="Arial" w:cs="Arial"/>
          <w:vertAlign w:val="subscript"/>
        </w:rPr>
        <w:t>2</w:t>
      </w:r>
      <w:r w:rsidRPr="0062735F">
        <w:rPr>
          <w:rFonts w:ascii="Arial" w:hAnsi="Arial" w:cs="Arial"/>
        </w:rPr>
        <w:t xml:space="preserve">O emission fluxes from grazed grassland under a range of inorganic fertiliser nitrogen inputs', </w:t>
      </w:r>
      <w:r w:rsidRPr="0062735F">
        <w:rPr>
          <w:rFonts w:ascii="Arial" w:hAnsi="Arial" w:cs="Arial"/>
          <w:i/>
        </w:rPr>
        <w:t>Agriculture, Ecosystems &amp; Environment</w:t>
      </w:r>
      <w:r w:rsidRPr="0062735F">
        <w:rPr>
          <w:rFonts w:ascii="Arial" w:hAnsi="Arial" w:cs="Arial"/>
        </w:rPr>
        <w:t>, 136: 218-26.</w:t>
      </w:r>
    </w:p>
    <w:p w14:paraId="3E5D228C"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Carmo, Janaina Braga do, Solange Filoso, Luciana C. Zotelli, Eraclito R. de Sousa Neto, Leonardo M. Pitombo, Paulo J. Duarte-Neto, Vitor P. Vargas, Cristiano A. Andrade, </w:t>
      </w:r>
      <w:r w:rsidRPr="0062735F">
        <w:rPr>
          <w:rFonts w:ascii="Arial" w:hAnsi="Arial" w:cs="Arial"/>
        </w:rPr>
        <w:lastRenderedPageBreak/>
        <w:t xml:space="preserve">Glauber J. C. Gava, Raffaella Rossetto, Heitor Cantarella, André E. Neto, and Luiz A. Martinelli. 2013. 'Infield greenhouse gas emissions from sugarcane soils in Brazil: effects from synthetic and organic fertilizer application and crop trash accumulation', </w:t>
      </w:r>
      <w:r w:rsidRPr="0062735F">
        <w:rPr>
          <w:rFonts w:ascii="Arial" w:hAnsi="Arial" w:cs="Arial"/>
          <w:i/>
        </w:rPr>
        <w:t>GCB Bioenergy</w:t>
      </w:r>
      <w:r w:rsidRPr="0062735F">
        <w:rPr>
          <w:rFonts w:ascii="Arial" w:hAnsi="Arial" w:cs="Arial"/>
        </w:rPr>
        <w:t>, 5: 267-80.</w:t>
      </w:r>
    </w:p>
    <w:p w14:paraId="16032868"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Chadwick, D. R., L. Cardenas, T. H. Misselbrook, K. A. Smith, R. M. Rees, C. J. Watson, K. L. McGeough, J. R. Williams, J. M. Cloy, R. E. Thorman, and M. S. Dhanoa. 2014. 'Optimizing chamber methods for measuring nitrous oxide emissions from plot-based agricultural experiments', </w:t>
      </w:r>
      <w:r w:rsidRPr="0062735F">
        <w:rPr>
          <w:rFonts w:ascii="Arial" w:hAnsi="Arial" w:cs="Arial"/>
          <w:i/>
        </w:rPr>
        <w:t>European Journal of Soil Science</w:t>
      </w:r>
      <w:r w:rsidRPr="0062735F">
        <w:rPr>
          <w:rFonts w:ascii="Arial" w:hAnsi="Arial" w:cs="Arial"/>
        </w:rPr>
        <w:t>, 65: 295-307.</w:t>
      </w:r>
    </w:p>
    <w:p w14:paraId="1231E591"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Chadwick, D. R., F. John, B. F. Pain, B. J. Chambers, and J. Williams. 2000. 'Plant uptake of nitrogen from the organic nitrogen fraction of animal manures: a laboratory experiment', </w:t>
      </w:r>
      <w:r w:rsidRPr="0062735F">
        <w:rPr>
          <w:rFonts w:ascii="Arial" w:hAnsi="Arial" w:cs="Arial"/>
          <w:i/>
        </w:rPr>
        <w:t>The Journal of Agricultural Science</w:t>
      </w:r>
      <w:r w:rsidRPr="0062735F">
        <w:rPr>
          <w:rFonts w:ascii="Arial" w:hAnsi="Arial" w:cs="Arial"/>
        </w:rPr>
        <w:t>, 134: 159-68.</w:t>
      </w:r>
    </w:p>
    <w:p w14:paraId="1F409F9A"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Chen, Anlei, Xiaoli Xie, Maxim Dorodnikov, Wei Wang, Tida Ge, Olga Shibistova, Wenxue Wei, and Georg Guggenberger. 2016. 'Response of paddy soil organic carbon accumulation to changes in long-term yield-driven carbon inputs in subtropical China', </w:t>
      </w:r>
      <w:r w:rsidRPr="0062735F">
        <w:rPr>
          <w:rFonts w:ascii="Arial" w:hAnsi="Arial" w:cs="Arial"/>
          <w:i/>
        </w:rPr>
        <w:t>Agriculture, Ecosystems &amp; Environment</w:t>
      </w:r>
      <w:r w:rsidRPr="0062735F">
        <w:rPr>
          <w:rFonts w:ascii="Arial" w:hAnsi="Arial" w:cs="Arial"/>
        </w:rPr>
        <w:t>, 232: 302-11.</w:t>
      </w:r>
    </w:p>
    <w:p w14:paraId="0D37AC11"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Cheng, Weiguo, Agnes T. Padre, Chizuru Sato, Hiroyuki Shiono, Satoshi Hattori, Akihiko Kajihara, Masakazu Aoyama, Keitaro Tawaraya, and Katsumi Kumagai. 2016. 'Changes in the soil C and N contents, C decomposition and N mineralization potentials in a rice paddy after long-term application of inorganic fertilizers and organic matter', </w:t>
      </w:r>
      <w:r w:rsidRPr="0062735F">
        <w:rPr>
          <w:rFonts w:ascii="Arial" w:hAnsi="Arial" w:cs="Arial"/>
          <w:i/>
        </w:rPr>
        <w:t>Soil Science and Plant Nutrition</w:t>
      </w:r>
      <w:r w:rsidRPr="0062735F">
        <w:rPr>
          <w:rFonts w:ascii="Arial" w:hAnsi="Arial" w:cs="Arial"/>
        </w:rPr>
        <w:t>, 62: 212-19.</w:t>
      </w:r>
    </w:p>
    <w:p w14:paraId="2BD0C8D7"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Cowan, N. J., D. Famulari, P. E. Levy, M. Anderson, D. S. Reay, and U. M. Skiba. 2014. 'Investigating uptake of N&lt;sub&gt;2&lt;/sub&gt;O in agricultural soils using a high-precision dynamic chamber method', </w:t>
      </w:r>
      <w:r w:rsidRPr="0062735F">
        <w:rPr>
          <w:rFonts w:ascii="Arial" w:hAnsi="Arial" w:cs="Arial"/>
          <w:i/>
        </w:rPr>
        <w:t>Atmos. Meas. Tech.</w:t>
      </w:r>
      <w:r w:rsidRPr="0062735F">
        <w:rPr>
          <w:rFonts w:ascii="Arial" w:hAnsi="Arial" w:cs="Arial"/>
        </w:rPr>
        <w:t>, 7: 4455-62.</w:t>
      </w:r>
    </w:p>
    <w:p w14:paraId="03B5B095"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de Urzedo, Danilo Ignacio, Mariana Pires Franco, Leonardo Machado Pitombo, and Janaina Braga do Carmo. 2013. 'Effects of organic and inorganic fertilizers on greenhouse gas (GHG) emissions in tropical forestry', </w:t>
      </w:r>
      <w:r w:rsidRPr="0062735F">
        <w:rPr>
          <w:rFonts w:ascii="Arial" w:hAnsi="Arial" w:cs="Arial"/>
          <w:i/>
        </w:rPr>
        <w:t>Forest Ecology and Management</w:t>
      </w:r>
      <w:r w:rsidRPr="0062735F">
        <w:rPr>
          <w:rFonts w:ascii="Arial" w:hAnsi="Arial" w:cs="Arial"/>
        </w:rPr>
        <w:t>, 310: 37-44.</w:t>
      </w:r>
    </w:p>
    <w:p w14:paraId="6C43FAC0"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Dhadli, H. S., and B. S. Brar. 2016. 'Effect of long-term differential application of inorganic fertilizers and manure on soil CO2 emissions', </w:t>
      </w:r>
      <w:r w:rsidRPr="0062735F">
        <w:rPr>
          <w:rFonts w:ascii="Arial" w:hAnsi="Arial" w:cs="Arial"/>
          <w:i/>
        </w:rPr>
        <w:t>Plant, Soil and Environment</w:t>
      </w:r>
      <w:r w:rsidRPr="0062735F">
        <w:rPr>
          <w:rFonts w:ascii="Arial" w:hAnsi="Arial" w:cs="Arial"/>
        </w:rPr>
        <w:t>, 62: 195-201.</w:t>
      </w:r>
    </w:p>
    <w:p w14:paraId="06F7818D" w14:textId="1FED679E"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Ding, Weixin, Jiafa Luo, Jie Li, Hongyan Yu, Jianling Fan, and Deyan Liu. 2013. 'Effect of long-term compost and inorganic fertilizer application on background N</w:t>
      </w:r>
      <w:r w:rsidR="0099495D">
        <w:rPr>
          <w:rFonts w:ascii="Arial" w:hAnsi="Arial" w:cs="Arial"/>
          <w:vertAlign w:val="subscript"/>
        </w:rPr>
        <w:t>2</w:t>
      </w:r>
      <w:r w:rsidRPr="0099495D">
        <w:rPr>
          <w:rFonts w:ascii="Arial" w:hAnsi="Arial" w:cs="Arial"/>
        </w:rPr>
        <w:t>O</w:t>
      </w:r>
      <w:r w:rsidRPr="0062735F">
        <w:rPr>
          <w:rFonts w:ascii="Arial" w:hAnsi="Arial" w:cs="Arial"/>
        </w:rPr>
        <w:t xml:space="preserve"> and fertilizer-induced </w:t>
      </w:r>
      <w:r w:rsidR="0099495D" w:rsidRPr="0062735F">
        <w:rPr>
          <w:rFonts w:ascii="Arial" w:hAnsi="Arial" w:cs="Arial"/>
        </w:rPr>
        <w:t>N</w:t>
      </w:r>
      <w:r w:rsidR="0099495D">
        <w:rPr>
          <w:rFonts w:ascii="Arial" w:hAnsi="Arial" w:cs="Arial"/>
          <w:vertAlign w:val="subscript"/>
        </w:rPr>
        <w:t>2</w:t>
      </w:r>
      <w:r w:rsidR="0099495D" w:rsidRPr="0099495D">
        <w:rPr>
          <w:rFonts w:ascii="Arial" w:hAnsi="Arial" w:cs="Arial"/>
        </w:rPr>
        <w:t>O</w:t>
      </w:r>
      <w:r w:rsidR="0099495D" w:rsidRPr="0062735F">
        <w:rPr>
          <w:rFonts w:ascii="Arial" w:hAnsi="Arial" w:cs="Arial"/>
        </w:rPr>
        <w:t xml:space="preserve"> </w:t>
      </w:r>
      <w:r w:rsidRPr="0062735F">
        <w:rPr>
          <w:rFonts w:ascii="Arial" w:hAnsi="Arial" w:cs="Arial"/>
        </w:rPr>
        <w:t xml:space="preserve">emissions from an intensively cultivated soil', </w:t>
      </w:r>
      <w:r w:rsidRPr="0062735F">
        <w:rPr>
          <w:rFonts w:ascii="Arial" w:hAnsi="Arial" w:cs="Arial"/>
          <w:i/>
        </w:rPr>
        <w:t>Science of The Total Environment</w:t>
      </w:r>
      <w:r w:rsidRPr="0062735F">
        <w:rPr>
          <w:rFonts w:ascii="Arial" w:hAnsi="Arial" w:cs="Arial"/>
        </w:rPr>
        <w:t>, 465: 115-24.</w:t>
      </w:r>
    </w:p>
    <w:p w14:paraId="6031C3FB"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Ding, Weixin, Lei Meng, Yunfeng Yin, Zucong Cai, and Xunhua Zheng. 2007. 'CO2 emission in an intensively cultivated loam as affected by long-term application of organic manure and nitrogen fertilizer', </w:t>
      </w:r>
      <w:r w:rsidRPr="0062735F">
        <w:rPr>
          <w:rFonts w:ascii="Arial" w:hAnsi="Arial" w:cs="Arial"/>
          <w:i/>
        </w:rPr>
        <w:t>Soil Biology and Biochemistry</w:t>
      </w:r>
      <w:r w:rsidRPr="0062735F">
        <w:rPr>
          <w:rFonts w:ascii="Arial" w:hAnsi="Arial" w:cs="Arial"/>
        </w:rPr>
        <w:t>, 39: 669-79.</w:t>
      </w:r>
    </w:p>
    <w:p w14:paraId="70385224"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Fang, C. M., and J. B. Moncrieff. 2005. 'The variation of soil microbial respiration with depth in relation to soil carbon composition', </w:t>
      </w:r>
      <w:r w:rsidRPr="0062735F">
        <w:rPr>
          <w:rFonts w:ascii="Arial" w:hAnsi="Arial" w:cs="Arial"/>
          <w:i/>
        </w:rPr>
        <w:t>Plant and Soil</w:t>
      </w:r>
      <w:r w:rsidRPr="0062735F">
        <w:rPr>
          <w:rFonts w:ascii="Arial" w:hAnsi="Arial" w:cs="Arial"/>
        </w:rPr>
        <w:t>, 268: 243-53.</w:t>
      </w:r>
    </w:p>
    <w:p w14:paraId="3BB426BD"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Franzluebbers, A. J. 1999. 'Microbial activity in response to water-filled pore space of variably eroded southern Piedmont soils', </w:t>
      </w:r>
      <w:r w:rsidRPr="0062735F">
        <w:rPr>
          <w:rFonts w:ascii="Arial" w:hAnsi="Arial" w:cs="Arial"/>
          <w:i/>
        </w:rPr>
        <w:t>Applied Soil Ecology</w:t>
      </w:r>
      <w:r w:rsidRPr="0062735F">
        <w:rPr>
          <w:rFonts w:ascii="Arial" w:hAnsi="Arial" w:cs="Arial"/>
        </w:rPr>
        <w:t>, 11: 91-101.</w:t>
      </w:r>
    </w:p>
    <w:p w14:paraId="093EFDA6"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Ghosh, Avijit, Ranjan Bhattacharyya, M. C. Meena, B. S. Dwivedi, Geeta Singh, R. Agnihotri, and C. Sharma. 2018. 'Long-term fertilization effects on soil organic carbon sequestration in an Inceptisol', </w:t>
      </w:r>
      <w:r w:rsidRPr="0062735F">
        <w:rPr>
          <w:rFonts w:ascii="Arial" w:hAnsi="Arial" w:cs="Arial"/>
          <w:i/>
        </w:rPr>
        <w:t>Soil and Tillage Research</w:t>
      </w:r>
      <w:r w:rsidRPr="0062735F">
        <w:rPr>
          <w:rFonts w:ascii="Arial" w:hAnsi="Arial" w:cs="Arial"/>
        </w:rPr>
        <w:t>, 177: 134-44.</w:t>
      </w:r>
    </w:p>
    <w:p w14:paraId="50958CBD"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Hakala, Kaija, Hanna-Maija Nikunen, Taija Sinkko, and Oiva Niemeläinen. 2012. 'Yields and greenhouse gas emissions of cultivation of red clover-grass leys as assessed by LCA when fertilised with organic or mineral fertilisers', </w:t>
      </w:r>
      <w:r w:rsidRPr="0062735F">
        <w:rPr>
          <w:rFonts w:ascii="Arial" w:hAnsi="Arial" w:cs="Arial"/>
          <w:i/>
        </w:rPr>
        <w:t>Biomass and Bioenergy</w:t>
      </w:r>
      <w:r w:rsidRPr="0062735F">
        <w:rPr>
          <w:rFonts w:ascii="Arial" w:hAnsi="Arial" w:cs="Arial"/>
        </w:rPr>
        <w:t>, 46: 111-24.</w:t>
      </w:r>
    </w:p>
    <w:p w14:paraId="14451AC9"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Heintze, Gawan, Tim Eickenscheidt, Urs Schmidhalter, and Matthias DrÖSler. 2017. 'Influence of Soil Organic Carbon on Greenhouse Gas Emission Potential After Application of Biogas Residues or Cattle Slurry: Results from a Pot Experiment', </w:t>
      </w:r>
      <w:r w:rsidRPr="0062735F">
        <w:rPr>
          <w:rFonts w:ascii="Arial" w:hAnsi="Arial" w:cs="Arial"/>
          <w:i/>
        </w:rPr>
        <w:t>Pedosphere</w:t>
      </w:r>
      <w:r w:rsidRPr="0062735F">
        <w:rPr>
          <w:rFonts w:ascii="Arial" w:hAnsi="Arial" w:cs="Arial"/>
        </w:rPr>
        <w:t>, 27: 807-21.</w:t>
      </w:r>
    </w:p>
    <w:p w14:paraId="3A21489E"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Hua, Keke, Daozhong Wang, Xisheng Guo, and Zibin Guo. 2014. 'Carbon sequestration efficiency of organic amendments in a long-term experiment on a vertisol in Huang-Huai-Hai Plain, China', </w:t>
      </w:r>
      <w:r w:rsidRPr="0062735F">
        <w:rPr>
          <w:rFonts w:ascii="Arial" w:hAnsi="Arial" w:cs="Arial"/>
          <w:i/>
        </w:rPr>
        <w:t>PLoS One</w:t>
      </w:r>
      <w:r w:rsidRPr="0062735F">
        <w:rPr>
          <w:rFonts w:ascii="Arial" w:hAnsi="Arial" w:cs="Arial"/>
        </w:rPr>
        <w:t>, 9: e108594-e94.</w:t>
      </w:r>
    </w:p>
    <w:p w14:paraId="29EBA6B3"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Hulugalle, N. R., G. Nachimuthu, K. Kirkby, P. Lonergan, V. Heimoana, M. D. Watkins, and L. A. Finlay. 2020. 'Sowing maize as a rotation crop in irrigated cotton cropping systems </w:t>
      </w:r>
      <w:r w:rsidRPr="0062735F">
        <w:rPr>
          <w:rFonts w:ascii="Arial" w:hAnsi="Arial" w:cs="Arial"/>
        </w:rPr>
        <w:lastRenderedPageBreak/>
        <w:t xml:space="preserve">in a Vertosol: effects on soil properties, greenhouse gas emissions, black root rot incidence, cotton lint yield and fibre quality', </w:t>
      </w:r>
      <w:r w:rsidRPr="0062735F">
        <w:rPr>
          <w:rFonts w:ascii="Arial" w:hAnsi="Arial" w:cs="Arial"/>
          <w:i/>
        </w:rPr>
        <w:t>Soil Research</w:t>
      </w:r>
      <w:r w:rsidRPr="0062735F">
        <w:rPr>
          <w:rFonts w:ascii="Arial" w:hAnsi="Arial" w:cs="Arial"/>
        </w:rPr>
        <w:t>, 58: 137-50.</w:t>
      </w:r>
    </w:p>
    <w:p w14:paraId="5066D793"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Hurisso, Tunsisa T., Urszula Norton, Jay B. Norton, Judith Odhiambo, Stephen J. Del Grosso, Gary W. Hergert, and Drew J. Lyon. 2016. 'Dryland Soil Greenhouse Gases and Yield-Scaled Emissions in No-Till and Organic Winter Wheat–Fallow Systems', </w:t>
      </w:r>
      <w:r w:rsidRPr="0062735F">
        <w:rPr>
          <w:rFonts w:ascii="Arial" w:hAnsi="Arial" w:cs="Arial"/>
          <w:i/>
        </w:rPr>
        <w:t>Soil Science Society of America Journal</w:t>
      </w:r>
      <w:r w:rsidRPr="0062735F">
        <w:rPr>
          <w:rFonts w:ascii="Arial" w:hAnsi="Arial" w:cs="Arial"/>
        </w:rPr>
        <w:t>, 80: 178-92.</w:t>
      </w:r>
    </w:p>
    <w:p w14:paraId="1469053C" w14:textId="22BFF905"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Jager, N., C. F. Stange, B. Ludwig, and H. Flessa. 2011. 'Emission rates of N</w:t>
      </w:r>
      <w:r w:rsidR="00F97D32">
        <w:rPr>
          <w:rFonts w:ascii="Arial" w:hAnsi="Arial" w:cs="Arial"/>
          <w:vertAlign w:val="subscript"/>
        </w:rPr>
        <w:t>2</w:t>
      </w:r>
      <w:r w:rsidRPr="0062735F">
        <w:rPr>
          <w:rFonts w:ascii="Arial" w:hAnsi="Arial" w:cs="Arial"/>
        </w:rPr>
        <w:t>O and CO</w:t>
      </w:r>
      <w:r w:rsidR="00F97D32">
        <w:rPr>
          <w:rFonts w:ascii="Arial" w:hAnsi="Arial" w:cs="Arial"/>
          <w:vertAlign w:val="subscript"/>
        </w:rPr>
        <w:t>2</w:t>
      </w:r>
      <w:r w:rsidRPr="0062735F">
        <w:rPr>
          <w:rFonts w:ascii="Arial" w:hAnsi="Arial" w:cs="Arial"/>
        </w:rPr>
        <w:t xml:space="preserve"> from soils with different organic matter content from three long-term fertilization experiments-a laboratory study', </w:t>
      </w:r>
      <w:r w:rsidRPr="0062735F">
        <w:rPr>
          <w:rFonts w:ascii="Arial" w:hAnsi="Arial" w:cs="Arial"/>
          <w:i/>
        </w:rPr>
        <w:t>Biology and Fertility of Soils</w:t>
      </w:r>
      <w:r w:rsidRPr="0062735F">
        <w:rPr>
          <w:rFonts w:ascii="Arial" w:hAnsi="Arial" w:cs="Arial"/>
        </w:rPr>
        <w:t>, 47: 483-94.</w:t>
      </w:r>
    </w:p>
    <w:p w14:paraId="1BFA98AE"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Johnson, Mark G., Elissa R. Levine, and Jeffrey S. Kern. 1995. 'Soil organic matter: Distribution, genesis, and management to reduce greenhouse gas emissions', </w:t>
      </w:r>
      <w:r w:rsidRPr="0062735F">
        <w:rPr>
          <w:rFonts w:ascii="Arial" w:hAnsi="Arial" w:cs="Arial"/>
          <w:i/>
        </w:rPr>
        <w:t>Water, Air, and Soil Pollution</w:t>
      </w:r>
      <w:r w:rsidRPr="0062735F">
        <w:rPr>
          <w:rFonts w:ascii="Arial" w:hAnsi="Arial" w:cs="Arial"/>
        </w:rPr>
        <w:t>, 82: 593-615.</w:t>
      </w:r>
    </w:p>
    <w:p w14:paraId="77C0026E"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Jones, D. L., and V. B. Willett. 2006. 'Experimental evaluation of methods to quantify dissolved organic nitrogen (DON) and dissolved organic carbon (DOC) in soil', </w:t>
      </w:r>
      <w:r w:rsidRPr="0062735F">
        <w:rPr>
          <w:rFonts w:ascii="Arial" w:hAnsi="Arial" w:cs="Arial"/>
          <w:i/>
        </w:rPr>
        <w:t>Soil Biology and Biochemistry</w:t>
      </w:r>
      <w:r w:rsidRPr="0062735F">
        <w:rPr>
          <w:rFonts w:ascii="Arial" w:hAnsi="Arial" w:cs="Arial"/>
        </w:rPr>
        <w:t>, 38: 991-99.</w:t>
      </w:r>
    </w:p>
    <w:p w14:paraId="1C2A3125" w14:textId="4BBF93E4"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Koga, Nobuhisa, Haruo Tsuruta, Takuji Sawamoto, Seiichi Nishimura, and Kazuyuki Yagi. 2004. '</w:t>
      </w:r>
      <w:r w:rsidR="003D49AC" w:rsidRPr="0062735F">
        <w:rPr>
          <w:rFonts w:ascii="Arial" w:hAnsi="Arial" w:cs="Arial"/>
        </w:rPr>
        <w:t>N</w:t>
      </w:r>
      <w:r w:rsidR="003D49AC">
        <w:rPr>
          <w:rFonts w:ascii="Arial" w:hAnsi="Arial" w:cs="Arial"/>
          <w:vertAlign w:val="subscript"/>
        </w:rPr>
        <w:t>2</w:t>
      </w:r>
      <w:r w:rsidR="003D49AC" w:rsidRPr="0099495D">
        <w:rPr>
          <w:rFonts w:ascii="Arial" w:hAnsi="Arial" w:cs="Arial"/>
        </w:rPr>
        <w:t>O</w:t>
      </w:r>
      <w:r w:rsidR="003D49AC" w:rsidRPr="0062735F">
        <w:rPr>
          <w:rFonts w:ascii="Arial" w:hAnsi="Arial" w:cs="Arial"/>
        </w:rPr>
        <w:t xml:space="preserve"> </w:t>
      </w:r>
      <w:r w:rsidRPr="0062735F">
        <w:rPr>
          <w:rFonts w:ascii="Arial" w:hAnsi="Arial" w:cs="Arial"/>
        </w:rPr>
        <w:t>emission and CH</w:t>
      </w:r>
      <w:r w:rsidR="003D49AC">
        <w:rPr>
          <w:rFonts w:ascii="Arial" w:hAnsi="Arial" w:cs="Arial"/>
          <w:vertAlign w:val="subscript"/>
        </w:rPr>
        <w:t>4</w:t>
      </w:r>
      <w:r w:rsidRPr="0062735F">
        <w:rPr>
          <w:rFonts w:ascii="Arial" w:hAnsi="Arial" w:cs="Arial"/>
        </w:rPr>
        <w:t xml:space="preserve"> uptake in arable fields managed under conventional and reduced tillage cropping systems in northern Japan', </w:t>
      </w:r>
      <w:r w:rsidRPr="0062735F">
        <w:rPr>
          <w:rFonts w:ascii="Arial" w:hAnsi="Arial" w:cs="Arial"/>
          <w:i/>
        </w:rPr>
        <w:t>Global Biogeochemical Cycles</w:t>
      </w:r>
      <w:r w:rsidRPr="0062735F">
        <w:rPr>
          <w:rFonts w:ascii="Arial" w:hAnsi="Arial" w:cs="Arial"/>
        </w:rPr>
        <w:t>, 18.</w:t>
      </w:r>
    </w:p>
    <w:p w14:paraId="19AC2399"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Kontopoulou, Charis-Konstantina, Dimitrios Bilalis, Valentini A. Pappa, Robert M. Rees, and Dimitrios Savvas. 2015. 'Effects of organic farming practices and salinity on yield and greenhouse gas emissions from a common bean crop', </w:t>
      </w:r>
      <w:r w:rsidRPr="0062735F">
        <w:rPr>
          <w:rFonts w:ascii="Arial" w:hAnsi="Arial" w:cs="Arial"/>
          <w:i/>
        </w:rPr>
        <w:t>Scientia Horticulturae</w:t>
      </w:r>
      <w:r w:rsidRPr="0062735F">
        <w:rPr>
          <w:rFonts w:ascii="Arial" w:hAnsi="Arial" w:cs="Arial"/>
        </w:rPr>
        <w:t>, 183: 48-57.</w:t>
      </w:r>
    </w:p>
    <w:p w14:paraId="7BDE5F2C"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Krauss, Maike, Reiner Ruser, Torsten Müller, Sissel Hansen, Paul Mäder, and Andreas Gattinger. 2017. 'Impact of reduced tillage on greenhouse gas emissions and soil carbon stocks in an organic grass-clover ley - winter wheat cropping sequence', </w:t>
      </w:r>
      <w:r w:rsidRPr="0062735F">
        <w:rPr>
          <w:rFonts w:ascii="Arial" w:hAnsi="Arial" w:cs="Arial"/>
          <w:i/>
        </w:rPr>
        <w:t>Agriculture, Ecosystems &amp; Environment</w:t>
      </w:r>
      <w:r w:rsidRPr="0062735F">
        <w:rPr>
          <w:rFonts w:ascii="Arial" w:hAnsi="Arial" w:cs="Arial"/>
        </w:rPr>
        <w:t>, 239: 324-33.</w:t>
      </w:r>
    </w:p>
    <w:p w14:paraId="1CF61CD6"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Küstermann, Björn, Maximilian Kainz, and Kurt-Jürgen Hülsbergen. 2008. 'Modeling carbon cycles and estimation of greenhouse gas emissions from organic and conventional farming systems', </w:t>
      </w:r>
      <w:r w:rsidRPr="0062735F">
        <w:rPr>
          <w:rFonts w:ascii="Arial" w:hAnsi="Arial" w:cs="Arial"/>
          <w:i/>
        </w:rPr>
        <w:t>Renewable Agriculture and Food Systems</w:t>
      </w:r>
      <w:r w:rsidRPr="0062735F">
        <w:rPr>
          <w:rFonts w:ascii="Arial" w:hAnsi="Arial" w:cs="Arial"/>
        </w:rPr>
        <w:t>, 23: 38-52.</w:t>
      </w:r>
    </w:p>
    <w:p w14:paraId="28BD0F57" w14:textId="4921F025"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Levy, Peter E., Annette Burden, Mark D. A. Cooper, Kerry J. Dinsmore, Julia Drewer, Chris Evans, David Fowler, Jenny Gaiawyn, Alan Gray, Stephanie K. Jones, Timothy Jones, Niall P. McNamara, Robert Mills, Nick Ostle, Lucy J. Sheppard, Ute Skiba, Alwyn Sowerby, Susan E. Ward, and Piotr Zieliński. 2012. 'Methane emissions from soils: synthesis and analysis of a large UK dataset', </w:t>
      </w:r>
      <w:r w:rsidRPr="0062735F">
        <w:rPr>
          <w:rFonts w:ascii="Arial" w:hAnsi="Arial" w:cs="Arial"/>
          <w:i/>
        </w:rPr>
        <w:t>Global Change Biology</w:t>
      </w:r>
      <w:r w:rsidRPr="0062735F">
        <w:rPr>
          <w:rFonts w:ascii="Arial" w:hAnsi="Arial" w:cs="Arial"/>
        </w:rPr>
        <w:t>, 18: 1657-69.</w:t>
      </w:r>
    </w:p>
    <w:p w14:paraId="78024F06"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Litskas, Vassilios D., Andreas P. Mamolos, Kiriaki L. Kalburtji, Constantinos A. Tsatsarelis, and Eleni Kiose-Kampasakali. 2011. 'Energy flow and greenhouse gas emissions in organic and conventional sweet cherry orchards located in or close to Natura 2000 sites', </w:t>
      </w:r>
      <w:r w:rsidRPr="0062735F">
        <w:rPr>
          <w:rFonts w:ascii="Arial" w:hAnsi="Arial" w:cs="Arial"/>
          <w:i/>
        </w:rPr>
        <w:t>Biomass and Bioenergy</w:t>
      </w:r>
      <w:r w:rsidRPr="0062735F">
        <w:rPr>
          <w:rFonts w:ascii="Arial" w:hAnsi="Arial" w:cs="Arial"/>
        </w:rPr>
        <w:t>, 35: 1302-10.</w:t>
      </w:r>
    </w:p>
    <w:p w14:paraId="0B9E91E5"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López-Garrido, R., E. MadejÓN, F. Moreno, and J. M. Murillo. 2014. 'Conservation Tillage Influence on Carbon Dynamics Under Mediterranean Conditions', </w:t>
      </w:r>
      <w:r w:rsidRPr="0062735F">
        <w:rPr>
          <w:rFonts w:ascii="Arial" w:hAnsi="Arial" w:cs="Arial"/>
          <w:i/>
        </w:rPr>
        <w:t>Pedosphere</w:t>
      </w:r>
      <w:r w:rsidRPr="0062735F">
        <w:rPr>
          <w:rFonts w:ascii="Arial" w:hAnsi="Arial" w:cs="Arial"/>
        </w:rPr>
        <w:t>, 24: 65-75.</w:t>
      </w:r>
    </w:p>
    <w:p w14:paraId="5D4FA348"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Lopez-Valdez, F., F. Fernandez-Luqueno, S. Luna-Suarez, and L. Dendooven. 2011. 'Greenhouse gas emissions and plant characteristics from soil cultivated with sunflower (Helianthus annuus L.) and amended with organic or inorganic fertilizers', </w:t>
      </w:r>
      <w:r w:rsidRPr="0062735F">
        <w:rPr>
          <w:rFonts w:ascii="Arial" w:hAnsi="Arial" w:cs="Arial"/>
          <w:i/>
        </w:rPr>
        <w:t>Sci Total Environ</w:t>
      </w:r>
      <w:r w:rsidRPr="0062735F">
        <w:rPr>
          <w:rFonts w:ascii="Arial" w:hAnsi="Arial" w:cs="Arial"/>
        </w:rPr>
        <w:t>, 412-413: 257-64.</w:t>
      </w:r>
    </w:p>
    <w:p w14:paraId="5337D79F"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Lugato, E., A. Berti, and L. Giardini. 2006. 'Soil organic carbon (SOC) dynamics with and without residue incorporation in relation to different nitrogen fertilisation rates', </w:t>
      </w:r>
      <w:r w:rsidRPr="0062735F">
        <w:rPr>
          <w:rFonts w:ascii="Arial" w:hAnsi="Arial" w:cs="Arial"/>
          <w:i/>
        </w:rPr>
        <w:t>Geoderma</w:t>
      </w:r>
      <w:r w:rsidRPr="0062735F">
        <w:rPr>
          <w:rFonts w:ascii="Arial" w:hAnsi="Arial" w:cs="Arial"/>
        </w:rPr>
        <w:t>, 135: 315-21.</w:t>
      </w:r>
    </w:p>
    <w:p w14:paraId="2057E021"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Manna, M. C., A. Swarup, R. H. Wanjari, H. N. Ravankar, B. Mishra, M. N. Saha, Y. V. Singh, D. K. Sahi, and P. A. Sarap. 2005. 'Long-term effect of fertilizer and manure application on soil organic carbon storage, soil quality and yield sustainability under sub-humid and semi-arid tropical India', </w:t>
      </w:r>
      <w:r w:rsidRPr="0062735F">
        <w:rPr>
          <w:rFonts w:ascii="Arial" w:hAnsi="Arial" w:cs="Arial"/>
          <w:i/>
        </w:rPr>
        <w:t>Field Crops Research</w:t>
      </w:r>
      <w:r w:rsidRPr="0062735F">
        <w:rPr>
          <w:rFonts w:ascii="Arial" w:hAnsi="Arial" w:cs="Arial"/>
        </w:rPr>
        <w:t>, 93: 264-80.</w:t>
      </w:r>
    </w:p>
    <w:p w14:paraId="663E2502"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lastRenderedPageBreak/>
        <w:t xml:space="preserve">Marland, Gregg, Tristram O. West, Bernhard Schlamadinger, and Lorenza Canella. 2003. 'Managing soil organic carbon in agriculture: the net effect on greenhouse gas emissions', </w:t>
      </w:r>
      <w:r w:rsidRPr="0062735F">
        <w:rPr>
          <w:rFonts w:ascii="Arial" w:hAnsi="Arial" w:cs="Arial"/>
          <w:i/>
        </w:rPr>
        <w:t>Tellus B</w:t>
      </w:r>
      <w:r w:rsidRPr="0062735F">
        <w:rPr>
          <w:rFonts w:ascii="Arial" w:hAnsi="Arial" w:cs="Arial"/>
        </w:rPr>
        <w:t>, 55: 613-21.</w:t>
      </w:r>
    </w:p>
    <w:p w14:paraId="791EA174" w14:textId="0BDB4FC3"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Morell, F. J., J. Álvaro-Fuentes, J. Lampurlanés, and C. Cantero-Martínez. 2010. 'Soil CO</w:t>
      </w:r>
      <w:r w:rsidR="003D49AC">
        <w:rPr>
          <w:rFonts w:ascii="Arial" w:hAnsi="Arial" w:cs="Arial"/>
          <w:vertAlign w:val="subscript"/>
        </w:rPr>
        <w:t>2</w:t>
      </w:r>
      <w:r w:rsidRPr="0062735F">
        <w:rPr>
          <w:rFonts w:ascii="Arial" w:hAnsi="Arial" w:cs="Arial"/>
        </w:rPr>
        <w:t xml:space="preserve"> fluxes following tillage and rainfall events in a semiarid Mediterranean agroecosystem: Effects of tillage systems and nitrogen fertilization', </w:t>
      </w:r>
      <w:r w:rsidRPr="0062735F">
        <w:rPr>
          <w:rFonts w:ascii="Arial" w:hAnsi="Arial" w:cs="Arial"/>
          <w:i/>
        </w:rPr>
        <w:t>Agriculture, Ecosystems &amp; Environment</w:t>
      </w:r>
      <w:r w:rsidRPr="0062735F">
        <w:rPr>
          <w:rFonts w:ascii="Arial" w:hAnsi="Arial" w:cs="Arial"/>
        </w:rPr>
        <w:t>, 139: 167-73.</w:t>
      </w:r>
    </w:p>
    <w:p w14:paraId="2724D647"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Nath, Chaitanya Prasad, Tapas Kumar Das, Kuldeep Singh Rana, Ranjan Bhattacharyya, Himanshu Pathak, Sangeeta Paul, Mahesh Chand Meena, and Shashi Bala Singh. 2017. 'Greenhouse gases emission, soil organic carbon and wheat yield as affected by tillage systems and nitrogen management practices', </w:t>
      </w:r>
      <w:r w:rsidRPr="0062735F">
        <w:rPr>
          <w:rFonts w:ascii="Arial" w:hAnsi="Arial" w:cs="Arial"/>
          <w:i/>
        </w:rPr>
        <w:t>Archives of Agronomy and Soil Science</w:t>
      </w:r>
      <w:r w:rsidRPr="0062735F">
        <w:rPr>
          <w:rFonts w:ascii="Arial" w:hAnsi="Arial" w:cs="Arial"/>
        </w:rPr>
        <w:t>, 63: 1644-60.</w:t>
      </w:r>
    </w:p>
    <w:p w14:paraId="4B3D3470"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Noponen, Martin R. A., Gareth Edwards-Jones, Jeremy P. Haggar, Gabriela Soto, Nicola Attarzadeh, and John R. Healey. 2012. 'Greenhouse gas emissions in coffee grown with differing input levels under conventional and organic management', </w:t>
      </w:r>
      <w:r w:rsidRPr="0062735F">
        <w:rPr>
          <w:rFonts w:ascii="Arial" w:hAnsi="Arial" w:cs="Arial"/>
          <w:i/>
        </w:rPr>
        <w:t>Agriculture, Ecosystems &amp; Environment</w:t>
      </w:r>
      <w:r w:rsidRPr="0062735F">
        <w:rPr>
          <w:rFonts w:ascii="Arial" w:hAnsi="Arial" w:cs="Arial"/>
        </w:rPr>
        <w:t>, 151: 6-15.</w:t>
      </w:r>
    </w:p>
    <w:p w14:paraId="061193F1" w14:textId="3AE99C68"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Nyamadzawo, George, Yeufeng Shi, Ngonidzashe Chirinda, Jørgen E. Olesen, Farai Mapanda, Menas Wuta, Wenliang Wu, Fanqiao Meng, Myles Oelofse, Andreas de Neergaard, and Jeff Smith. 2017. 'Combining organic and inorganic nitrogen fertilisation reduces N</w:t>
      </w:r>
      <w:r w:rsidR="00F97D32">
        <w:rPr>
          <w:rFonts w:ascii="Arial" w:hAnsi="Arial" w:cs="Arial"/>
          <w:vertAlign w:val="subscript"/>
        </w:rPr>
        <w:t>2</w:t>
      </w:r>
      <w:r w:rsidRPr="0062735F">
        <w:rPr>
          <w:rFonts w:ascii="Arial" w:hAnsi="Arial" w:cs="Arial"/>
        </w:rPr>
        <w:t xml:space="preserve">O emissions from cereal crops: a comparative analysis of China and Zimbabwe', </w:t>
      </w:r>
      <w:r w:rsidRPr="0062735F">
        <w:rPr>
          <w:rFonts w:ascii="Arial" w:hAnsi="Arial" w:cs="Arial"/>
          <w:i/>
        </w:rPr>
        <w:t>Mitigation and Adaptation Strategies for Global Change</w:t>
      </w:r>
      <w:r w:rsidRPr="0062735F">
        <w:rPr>
          <w:rFonts w:ascii="Arial" w:hAnsi="Arial" w:cs="Arial"/>
        </w:rPr>
        <w:t>, 22: 233-45.</w:t>
      </w:r>
    </w:p>
    <w:p w14:paraId="6B654390"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Pagliai, M., N. Vignozzi, and S. Pellegrini. 2004. 'Soil structure and the effect of management practices', </w:t>
      </w:r>
      <w:r w:rsidRPr="0062735F">
        <w:rPr>
          <w:rFonts w:ascii="Arial" w:hAnsi="Arial" w:cs="Arial"/>
          <w:i/>
        </w:rPr>
        <w:t>Soil and Tillage Research</w:t>
      </w:r>
      <w:r w:rsidRPr="0062735F">
        <w:rPr>
          <w:rFonts w:ascii="Arial" w:hAnsi="Arial" w:cs="Arial"/>
        </w:rPr>
        <w:t>, 79: 131-43.</w:t>
      </w:r>
    </w:p>
    <w:p w14:paraId="26DDE24D" w14:textId="766CD2F9"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Patiño-Zúñiga, L, JA Ceja-Navarro, B Govaerts, M Luna-Guido, KD Sayre, and L Dendooven. 2009. 'The effect of different tillage and residue management practices on soil characteristics, inorganic N dynamics and emissions of </w:t>
      </w:r>
      <w:r w:rsidR="003D49AC" w:rsidRPr="0062735F">
        <w:rPr>
          <w:rFonts w:ascii="Arial" w:hAnsi="Arial" w:cs="Arial"/>
        </w:rPr>
        <w:t>N</w:t>
      </w:r>
      <w:r w:rsidR="003D49AC">
        <w:rPr>
          <w:rFonts w:ascii="Arial" w:hAnsi="Arial" w:cs="Arial"/>
          <w:vertAlign w:val="subscript"/>
        </w:rPr>
        <w:t>2</w:t>
      </w:r>
      <w:r w:rsidR="003D49AC" w:rsidRPr="0099495D">
        <w:rPr>
          <w:rFonts w:ascii="Arial" w:hAnsi="Arial" w:cs="Arial"/>
        </w:rPr>
        <w:t>O</w:t>
      </w:r>
      <w:r w:rsidRPr="0062735F">
        <w:rPr>
          <w:rFonts w:ascii="Arial" w:hAnsi="Arial" w:cs="Arial"/>
        </w:rPr>
        <w:t>, CO</w:t>
      </w:r>
      <w:r w:rsidR="003D49AC">
        <w:rPr>
          <w:rFonts w:ascii="Arial" w:hAnsi="Arial" w:cs="Arial"/>
          <w:vertAlign w:val="subscript"/>
        </w:rPr>
        <w:t>2</w:t>
      </w:r>
      <w:r w:rsidRPr="0062735F">
        <w:rPr>
          <w:rFonts w:ascii="Arial" w:hAnsi="Arial" w:cs="Arial"/>
        </w:rPr>
        <w:t xml:space="preserve"> and CH</w:t>
      </w:r>
      <w:r w:rsidR="003D49AC">
        <w:rPr>
          <w:rFonts w:ascii="Arial" w:hAnsi="Arial" w:cs="Arial"/>
          <w:vertAlign w:val="subscript"/>
        </w:rPr>
        <w:t>4</w:t>
      </w:r>
      <w:r w:rsidRPr="0062735F">
        <w:rPr>
          <w:rFonts w:ascii="Arial" w:hAnsi="Arial" w:cs="Arial"/>
        </w:rPr>
        <w:t xml:space="preserve"> in the central highlands of Mexico: a laboratory study', </w:t>
      </w:r>
      <w:r w:rsidRPr="0062735F">
        <w:rPr>
          <w:rFonts w:ascii="Arial" w:hAnsi="Arial" w:cs="Arial"/>
          <w:i/>
        </w:rPr>
        <w:t>Plant and Soil</w:t>
      </w:r>
      <w:r w:rsidRPr="0062735F">
        <w:rPr>
          <w:rFonts w:ascii="Arial" w:hAnsi="Arial" w:cs="Arial"/>
        </w:rPr>
        <w:t>, 314: 231-41.</w:t>
      </w:r>
    </w:p>
    <w:p w14:paraId="293F6889"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Patra, D. D., S. Chand, and M. Anwar. 2014. 'Organic C dynamics and its conservation under wheat (Triticum aesetivum) - mint (Mentha arvensis)-Sesbania rostrata cropping in sub-tropical condition of northern Indo-Gangetic plains', </w:t>
      </w:r>
      <w:r w:rsidRPr="0062735F">
        <w:rPr>
          <w:rFonts w:ascii="Arial" w:hAnsi="Arial" w:cs="Arial"/>
          <w:i/>
        </w:rPr>
        <w:t>J Environ Manage</w:t>
      </w:r>
      <w:r w:rsidRPr="0062735F">
        <w:rPr>
          <w:rFonts w:ascii="Arial" w:hAnsi="Arial" w:cs="Arial"/>
        </w:rPr>
        <w:t>, 135: 118-25.</w:t>
      </w:r>
    </w:p>
    <w:p w14:paraId="009A0AF8"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Paustian, Keith, Eric Larson, Jeffrey Kent, Ernie Marx, and Amy Swan. 2019. 'Soil C Sequestration as a Biological Negative Emission Strategy', </w:t>
      </w:r>
      <w:r w:rsidRPr="0062735F">
        <w:rPr>
          <w:rFonts w:ascii="Arial" w:hAnsi="Arial" w:cs="Arial"/>
          <w:i/>
        </w:rPr>
        <w:t>Frontiers in Climate</w:t>
      </w:r>
      <w:r w:rsidRPr="0062735F">
        <w:rPr>
          <w:rFonts w:ascii="Arial" w:hAnsi="Arial" w:cs="Arial"/>
        </w:rPr>
        <w:t>, 1.</w:t>
      </w:r>
    </w:p>
    <w:p w14:paraId="30A36C3D"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Petersen, Søren O., Kristiina Regina, Alfred Pöllinger, Elisabeth Rigler, Laura Valli, Sirwan Yamulki, Martti Esala, Claudio Fabbri, Eija Syväsalo, and Finn P. Vinther. 2006. 'Nitrous oxide emissions from organic and conventional crop rotations in five European countries', </w:t>
      </w:r>
      <w:r w:rsidRPr="0062735F">
        <w:rPr>
          <w:rFonts w:ascii="Arial" w:hAnsi="Arial" w:cs="Arial"/>
          <w:i/>
        </w:rPr>
        <w:t>Agriculture, Ecosystems &amp; Environment</w:t>
      </w:r>
      <w:r w:rsidRPr="0062735F">
        <w:rPr>
          <w:rFonts w:ascii="Arial" w:hAnsi="Arial" w:cs="Arial"/>
        </w:rPr>
        <w:t>, 112: 200-06.</w:t>
      </w:r>
    </w:p>
    <w:p w14:paraId="087C3715"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Piva, Jonatas Thiago, Laércio Ricardo Sartor, Itacir Eloi Sandini, Anibal de Moraes, Jeferson Dieckow, Cimélio Bayer, and Carla Machado da Rosa. 2019. 'Emissions of Nitrous Oxide and Methane in a Subtropical Ferralsol Subjected to Nitrogen Fertilization and Sheep Grazing in Integrated Crop-Livestock System', </w:t>
      </w:r>
      <w:r w:rsidRPr="0062735F">
        <w:rPr>
          <w:rFonts w:ascii="Arial" w:hAnsi="Arial" w:cs="Arial"/>
          <w:i/>
        </w:rPr>
        <w:t>Revista Brasileira de Ciência do Solo</w:t>
      </w:r>
      <w:r w:rsidRPr="0062735F">
        <w:rPr>
          <w:rFonts w:ascii="Arial" w:hAnsi="Arial" w:cs="Arial"/>
        </w:rPr>
        <w:t>, 43.</w:t>
      </w:r>
    </w:p>
    <w:p w14:paraId="2059D438"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Plaza-Bonilla, Daniel, Jorge Álvaro-Fuentes, José Luis Arrúe, and Carlos Cantero-Martínez. 2014. 'Tillage and nitrogen fertilization effects on nitrous oxide yield-scaled emissions in a rainfed Mediterranean area', </w:t>
      </w:r>
      <w:r w:rsidRPr="0062735F">
        <w:rPr>
          <w:rFonts w:ascii="Arial" w:hAnsi="Arial" w:cs="Arial"/>
          <w:i/>
        </w:rPr>
        <w:t>Agriculture, Ecosystems &amp; Environment</w:t>
      </w:r>
      <w:r w:rsidRPr="0062735F">
        <w:rPr>
          <w:rFonts w:ascii="Arial" w:hAnsi="Arial" w:cs="Arial"/>
        </w:rPr>
        <w:t>, 189: 43-52.</w:t>
      </w:r>
    </w:p>
    <w:p w14:paraId="312F314A"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Plaza-Bonilla, Daniel, Carlos Cantero-Martínez, Javier Bareche, José Luis Arrúe, and Jorge Álvaro-Fuentes. 2014. 'Soil carbon dioxide and methane fluxes as affected by tillage and N fertilization in dryland conditions', </w:t>
      </w:r>
      <w:r w:rsidRPr="0062735F">
        <w:rPr>
          <w:rFonts w:ascii="Arial" w:hAnsi="Arial" w:cs="Arial"/>
          <w:i/>
        </w:rPr>
        <w:t>Plant and Soil</w:t>
      </w:r>
      <w:r w:rsidRPr="0062735F">
        <w:rPr>
          <w:rFonts w:ascii="Arial" w:hAnsi="Arial" w:cs="Arial"/>
        </w:rPr>
        <w:t>, 381: 111-30.</w:t>
      </w:r>
    </w:p>
    <w:p w14:paraId="7A82A3E8"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Prade, Thomas, Thomas Kätterer, and Lovisa Björnsson. 2017. 'Including a one-year grass ley increases soil organic carbon and decreases greenhouse gas emissions from cereal-dominated rotations – A Swedish farm case study', </w:t>
      </w:r>
      <w:r w:rsidRPr="0062735F">
        <w:rPr>
          <w:rFonts w:ascii="Arial" w:hAnsi="Arial" w:cs="Arial"/>
          <w:i/>
        </w:rPr>
        <w:t>Biosystems Engineering</w:t>
      </w:r>
      <w:r w:rsidRPr="0062735F">
        <w:rPr>
          <w:rFonts w:ascii="Arial" w:hAnsi="Arial" w:cs="Arial"/>
        </w:rPr>
        <w:t>, 164: 200-12.</w:t>
      </w:r>
    </w:p>
    <w:p w14:paraId="00D6F070"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Prasad Datta, Siba, Raj Kumar Rattan, and Suresh Chandra. 2010. 'Labile soil organic carbon, soil fertility, and crop productivity as influenced by manure and mineral fertilizers in the tropics', </w:t>
      </w:r>
      <w:r w:rsidRPr="0062735F">
        <w:rPr>
          <w:rFonts w:ascii="Arial" w:hAnsi="Arial" w:cs="Arial"/>
          <w:i/>
        </w:rPr>
        <w:t>Journal of Plant Nutrition and Soil Science</w:t>
      </w:r>
      <w:r w:rsidRPr="0062735F">
        <w:rPr>
          <w:rFonts w:ascii="Arial" w:hAnsi="Arial" w:cs="Arial"/>
        </w:rPr>
        <w:t>, 173: 715-26.</w:t>
      </w:r>
    </w:p>
    <w:p w14:paraId="50D298D5" w14:textId="6767AA42"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lastRenderedPageBreak/>
        <w:t>Rabenarivo, Michel, Nicole Wrage-Moennig, Jean-Luc Chotte, Lilia Rabeharisoa, Tantely M. Razafimbelo, and Lydie Chapuis-Lardy. 2014. 'Emissions of CO</w:t>
      </w:r>
      <w:r w:rsidR="00F97D32">
        <w:rPr>
          <w:rFonts w:ascii="Arial" w:hAnsi="Arial" w:cs="Arial"/>
          <w:vertAlign w:val="subscript"/>
        </w:rPr>
        <w:t>2</w:t>
      </w:r>
      <w:r w:rsidRPr="0062735F">
        <w:rPr>
          <w:rFonts w:ascii="Arial" w:hAnsi="Arial" w:cs="Arial"/>
        </w:rPr>
        <w:t xml:space="preserve"> and N</w:t>
      </w:r>
      <w:r w:rsidR="00F97D32">
        <w:rPr>
          <w:rFonts w:ascii="Arial" w:hAnsi="Arial" w:cs="Arial"/>
          <w:vertAlign w:val="subscript"/>
        </w:rPr>
        <w:t>2</w:t>
      </w:r>
      <w:r w:rsidRPr="0062735F">
        <w:rPr>
          <w:rFonts w:ascii="Arial" w:hAnsi="Arial" w:cs="Arial"/>
        </w:rPr>
        <w:t xml:space="preserve">O from a pasture soil from Madagascar—Simulating conversion to direct-seeding mulch-based cropping in incubations with organic and inorganic inputs', </w:t>
      </w:r>
      <w:r w:rsidRPr="0062735F">
        <w:rPr>
          <w:rFonts w:ascii="Arial" w:hAnsi="Arial" w:cs="Arial"/>
          <w:i/>
        </w:rPr>
        <w:t>Journal of Plant Nutrition and Soil Science</w:t>
      </w:r>
      <w:r w:rsidRPr="0062735F">
        <w:rPr>
          <w:rFonts w:ascii="Arial" w:hAnsi="Arial" w:cs="Arial"/>
        </w:rPr>
        <w:t>, 177: 360-68.</w:t>
      </w:r>
    </w:p>
    <w:p w14:paraId="3A3DFA4C"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Rahman, Niharika, Thilde Bech Bruun, Ken E. Giller, Jakob Magid, Gerrie W. J. van de Ven, and Andreas de Neergaard. 2019. 'Soil greenhouse gas emissions from inorganic fertilizers and recycled oil palm waste products from Indonesian oil palm plantations', </w:t>
      </w:r>
      <w:r w:rsidRPr="0062735F">
        <w:rPr>
          <w:rFonts w:ascii="Arial" w:hAnsi="Arial" w:cs="Arial"/>
          <w:i/>
        </w:rPr>
        <w:t>GCB Bioenergy</w:t>
      </w:r>
      <w:r w:rsidRPr="0062735F">
        <w:rPr>
          <w:rFonts w:ascii="Arial" w:hAnsi="Arial" w:cs="Arial"/>
        </w:rPr>
        <w:t>, 11: 1056-74.</w:t>
      </w:r>
    </w:p>
    <w:p w14:paraId="76B80F85"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Rawls, W. J., Y. A. Pachepsky, J. C. Ritchie, T. M. Sobecki, and H. Bloodworth. 2003. 'Effect of soil organic carbon on soil water retention', </w:t>
      </w:r>
      <w:r w:rsidRPr="0062735F">
        <w:rPr>
          <w:rFonts w:ascii="Arial" w:hAnsi="Arial" w:cs="Arial"/>
          <w:i/>
        </w:rPr>
        <w:t>Geoderma</w:t>
      </w:r>
      <w:r w:rsidRPr="0062735F">
        <w:rPr>
          <w:rFonts w:ascii="Arial" w:hAnsi="Arial" w:cs="Arial"/>
        </w:rPr>
        <w:t>, 116: 61-76.</w:t>
      </w:r>
    </w:p>
    <w:p w14:paraId="0E386053"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Robertson, GP. 1989. 'Nitrification and denitrification in humid tropical ecosystems: potential controls on nitrogen retention', </w:t>
      </w:r>
      <w:r w:rsidRPr="0062735F">
        <w:rPr>
          <w:rFonts w:ascii="Arial" w:hAnsi="Arial" w:cs="Arial"/>
          <w:i/>
        </w:rPr>
        <w:t>Mineral nutrients in tropical forest and savanna ecosystems</w:t>
      </w:r>
      <w:r w:rsidRPr="0062735F">
        <w:rPr>
          <w:rFonts w:ascii="Arial" w:hAnsi="Arial" w:cs="Arial"/>
        </w:rPr>
        <w:t>, 9: 55-69.</w:t>
      </w:r>
    </w:p>
    <w:p w14:paraId="23D3FF22"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Ryals, R., and W. L. Silver. 2013. 'Effects of organic matter amendments on net primary productivity and greenhouse gas emissions in annual grasslands', </w:t>
      </w:r>
      <w:r w:rsidRPr="0062735F">
        <w:rPr>
          <w:rFonts w:ascii="Arial" w:hAnsi="Arial" w:cs="Arial"/>
          <w:i/>
        </w:rPr>
        <w:t>Ecol Appl</w:t>
      </w:r>
      <w:r w:rsidRPr="0062735F">
        <w:rPr>
          <w:rFonts w:ascii="Arial" w:hAnsi="Arial" w:cs="Arial"/>
        </w:rPr>
        <w:t>, 23: 46-59.</w:t>
      </w:r>
    </w:p>
    <w:p w14:paraId="16EF90EC"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Sandén, T., H. Spiegel, H.-P. Stüger, N. Schlatter, H.-P. Haslmayr, L. Zavattaro, C. Grignani, L. Bechini, T. D′Hose, L. Molendijk, A. Pecio, Z. Jarosz, G. Guzmán, K. Vanderlinden, J. V. Giráldez, J. Mallast, and H. ten Berge. 2018. 'European long-term field experiments: knowledge gained about alternative management practices', </w:t>
      </w:r>
      <w:r w:rsidRPr="0062735F">
        <w:rPr>
          <w:rFonts w:ascii="Arial" w:hAnsi="Arial" w:cs="Arial"/>
          <w:i/>
        </w:rPr>
        <w:t>Soil Use and Management</w:t>
      </w:r>
      <w:r w:rsidRPr="0062735F">
        <w:rPr>
          <w:rFonts w:ascii="Arial" w:hAnsi="Arial" w:cs="Arial"/>
        </w:rPr>
        <w:t>, 34: 167-76.</w:t>
      </w:r>
    </w:p>
    <w:p w14:paraId="7F9771D7"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Skinner, Colin, Andreas Gattinger, Adrian Muller, Paul Mäder, Andreas Flieβbach, Matthias Stolze, Reiner Ruser, and Urs Niggli. 2014. 'Greenhouse gas fluxes from agricultural soils under organic and non-organic management — A global meta-analysis', </w:t>
      </w:r>
      <w:r w:rsidRPr="0062735F">
        <w:rPr>
          <w:rFonts w:ascii="Arial" w:hAnsi="Arial" w:cs="Arial"/>
          <w:i/>
        </w:rPr>
        <w:t>Science of The Total Environment</w:t>
      </w:r>
      <w:r w:rsidRPr="0062735F">
        <w:rPr>
          <w:rFonts w:ascii="Arial" w:hAnsi="Arial" w:cs="Arial"/>
        </w:rPr>
        <w:t>, 468-469: 553-63.</w:t>
      </w:r>
    </w:p>
    <w:p w14:paraId="6FF74993"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Solomon, Susan, Martin Manning, Melinda Marquis, and Dahe Qin. 2007. </w:t>
      </w:r>
      <w:r w:rsidRPr="0062735F">
        <w:rPr>
          <w:rFonts w:ascii="Arial" w:hAnsi="Arial" w:cs="Arial"/>
          <w:i/>
        </w:rPr>
        <w:t>Climate change 2007-the physical science basis: Working group I contribution to the fourth assessment report of the IPCC</w:t>
      </w:r>
      <w:r w:rsidRPr="0062735F">
        <w:rPr>
          <w:rFonts w:ascii="Arial" w:hAnsi="Arial" w:cs="Arial"/>
        </w:rPr>
        <w:t xml:space="preserve"> (Cambridge university press).</w:t>
      </w:r>
    </w:p>
    <w:p w14:paraId="7CCE91FF" w14:textId="627FD9CB"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Sosulski, T, E Szara, W Stępień, and B Rutkowska. 2015. 'The influence of mineral fertilization and legumes cultivation on the N</w:t>
      </w:r>
      <w:r w:rsidR="00F97D32">
        <w:rPr>
          <w:rFonts w:ascii="Arial" w:hAnsi="Arial" w:cs="Arial"/>
          <w:vertAlign w:val="subscript"/>
        </w:rPr>
        <w:t>2</w:t>
      </w:r>
      <w:r w:rsidRPr="0062735F">
        <w:rPr>
          <w:rFonts w:ascii="Arial" w:hAnsi="Arial" w:cs="Arial"/>
        </w:rPr>
        <w:t xml:space="preserve">O soil emissions', </w:t>
      </w:r>
      <w:r w:rsidRPr="0062735F">
        <w:rPr>
          <w:rFonts w:ascii="Arial" w:hAnsi="Arial" w:cs="Arial"/>
          <w:i/>
        </w:rPr>
        <w:t>Plant, Soil and Environment</w:t>
      </w:r>
      <w:r w:rsidRPr="0062735F">
        <w:rPr>
          <w:rFonts w:ascii="Arial" w:hAnsi="Arial" w:cs="Arial"/>
        </w:rPr>
        <w:t>, 61: 529-36.</w:t>
      </w:r>
    </w:p>
    <w:p w14:paraId="1BC3DEBF"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Sosulski, Tomasz, Ewa Szara, W. Stępień, and Magdalena Szymańska. 2014. 'Nitrous oxide emissions from the soil under different fertilization systems on a long-term experiment', </w:t>
      </w:r>
      <w:r w:rsidRPr="0062735F">
        <w:rPr>
          <w:rFonts w:ascii="Arial" w:hAnsi="Arial" w:cs="Arial"/>
          <w:i/>
        </w:rPr>
        <w:t>Plant, Soil and Environment</w:t>
      </w:r>
      <w:r w:rsidRPr="0062735F">
        <w:rPr>
          <w:rFonts w:ascii="Arial" w:hAnsi="Arial" w:cs="Arial"/>
        </w:rPr>
        <w:t>, 60: 481-88.</w:t>
      </w:r>
    </w:p>
    <w:p w14:paraId="444509A5" w14:textId="08B806C2"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Sosulski, Tomasz, Ewa Szara, Magdalena Szymańska, Wojciech Stępień, Beata Rutkowska, and Wiesław Szulc. 2019. 'Soil N</w:t>
      </w:r>
      <w:r w:rsidR="00F97D32">
        <w:rPr>
          <w:rFonts w:ascii="Arial" w:hAnsi="Arial" w:cs="Arial"/>
          <w:vertAlign w:val="subscript"/>
        </w:rPr>
        <w:t>2</w:t>
      </w:r>
      <w:r w:rsidRPr="0062735F">
        <w:rPr>
          <w:rFonts w:ascii="Arial" w:hAnsi="Arial" w:cs="Arial"/>
        </w:rPr>
        <w:t xml:space="preserve">O emissions under conventional tillage conditions and from forest soil', </w:t>
      </w:r>
      <w:r w:rsidRPr="0062735F">
        <w:rPr>
          <w:rFonts w:ascii="Arial" w:hAnsi="Arial" w:cs="Arial"/>
          <w:i/>
        </w:rPr>
        <w:t>Soil and Tillage Research</w:t>
      </w:r>
      <w:r w:rsidRPr="0062735F">
        <w:rPr>
          <w:rFonts w:ascii="Arial" w:hAnsi="Arial" w:cs="Arial"/>
        </w:rPr>
        <w:t>, 190: 86-91.</w:t>
      </w:r>
    </w:p>
    <w:p w14:paraId="278FEAFD"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Stemmer, M., K. Roth, and E. Kandeler. 2000. 'Carbon mineralization and microbial activity in a field site trial used for 14C turnover experiments over a period of 30 years', </w:t>
      </w:r>
      <w:r w:rsidRPr="0062735F">
        <w:rPr>
          <w:rFonts w:ascii="Arial" w:hAnsi="Arial" w:cs="Arial"/>
          <w:i/>
        </w:rPr>
        <w:t>Biology and Fertility of Soils</w:t>
      </w:r>
      <w:r w:rsidRPr="0062735F">
        <w:rPr>
          <w:rFonts w:ascii="Arial" w:hAnsi="Arial" w:cs="Arial"/>
        </w:rPr>
        <w:t>, 31: 294-302.</w:t>
      </w:r>
    </w:p>
    <w:p w14:paraId="5736C2E7"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Stocker, Thomas. 2014. </w:t>
      </w:r>
      <w:r w:rsidRPr="0062735F">
        <w:rPr>
          <w:rFonts w:ascii="Arial" w:hAnsi="Arial" w:cs="Arial"/>
          <w:i/>
        </w:rPr>
        <w:t>Climate change 2013 : the physical science basis : Working Group I contribution to the Fifth assessment report of the Intergovernmental Panel on Climate Change</w:t>
      </w:r>
      <w:r w:rsidRPr="0062735F">
        <w:rPr>
          <w:rFonts w:ascii="Arial" w:hAnsi="Arial" w:cs="Arial"/>
        </w:rPr>
        <w:t xml:space="preserve"> (New York : Cambridge University Press).</w:t>
      </w:r>
    </w:p>
    <w:p w14:paraId="6ADFED55"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Toonsiri, P., S. J. Del Grosso, A. Sukor, and J. G. Davis. 2016. 'Greenhouse Gas Emissions from Solid and Liquid Organic Fertilizers Applied to Lettuce', </w:t>
      </w:r>
      <w:r w:rsidRPr="0062735F">
        <w:rPr>
          <w:rFonts w:ascii="Arial" w:hAnsi="Arial" w:cs="Arial"/>
          <w:i/>
        </w:rPr>
        <w:t>J Environ Qual</w:t>
      </w:r>
      <w:r w:rsidRPr="0062735F">
        <w:rPr>
          <w:rFonts w:ascii="Arial" w:hAnsi="Arial" w:cs="Arial"/>
        </w:rPr>
        <w:t>, 45: 1812-21.</w:t>
      </w:r>
    </w:p>
    <w:p w14:paraId="2BA0D8C8" w14:textId="2693B086"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Valarini, P. J., M. C. D. Alvarez, J. M. Gasco, F. Guerrero, and H. Tokeshi. 2002. 'Integrated evaluation of soil quality after the incorporation of organic matter and microorganisms', </w:t>
      </w:r>
      <w:r w:rsidR="003D49AC" w:rsidRPr="003D49AC">
        <w:rPr>
          <w:rFonts w:ascii="Arial" w:hAnsi="Arial" w:cs="Arial"/>
        </w:rPr>
        <w:t xml:space="preserve">Brazilian Journal </w:t>
      </w:r>
      <w:r w:rsidR="003D49AC">
        <w:rPr>
          <w:rFonts w:ascii="Arial" w:hAnsi="Arial" w:cs="Arial"/>
        </w:rPr>
        <w:t>o</w:t>
      </w:r>
      <w:r w:rsidR="003D49AC" w:rsidRPr="003D49AC">
        <w:rPr>
          <w:rFonts w:ascii="Arial" w:hAnsi="Arial" w:cs="Arial"/>
        </w:rPr>
        <w:t>f Microbiology</w:t>
      </w:r>
      <w:r w:rsidRPr="0062735F">
        <w:rPr>
          <w:rFonts w:ascii="Arial" w:hAnsi="Arial" w:cs="Arial"/>
        </w:rPr>
        <w:t>, 33: 35-40.</w:t>
      </w:r>
    </w:p>
    <w:p w14:paraId="54A930B8"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van Bruggen, Ariena H. C., Miaomiao He, Vladimir V. Zelenev, Vyacheslav M. Semenov, Alexander M. Semenov, Elena V. Semenova, Tatyana V. Kuznetsova, Anna K. Khodzaeva, Alexander M. Kuznetsov, and Mikhail V. Semenov. 2017. 'Relationships between greenhouse gas emissions and cultivable bacterial populations in </w:t>
      </w:r>
      <w:r w:rsidRPr="0062735F">
        <w:rPr>
          <w:rFonts w:ascii="Arial" w:hAnsi="Arial" w:cs="Arial"/>
        </w:rPr>
        <w:lastRenderedPageBreak/>
        <w:t xml:space="preserve">conventional, organic and long-term grass plots as affected by environmental variables and disturbances', </w:t>
      </w:r>
      <w:r w:rsidRPr="0062735F">
        <w:rPr>
          <w:rFonts w:ascii="Arial" w:hAnsi="Arial" w:cs="Arial"/>
          <w:i/>
        </w:rPr>
        <w:t>Soil Biology and Biochemistry</w:t>
      </w:r>
      <w:r w:rsidRPr="0062735F">
        <w:rPr>
          <w:rFonts w:ascii="Arial" w:hAnsi="Arial" w:cs="Arial"/>
        </w:rPr>
        <w:t>, 114: 145-59.</w:t>
      </w:r>
    </w:p>
    <w:p w14:paraId="79BEE84B" w14:textId="5EA8A53B"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Venterea, Rodney T., Søren O. Petersen, Cecile A. M. de Klein, Asger R. Pedersen, Alasdair D. L. Noble, Robert M. Rees, Joshua D. Gamble, and Timothy B. Parkin. 2020. 'Global Research Alliance N</w:t>
      </w:r>
      <w:r w:rsidR="00F97D32">
        <w:rPr>
          <w:rFonts w:ascii="Arial" w:hAnsi="Arial" w:cs="Arial"/>
          <w:vertAlign w:val="subscript"/>
        </w:rPr>
        <w:t>2</w:t>
      </w:r>
      <w:r w:rsidRPr="0062735F">
        <w:rPr>
          <w:rFonts w:ascii="Arial" w:hAnsi="Arial" w:cs="Arial"/>
        </w:rPr>
        <w:t xml:space="preserve">O chamber methodology guidelines: Flux calculations', </w:t>
      </w:r>
      <w:r w:rsidRPr="0062735F">
        <w:rPr>
          <w:rFonts w:ascii="Arial" w:hAnsi="Arial" w:cs="Arial"/>
          <w:i/>
        </w:rPr>
        <w:t>Journal of Environmental Quality</w:t>
      </w:r>
      <w:r w:rsidRPr="0062735F">
        <w:rPr>
          <w:rFonts w:ascii="Arial" w:hAnsi="Arial" w:cs="Arial"/>
        </w:rPr>
        <w:t>, 49: 1141-55.</w:t>
      </w:r>
    </w:p>
    <w:p w14:paraId="2BE28334"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Wallenstein, Matthew D., David D. Myrold, Mary Firestone, and Mary Voytek. 2006. 'Environmental controls on denitrifying communities and denitrification rates: insights from molecular methods', </w:t>
      </w:r>
      <w:r w:rsidRPr="0062735F">
        <w:rPr>
          <w:rFonts w:ascii="Arial" w:hAnsi="Arial" w:cs="Arial"/>
          <w:i/>
        </w:rPr>
        <w:t>Ecological applications : a publication of the Ecological Society of America</w:t>
      </w:r>
      <w:r w:rsidRPr="0062735F">
        <w:rPr>
          <w:rFonts w:ascii="Arial" w:hAnsi="Arial" w:cs="Arial"/>
        </w:rPr>
        <w:t>, 16: 2143.</w:t>
      </w:r>
    </w:p>
    <w:p w14:paraId="2BD02268"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Wang, Haihou, Mingxing Shen, Dafeng Hui, Ji Chen, Guofeng Sun, Xin Wang, Changying Lu, Jing Sheng, Liugen Chen, Yiqi Luo, Jianchu Zheng, and Yuefang Zhang. 2019. 'Straw incorporation influences soil organic carbon sequestration, greenhouse gas emission, and crop yields in a Chinese rice (Oryza sativa L.) –wheat (Triticum aestivum L.) cropping system', </w:t>
      </w:r>
      <w:r w:rsidRPr="0062735F">
        <w:rPr>
          <w:rFonts w:ascii="Arial" w:hAnsi="Arial" w:cs="Arial"/>
          <w:i/>
        </w:rPr>
        <w:t>Soil and Tillage Research</w:t>
      </w:r>
      <w:r w:rsidRPr="0062735F">
        <w:rPr>
          <w:rFonts w:ascii="Arial" w:hAnsi="Arial" w:cs="Arial"/>
        </w:rPr>
        <w:t>, 195: 104377.</w:t>
      </w:r>
    </w:p>
    <w:p w14:paraId="6AC4B251"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Xie, Zubin, Yanping Xu, Guoqi Liu, Qi Liu, Jianguo Zhu, Cong Tu, James Amonette, Georg Cadisch, Jean Yong, and Shuijin Hu. 2013. 'Impact of biochar application on nitrogen nutrition of rice, greenhouse-gas emissions and soil organic carbon dynamics in two paddy soils of China', </w:t>
      </w:r>
      <w:r w:rsidRPr="0062735F">
        <w:rPr>
          <w:rFonts w:ascii="Arial" w:hAnsi="Arial" w:cs="Arial"/>
          <w:i/>
        </w:rPr>
        <w:t>Plant and Soil</w:t>
      </w:r>
      <w:r w:rsidRPr="0062735F">
        <w:rPr>
          <w:rFonts w:ascii="Arial" w:hAnsi="Arial" w:cs="Arial"/>
        </w:rPr>
        <w:t>, 370.</w:t>
      </w:r>
    </w:p>
    <w:p w14:paraId="16F9B2A8"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Yan, Li, Jinjing Zhang, Xingmin Zhao, Mingtang Li, Qiang Gao, and Lanpo Zhao. 2015. 'Effect of long-term application of corn stalks and inorganic fertilizers on fluorescence characteristics of water extractable organic matter in a meadow black soil of northeast China', </w:t>
      </w:r>
      <w:r w:rsidRPr="0062735F">
        <w:rPr>
          <w:rFonts w:ascii="Arial" w:hAnsi="Arial" w:cs="Arial"/>
          <w:i/>
        </w:rPr>
        <w:t>Toxicological &amp; Environmental Chemistry</w:t>
      </w:r>
      <w:r w:rsidRPr="0062735F">
        <w:rPr>
          <w:rFonts w:ascii="Arial" w:hAnsi="Arial" w:cs="Arial"/>
        </w:rPr>
        <w:t>, 98: 1-13.</w:t>
      </w:r>
    </w:p>
    <w:p w14:paraId="044799CC" w14:textId="199307F1"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Yin, Chang, Fenliang Fan, Alin Song, Xiaoping Fan, Hong Ding, Wei Ran, Huizhen Qiu, and Yongchao Liang. 2017. 'The response patterns of community traits of N</w:t>
      </w:r>
      <w:r w:rsidR="00F97D32">
        <w:rPr>
          <w:rFonts w:ascii="Arial" w:hAnsi="Arial" w:cs="Arial"/>
          <w:vertAlign w:val="subscript"/>
        </w:rPr>
        <w:t>2</w:t>
      </w:r>
      <w:r w:rsidRPr="0062735F">
        <w:rPr>
          <w:rFonts w:ascii="Arial" w:hAnsi="Arial" w:cs="Arial"/>
        </w:rPr>
        <w:t xml:space="preserve">O emission-related functional guilds to temperature across different arable soils under inorganic fertilization', </w:t>
      </w:r>
      <w:r w:rsidRPr="0062735F">
        <w:rPr>
          <w:rFonts w:ascii="Arial" w:hAnsi="Arial" w:cs="Arial"/>
          <w:i/>
        </w:rPr>
        <w:t>Soil Biology and Biochemistry</w:t>
      </w:r>
      <w:r w:rsidRPr="0062735F">
        <w:rPr>
          <w:rFonts w:ascii="Arial" w:hAnsi="Arial" w:cs="Arial"/>
        </w:rPr>
        <w:t>, 108: 65-77.</w:t>
      </w:r>
    </w:p>
    <w:p w14:paraId="49E3D484" w14:textId="34EEAFA5"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Yonemura, Seiichiro. 2014. 'Soil respiration, </w:t>
      </w:r>
      <w:r w:rsidR="003D49AC" w:rsidRPr="0062735F">
        <w:rPr>
          <w:rFonts w:ascii="Arial" w:hAnsi="Arial" w:cs="Arial"/>
        </w:rPr>
        <w:t>N</w:t>
      </w:r>
      <w:r w:rsidR="003D49AC">
        <w:rPr>
          <w:rFonts w:ascii="Arial" w:hAnsi="Arial" w:cs="Arial"/>
          <w:vertAlign w:val="subscript"/>
        </w:rPr>
        <w:t>2</w:t>
      </w:r>
      <w:r w:rsidR="003D49AC" w:rsidRPr="0099495D">
        <w:rPr>
          <w:rFonts w:ascii="Arial" w:hAnsi="Arial" w:cs="Arial"/>
        </w:rPr>
        <w:t>O</w:t>
      </w:r>
      <w:r w:rsidRPr="0062735F">
        <w:rPr>
          <w:rFonts w:ascii="Arial" w:hAnsi="Arial" w:cs="Arial"/>
        </w:rPr>
        <w:t>, and CH</w:t>
      </w:r>
      <w:r w:rsidR="003D49AC">
        <w:rPr>
          <w:rFonts w:ascii="Arial" w:hAnsi="Arial" w:cs="Arial"/>
          <w:vertAlign w:val="subscript"/>
        </w:rPr>
        <w:t>4</w:t>
      </w:r>
      <w:r w:rsidRPr="0062735F">
        <w:rPr>
          <w:rFonts w:ascii="Arial" w:hAnsi="Arial" w:cs="Arial"/>
        </w:rPr>
        <w:t xml:space="preserve"> emissions from an Andisol under conventional-tillage and no-tillage cultivation for 4 years', </w:t>
      </w:r>
      <w:r w:rsidRPr="0062735F">
        <w:rPr>
          <w:rFonts w:ascii="Arial" w:hAnsi="Arial" w:cs="Arial"/>
          <w:i/>
        </w:rPr>
        <w:t>Biology and Fertility of Soils</w:t>
      </w:r>
      <w:r w:rsidRPr="0062735F">
        <w:rPr>
          <w:rFonts w:ascii="Arial" w:hAnsi="Arial" w:cs="Arial"/>
        </w:rPr>
        <w:t>, v. 50: pp. 63-74-2014 v.50 no.1.</w:t>
      </w:r>
    </w:p>
    <w:p w14:paraId="445CA8A4" w14:textId="65801B7A"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Zhai, Li-mei, Hong-bin Liu, Ji-zong Zhang, Jing Huang, and Bo-ren Wang. 2011. 'Long-Term Application of Organic Manure and Mineral Fertilizer on </w:t>
      </w:r>
      <w:r w:rsidR="003D49AC" w:rsidRPr="0062735F">
        <w:rPr>
          <w:rFonts w:ascii="Arial" w:hAnsi="Arial" w:cs="Arial"/>
        </w:rPr>
        <w:t>N</w:t>
      </w:r>
      <w:r w:rsidR="003D49AC">
        <w:rPr>
          <w:rFonts w:ascii="Arial" w:hAnsi="Arial" w:cs="Arial"/>
          <w:vertAlign w:val="subscript"/>
        </w:rPr>
        <w:t>2</w:t>
      </w:r>
      <w:r w:rsidR="003D49AC" w:rsidRPr="0099495D">
        <w:rPr>
          <w:rFonts w:ascii="Arial" w:hAnsi="Arial" w:cs="Arial"/>
        </w:rPr>
        <w:t>O</w:t>
      </w:r>
      <w:r w:rsidR="003D49AC" w:rsidRPr="0062735F">
        <w:rPr>
          <w:rFonts w:ascii="Arial" w:hAnsi="Arial" w:cs="Arial"/>
        </w:rPr>
        <w:t xml:space="preserve"> </w:t>
      </w:r>
      <w:r w:rsidRPr="0062735F">
        <w:rPr>
          <w:rFonts w:ascii="Arial" w:hAnsi="Arial" w:cs="Arial"/>
        </w:rPr>
        <w:t>and CO</w:t>
      </w:r>
      <w:r w:rsidR="003D49AC">
        <w:rPr>
          <w:rFonts w:ascii="Arial" w:hAnsi="Arial" w:cs="Arial"/>
          <w:vertAlign w:val="subscript"/>
        </w:rPr>
        <w:t>2</w:t>
      </w:r>
      <w:r w:rsidRPr="0062735F">
        <w:rPr>
          <w:rFonts w:ascii="Arial" w:hAnsi="Arial" w:cs="Arial"/>
        </w:rPr>
        <w:t xml:space="preserve"> Emissions in a Red Soil from Cultivated Maize-Wheat Rotation in China', </w:t>
      </w:r>
      <w:r w:rsidRPr="0062735F">
        <w:rPr>
          <w:rFonts w:ascii="Arial" w:hAnsi="Arial" w:cs="Arial"/>
          <w:i/>
        </w:rPr>
        <w:t>Agricultural Sciences in China</w:t>
      </w:r>
      <w:r w:rsidRPr="0062735F">
        <w:rPr>
          <w:rFonts w:ascii="Arial" w:hAnsi="Arial" w:cs="Arial"/>
        </w:rPr>
        <w:t>, 10: 1748-57.</w:t>
      </w:r>
    </w:p>
    <w:p w14:paraId="31BE6981"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Zhang, Afeng, Yuming Liu, Genxing Pan, Qaiser Hussain, Lianqing Li, Jinwei Zheng, and Xuhui Zhang. 2012. 'Effect of biochar amendment on maize yield and greenhouse gas emissions from a soil organic carbon poor calcareous loamy soil from Central China Plain', </w:t>
      </w:r>
      <w:r w:rsidRPr="0062735F">
        <w:rPr>
          <w:rFonts w:ascii="Arial" w:hAnsi="Arial" w:cs="Arial"/>
          <w:i/>
        </w:rPr>
        <w:t>Plant and Soil</w:t>
      </w:r>
      <w:r w:rsidRPr="0062735F">
        <w:rPr>
          <w:rFonts w:ascii="Arial" w:hAnsi="Arial" w:cs="Arial"/>
        </w:rPr>
        <w:t>, 351: 263-75.</w:t>
      </w:r>
    </w:p>
    <w:p w14:paraId="70E2501A" w14:textId="77777777" w:rsidR="00CB2CE3" w:rsidRPr="0062735F" w:rsidRDefault="00CB2CE3" w:rsidP="00CB2CE3">
      <w:pPr>
        <w:pStyle w:val="EndNoteBibliography"/>
        <w:spacing w:after="0"/>
        <w:ind w:left="720" w:hanging="720"/>
        <w:jc w:val="both"/>
        <w:rPr>
          <w:rFonts w:ascii="Arial" w:hAnsi="Arial" w:cs="Arial"/>
        </w:rPr>
      </w:pPr>
      <w:r w:rsidRPr="0062735F">
        <w:rPr>
          <w:rFonts w:ascii="Arial" w:hAnsi="Arial" w:cs="Arial"/>
        </w:rPr>
        <w:t xml:space="preserve">Zhang, Jing, Kelin Hu, Kejiang Li, Chunlian Zheng, and Baoguo Li. 2017. 'Simulating the effects of long-term discontinuous and continuous fertilization with straw return on crop yields and soil organic carbon dynamics using the DNDC model', </w:t>
      </w:r>
      <w:r w:rsidRPr="0062735F">
        <w:rPr>
          <w:rFonts w:ascii="Arial" w:hAnsi="Arial" w:cs="Arial"/>
          <w:i/>
        </w:rPr>
        <w:t>Soil and Tillage Research</w:t>
      </w:r>
      <w:r w:rsidRPr="0062735F">
        <w:rPr>
          <w:rFonts w:ascii="Arial" w:hAnsi="Arial" w:cs="Arial"/>
        </w:rPr>
        <w:t>, 165: 302-14.</w:t>
      </w:r>
    </w:p>
    <w:p w14:paraId="0DDF5A8A" w14:textId="0222DED8" w:rsidR="00CB2CE3" w:rsidRPr="0062735F" w:rsidRDefault="00CB2CE3" w:rsidP="00CB2CE3">
      <w:pPr>
        <w:pStyle w:val="EndNoteBibliography"/>
        <w:ind w:left="720" w:hanging="720"/>
        <w:jc w:val="both"/>
        <w:rPr>
          <w:rFonts w:ascii="Arial" w:hAnsi="Arial" w:cs="Arial"/>
        </w:rPr>
      </w:pPr>
      <w:r w:rsidRPr="0062735F">
        <w:rPr>
          <w:rFonts w:ascii="Arial" w:hAnsi="Arial" w:cs="Arial"/>
        </w:rPr>
        <w:t xml:space="preserve">Zhou, Minghua, Bo Zhu, Shijie Wang, Xinyu Zhu, Harry Vereecken, and Nicolas Brüggemann. 2017. 'Stimulation of </w:t>
      </w:r>
      <w:r w:rsidR="003D49AC" w:rsidRPr="0062735F">
        <w:rPr>
          <w:rFonts w:ascii="Arial" w:hAnsi="Arial" w:cs="Arial"/>
        </w:rPr>
        <w:t>N</w:t>
      </w:r>
      <w:r w:rsidR="003D49AC">
        <w:rPr>
          <w:rFonts w:ascii="Arial" w:hAnsi="Arial" w:cs="Arial"/>
          <w:vertAlign w:val="subscript"/>
        </w:rPr>
        <w:t>2</w:t>
      </w:r>
      <w:r w:rsidR="003D49AC" w:rsidRPr="0099495D">
        <w:rPr>
          <w:rFonts w:ascii="Arial" w:hAnsi="Arial" w:cs="Arial"/>
        </w:rPr>
        <w:t>O</w:t>
      </w:r>
      <w:r w:rsidR="003D49AC" w:rsidRPr="0062735F">
        <w:rPr>
          <w:rFonts w:ascii="Arial" w:hAnsi="Arial" w:cs="Arial"/>
        </w:rPr>
        <w:t xml:space="preserve"> </w:t>
      </w:r>
      <w:r w:rsidRPr="0062735F">
        <w:rPr>
          <w:rFonts w:ascii="Arial" w:hAnsi="Arial" w:cs="Arial"/>
        </w:rPr>
        <w:t xml:space="preserve">emission by manure application to agricultural soils may largely offset carbon benefits: a global meta-analysis', </w:t>
      </w:r>
      <w:r w:rsidRPr="0062735F">
        <w:rPr>
          <w:rFonts w:ascii="Arial" w:hAnsi="Arial" w:cs="Arial"/>
          <w:i/>
        </w:rPr>
        <w:t>Global Change Biology</w:t>
      </w:r>
      <w:r w:rsidRPr="0062735F">
        <w:rPr>
          <w:rFonts w:ascii="Arial" w:hAnsi="Arial" w:cs="Arial"/>
        </w:rPr>
        <w:t>, 23: 4068-83.</w:t>
      </w:r>
    </w:p>
    <w:p w14:paraId="596C4E99" w14:textId="77777777" w:rsidR="00CB2CE3" w:rsidRPr="00F1090B" w:rsidRDefault="00CB2CE3" w:rsidP="00CB2CE3">
      <w:r>
        <w:rPr>
          <w:noProof/>
          <w:lang w:eastAsia="en-GB"/>
        </w:rPr>
        <w:lastRenderedPageBreak/>
        <w:drawing>
          <wp:anchor distT="0" distB="0" distL="114300" distR="114300" simplePos="0" relativeHeight="251676672" behindDoc="1" locked="0" layoutInCell="1" allowOverlap="1" wp14:anchorId="6973AC16" wp14:editId="3F38340D">
            <wp:simplePos x="0" y="0"/>
            <wp:positionH relativeFrom="margin">
              <wp:posOffset>0</wp:posOffset>
            </wp:positionH>
            <wp:positionV relativeFrom="paragraph">
              <wp:posOffset>271780</wp:posOffset>
            </wp:positionV>
            <wp:extent cx="5333365" cy="7842885"/>
            <wp:effectExtent l="0" t="0" r="635" b="5715"/>
            <wp:wrapTight wrapText="bothSides">
              <wp:wrapPolygon edited="0">
                <wp:start x="0" y="0"/>
                <wp:lineTo x="0" y="21563"/>
                <wp:lineTo x="21525" y="21563"/>
                <wp:lineTo x="2152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t="1234"/>
                    <a:stretch/>
                  </pic:blipFill>
                  <pic:spPr bwMode="auto">
                    <a:xfrm>
                      <a:off x="0" y="0"/>
                      <a:ext cx="5333365" cy="7842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t xml:space="preserve">Chapter 5 </w:t>
      </w:r>
      <w:r w:rsidRPr="001B03EF">
        <w:rPr>
          <w:rFonts w:ascii="Arial" w:hAnsi="Arial" w:cs="Arial"/>
          <w:b/>
          <w:bCs/>
          <w:sz w:val="24"/>
          <w:szCs w:val="24"/>
        </w:rPr>
        <w:t xml:space="preserve">Supplementary </w:t>
      </w:r>
      <w:r>
        <w:rPr>
          <w:rFonts w:ascii="Arial" w:hAnsi="Arial" w:cs="Arial"/>
          <w:b/>
          <w:bCs/>
          <w:sz w:val="24"/>
          <w:szCs w:val="24"/>
        </w:rPr>
        <w:t>Material</w:t>
      </w:r>
    </w:p>
    <w:p w14:paraId="2B103420" w14:textId="77777777" w:rsidR="00CB2CE3" w:rsidRDefault="00CB2CE3" w:rsidP="00CB2CE3">
      <w:pPr>
        <w:rPr>
          <w:noProof/>
        </w:rPr>
      </w:pPr>
    </w:p>
    <w:p w14:paraId="61A6BF7D" w14:textId="3606A684" w:rsidR="00CB2CE3" w:rsidRDefault="00CB2CE3" w:rsidP="002A0A36">
      <w:pPr>
        <w:spacing w:line="240" w:lineRule="auto"/>
        <w:rPr>
          <w:rFonts w:ascii="Arial" w:hAnsi="Arial" w:cs="Arial"/>
          <w:lang w:val="en-US"/>
        </w:rPr>
      </w:pPr>
      <w:r>
        <w:rPr>
          <w:rFonts w:ascii="Arial" w:hAnsi="Arial" w:cs="Arial"/>
          <w:b/>
          <w:bCs/>
          <w:i/>
          <w:iCs/>
          <w:lang w:val="en-US"/>
        </w:rPr>
        <w:t xml:space="preserve">Supplementary </w:t>
      </w:r>
      <w:r w:rsidRPr="00F1090B">
        <w:rPr>
          <w:rFonts w:ascii="Arial" w:hAnsi="Arial" w:cs="Arial"/>
          <w:b/>
          <w:bCs/>
          <w:i/>
          <w:iCs/>
          <w:lang w:val="en-US"/>
        </w:rPr>
        <w:t xml:space="preserve">Figure </w:t>
      </w:r>
      <w:r w:rsidR="002A0A36">
        <w:rPr>
          <w:rFonts w:ascii="Arial" w:hAnsi="Arial" w:cs="Arial"/>
          <w:b/>
          <w:bCs/>
          <w:i/>
          <w:iCs/>
          <w:lang w:val="en-US"/>
        </w:rPr>
        <w:t>5.</w:t>
      </w:r>
      <w:r>
        <w:rPr>
          <w:rFonts w:ascii="Arial" w:hAnsi="Arial" w:cs="Arial"/>
          <w:b/>
          <w:bCs/>
          <w:i/>
          <w:iCs/>
          <w:lang w:val="en-US"/>
        </w:rPr>
        <w:t>1</w:t>
      </w:r>
      <w:r w:rsidRPr="00F1090B">
        <w:rPr>
          <w:rFonts w:ascii="Arial" w:hAnsi="Arial" w:cs="Arial"/>
          <w:b/>
          <w:bCs/>
          <w:i/>
          <w:iCs/>
          <w:lang w:val="en-US"/>
        </w:rPr>
        <w:t xml:space="preserve">. </w:t>
      </w:r>
      <w:r>
        <w:rPr>
          <w:rFonts w:ascii="Arial" w:hAnsi="Arial" w:cs="Arial"/>
          <w:i/>
          <w:iCs/>
          <w:lang w:val="en-US"/>
        </w:rPr>
        <w:t xml:space="preserve">The map of the </w:t>
      </w:r>
      <w:proofErr w:type="spellStart"/>
      <w:r>
        <w:rPr>
          <w:rFonts w:ascii="Arial" w:hAnsi="Arial" w:cs="Arial"/>
          <w:i/>
          <w:iCs/>
          <w:lang w:val="en-US"/>
        </w:rPr>
        <w:t>Broadbalk</w:t>
      </w:r>
      <w:proofErr w:type="spellEnd"/>
      <w:r>
        <w:rPr>
          <w:rFonts w:ascii="Arial" w:hAnsi="Arial" w:cs="Arial"/>
          <w:i/>
          <w:iCs/>
          <w:lang w:val="en-US"/>
        </w:rPr>
        <w:t xml:space="preserve"> long</w:t>
      </w:r>
      <w:r w:rsidR="00A61EA0">
        <w:rPr>
          <w:rFonts w:ascii="Arial" w:hAnsi="Arial" w:cs="Arial"/>
          <w:i/>
          <w:iCs/>
          <w:lang w:val="en-US"/>
        </w:rPr>
        <w:t>-</w:t>
      </w:r>
      <w:r>
        <w:rPr>
          <w:rFonts w:ascii="Arial" w:hAnsi="Arial" w:cs="Arial"/>
          <w:i/>
          <w:iCs/>
          <w:lang w:val="en-US"/>
        </w:rPr>
        <w:t xml:space="preserve">term experiment, sections 0, 1, 6, and 9 were selected as replicates for plots/strips 2.2 (FYM), 5 (Control), and 15 (Inorganic). </w:t>
      </w:r>
    </w:p>
    <w:p w14:paraId="50EBD531" w14:textId="2C5D7401" w:rsidR="00CB2CE3" w:rsidRPr="00CB2CE3" w:rsidRDefault="00CB2CE3" w:rsidP="00CB2CE3">
      <w:pPr>
        <w:tabs>
          <w:tab w:val="left" w:pos="1560"/>
        </w:tabs>
        <w:rPr>
          <w:rFonts w:ascii="Arial" w:hAnsi="Arial" w:cs="Arial"/>
          <w:lang w:val="en-US"/>
        </w:rPr>
        <w:sectPr w:rsidR="00CB2CE3" w:rsidRPr="00CB2CE3" w:rsidSect="009E3D6F">
          <w:pgSz w:w="11906" w:h="16838"/>
          <w:pgMar w:top="1440" w:right="1440" w:bottom="1440" w:left="1440" w:header="709" w:footer="709" w:gutter="0"/>
          <w:cols w:space="708"/>
          <w:docGrid w:linePitch="360"/>
        </w:sectPr>
      </w:pPr>
    </w:p>
    <w:p w14:paraId="183823FB" w14:textId="77777777" w:rsidR="00CB2CE3" w:rsidRDefault="00CB2CE3" w:rsidP="00CB2CE3">
      <w:pPr>
        <w:spacing w:after="0" w:line="360" w:lineRule="auto"/>
        <w:jc w:val="center"/>
        <w:rPr>
          <w:rFonts w:ascii="Arial" w:hAnsi="Arial" w:cs="Arial"/>
          <w:b/>
          <w:sz w:val="32"/>
          <w:szCs w:val="24"/>
        </w:rPr>
      </w:pPr>
      <w:r w:rsidRPr="0091513C">
        <w:rPr>
          <w:rFonts w:ascii="Arial" w:hAnsi="Arial" w:cs="Arial"/>
          <w:b/>
          <w:sz w:val="32"/>
          <w:szCs w:val="24"/>
        </w:rPr>
        <w:lastRenderedPageBreak/>
        <w:t xml:space="preserve">Chapter </w:t>
      </w:r>
      <w:r>
        <w:rPr>
          <w:rFonts w:ascii="Arial" w:hAnsi="Arial" w:cs="Arial"/>
          <w:b/>
          <w:sz w:val="32"/>
          <w:szCs w:val="24"/>
        </w:rPr>
        <w:t>6</w:t>
      </w:r>
    </w:p>
    <w:p w14:paraId="3CC910F3" w14:textId="77777777" w:rsidR="00CB2CE3" w:rsidRDefault="00CB2CE3" w:rsidP="00CB2CE3">
      <w:pPr>
        <w:spacing w:after="0" w:line="480" w:lineRule="auto"/>
        <w:jc w:val="center"/>
        <w:rPr>
          <w:rFonts w:ascii="Arial" w:hAnsi="Arial" w:cs="Arial"/>
          <w:b/>
          <w:sz w:val="28"/>
        </w:rPr>
      </w:pPr>
      <w:r>
        <w:rPr>
          <w:rFonts w:ascii="Arial" w:hAnsi="Arial" w:cs="Arial"/>
          <w:b/>
          <w:sz w:val="28"/>
        </w:rPr>
        <w:t>Discussion</w:t>
      </w:r>
    </w:p>
    <w:p w14:paraId="089C2009" w14:textId="382EDF15" w:rsidR="00CB2CE3" w:rsidRDefault="00CB2CE3" w:rsidP="00CB2CE3">
      <w:pPr>
        <w:spacing w:after="0" w:line="360" w:lineRule="auto"/>
        <w:jc w:val="both"/>
        <w:rPr>
          <w:rFonts w:ascii="Arial" w:hAnsi="Arial" w:cs="Arial"/>
          <w:lang w:val="en-US"/>
        </w:rPr>
      </w:pPr>
      <w:r>
        <w:rPr>
          <w:rFonts w:ascii="Arial" w:hAnsi="Arial" w:cs="Arial"/>
          <w:lang w:val="en-US"/>
        </w:rPr>
        <w:t xml:space="preserve">This PhD has focused on two </w:t>
      </w:r>
      <w:r w:rsidR="006A478F">
        <w:rPr>
          <w:rFonts w:ascii="Arial" w:hAnsi="Arial" w:cs="Arial"/>
          <w:lang w:val="en-US"/>
        </w:rPr>
        <w:t xml:space="preserve">antecedent </w:t>
      </w:r>
      <w:r>
        <w:rPr>
          <w:rFonts w:ascii="Arial" w:hAnsi="Arial" w:cs="Arial"/>
          <w:lang w:val="en-US"/>
        </w:rPr>
        <w:t>factors that have an impact on the soil</w:t>
      </w:r>
      <w:r w:rsidR="005516E3">
        <w:rPr>
          <w:rFonts w:ascii="Arial" w:hAnsi="Arial" w:cs="Arial"/>
          <w:lang w:val="en-US"/>
        </w:rPr>
        <w:t>’</w:t>
      </w:r>
      <w:r>
        <w:rPr>
          <w:rFonts w:ascii="Arial" w:hAnsi="Arial" w:cs="Arial"/>
          <w:lang w:val="en-US"/>
        </w:rPr>
        <w:t>s function. The first factor is the soil</w:t>
      </w:r>
      <w:r w:rsidR="005516E3">
        <w:rPr>
          <w:rFonts w:ascii="Arial" w:hAnsi="Arial" w:cs="Arial"/>
          <w:lang w:val="en-US"/>
        </w:rPr>
        <w:t>’</w:t>
      </w:r>
      <w:r>
        <w:rPr>
          <w:rFonts w:ascii="Arial" w:hAnsi="Arial" w:cs="Arial"/>
          <w:lang w:val="en-US"/>
        </w:rPr>
        <w:t>s water content, which when rapidly changed from a dry state to a wet state causes the soil to produce emissions of nitrous oxide (N</w:t>
      </w:r>
      <w:r>
        <w:rPr>
          <w:rFonts w:ascii="Arial" w:hAnsi="Arial" w:cs="Arial"/>
          <w:vertAlign w:val="subscript"/>
          <w:lang w:val="en-US"/>
        </w:rPr>
        <w:t>2</w:t>
      </w:r>
      <w:r>
        <w:rPr>
          <w:rFonts w:ascii="Arial" w:hAnsi="Arial" w:cs="Arial"/>
          <w:lang w:val="en-US"/>
        </w:rPr>
        <w:t>O) that are magnitudes above the soil</w:t>
      </w:r>
      <w:r w:rsidR="005516E3">
        <w:rPr>
          <w:rFonts w:ascii="Arial" w:hAnsi="Arial" w:cs="Arial"/>
          <w:lang w:val="en-US"/>
        </w:rPr>
        <w:t>’</w:t>
      </w:r>
      <w:r>
        <w:rPr>
          <w:rFonts w:ascii="Arial" w:hAnsi="Arial" w:cs="Arial"/>
          <w:lang w:val="en-US"/>
        </w:rPr>
        <w:t xml:space="preserve">s typical background level, commonly cited as a hot moment </w:t>
      </w:r>
      <w:r>
        <w:rPr>
          <w:rFonts w:ascii="Arial" w:hAnsi="Arial" w:cs="Arial"/>
          <w:noProof/>
          <w:lang w:val="en-US"/>
        </w:rPr>
        <w:t xml:space="preserve">(McClain </w:t>
      </w:r>
      <w:r w:rsidRPr="00416B68">
        <w:rPr>
          <w:rFonts w:ascii="Arial" w:hAnsi="Arial" w:cs="Arial"/>
          <w:i/>
          <w:iCs/>
          <w:noProof/>
          <w:lang w:val="en-US"/>
        </w:rPr>
        <w:t>et al.,</w:t>
      </w:r>
      <w:r>
        <w:rPr>
          <w:rFonts w:ascii="Arial" w:hAnsi="Arial" w:cs="Arial"/>
          <w:noProof/>
          <w:lang w:val="en-US"/>
        </w:rPr>
        <w:t xml:space="preserve"> 2003)</w:t>
      </w:r>
      <w:r>
        <w:rPr>
          <w:rFonts w:ascii="Arial" w:hAnsi="Arial" w:cs="Arial"/>
          <w:lang w:val="en-US"/>
        </w:rPr>
        <w:t>.  The second factor is use</w:t>
      </w:r>
      <w:r w:rsidR="00241A2A">
        <w:rPr>
          <w:rFonts w:ascii="Arial" w:hAnsi="Arial" w:cs="Arial"/>
          <w:lang w:val="en-US"/>
        </w:rPr>
        <w:t xml:space="preserve"> of organic amendments</w:t>
      </w:r>
      <w:r>
        <w:rPr>
          <w:rFonts w:ascii="Arial" w:hAnsi="Arial" w:cs="Arial"/>
          <w:lang w:val="en-US"/>
        </w:rPr>
        <w:t xml:space="preserve">, specifically how </w:t>
      </w:r>
      <w:proofErr w:type="spellStart"/>
      <w:r>
        <w:rPr>
          <w:rFonts w:ascii="Arial" w:hAnsi="Arial" w:cs="Arial"/>
          <w:lang w:val="en-US"/>
        </w:rPr>
        <w:t>Broadbalk</w:t>
      </w:r>
      <w:r w:rsidR="009C2FA7">
        <w:rPr>
          <w:rFonts w:ascii="Arial" w:hAnsi="Arial" w:cs="Arial"/>
          <w:lang w:val="en-US"/>
        </w:rPr>
        <w:t>’s</w:t>
      </w:r>
      <w:proofErr w:type="spellEnd"/>
      <w:r>
        <w:rPr>
          <w:rFonts w:ascii="Arial" w:hAnsi="Arial" w:cs="Arial"/>
          <w:lang w:val="en-US"/>
        </w:rPr>
        <w:t xml:space="preserve"> soil has changed due to the long-term application of farm-yard manure, and inorganic ammonium-nitrate on its wheat plots. Out of the two factors, a larger focus was placed on trying to understand the mechanistic reasons for why hot moments occur, which is reflected in the chapter layout of this thesis, with four experiments and three chapters dedicated to this phenomenon, and one large field trial and chapter dedicated to </w:t>
      </w:r>
      <w:proofErr w:type="spellStart"/>
      <w:r>
        <w:rPr>
          <w:rFonts w:ascii="Arial" w:hAnsi="Arial" w:cs="Arial"/>
          <w:lang w:val="en-US"/>
        </w:rPr>
        <w:t>Broadbalk</w:t>
      </w:r>
      <w:proofErr w:type="spellEnd"/>
      <w:r>
        <w:rPr>
          <w:rFonts w:ascii="Arial" w:hAnsi="Arial" w:cs="Arial"/>
          <w:lang w:val="en-US"/>
        </w:rPr>
        <w:t>. A greater emphasis was placed on N</w:t>
      </w:r>
      <w:r>
        <w:rPr>
          <w:rFonts w:ascii="Arial" w:hAnsi="Arial" w:cs="Arial"/>
          <w:vertAlign w:val="subscript"/>
          <w:lang w:val="en-US"/>
        </w:rPr>
        <w:t>2</w:t>
      </w:r>
      <w:r>
        <w:rPr>
          <w:rFonts w:ascii="Arial" w:hAnsi="Arial" w:cs="Arial"/>
          <w:lang w:val="en-US"/>
        </w:rPr>
        <w:t>O hot moments for two reasons, firstly the thesis outline</w:t>
      </w:r>
      <w:r w:rsidR="00241A2A">
        <w:rPr>
          <w:rFonts w:ascii="Arial" w:hAnsi="Arial" w:cs="Arial"/>
          <w:lang w:val="en-US"/>
        </w:rPr>
        <w:t xml:space="preserve"> originated from previous findings in</w:t>
      </w:r>
      <w:r>
        <w:rPr>
          <w:rFonts w:ascii="Arial" w:hAnsi="Arial" w:cs="Arial"/>
          <w:lang w:val="en-US"/>
        </w:rPr>
        <w:t xml:space="preserve"> </w:t>
      </w:r>
      <w:r w:rsidR="00241A2A" w:rsidRPr="00241A2A">
        <w:rPr>
          <w:rFonts w:ascii="Arial" w:hAnsi="Arial" w:cs="Arial"/>
          <w:noProof/>
          <w:lang w:val="en-US"/>
        </w:rPr>
        <w:t xml:space="preserve">Bergstermann </w:t>
      </w:r>
      <w:r w:rsidR="00241A2A" w:rsidRPr="00E36887">
        <w:rPr>
          <w:rFonts w:ascii="Arial" w:hAnsi="Arial" w:cs="Arial"/>
          <w:i/>
          <w:iCs/>
          <w:noProof/>
          <w:lang w:val="en-US"/>
        </w:rPr>
        <w:t>et al.</w:t>
      </w:r>
      <w:r w:rsidR="00241A2A" w:rsidRPr="00241A2A">
        <w:rPr>
          <w:rFonts w:ascii="Arial" w:hAnsi="Arial" w:cs="Arial"/>
          <w:noProof/>
          <w:lang w:val="en-US"/>
        </w:rPr>
        <w:t xml:space="preserve"> (2011) in which an incubation experiment undertaken in the DENIS lab at North Wyke explored this phenomenon</w:t>
      </w:r>
      <w:r w:rsidR="00E36887">
        <w:rPr>
          <w:rFonts w:ascii="Arial" w:hAnsi="Arial" w:cs="Arial"/>
          <w:noProof/>
          <w:lang w:val="en-US"/>
        </w:rPr>
        <w:t xml:space="preserve"> </w:t>
      </w:r>
      <w:r w:rsidR="00E36887" w:rsidRPr="00E36887">
        <w:rPr>
          <w:rFonts w:ascii="Arial" w:hAnsi="Arial" w:cs="Arial"/>
          <w:noProof/>
          <w:lang w:val="en-US"/>
        </w:rPr>
        <w:t xml:space="preserve">(Scholefield </w:t>
      </w:r>
      <w:r w:rsidR="00E36887" w:rsidRPr="00E36887">
        <w:rPr>
          <w:rFonts w:ascii="Arial" w:hAnsi="Arial" w:cs="Arial"/>
          <w:i/>
          <w:iCs/>
          <w:noProof/>
          <w:lang w:val="en-US"/>
        </w:rPr>
        <w:t>et al</w:t>
      </w:r>
      <w:r w:rsidR="00E36887" w:rsidRPr="00E36887">
        <w:rPr>
          <w:rFonts w:ascii="Arial" w:hAnsi="Arial" w:cs="Arial"/>
          <w:noProof/>
          <w:lang w:val="en-US"/>
        </w:rPr>
        <w:t>., 1997)</w:t>
      </w:r>
      <w:r w:rsidR="00241A2A" w:rsidRPr="00241A2A">
        <w:rPr>
          <w:rFonts w:ascii="Arial" w:hAnsi="Arial" w:cs="Arial"/>
          <w:noProof/>
          <w:lang w:val="en-US"/>
        </w:rPr>
        <w:t>. In addition, soil moisture is considered the most important proximal factor affecting emissions and it is clear that there were large gaps in the research that this PhD project could address. A major motivation for this research topic is the increasing frequency of extreme weather events caused by climate change, and therefore the need to better understand how these events affect soil emissions (Dodd et al., 2021). The research on the Broadbalk trial on the other hand, addresses another factor, the long</w:t>
      </w:r>
      <w:r w:rsidR="00A61EA0">
        <w:rPr>
          <w:rFonts w:ascii="Arial" w:hAnsi="Arial" w:cs="Arial"/>
          <w:noProof/>
          <w:lang w:val="en-US"/>
        </w:rPr>
        <w:t>-</w:t>
      </w:r>
      <w:r w:rsidR="00241A2A" w:rsidRPr="00241A2A">
        <w:rPr>
          <w:rFonts w:ascii="Arial" w:hAnsi="Arial" w:cs="Arial"/>
          <w:noProof/>
          <w:lang w:val="en-US"/>
        </w:rPr>
        <w:t xml:space="preserve">term application of organic fertilisers. </w:t>
      </w:r>
      <w:r w:rsidR="00607FC3">
        <w:rPr>
          <w:rFonts w:ascii="Arial" w:hAnsi="Arial" w:cs="Arial"/>
          <w:lang w:val="en-US"/>
        </w:rPr>
        <w:t xml:space="preserve">As the </w:t>
      </w:r>
      <w:proofErr w:type="spellStart"/>
      <w:r w:rsidR="00607FC3">
        <w:rPr>
          <w:rFonts w:ascii="Arial" w:hAnsi="Arial" w:cs="Arial"/>
          <w:lang w:val="en-US"/>
        </w:rPr>
        <w:t>Broadbalk</w:t>
      </w:r>
      <w:proofErr w:type="spellEnd"/>
      <w:r w:rsidR="00607FC3">
        <w:rPr>
          <w:rFonts w:ascii="Arial" w:hAnsi="Arial" w:cs="Arial"/>
          <w:lang w:val="en-US"/>
        </w:rPr>
        <w:t xml:space="preserve"> field trial formed a single chapter in the thesis, it is unnecessary to repeat the discussion of how the different treatments affected soil properties and the resulting emissions. However, this discussion will explore its limitations and its possible improvements.</w:t>
      </w:r>
    </w:p>
    <w:p w14:paraId="6885A001" w14:textId="7C6736E6" w:rsidR="00CB2CE3" w:rsidRDefault="00CB2CE3" w:rsidP="00CB2CE3">
      <w:pPr>
        <w:spacing w:after="0" w:line="360" w:lineRule="auto"/>
        <w:jc w:val="both"/>
        <w:rPr>
          <w:rFonts w:ascii="Arial" w:hAnsi="Arial" w:cs="Arial"/>
          <w:lang w:val="en-US"/>
        </w:rPr>
      </w:pPr>
    </w:p>
    <w:p w14:paraId="7977A4CF" w14:textId="79310D41" w:rsidR="00DB4C60" w:rsidRDefault="00320F9E" w:rsidP="00DB4C60">
      <w:pPr>
        <w:spacing w:after="0" w:line="360" w:lineRule="auto"/>
        <w:rPr>
          <w:rFonts w:ascii="Arial" w:hAnsi="Arial" w:cs="Arial"/>
          <w:b/>
          <w:bCs/>
          <w:sz w:val="24"/>
          <w:szCs w:val="24"/>
        </w:rPr>
      </w:pPr>
      <w:bookmarkStart w:id="84" w:name="_Hlk90034077"/>
      <w:r>
        <w:rPr>
          <w:rFonts w:ascii="Arial" w:hAnsi="Arial" w:cs="Arial"/>
          <w:b/>
          <w:bCs/>
          <w:sz w:val="28"/>
          <w:szCs w:val="28"/>
          <w:lang w:val="en-US"/>
        </w:rPr>
        <w:t>6.</w:t>
      </w:r>
      <w:r w:rsidR="00DB4C60">
        <w:rPr>
          <w:rFonts w:ascii="Arial" w:hAnsi="Arial" w:cs="Arial"/>
          <w:b/>
          <w:bCs/>
          <w:sz w:val="24"/>
          <w:szCs w:val="24"/>
          <w:lang w:val="en-US"/>
        </w:rPr>
        <w:t xml:space="preserve">1 </w:t>
      </w:r>
      <w:r w:rsidR="00DB4C60">
        <w:rPr>
          <w:rFonts w:ascii="Arial" w:hAnsi="Arial" w:cs="Arial"/>
          <w:b/>
          <w:bCs/>
          <w:sz w:val="24"/>
          <w:szCs w:val="24"/>
        </w:rPr>
        <w:t xml:space="preserve">Research Questions </w:t>
      </w:r>
    </w:p>
    <w:p w14:paraId="05983B4B" w14:textId="700AA7AD" w:rsidR="00DB4C60" w:rsidRPr="00B0527A" w:rsidRDefault="00320F9E" w:rsidP="00DB4C60">
      <w:pPr>
        <w:spacing w:after="0" w:line="360" w:lineRule="auto"/>
        <w:jc w:val="both"/>
        <w:rPr>
          <w:rFonts w:ascii="Arial" w:hAnsi="Arial" w:cs="Arial"/>
          <w:b/>
          <w:bCs/>
          <w:sz w:val="24"/>
          <w:szCs w:val="24"/>
          <w:lang w:val="en-US"/>
        </w:rPr>
      </w:pPr>
      <w:r>
        <w:rPr>
          <w:rFonts w:ascii="Arial" w:hAnsi="Arial" w:cs="Arial"/>
          <w:b/>
          <w:bCs/>
          <w:sz w:val="28"/>
          <w:szCs w:val="28"/>
          <w:lang w:val="en-US"/>
        </w:rPr>
        <w:t>6.</w:t>
      </w:r>
      <w:r w:rsidR="00DB4C60">
        <w:rPr>
          <w:rFonts w:ascii="Arial" w:hAnsi="Arial" w:cs="Arial"/>
          <w:b/>
          <w:bCs/>
          <w:sz w:val="24"/>
          <w:szCs w:val="24"/>
          <w:lang w:val="en-US"/>
        </w:rPr>
        <w:t xml:space="preserve">1.1 </w:t>
      </w:r>
      <w:r w:rsidR="00DB4C60" w:rsidRPr="003D307B">
        <w:rPr>
          <w:rFonts w:ascii="Arial" w:hAnsi="Arial" w:cs="Arial"/>
          <w:b/>
          <w:bCs/>
          <w:sz w:val="24"/>
          <w:szCs w:val="24"/>
          <w:lang w:val="en-US"/>
        </w:rPr>
        <w:t>What is the current state of research regarding historic moisture conditions, and the release of N</w:t>
      </w:r>
      <w:r w:rsidR="00DB4C60">
        <w:rPr>
          <w:rFonts w:ascii="Arial" w:hAnsi="Arial" w:cs="Arial"/>
          <w:b/>
          <w:bCs/>
          <w:sz w:val="24"/>
          <w:szCs w:val="24"/>
          <w:vertAlign w:val="subscript"/>
          <w:lang w:val="en-US"/>
        </w:rPr>
        <w:t>2</w:t>
      </w:r>
      <w:r w:rsidR="00DB4C60" w:rsidRPr="003D307B">
        <w:rPr>
          <w:rFonts w:ascii="Arial" w:hAnsi="Arial" w:cs="Arial"/>
          <w:b/>
          <w:bCs/>
          <w:sz w:val="24"/>
          <w:szCs w:val="24"/>
          <w:lang w:val="en-US"/>
        </w:rPr>
        <w:t>O?</w:t>
      </w:r>
    </w:p>
    <w:bookmarkEnd w:id="84"/>
    <w:p w14:paraId="3C2762CB" w14:textId="77777777" w:rsidR="00DB4C60" w:rsidRPr="006F1C0E" w:rsidRDefault="00DB4C60" w:rsidP="00DB4C60">
      <w:pPr>
        <w:spacing w:line="360" w:lineRule="auto"/>
        <w:jc w:val="both"/>
        <w:rPr>
          <w:rFonts w:ascii="Arial" w:hAnsi="Arial" w:cs="Arial"/>
          <w:lang w:val="en-US"/>
        </w:rPr>
      </w:pPr>
      <w:r>
        <w:rPr>
          <w:rFonts w:ascii="Arial" w:hAnsi="Arial" w:cs="Arial"/>
          <w:lang w:val="en-US"/>
        </w:rPr>
        <w:t>Studies which investigate</w:t>
      </w:r>
      <w:r w:rsidRPr="006F1C0E">
        <w:rPr>
          <w:rFonts w:ascii="Arial" w:hAnsi="Arial" w:cs="Arial"/>
          <w:lang w:val="en-US"/>
        </w:rPr>
        <w:t xml:space="preserve"> </w:t>
      </w:r>
      <w:r>
        <w:rPr>
          <w:rFonts w:ascii="Arial" w:hAnsi="Arial" w:cs="Arial"/>
          <w:lang w:val="en-US"/>
        </w:rPr>
        <w:t>N</w:t>
      </w:r>
      <w:r>
        <w:rPr>
          <w:rFonts w:ascii="Arial" w:hAnsi="Arial" w:cs="Arial"/>
          <w:vertAlign w:val="subscript"/>
          <w:lang w:val="en-US"/>
        </w:rPr>
        <w:t>2</w:t>
      </w:r>
      <w:r>
        <w:rPr>
          <w:rFonts w:ascii="Arial" w:hAnsi="Arial" w:cs="Arial"/>
          <w:lang w:val="en-US"/>
        </w:rPr>
        <w:t xml:space="preserve">O </w:t>
      </w:r>
      <w:r w:rsidRPr="006F1C0E">
        <w:rPr>
          <w:rFonts w:ascii="Arial" w:hAnsi="Arial" w:cs="Arial"/>
          <w:lang w:val="en-US"/>
        </w:rPr>
        <w:t>emissions after rewetting the soil</w:t>
      </w:r>
      <w:r>
        <w:rPr>
          <w:rFonts w:ascii="Arial" w:hAnsi="Arial" w:cs="Arial"/>
          <w:lang w:val="en-US"/>
        </w:rPr>
        <w:t xml:space="preserve"> have a range of designs, the most basic just measure </w:t>
      </w:r>
      <w:r w:rsidRPr="006F1C0E">
        <w:rPr>
          <w:rFonts w:ascii="Arial" w:hAnsi="Arial" w:cs="Arial"/>
          <w:lang w:val="en-US"/>
        </w:rPr>
        <w:t xml:space="preserve">soil water content and </w:t>
      </w:r>
      <w:r>
        <w:rPr>
          <w:rFonts w:ascii="Arial" w:hAnsi="Arial" w:cs="Arial"/>
          <w:lang w:val="en-US"/>
        </w:rPr>
        <w:t>simple</w:t>
      </w:r>
      <w:r w:rsidRPr="006F1C0E">
        <w:rPr>
          <w:rFonts w:ascii="Arial" w:hAnsi="Arial" w:cs="Arial"/>
          <w:lang w:val="en-US"/>
        </w:rPr>
        <w:t xml:space="preserve"> edaphic factors</w:t>
      </w:r>
      <w:r>
        <w:rPr>
          <w:rFonts w:ascii="Arial" w:hAnsi="Arial" w:cs="Arial"/>
          <w:lang w:val="en-US"/>
        </w:rPr>
        <w:t xml:space="preserve"> like pH, total oxidized nitrogen (TON), ammonium (NH</w:t>
      </w:r>
      <w:r>
        <w:rPr>
          <w:rFonts w:ascii="Arial" w:hAnsi="Arial" w:cs="Arial"/>
          <w:vertAlign w:val="subscript"/>
          <w:lang w:val="en-US"/>
        </w:rPr>
        <w:t>4</w:t>
      </w:r>
      <w:r>
        <w:rPr>
          <w:rFonts w:ascii="Arial" w:hAnsi="Arial" w:cs="Arial"/>
          <w:vertAlign w:val="superscript"/>
          <w:lang w:val="en-US"/>
        </w:rPr>
        <w:t>+</w:t>
      </w:r>
      <w:r>
        <w:rPr>
          <w:rFonts w:ascii="Arial" w:hAnsi="Arial" w:cs="Arial"/>
          <w:lang w:val="en-US"/>
        </w:rPr>
        <w:t xml:space="preserve">) or dissolved organic carbon (DOC) </w:t>
      </w:r>
      <w:r>
        <w:rPr>
          <w:rFonts w:ascii="Arial" w:hAnsi="Arial" w:cs="Arial"/>
          <w:noProof/>
          <w:lang w:val="en-US"/>
        </w:rPr>
        <w:t xml:space="preserve">(Barrat </w:t>
      </w:r>
      <w:r w:rsidRPr="00416B68">
        <w:rPr>
          <w:rFonts w:ascii="Arial" w:hAnsi="Arial" w:cs="Arial"/>
          <w:i/>
          <w:iCs/>
          <w:noProof/>
          <w:lang w:val="en-US"/>
        </w:rPr>
        <w:t>et al.,</w:t>
      </w:r>
      <w:r>
        <w:rPr>
          <w:rFonts w:ascii="Arial" w:hAnsi="Arial" w:cs="Arial"/>
          <w:noProof/>
          <w:lang w:val="en-US"/>
        </w:rPr>
        <w:t xml:space="preserve"> 2020)</w:t>
      </w:r>
      <w:r w:rsidRPr="006F1C0E">
        <w:rPr>
          <w:rFonts w:ascii="Arial" w:hAnsi="Arial" w:cs="Arial"/>
          <w:lang w:val="en-US"/>
        </w:rPr>
        <w:t xml:space="preserve">. Some experiments will take this further and try and determine which </w:t>
      </w:r>
      <w:r>
        <w:rPr>
          <w:rFonts w:ascii="Arial" w:hAnsi="Arial" w:cs="Arial"/>
          <w:lang w:val="en-US"/>
        </w:rPr>
        <w:t>nitrogen</w:t>
      </w:r>
      <w:r w:rsidRPr="006F1C0E">
        <w:rPr>
          <w:rFonts w:ascii="Arial" w:hAnsi="Arial" w:cs="Arial"/>
          <w:lang w:val="en-US"/>
        </w:rPr>
        <w:t xml:space="preserve"> cycling process</w:t>
      </w:r>
      <w:r>
        <w:rPr>
          <w:rFonts w:ascii="Arial" w:hAnsi="Arial" w:cs="Arial"/>
          <w:lang w:val="en-US"/>
        </w:rPr>
        <w:t>es</w:t>
      </w:r>
      <w:r w:rsidRPr="006F1C0E">
        <w:rPr>
          <w:rFonts w:ascii="Arial" w:hAnsi="Arial" w:cs="Arial"/>
          <w:lang w:val="en-US"/>
        </w:rPr>
        <w:t xml:space="preserve"> are dominant, using acetylene inhibition</w:t>
      </w:r>
      <w:r>
        <w:rPr>
          <w:rFonts w:ascii="Arial" w:hAnsi="Arial" w:cs="Arial"/>
          <w:lang w:val="en-US"/>
        </w:rPr>
        <w:t xml:space="preserve"> </w:t>
      </w:r>
      <w:r>
        <w:rPr>
          <w:rFonts w:ascii="Arial" w:hAnsi="Arial" w:cs="Arial"/>
          <w:noProof/>
          <w:lang w:val="en-US"/>
        </w:rPr>
        <w:t xml:space="preserve">(Rudaz </w:t>
      </w:r>
      <w:r w:rsidRPr="00416B68">
        <w:rPr>
          <w:rFonts w:ascii="Arial" w:hAnsi="Arial" w:cs="Arial"/>
          <w:i/>
          <w:iCs/>
          <w:noProof/>
          <w:lang w:val="en-US"/>
        </w:rPr>
        <w:t>et al.,</w:t>
      </w:r>
      <w:r>
        <w:rPr>
          <w:rFonts w:ascii="Arial" w:hAnsi="Arial" w:cs="Arial"/>
          <w:noProof/>
          <w:lang w:val="en-US"/>
        </w:rPr>
        <w:t xml:space="preserve"> 1991)</w:t>
      </w:r>
      <w:r w:rsidRPr="006F1C0E">
        <w:rPr>
          <w:rFonts w:ascii="Arial" w:hAnsi="Arial" w:cs="Arial"/>
          <w:lang w:val="en-US"/>
        </w:rPr>
        <w:t>, enzyme activity assays</w:t>
      </w:r>
      <w:r>
        <w:rPr>
          <w:rFonts w:ascii="Arial" w:hAnsi="Arial" w:cs="Arial"/>
          <w:lang w:val="en-US"/>
        </w:rPr>
        <w:t xml:space="preserve"> </w:t>
      </w:r>
      <w:r>
        <w:rPr>
          <w:rFonts w:ascii="Arial" w:hAnsi="Arial" w:cs="Arial"/>
          <w:noProof/>
          <w:lang w:val="en-US"/>
        </w:rPr>
        <w:t xml:space="preserve">(Radl </w:t>
      </w:r>
      <w:r w:rsidRPr="00416B68">
        <w:rPr>
          <w:rFonts w:ascii="Arial" w:hAnsi="Arial" w:cs="Arial"/>
          <w:i/>
          <w:iCs/>
          <w:noProof/>
          <w:lang w:val="en-US"/>
        </w:rPr>
        <w:t>et al.,</w:t>
      </w:r>
      <w:r>
        <w:rPr>
          <w:rFonts w:ascii="Arial" w:hAnsi="Arial" w:cs="Arial"/>
          <w:noProof/>
          <w:lang w:val="en-US"/>
        </w:rPr>
        <w:t xml:space="preserve"> 2015)</w:t>
      </w:r>
      <w:r w:rsidRPr="006F1C0E">
        <w:rPr>
          <w:rFonts w:ascii="Arial" w:hAnsi="Arial" w:cs="Arial"/>
          <w:lang w:val="en-US"/>
        </w:rPr>
        <w:t xml:space="preserve">, or via the assumption that changes in soil </w:t>
      </w:r>
      <w:r>
        <w:rPr>
          <w:rFonts w:ascii="Arial" w:hAnsi="Arial" w:cs="Arial"/>
          <w:lang w:val="en-US"/>
        </w:rPr>
        <w:t>nitrogen and carbon pools</w:t>
      </w:r>
      <w:r w:rsidRPr="006F1C0E">
        <w:rPr>
          <w:rFonts w:ascii="Arial" w:hAnsi="Arial" w:cs="Arial"/>
          <w:lang w:val="en-US"/>
        </w:rPr>
        <w:t xml:space="preserve"> indicate the key process</w:t>
      </w:r>
      <w:r>
        <w:rPr>
          <w:rFonts w:ascii="Arial" w:hAnsi="Arial" w:cs="Arial"/>
          <w:lang w:val="en-US"/>
        </w:rPr>
        <w:t xml:space="preserve"> </w:t>
      </w:r>
      <w:r>
        <w:rPr>
          <w:rFonts w:ascii="Arial" w:hAnsi="Arial" w:cs="Arial"/>
          <w:noProof/>
          <w:lang w:val="en-US"/>
        </w:rPr>
        <w:t xml:space="preserve">(Harrison-Kirk </w:t>
      </w:r>
      <w:r w:rsidRPr="00416B68">
        <w:rPr>
          <w:rFonts w:ascii="Arial" w:hAnsi="Arial" w:cs="Arial"/>
          <w:i/>
          <w:iCs/>
          <w:noProof/>
          <w:lang w:val="en-US"/>
        </w:rPr>
        <w:t>et al.,</w:t>
      </w:r>
      <w:r>
        <w:rPr>
          <w:rFonts w:ascii="Arial" w:hAnsi="Arial" w:cs="Arial"/>
          <w:noProof/>
          <w:lang w:val="en-US"/>
        </w:rPr>
        <w:t xml:space="preserve"> 2013; Kessavalou </w:t>
      </w:r>
      <w:r w:rsidRPr="00416B68">
        <w:rPr>
          <w:rFonts w:ascii="Arial" w:hAnsi="Arial" w:cs="Arial"/>
          <w:i/>
          <w:iCs/>
          <w:noProof/>
          <w:lang w:val="en-US"/>
        </w:rPr>
        <w:t>et al.,</w:t>
      </w:r>
      <w:r>
        <w:rPr>
          <w:rFonts w:ascii="Arial" w:hAnsi="Arial" w:cs="Arial"/>
          <w:noProof/>
          <w:lang w:val="en-US"/>
        </w:rPr>
        <w:t xml:space="preserve"> 1998)</w:t>
      </w:r>
      <w:r w:rsidRPr="006F1C0E">
        <w:rPr>
          <w:rFonts w:ascii="Arial" w:hAnsi="Arial" w:cs="Arial"/>
          <w:lang w:val="en-US"/>
        </w:rPr>
        <w:t xml:space="preserve">. </w:t>
      </w:r>
    </w:p>
    <w:p w14:paraId="4E05E893" w14:textId="69D674A4" w:rsidR="00DB4C60" w:rsidRDefault="00DB4C60" w:rsidP="00DB4C60">
      <w:pPr>
        <w:spacing w:line="360" w:lineRule="auto"/>
        <w:jc w:val="both"/>
        <w:rPr>
          <w:rFonts w:ascii="Arial" w:hAnsi="Arial" w:cs="Arial"/>
          <w:lang w:val="en-US"/>
        </w:rPr>
      </w:pPr>
      <w:r w:rsidRPr="006F1C0E">
        <w:rPr>
          <w:rFonts w:ascii="Arial" w:hAnsi="Arial" w:cs="Arial"/>
          <w:lang w:val="en-US"/>
        </w:rPr>
        <w:lastRenderedPageBreak/>
        <w:t xml:space="preserve">However, </w:t>
      </w:r>
      <w:r>
        <w:rPr>
          <w:rFonts w:ascii="Arial" w:hAnsi="Arial" w:cs="Arial"/>
          <w:lang w:val="en-US"/>
        </w:rPr>
        <w:t>very few</w:t>
      </w:r>
      <w:r w:rsidRPr="006F1C0E">
        <w:rPr>
          <w:rFonts w:ascii="Arial" w:hAnsi="Arial" w:cs="Arial"/>
          <w:lang w:val="en-US"/>
        </w:rPr>
        <w:t xml:space="preserve"> of these studies are designed in a way that can improve our ability to predict the size of a hot moment</w:t>
      </w:r>
      <w:r>
        <w:rPr>
          <w:rFonts w:ascii="Arial" w:hAnsi="Arial" w:cs="Arial"/>
          <w:lang w:val="en-US"/>
        </w:rPr>
        <w:t xml:space="preserve">, </w:t>
      </w:r>
      <w:r w:rsidRPr="006F1C0E">
        <w:rPr>
          <w:rFonts w:ascii="Arial" w:hAnsi="Arial" w:cs="Arial"/>
          <w:lang w:val="en-US"/>
        </w:rPr>
        <w:t xml:space="preserve">or even whether a hot moment will occur. The major problem </w:t>
      </w:r>
      <w:r>
        <w:rPr>
          <w:rFonts w:ascii="Arial" w:hAnsi="Arial" w:cs="Arial"/>
          <w:lang w:val="en-US"/>
        </w:rPr>
        <w:t>is</w:t>
      </w:r>
      <w:r w:rsidRPr="006F1C0E">
        <w:rPr>
          <w:rFonts w:ascii="Arial" w:hAnsi="Arial" w:cs="Arial"/>
          <w:lang w:val="en-US"/>
        </w:rPr>
        <w:t xml:space="preserve"> the number of </w:t>
      </w:r>
      <w:r>
        <w:rPr>
          <w:rFonts w:ascii="Arial" w:hAnsi="Arial" w:cs="Arial"/>
          <w:lang w:val="en-US"/>
        </w:rPr>
        <w:t>confounding</w:t>
      </w:r>
      <w:r w:rsidRPr="006F1C0E">
        <w:rPr>
          <w:rFonts w:ascii="Arial" w:hAnsi="Arial" w:cs="Arial"/>
          <w:lang w:val="en-US"/>
        </w:rPr>
        <w:t xml:space="preserve"> variables</w:t>
      </w:r>
      <w:r>
        <w:rPr>
          <w:rFonts w:ascii="Arial" w:hAnsi="Arial" w:cs="Arial"/>
          <w:lang w:val="en-US"/>
        </w:rPr>
        <w:t xml:space="preserve">. </w:t>
      </w:r>
      <w:proofErr w:type="gramStart"/>
      <w:r>
        <w:rPr>
          <w:rFonts w:ascii="Arial" w:hAnsi="Arial" w:cs="Arial"/>
          <w:lang w:val="en-US"/>
        </w:rPr>
        <w:t>T</w:t>
      </w:r>
      <w:r w:rsidRPr="006F1C0E">
        <w:rPr>
          <w:rFonts w:ascii="Arial" w:hAnsi="Arial" w:cs="Arial"/>
          <w:lang w:val="en-US"/>
        </w:rPr>
        <w:t>ypically</w:t>
      </w:r>
      <w:proofErr w:type="gramEnd"/>
      <w:r w:rsidRPr="006F1C0E">
        <w:rPr>
          <w:rFonts w:ascii="Arial" w:hAnsi="Arial" w:cs="Arial"/>
          <w:lang w:val="en-US"/>
        </w:rPr>
        <w:t xml:space="preserve"> between studies the soils are different, the vegetation cover is different, the temperature might not be controlled, the length of drying is different and sometimes this is not controlled, the degree of wetting will likely be different and in lab settings you have range of packing densities, from loose sieved soil in a </w:t>
      </w:r>
      <w:proofErr w:type="spellStart"/>
      <w:r>
        <w:rPr>
          <w:rFonts w:ascii="Arial" w:hAnsi="Arial" w:cs="Arial"/>
          <w:lang w:val="en-US"/>
        </w:rPr>
        <w:t>K</w:t>
      </w:r>
      <w:r w:rsidRPr="006F1C0E">
        <w:rPr>
          <w:rFonts w:ascii="Arial" w:hAnsi="Arial" w:cs="Arial"/>
          <w:lang w:val="en-US"/>
        </w:rPr>
        <w:t>ilner</w:t>
      </w:r>
      <w:proofErr w:type="spellEnd"/>
      <w:r w:rsidRPr="006F1C0E">
        <w:rPr>
          <w:rFonts w:ascii="Arial" w:hAnsi="Arial" w:cs="Arial"/>
          <w:lang w:val="en-US"/>
        </w:rPr>
        <w:t xml:space="preserve"> jar, to soil cores taken directly from the field. The result is a range of studies which are measuring seemingly the same phenomenon, but the differences and similarities</w:t>
      </w:r>
      <w:r>
        <w:rPr>
          <w:rFonts w:ascii="Arial" w:hAnsi="Arial" w:cs="Arial"/>
          <w:lang w:val="en-US"/>
        </w:rPr>
        <w:t xml:space="preserve"> in the hot moment response </w:t>
      </w:r>
      <w:r w:rsidRPr="006F1C0E">
        <w:rPr>
          <w:rFonts w:ascii="Arial" w:hAnsi="Arial" w:cs="Arial"/>
          <w:lang w:val="en-US"/>
        </w:rPr>
        <w:t xml:space="preserve">between studies can only be explained through conjecture. Therefore, the key problem with the current research is the lack of a standardized approach, that would allow robust </w:t>
      </w:r>
      <w:r w:rsidR="00BA3A64">
        <w:rPr>
          <w:rFonts w:ascii="Arial" w:hAnsi="Arial" w:cs="Arial"/>
          <w:lang w:val="en-US"/>
        </w:rPr>
        <w:t>predictions</w:t>
      </w:r>
      <w:r w:rsidRPr="006F1C0E">
        <w:rPr>
          <w:rFonts w:ascii="Arial" w:hAnsi="Arial" w:cs="Arial"/>
          <w:lang w:val="en-US"/>
        </w:rPr>
        <w:t>. The review in chapter 2 was an attempt to rectify this problem.</w:t>
      </w:r>
    </w:p>
    <w:p w14:paraId="53B83FA5" w14:textId="3D44D17E" w:rsidR="00DB4C60" w:rsidRDefault="00DB4C60" w:rsidP="00DB4C60">
      <w:pPr>
        <w:spacing w:after="0" w:line="360" w:lineRule="auto"/>
        <w:jc w:val="both"/>
        <w:rPr>
          <w:rFonts w:ascii="Arial" w:hAnsi="Arial" w:cs="Arial"/>
          <w:lang w:val="en-US"/>
        </w:rPr>
      </w:pPr>
      <w:r>
        <w:rPr>
          <w:rFonts w:ascii="Arial" w:hAnsi="Arial" w:cs="Arial"/>
          <w:lang w:val="en-US"/>
        </w:rPr>
        <w:t xml:space="preserve">There was a previous review paper by </w:t>
      </w:r>
      <w:r>
        <w:rPr>
          <w:rFonts w:ascii="Arial" w:hAnsi="Arial" w:cs="Arial"/>
          <w:noProof/>
          <w:lang w:val="en-US"/>
        </w:rPr>
        <w:t xml:space="preserve">Kim </w:t>
      </w:r>
      <w:r w:rsidRPr="00416B68">
        <w:rPr>
          <w:rFonts w:ascii="Arial" w:hAnsi="Arial" w:cs="Arial"/>
          <w:i/>
          <w:iCs/>
          <w:noProof/>
          <w:lang w:val="en-US"/>
        </w:rPr>
        <w:t>et al.</w:t>
      </w:r>
      <w:r>
        <w:rPr>
          <w:rFonts w:ascii="Arial" w:hAnsi="Arial" w:cs="Arial"/>
          <w:noProof/>
          <w:lang w:val="en-US"/>
        </w:rPr>
        <w:t xml:space="preserve"> (2012)</w:t>
      </w:r>
      <w:r>
        <w:rPr>
          <w:rFonts w:ascii="Arial" w:hAnsi="Arial" w:cs="Arial"/>
          <w:lang w:val="en-US"/>
        </w:rPr>
        <w:t xml:space="preserve"> outlining the impacts of both freeze-thaw cycles and dry-wet cycles on soil emissions. However, it mainly focused on freeze-thaw cycles and carbon dioxide (CO</w:t>
      </w:r>
      <w:r>
        <w:rPr>
          <w:rFonts w:ascii="Arial" w:hAnsi="Arial" w:cs="Arial"/>
          <w:vertAlign w:val="subscript"/>
          <w:lang w:val="en-US"/>
        </w:rPr>
        <w:t>2</w:t>
      </w:r>
      <w:r>
        <w:rPr>
          <w:rFonts w:ascii="Arial" w:hAnsi="Arial" w:cs="Arial"/>
          <w:lang w:val="en-US"/>
        </w:rPr>
        <w:t>) emissions. In terms of N</w:t>
      </w:r>
      <w:r>
        <w:rPr>
          <w:rFonts w:ascii="Arial" w:hAnsi="Arial" w:cs="Arial"/>
          <w:vertAlign w:val="subscript"/>
          <w:lang w:val="en-US"/>
        </w:rPr>
        <w:t>2</w:t>
      </w:r>
      <w:r>
        <w:rPr>
          <w:rFonts w:ascii="Arial" w:hAnsi="Arial" w:cs="Arial"/>
          <w:vertAlign w:val="subscript"/>
          <w:lang w:val="en-US"/>
        </w:rPr>
        <w:softHyphen/>
      </w:r>
      <w:r>
        <w:rPr>
          <w:rFonts w:ascii="Arial" w:hAnsi="Arial" w:cs="Arial"/>
          <w:lang w:val="en-US"/>
        </w:rPr>
        <w:t>O hot moments</w:t>
      </w:r>
      <w:r w:rsidR="00BA3A64">
        <w:rPr>
          <w:rFonts w:ascii="Arial" w:hAnsi="Arial" w:cs="Arial"/>
          <w:lang w:val="en-US"/>
        </w:rPr>
        <w:t>,</w:t>
      </w:r>
      <w:r>
        <w:rPr>
          <w:rFonts w:ascii="Arial" w:hAnsi="Arial" w:cs="Arial"/>
          <w:lang w:val="en-US"/>
        </w:rPr>
        <w:t xml:space="preserve"> </w:t>
      </w:r>
      <w:r w:rsidRPr="006F1C0E">
        <w:rPr>
          <w:rFonts w:ascii="Arial" w:hAnsi="Arial" w:cs="Arial"/>
          <w:lang w:val="en-US"/>
        </w:rPr>
        <w:t xml:space="preserve">arguably only 9 studies within the reviews reference list are relevant to temperate mineral soils, as a large proportion of the database is from </w:t>
      </w:r>
      <w:r>
        <w:rPr>
          <w:rFonts w:ascii="Arial" w:hAnsi="Arial" w:cs="Arial"/>
          <w:lang w:val="en-US"/>
        </w:rPr>
        <w:t xml:space="preserve">studies examining </w:t>
      </w:r>
      <w:r w:rsidRPr="006F1C0E">
        <w:rPr>
          <w:rFonts w:ascii="Arial" w:hAnsi="Arial" w:cs="Arial"/>
          <w:lang w:val="en-US"/>
        </w:rPr>
        <w:t>tropical forest</w:t>
      </w:r>
      <w:r>
        <w:rPr>
          <w:rFonts w:ascii="Arial" w:hAnsi="Arial" w:cs="Arial"/>
          <w:lang w:val="en-US"/>
        </w:rPr>
        <w:t xml:space="preserve"> soils</w:t>
      </w:r>
      <w:r w:rsidRPr="006F1C0E">
        <w:rPr>
          <w:rFonts w:ascii="Arial" w:hAnsi="Arial" w:cs="Arial"/>
          <w:lang w:val="en-US"/>
        </w:rPr>
        <w:t xml:space="preserve">, arctic </w:t>
      </w:r>
      <w:proofErr w:type="gramStart"/>
      <w:r w:rsidRPr="006F1C0E">
        <w:rPr>
          <w:rFonts w:ascii="Arial" w:hAnsi="Arial" w:cs="Arial"/>
          <w:lang w:val="en-US"/>
        </w:rPr>
        <w:t>tundra</w:t>
      </w:r>
      <w:proofErr w:type="gramEnd"/>
      <w:r w:rsidRPr="006F1C0E">
        <w:rPr>
          <w:rFonts w:ascii="Arial" w:hAnsi="Arial" w:cs="Arial"/>
          <w:lang w:val="en-US"/>
        </w:rPr>
        <w:t xml:space="preserve"> and rice paddies.</w:t>
      </w:r>
      <w:r>
        <w:rPr>
          <w:rFonts w:ascii="Arial" w:hAnsi="Arial" w:cs="Arial"/>
          <w:lang w:val="en-US"/>
        </w:rPr>
        <w:t xml:space="preserve"> </w:t>
      </w:r>
      <w:r>
        <w:rPr>
          <w:rFonts w:ascii="Arial" w:hAnsi="Arial" w:cs="Arial"/>
          <w:noProof/>
          <w:lang w:val="en-US"/>
        </w:rPr>
        <w:t xml:space="preserve">Kim </w:t>
      </w:r>
      <w:r w:rsidRPr="00416B68">
        <w:rPr>
          <w:rFonts w:ascii="Arial" w:hAnsi="Arial" w:cs="Arial"/>
          <w:i/>
          <w:iCs/>
          <w:noProof/>
          <w:lang w:val="en-US"/>
        </w:rPr>
        <w:t>et al.</w:t>
      </w:r>
      <w:r>
        <w:rPr>
          <w:rFonts w:ascii="Arial" w:hAnsi="Arial" w:cs="Arial"/>
          <w:noProof/>
          <w:lang w:val="en-US"/>
        </w:rPr>
        <w:t xml:space="preserve"> (2012)</w:t>
      </w:r>
      <w:r>
        <w:rPr>
          <w:rFonts w:ascii="Arial" w:hAnsi="Arial" w:cs="Arial"/>
          <w:lang w:val="en-US"/>
        </w:rPr>
        <w:t xml:space="preserve"> did quantify the percentage increase of N</w:t>
      </w:r>
      <w:r>
        <w:rPr>
          <w:rFonts w:ascii="Arial" w:hAnsi="Arial" w:cs="Arial"/>
          <w:vertAlign w:val="subscript"/>
          <w:lang w:val="en-US"/>
        </w:rPr>
        <w:t>2</w:t>
      </w:r>
      <w:r>
        <w:rPr>
          <w:rFonts w:ascii="Arial" w:hAnsi="Arial" w:cs="Arial"/>
          <w:lang w:val="en-US"/>
        </w:rPr>
        <w:t xml:space="preserve">O emissions after rewetting, </w:t>
      </w:r>
      <w:r w:rsidRPr="006F1C0E">
        <w:rPr>
          <w:rFonts w:ascii="Arial" w:hAnsi="Arial" w:cs="Arial"/>
          <w:lang w:val="en-US"/>
        </w:rPr>
        <w:t xml:space="preserve">but </w:t>
      </w:r>
      <w:r>
        <w:rPr>
          <w:rFonts w:ascii="Arial" w:hAnsi="Arial" w:cs="Arial"/>
          <w:lang w:val="en-US"/>
        </w:rPr>
        <w:t>they provided</w:t>
      </w:r>
      <w:r w:rsidRPr="006F1C0E">
        <w:rPr>
          <w:rFonts w:ascii="Arial" w:hAnsi="Arial" w:cs="Arial"/>
          <w:lang w:val="en-US"/>
        </w:rPr>
        <w:t xml:space="preserve"> no quantifiable predictions</w:t>
      </w:r>
      <w:r>
        <w:rPr>
          <w:rFonts w:ascii="Arial" w:hAnsi="Arial" w:cs="Arial"/>
          <w:lang w:val="en-US"/>
        </w:rPr>
        <w:t xml:space="preserve"> in terms of how changes in the key soil variables</w:t>
      </w:r>
      <w:r w:rsidRPr="006F1C0E">
        <w:rPr>
          <w:rFonts w:ascii="Arial" w:hAnsi="Arial" w:cs="Arial"/>
          <w:lang w:val="en-US"/>
        </w:rPr>
        <w:t xml:space="preserve"> </w:t>
      </w:r>
      <w:r>
        <w:rPr>
          <w:rFonts w:ascii="Arial" w:hAnsi="Arial" w:cs="Arial"/>
          <w:lang w:val="en-US"/>
        </w:rPr>
        <w:t>might impact its size</w:t>
      </w:r>
      <w:r w:rsidRPr="006F1C0E">
        <w:rPr>
          <w:rFonts w:ascii="Arial" w:hAnsi="Arial" w:cs="Arial"/>
          <w:lang w:val="en-US"/>
        </w:rPr>
        <w:t xml:space="preserve">. </w:t>
      </w:r>
      <w:proofErr w:type="gramStart"/>
      <w:r>
        <w:rPr>
          <w:rFonts w:ascii="Arial" w:hAnsi="Arial" w:cs="Arial"/>
          <w:lang w:val="en-US"/>
        </w:rPr>
        <w:t>Therefore</w:t>
      </w:r>
      <w:proofErr w:type="gramEnd"/>
      <w:r>
        <w:rPr>
          <w:rFonts w:ascii="Arial" w:hAnsi="Arial" w:cs="Arial"/>
          <w:lang w:val="en-US"/>
        </w:rPr>
        <w:t xml:space="preserve"> the aim of chapter 2 was to provide a summary of the literature investigating hot moments, as well providing the first meta-analysis that could provide a quantitative assessment of the key variables. While it was successful in terms of providing a quantitative starting point, the analysis was only as good as the papers that it could cite, and as previously stated the research is of mixed quality. However, it highlighted some key aspects that need to be considered, namely the need for a standardized approach, and secondly that the degree of wetting and the starting soil water content are seemingly the most important factors, which some studies do not even adequately measure or state </w:t>
      </w:r>
      <w:r>
        <w:rPr>
          <w:rFonts w:ascii="Arial" w:hAnsi="Arial" w:cs="Arial"/>
          <w:noProof/>
          <w:lang w:val="en-US"/>
        </w:rPr>
        <w:t xml:space="preserve">(Bergsma </w:t>
      </w:r>
      <w:r w:rsidRPr="00416B68">
        <w:rPr>
          <w:rFonts w:ascii="Arial" w:hAnsi="Arial" w:cs="Arial"/>
          <w:i/>
          <w:iCs/>
          <w:noProof/>
          <w:lang w:val="en-US"/>
        </w:rPr>
        <w:t>et al.,</w:t>
      </w:r>
      <w:r>
        <w:rPr>
          <w:rFonts w:ascii="Arial" w:hAnsi="Arial" w:cs="Arial"/>
          <w:noProof/>
          <w:lang w:val="en-US"/>
        </w:rPr>
        <w:t xml:space="preserve"> 2002; Ruser </w:t>
      </w:r>
      <w:r w:rsidRPr="00416B68">
        <w:rPr>
          <w:rFonts w:ascii="Arial" w:hAnsi="Arial" w:cs="Arial"/>
          <w:i/>
          <w:iCs/>
          <w:noProof/>
          <w:lang w:val="en-US"/>
        </w:rPr>
        <w:t>et al.,</w:t>
      </w:r>
      <w:r>
        <w:rPr>
          <w:rFonts w:ascii="Arial" w:hAnsi="Arial" w:cs="Arial"/>
          <w:noProof/>
          <w:lang w:val="en-US"/>
        </w:rPr>
        <w:t xml:space="preserve"> 2006)</w:t>
      </w:r>
      <w:r>
        <w:rPr>
          <w:rFonts w:ascii="Arial" w:hAnsi="Arial" w:cs="Arial"/>
          <w:lang w:val="en-US"/>
        </w:rPr>
        <w:t xml:space="preserve">. The lack of current research will mean that this meta-analysis will need to be revised when there is more data on the key factors. As it was missing </w:t>
      </w:r>
      <w:r w:rsidRPr="00603CDF">
        <w:rPr>
          <w:rFonts w:ascii="Arial" w:hAnsi="Arial" w:cs="Arial"/>
          <w:i/>
          <w:iCs/>
          <w:lang w:val="en-US"/>
        </w:rPr>
        <w:t>in-situ</w:t>
      </w:r>
      <w:r>
        <w:rPr>
          <w:rFonts w:ascii="Arial" w:hAnsi="Arial" w:cs="Arial"/>
          <w:lang w:val="en-US"/>
        </w:rPr>
        <w:t xml:space="preserve"> plot trials, information on the impact of drought length, and missing experiments that controlled and measured how carbon </w:t>
      </w:r>
      <w:r w:rsidR="00FA132C">
        <w:rPr>
          <w:rFonts w:ascii="Arial" w:hAnsi="Arial" w:cs="Arial"/>
          <w:lang w:val="en-US"/>
        </w:rPr>
        <w:t xml:space="preserve">(C) </w:t>
      </w:r>
      <w:r>
        <w:rPr>
          <w:rFonts w:ascii="Arial" w:hAnsi="Arial" w:cs="Arial"/>
          <w:lang w:val="en-US"/>
        </w:rPr>
        <w:t>and nitrogen</w:t>
      </w:r>
      <w:r w:rsidR="00FA132C">
        <w:rPr>
          <w:rFonts w:ascii="Arial" w:hAnsi="Arial" w:cs="Arial"/>
          <w:lang w:val="en-US"/>
        </w:rPr>
        <w:t xml:space="preserve"> (N)</w:t>
      </w:r>
      <w:r>
        <w:rPr>
          <w:rFonts w:ascii="Arial" w:hAnsi="Arial" w:cs="Arial"/>
          <w:lang w:val="en-US"/>
        </w:rPr>
        <w:t xml:space="preserve"> pools changed throughout the drying and rewetting. This has resulted in more than 30 years of research that still has not provided a clear conclusion on why the microbes are producing this pulse, and which </w:t>
      </w:r>
      <w:r w:rsidR="00FA132C">
        <w:rPr>
          <w:rFonts w:ascii="Arial" w:hAnsi="Arial" w:cs="Arial"/>
          <w:lang w:val="en-US"/>
        </w:rPr>
        <w:t>C</w:t>
      </w:r>
      <w:r>
        <w:rPr>
          <w:rFonts w:ascii="Arial" w:hAnsi="Arial" w:cs="Arial"/>
          <w:lang w:val="en-US"/>
        </w:rPr>
        <w:t xml:space="preserve"> and </w:t>
      </w:r>
      <w:r w:rsidR="00FA132C">
        <w:rPr>
          <w:rFonts w:ascii="Arial" w:hAnsi="Arial" w:cs="Arial"/>
          <w:lang w:val="en-US"/>
        </w:rPr>
        <w:t>N</w:t>
      </w:r>
      <w:r>
        <w:rPr>
          <w:rFonts w:ascii="Arial" w:hAnsi="Arial" w:cs="Arial"/>
          <w:lang w:val="en-US"/>
        </w:rPr>
        <w:t xml:space="preserve"> pools they are using. </w:t>
      </w:r>
    </w:p>
    <w:p w14:paraId="5E6E7A86" w14:textId="77777777" w:rsidR="00DB4C60" w:rsidRDefault="00DB4C60" w:rsidP="00DB4C60">
      <w:pPr>
        <w:spacing w:after="0" w:line="360" w:lineRule="auto"/>
        <w:jc w:val="both"/>
        <w:rPr>
          <w:rFonts w:ascii="Arial" w:hAnsi="Arial" w:cs="Arial"/>
          <w:lang w:val="en-US"/>
        </w:rPr>
      </w:pPr>
    </w:p>
    <w:p w14:paraId="4F5F61DC" w14:textId="2EC993E2" w:rsidR="00DB4C60" w:rsidRPr="00B0527A" w:rsidRDefault="00320F9E" w:rsidP="00DB4C60">
      <w:pPr>
        <w:spacing w:after="0" w:line="360" w:lineRule="auto"/>
        <w:jc w:val="both"/>
        <w:rPr>
          <w:rFonts w:ascii="Arial" w:hAnsi="Arial" w:cs="Arial"/>
          <w:b/>
          <w:bCs/>
          <w:sz w:val="24"/>
          <w:szCs w:val="24"/>
          <w:lang w:val="en-US"/>
        </w:rPr>
      </w:pPr>
      <w:bookmarkStart w:id="85" w:name="_Hlk90034082"/>
      <w:r>
        <w:rPr>
          <w:rFonts w:ascii="Arial" w:hAnsi="Arial" w:cs="Arial"/>
          <w:b/>
          <w:bCs/>
          <w:sz w:val="28"/>
          <w:szCs w:val="28"/>
          <w:lang w:val="en-US"/>
        </w:rPr>
        <w:t>6.</w:t>
      </w:r>
      <w:r w:rsidR="00DB4C60">
        <w:rPr>
          <w:rFonts w:ascii="Arial" w:hAnsi="Arial" w:cs="Arial"/>
          <w:b/>
          <w:bCs/>
          <w:sz w:val="24"/>
          <w:szCs w:val="24"/>
          <w:lang w:val="en-US"/>
        </w:rPr>
        <w:t xml:space="preserve">1.2 </w:t>
      </w:r>
      <w:r w:rsidR="00DB4C60" w:rsidRPr="00FB1D49">
        <w:rPr>
          <w:rFonts w:ascii="Arial" w:hAnsi="Arial" w:cs="Arial"/>
          <w:b/>
          <w:bCs/>
          <w:sz w:val="24"/>
          <w:szCs w:val="24"/>
          <w:lang w:val="en-US"/>
        </w:rPr>
        <w:t>How does adjusting these antecedent moisture variables impact the resulting N</w:t>
      </w:r>
      <w:r w:rsidR="00DB4C60">
        <w:rPr>
          <w:rFonts w:ascii="Arial" w:hAnsi="Arial" w:cs="Arial"/>
          <w:b/>
          <w:bCs/>
          <w:sz w:val="24"/>
          <w:szCs w:val="24"/>
          <w:vertAlign w:val="subscript"/>
          <w:lang w:val="en-US"/>
        </w:rPr>
        <w:t>2</w:t>
      </w:r>
      <w:r w:rsidR="00DB4C60" w:rsidRPr="00FB1D49">
        <w:rPr>
          <w:rFonts w:ascii="Arial" w:hAnsi="Arial" w:cs="Arial"/>
          <w:b/>
          <w:bCs/>
          <w:sz w:val="24"/>
          <w:szCs w:val="24"/>
          <w:lang w:val="en-US"/>
        </w:rPr>
        <w:t>O emissions?</w:t>
      </w:r>
    </w:p>
    <w:bookmarkEnd w:id="85"/>
    <w:p w14:paraId="193A2671" w14:textId="601D350F" w:rsidR="00DB4C60" w:rsidRDefault="00DB4C60" w:rsidP="00DB4C60">
      <w:pPr>
        <w:spacing w:line="360" w:lineRule="auto"/>
        <w:jc w:val="both"/>
        <w:rPr>
          <w:rFonts w:ascii="Arial" w:hAnsi="Arial" w:cs="Arial"/>
          <w:lang w:val="en-US"/>
        </w:rPr>
      </w:pPr>
      <w:r>
        <w:rPr>
          <w:rFonts w:ascii="Arial" w:hAnsi="Arial" w:cs="Arial"/>
          <w:lang w:val="en-US"/>
        </w:rPr>
        <w:lastRenderedPageBreak/>
        <w:t>While the literature review and meta-analysis in chapter 2 provided a simple explanation of the relationship between the antecedent moisture variables and the size of the hot moment, an experimental approach was necessary to determine the importance of the soil’s carbon and nitrogen pools, as well as the role of drought length, as this had to be dropped in the meta-analysis due to the lack of recorded observations. It was assumed that drought length would have a similar impact to the WFPS change and WFPS intensity, where increasing its size would increase the size of the hot moment, until eventually this effect would plateau. The results of chapter 4 supported the results of the meta-analysis in terms of WFPS change and intensity, but it revealed that drought length instead had an inverted U shape relationship with N</w:t>
      </w:r>
      <w:r>
        <w:rPr>
          <w:rFonts w:ascii="Arial" w:hAnsi="Arial" w:cs="Arial"/>
          <w:vertAlign w:val="subscript"/>
          <w:lang w:val="en-US"/>
        </w:rPr>
        <w:t>2</w:t>
      </w:r>
      <w:r>
        <w:rPr>
          <w:rFonts w:ascii="Arial" w:hAnsi="Arial" w:cs="Arial"/>
          <w:lang w:val="en-US"/>
        </w:rPr>
        <w:t xml:space="preserve">O hot moments. While this relationship was only observed using one soil </w:t>
      </w:r>
      <w:r w:rsidR="00450945">
        <w:rPr>
          <w:rFonts w:ascii="Arial" w:hAnsi="Arial" w:cs="Arial"/>
          <w:lang w:val="en-US"/>
        </w:rPr>
        <w:t>type</w:t>
      </w:r>
      <w:r>
        <w:rPr>
          <w:rFonts w:ascii="Arial" w:hAnsi="Arial" w:cs="Arial"/>
          <w:lang w:val="en-US"/>
        </w:rPr>
        <w:t xml:space="preserve">, this brings into question the validity of studies which do not state the drought period, as without knowing this variable you cannot determine the importance of the other antecedent moisture variables. For example, if </w:t>
      </w:r>
      <w:r w:rsidR="00DB7C46">
        <w:rPr>
          <w:rFonts w:ascii="Arial" w:hAnsi="Arial" w:cs="Arial"/>
          <w:lang w:val="en-US"/>
        </w:rPr>
        <w:t xml:space="preserve">we </w:t>
      </w:r>
      <w:r>
        <w:rPr>
          <w:rFonts w:ascii="Arial" w:hAnsi="Arial" w:cs="Arial"/>
          <w:lang w:val="en-US"/>
        </w:rPr>
        <w:t xml:space="preserve">were to compare across studies without knowing the drought length, </w:t>
      </w:r>
      <w:r w:rsidR="00DB7C46">
        <w:rPr>
          <w:rFonts w:ascii="Arial" w:hAnsi="Arial" w:cs="Arial"/>
          <w:lang w:val="en-US"/>
        </w:rPr>
        <w:t xml:space="preserve">we </w:t>
      </w:r>
      <w:r>
        <w:rPr>
          <w:rFonts w:ascii="Arial" w:hAnsi="Arial" w:cs="Arial"/>
          <w:lang w:val="en-US"/>
        </w:rPr>
        <w:t xml:space="preserve">may conclude that a decrease in the WFPS change results in higher emissions, but this could have been a result of a much longer drought length. Therefore, it is important that future studies not only state the drought length, but also conduct experiments determining the degree of its quadratic effect on the soil they are using. </w:t>
      </w:r>
    </w:p>
    <w:p w14:paraId="66E177A5" w14:textId="01EAE4E3" w:rsidR="00DB4C60" w:rsidRDefault="00DB4C60" w:rsidP="00DB4C60">
      <w:pPr>
        <w:spacing w:after="0" w:line="360" w:lineRule="auto"/>
        <w:jc w:val="both"/>
        <w:rPr>
          <w:rFonts w:ascii="Arial" w:hAnsi="Arial" w:cs="Arial"/>
          <w:lang w:val="en-US"/>
        </w:rPr>
      </w:pPr>
      <w:r>
        <w:rPr>
          <w:rFonts w:ascii="Arial" w:hAnsi="Arial" w:cs="Arial"/>
          <w:lang w:val="en-US"/>
        </w:rPr>
        <w:t>Chapter 3 showed that a much larger hot moment can occur just through changes in antecedent moisture, without there being significantly more extractable TON, NH</w:t>
      </w:r>
      <w:r>
        <w:rPr>
          <w:rFonts w:ascii="Arial" w:hAnsi="Arial" w:cs="Arial"/>
          <w:vertAlign w:val="subscript"/>
          <w:lang w:val="en-US"/>
        </w:rPr>
        <w:t>4</w:t>
      </w:r>
      <w:r>
        <w:rPr>
          <w:rFonts w:ascii="Arial" w:hAnsi="Arial" w:cs="Arial"/>
          <w:vertAlign w:val="superscript"/>
          <w:lang w:val="en-US"/>
        </w:rPr>
        <w:t>+</w:t>
      </w:r>
      <w:r>
        <w:rPr>
          <w:rFonts w:ascii="Arial" w:hAnsi="Arial" w:cs="Arial"/>
          <w:lang w:val="en-US"/>
        </w:rPr>
        <w:t xml:space="preserve"> or DOC. However, in chapter 4 the soil chemistry results did show an increase in NH</w:t>
      </w:r>
      <w:r>
        <w:rPr>
          <w:rFonts w:ascii="Arial" w:hAnsi="Arial" w:cs="Arial"/>
          <w:vertAlign w:val="subscript"/>
          <w:lang w:val="en-US"/>
        </w:rPr>
        <w:t>4</w:t>
      </w:r>
      <w:r>
        <w:rPr>
          <w:rFonts w:ascii="Arial" w:hAnsi="Arial" w:cs="Arial"/>
          <w:vertAlign w:val="superscript"/>
          <w:lang w:val="en-US"/>
        </w:rPr>
        <w:t>+</w:t>
      </w:r>
      <w:r>
        <w:rPr>
          <w:rFonts w:ascii="Arial" w:hAnsi="Arial" w:cs="Arial"/>
          <w:lang w:val="en-US"/>
        </w:rPr>
        <w:t xml:space="preserve"> concentrations after the soil </w:t>
      </w:r>
      <w:proofErr w:type="gramStart"/>
      <w:r>
        <w:rPr>
          <w:rFonts w:ascii="Arial" w:hAnsi="Arial" w:cs="Arial"/>
          <w:lang w:val="en-US"/>
        </w:rPr>
        <w:t>was</w:t>
      </w:r>
      <w:proofErr w:type="gramEnd"/>
      <w:r>
        <w:rPr>
          <w:rFonts w:ascii="Arial" w:hAnsi="Arial" w:cs="Arial"/>
          <w:lang w:val="en-US"/>
        </w:rPr>
        <w:t xml:space="preserve"> dried, and then this pool was seemingly consumed upon rewetting, matching the increase in N</w:t>
      </w:r>
      <w:r>
        <w:rPr>
          <w:rFonts w:ascii="Arial" w:hAnsi="Arial" w:cs="Arial"/>
          <w:vertAlign w:val="subscript"/>
          <w:lang w:val="en-US"/>
        </w:rPr>
        <w:t>2</w:t>
      </w:r>
      <w:r>
        <w:rPr>
          <w:rFonts w:ascii="Arial" w:hAnsi="Arial" w:cs="Arial"/>
          <w:lang w:val="en-US"/>
        </w:rPr>
        <w:t>O emissions. The results of this PhD are a microcosm of the wider literature as there is currently not an empirical consensus on the importance of the soil substrate pools. Some studies observe increases in DOC and other soil N substrates, when the soil is dried and rewetted, and these increases correlate with an increase in N</w:t>
      </w:r>
      <w:r>
        <w:rPr>
          <w:rFonts w:ascii="Arial" w:hAnsi="Arial" w:cs="Arial"/>
          <w:vertAlign w:val="subscript"/>
          <w:lang w:val="en-US"/>
        </w:rPr>
        <w:t>2</w:t>
      </w:r>
      <w:r>
        <w:rPr>
          <w:rFonts w:ascii="Arial" w:hAnsi="Arial" w:cs="Arial"/>
          <w:lang w:val="en-US"/>
        </w:rPr>
        <w:t xml:space="preserve">O emissions as seen in chapter 4 </w:t>
      </w:r>
      <w:r>
        <w:rPr>
          <w:rFonts w:ascii="Arial" w:hAnsi="Arial" w:cs="Arial"/>
          <w:noProof/>
          <w:lang w:val="en-US"/>
        </w:rPr>
        <w:t xml:space="preserve">(Harrison-Kirk </w:t>
      </w:r>
      <w:r w:rsidRPr="00416B68">
        <w:rPr>
          <w:rFonts w:ascii="Arial" w:hAnsi="Arial" w:cs="Arial"/>
          <w:i/>
          <w:iCs/>
          <w:noProof/>
          <w:lang w:val="en-US"/>
        </w:rPr>
        <w:t>et al.,</w:t>
      </w:r>
      <w:r>
        <w:rPr>
          <w:rFonts w:ascii="Arial" w:hAnsi="Arial" w:cs="Arial"/>
          <w:noProof/>
          <w:lang w:val="en-US"/>
        </w:rPr>
        <w:t xml:space="preserve"> 2013)</w:t>
      </w:r>
      <w:r>
        <w:rPr>
          <w:rFonts w:ascii="Arial" w:hAnsi="Arial" w:cs="Arial"/>
          <w:lang w:val="en-US"/>
        </w:rPr>
        <w:t xml:space="preserve">. Other studies like the experiment in chapter 3, see no explanatory change in the soil’s N and C pools </w:t>
      </w:r>
      <w:r>
        <w:rPr>
          <w:rFonts w:ascii="Arial" w:hAnsi="Arial" w:cs="Arial"/>
          <w:noProof/>
          <w:lang w:val="en-US"/>
        </w:rPr>
        <w:t xml:space="preserve">(Li </w:t>
      </w:r>
      <w:r w:rsidRPr="00416B68">
        <w:rPr>
          <w:rFonts w:ascii="Arial" w:hAnsi="Arial" w:cs="Arial"/>
          <w:i/>
          <w:iCs/>
          <w:noProof/>
          <w:lang w:val="en-US"/>
        </w:rPr>
        <w:t>et al.,</w:t>
      </w:r>
      <w:r>
        <w:rPr>
          <w:rFonts w:ascii="Arial" w:hAnsi="Arial" w:cs="Arial"/>
          <w:noProof/>
          <w:lang w:val="en-US"/>
        </w:rPr>
        <w:t xml:space="preserve"> 2008)</w:t>
      </w:r>
      <w:r>
        <w:rPr>
          <w:rFonts w:ascii="Arial" w:hAnsi="Arial" w:cs="Arial"/>
          <w:lang w:val="en-US"/>
        </w:rPr>
        <w:t xml:space="preserve">. While it is clear from both the meta-analysis in chapter 2, and the broader understanding of N cycles, that increasing labile nitrogen in the soil will increase emissions </w:t>
      </w:r>
      <w:r>
        <w:rPr>
          <w:rFonts w:ascii="Arial" w:hAnsi="Arial" w:cs="Arial"/>
          <w:noProof/>
          <w:lang w:val="en-US"/>
        </w:rPr>
        <w:t xml:space="preserve">(Cardenas </w:t>
      </w:r>
      <w:r w:rsidRPr="00416B68">
        <w:rPr>
          <w:rFonts w:ascii="Arial" w:hAnsi="Arial" w:cs="Arial"/>
          <w:i/>
          <w:iCs/>
          <w:noProof/>
          <w:lang w:val="en-US"/>
        </w:rPr>
        <w:t>et al.,</w:t>
      </w:r>
      <w:r>
        <w:rPr>
          <w:rFonts w:ascii="Arial" w:hAnsi="Arial" w:cs="Arial"/>
          <w:noProof/>
          <w:lang w:val="en-US"/>
        </w:rPr>
        <w:t xml:space="preserve"> 2010)</w:t>
      </w:r>
      <w:r w:rsidR="00BA3A64">
        <w:rPr>
          <w:rFonts w:ascii="Arial" w:hAnsi="Arial" w:cs="Arial"/>
          <w:lang w:val="en-US"/>
        </w:rPr>
        <w:t>,</w:t>
      </w:r>
      <w:r>
        <w:rPr>
          <w:rFonts w:ascii="Arial" w:hAnsi="Arial" w:cs="Arial"/>
          <w:lang w:val="en-US"/>
        </w:rPr>
        <w:t xml:space="preserve"> </w:t>
      </w:r>
      <w:r w:rsidR="00BA3A64">
        <w:rPr>
          <w:rFonts w:ascii="Arial" w:hAnsi="Arial" w:cs="Arial"/>
          <w:lang w:val="en-US"/>
        </w:rPr>
        <w:t>i</w:t>
      </w:r>
      <w:r>
        <w:rPr>
          <w:rFonts w:ascii="Arial" w:hAnsi="Arial" w:cs="Arial"/>
          <w:lang w:val="en-US"/>
        </w:rPr>
        <w:t xml:space="preserve">t is not clear that this is the main causal mechanism for hot moments, as is commonly hypothesized </w:t>
      </w:r>
      <w:r>
        <w:rPr>
          <w:rFonts w:ascii="Arial" w:hAnsi="Arial" w:cs="Arial"/>
          <w:noProof/>
          <w:lang w:val="en-US"/>
        </w:rPr>
        <w:t>(Borken and Matzner, 2009)</w:t>
      </w:r>
      <w:r>
        <w:rPr>
          <w:rFonts w:ascii="Arial" w:hAnsi="Arial" w:cs="Arial"/>
          <w:lang w:val="en-US"/>
        </w:rPr>
        <w:t xml:space="preserve">. </w:t>
      </w:r>
    </w:p>
    <w:p w14:paraId="72B7D06D" w14:textId="77777777" w:rsidR="00DB4C60" w:rsidRDefault="00DB4C60" w:rsidP="00DB4C60">
      <w:pPr>
        <w:spacing w:after="0" w:line="360" w:lineRule="auto"/>
        <w:jc w:val="both"/>
        <w:rPr>
          <w:rFonts w:ascii="Arial" w:hAnsi="Arial" w:cs="Arial"/>
          <w:lang w:val="en-US"/>
        </w:rPr>
      </w:pPr>
    </w:p>
    <w:p w14:paraId="10C3DD7C" w14:textId="20422D39" w:rsidR="00DB4C60" w:rsidRPr="0043273A" w:rsidRDefault="00320F9E" w:rsidP="00DB4C60">
      <w:pPr>
        <w:spacing w:after="0" w:line="360" w:lineRule="auto"/>
        <w:rPr>
          <w:rFonts w:ascii="Arial" w:hAnsi="Arial" w:cs="Arial"/>
          <w:b/>
          <w:bCs/>
          <w:sz w:val="24"/>
          <w:szCs w:val="24"/>
        </w:rPr>
      </w:pPr>
      <w:bookmarkStart w:id="86" w:name="_Hlk90034088"/>
      <w:r>
        <w:rPr>
          <w:rFonts w:ascii="Arial" w:hAnsi="Arial" w:cs="Arial"/>
          <w:b/>
          <w:bCs/>
          <w:sz w:val="28"/>
          <w:szCs w:val="28"/>
          <w:lang w:val="en-US"/>
        </w:rPr>
        <w:t>6.</w:t>
      </w:r>
      <w:r w:rsidR="00DB4C60">
        <w:rPr>
          <w:rFonts w:ascii="Arial" w:hAnsi="Arial" w:cs="Arial"/>
          <w:b/>
          <w:bCs/>
          <w:sz w:val="24"/>
          <w:szCs w:val="24"/>
          <w:lang w:val="en-US"/>
        </w:rPr>
        <w:t xml:space="preserve">1.3 </w:t>
      </w:r>
      <w:r w:rsidR="00DB4C60" w:rsidRPr="0043273A">
        <w:rPr>
          <w:rFonts w:ascii="Arial" w:hAnsi="Arial" w:cs="Arial"/>
          <w:b/>
          <w:bCs/>
          <w:sz w:val="24"/>
          <w:szCs w:val="24"/>
        </w:rPr>
        <w:t>What is the mechanism behind the release of these N</w:t>
      </w:r>
      <w:r w:rsidR="00DB4C60" w:rsidRPr="0043273A">
        <w:rPr>
          <w:rFonts w:ascii="Arial" w:hAnsi="Arial" w:cs="Arial"/>
          <w:b/>
          <w:bCs/>
          <w:sz w:val="24"/>
          <w:szCs w:val="24"/>
          <w:vertAlign w:val="subscript"/>
        </w:rPr>
        <w:t>2</w:t>
      </w:r>
      <w:r w:rsidR="00DB4C60" w:rsidRPr="0043273A">
        <w:rPr>
          <w:rFonts w:ascii="Arial" w:hAnsi="Arial" w:cs="Arial"/>
          <w:b/>
          <w:bCs/>
          <w:sz w:val="24"/>
          <w:szCs w:val="24"/>
        </w:rPr>
        <w:t xml:space="preserve">O emissions? </w:t>
      </w:r>
    </w:p>
    <w:bookmarkEnd w:id="86"/>
    <w:p w14:paraId="4514A980" w14:textId="77777777" w:rsidR="00DB4C60" w:rsidRDefault="00DB4C60" w:rsidP="00DB4C60">
      <w:pPr>
        <w:spacing w:line="360" w:lineRule="auto"/>
        <w:jc w:val="both"/>
        <w:rPr>
          <w:rFonts w:ascii="Arial" w:hAnsi="Arial" w:cs="Arial"/>
          <w:lang w:val="en-US"/>
        </w:rPr>
      </w:pPr>
      <w:r>
        <w:rPr>
          <w:rFonts w:ascii="Arial" w:hAnsi="Arial" w:cs="Arial"/>
          <w:lang w:val="en-US"/>
        </w:rPr>
        <w:t xml:space="preserve">There is not a settled experimental consensus on the mechanism behind these hot moments, it is even unclear which of the nitrogen pathways are favored by the antecedent conditions. With some studies observing denitrification via denitrifiers </w:t>
      </w:r>
      <w:r>
        <w:rPr>
          <w:rFonts w:ascii="Arial" w:hAnsi="Arial" w:cs="Arial"/>
          <w:noProof/>
          <w:lang w:val="en-US"/>
        </w:rPr>
        <w:t xml:space="preserve">(Bergstermann </w:t>
      </w:r>
      <w:r w:rsidRPr="00416B68">
        <w:rPr>
          <w:rFonts w:ascii="Arial" w:hAnsi="Arial" w:cs="Arial"/>
          <w:i/>
          <w:iCs/>
          <w:noProof/>
          <w:lang w:val="en-US"/>
        </w:rPr>
        <w:t>et al.,</w:t>
      </w:r>
      <w:r>
        <w:rPr>
          <w:rFonts w:ascii="Arial" w:hAnsi="Arial" w:cs="Arial"/>
          <w:noProof/>
          <w:lang w:val="en-US"/>
        </w:rPr>
        <w:t xml:space="preserve"> 2011)</w:t>
      </w:r>
      <w:r>
        <w:rPr>
          <w:rFonts w:ascii="Arial" w:hAnsi="Arial" w:cs="Arial"/>
          <w:lang w:val="en-US"/>
        </w:rPr>
        <w:t xml:space="preserve">, others </w:t>
      </w:r>
      <w:r>
        <w:rPr>
          <w:rFonts w:ascii="Arial" w:hAnsi="Arial" w:cs="Arial"/>
          <w:lang w:val="en-US"/>
        </w:rPr>
        <w:lastRenderedPageBreak/>
        <w:t xml:space="preserve">observing chemo and nitrifier denitrification as the key pathway </w:t>
      </w:r>
      <w:r>
        <w:rPr>
          <w:rFonts w:ascii="Arial" w:hAnsi="Arial" w:cs="Arial"/>
          <w:noProof/>
          <w:lang w:val="en-US"/>
        </w:rPr>
        <w:t xml:space="preserve">(Leitner </w:t>
      </w:r>
      <w:r w:rsidRPr="00416B68">
        <w:rPr>
          <w:rFonts w:ascii="Arial" w:hAnsi="Arial" w:cs="Arial"/>
          <w:i/>
          <w:iCs/>
          <w:noProof/>
          <w:lang w:val="en-US"/>
        </w:rPr>
        <w:t>et al.,</w:t>
      </w:r>
      <w:r>
        <w:rPr>
          <w:rFonts w:ascii="Arial" w:hAnsi="Arial" w:cs="Arial"/>
          <w:noProof/>
          <w:lang w:val="en-US"/>
        </w:rPr>
        <w:t xml:space="preserve"> 2017)</w:t>
      </w:r>
      <w:r>
        <w:rPr>
          <w:rFonts w:ascii="Arial" w:hAnsi="Arial" w:cs="Arial"/>
          <w:lang w:val="en-US"/>
        </w:rPr>
        <w:t xml:space="preserve">, and in chapter 4 it was concluded that it might not be either of these. What is clear is that the pathway is not the same from experiment to experiment, and so maybe this is secondary to the mechanism itself, in other words the pathway is dependent on the soil species, the resident microbial population and the edaphic factors at the time of emission, but the hot moment does not select one over the other. Chapter 3 and chapter 4 showed that the extreme water potentials do not necessarily change the functional potential of the soil in terms of nitrogen cycling genes from DNA, and the added measurement of messenger RNA associated with the production of N cycling enzymes also did not reveal any significant changes that could explain the emissions. Understanding the reason for hot moments might require a different approach. </w:t>
      </w:r>
    </w:p>
    <w:p w14:paraId="5FE11C2B" w14:textId="7339A108" w:rsidR="004E659D" w:rsidRDefault="00DB4C60" w:rsidP="00DB4C60">
      <w:pPr>
        <w:spacing w:line="360" w:lineRule="auto"/>
        <w:jc w:val="both"/>
        <w:rPr>
          <w:rFonts w:ascii="Arial" w:hAnsi="Arial" w:cs="Arial"/>
          <w:lang w:val="en-US"/>
        </w:rPr>
      </w:pPr>
      <w:r>
        <w:rPr>
          <w:rFonts w:ascii="Arial" w:hAnsi="Arial" w:cs="Arial"/>
          <w:lang w:val="en-US"/>
        </w:rPr>
        <w:t xml:space="preserve">Fortunately, there are now the tools available to look more closely at the soil’s biochemical cycles. Researchers looking at the </w:t>
      </w:r>
      <w:r w:rsidR="00BA3A64">
        <w:rPr>
          <w:rFonts w:ascii="Arial" w:hAnsi="Arial" w:cs="Arial"/>
          <w:lang w:val="en-US"/>
        </w:rPr>
        <w:t>B</w:t>
      </w:r>
      <w:r>
        <w:rPr>
          <w:rFonts w:ascii="Arial" w:hAnsi="Arial" w:cs="Arial"/>
          <w:lang w:val="en-US"/>
        </w:rPr>
        <w:t xml:space="preserve">irch </w:t>
      </w:r>
      <w:r w:rsidR="00BA3A64">
        <w:rPr>
          <w:rFonts w:ascii="Arial" w:hAnsi="Arial" w:cs="Arial"/>
          <w:lang w:val="en-US"/>
        </w:rPr>
        <w:t>E</w:t>
      </w:r>
      <w:r>
        <w:rPr>
          <w:rFonts w:ascii="Arial" w:hAnsi="Arial" w:cs="Arial"/>
          <w:lang w:val="en-US"/>
        </w:rPr>
        <w:t xml:space="preserve">ffect which is a similar </w:t>
      </w:r>
      <w:r w:rsidR="00DB7C46">
        <w:rPr>
          <w:rFonts w:ascii="Arial" w:hAnsi="Arial" w:cs="Arial"/>
          <w:lang w:val="en-US"/>
        </w:rPr>
        <w:t>phenomenon</w:t>
      </w:r>
      <w:r>
        <w:rPr>
          <w:rFonts w:ascii="Arial" w:hAnsi="Arial" w:cs="Arial"/>
          <w:lang w:val="en-US"/>
        </w:rPr>
        <w:t xml:space="preserve"> with carbon dioxide (CO</w:t>
      </w:r>
      <w:r>
        <w:rPr>
          <w:rFonts w:ascii="Arial" w:hAnsi="Arial" w:cs="Arial"/>
          <w:vertAlign w:val="subscript"/>
          <w:lang w:val="en-US"/>
        </w:rPr>
        <w:t>2</w:t>
      </w:r>
      <w:r>
        <w:rPr>
          <w:rFonts w:ascii="Arial" w:hAnsi="Arial" w:cs="Arial"/>
          <w:lang w:val="en-US"/>
        </w:rPr>
        <w:t xml:space="preserve">) emissions, have started using metabolomic profiling </w:t>
      </w:r>
      <w:r>
        <w:rPr>
          <w:rFonts w:ascii="Arial" w:hAnsi="Arial" w:cs="Arial"/>
          <w:noProof/>
          <w:lang w:val="en-US"/>
        </w:rPr>
        <w:t xml:space="preserve">(Warren </w:t>
      </w:r>
      <w:r w:rsidRPr="00416B68">
        <w:rPr>
          <w:rFonts w:ascii="Arial" w:hAnsi="Arial" w:cs="Arial"/>
          <w:i/>
          <w:iCs/>
          <w:noProof/>
          <w:lang w:val="en-US"/>
        </w:rPr>
        <w:t>et al.,</w:t>
      </w:r>
      <w:r>
        <w:rPr>
          <w:rFonts w:ascii="Arial" w:hAnsi="Arial" w:cs="Arial"/>
          <w:noProof/>
          <w:lang w:val="en-US"/>
        </w:rPr>
        <w:t xml:space="preserve">  2014, Warren </w:t>
      </w:r>
      <w:r w:rsidRPr="00416B68">
        <w:rPr>
          <w:rFonts w:ascii="Arial" w:hAnsi="Arial" w:cs="Arial"/>
          <w:i/>
          <w:iCs/>
          <w:noProof/>
          <w:lang w:val="en-US"/>
        </w:rPr>
        <w:t>et al.,</w:t>
      </w:r>
      <w:r>
        <w:rPr>
          <w:rFonts w:ascii="Arial" w:hAnsi="Arial" w:cs="Arial"/>
          <w:noProof/>
          <w:lang w:val="en-US"/>
        </w:rPr>
        <w:t xml:space="preserve"> 2020)</w:t>
      </w:r>
      <w:r>
        <w:rPr>
          <w:rFonts w:ascii="Arial" w:hAnsi="Arial" w:cs="Arial"/>
          <w:lang w:val="en-US"/>
        </w:rPr>
        <w:t>. New research using these methods coupled with an induced N</w:t>
      </w:r>
      <w:r>
        <w:rPr>
          <w:rFonts w:ascii="Arial" w:hAnsi="Arial" w:cs="Arial"/>
          <w:vertAlign w:val="subscript"/>
          <w:lang w:val="en-US"/>
        </w:rPr>
        <w:t>2</w:t>
      </w:r>
      <w:r>
        <w:rPr>
          <w:rFonts w:ascii="Arial" w:hAnsi="Arial" w:cs="Arial"/>
          <w:lang w:val="en-US"/>
        </w:rPr>
        <w:t xml:space="preserve">O hot moment, provides promising new territory to explore. Recently </w:t>
      </w:r>
      <w:r>
        <w:rPr>
          <w:rFonts w:ascii="Arial" w:hAnsi="Arial" w:cs="Arial"/>
          <w:noProof/>
          <w:lang w:val="en-US"/>
        </w:rPr>
        <w:t xml:space="preserve">Brown </w:t>
      </w:r>
      <w:r w:rsidRPr="00416B68">
        <w:rPr>
          <w:rFonts w:ascii="Arial" w:hAnsi="Arial" w:cs="Arial"/>
          <w:i/>
          <w:iCs/>
          <w:noProof/>
          <w:lang w:val="en-US"/>
        </w:rPr>
        <w:t>et al.</w:t>
      </w:r>
      <w:r>
        <w:rPr>
          <w:rFonts w:ascii="Arial" w:hAnsi="Arial" w:cs="Arial"/>
          <w:noProof/>
          <w:lang w:val="en-US"/>
        </w:rPr>
        <w:t xml:space="preserve"> (2021)</w:t>
      </w:r>
      <w:r>
        <w:rPr>
          <w:rFonts w:ascii="Arial" w:hAnsi="Arial" w:cs="Arial"/>
          <w:lang w:val="en-US"/>
        </w:rPr>
        <w:t xml:space="preserve"> used untargeted metabolomic and lipidomic profiling in a field trial with </w:t>
      </w:r>
      <w:r w:rsidRPr="00AD77F6">
        <w:rPr>
          <w:rFonts w:ascii="Arial" w:hAnsi="Arial" w:cs="Arial"/>
          <w:lang w:val="en-US"/>
        </w:rPr>
        <w:t xml:space="preserve">two drought treatments </w:t>
      </w:r>
      <w:r>
        <w:rPr>
          <w:rFonts w:ascii="Arial" w:hAnsi="Arial" w:cs="Arial"/>
          <w:lang w:val="en-US"/>
        </w:rPr>
        <w:t xml:space="preserve">that had </w:t>
      </w:r>
      <w:r w:rsidRPr="00AD77F6">
        <w:rPr>
          <w:rFonts w:ascii="Arial" w:hAnsi="Arial" w:cs="Arial"/>
          <w:lang w:val="en-US"/>
        </w:rPr>
        <w:t xml:space="preserve">drought </w:t>
      </w:r>
      <w:r>
        <w:rPr>
          <w:rFonts w:ascii="Arial" w:hAnsi="Arial" w:cs="Arial"/>
          <w:lang w:val="en-US"/>
        </w:rPr>
        <w:t>lengths</w:t>
      </w:r>
      <w:r w:rsidRPr="00AD77F6">
        <w:rPr>
          <w:rFonts w:ascii="Arial" w:hAnsi="Arial" w:cs="Arial"/>
          <w:lang w:val="en-US"/>
        </w:rPr>
        <w:t xml:space="preserve"> exceeding </w:t>
      </w:r>
      <w:r>
        <w:rPr>
          <w:rFonts w:ascii="Arial" w:hAnsi="Arial" w:cs="Arial"/>
          <w:lang w:val="en-US"/>
        </w:rPr>
        <w:t>24</w:t>
      </w:r>
      <w:r w:rsidRPr="00AD77F6">
        <w:rPr>
          <w:rFonts w:ascii="Arial" w:hAnsi="Arial" w:cs="Arial"/>
          <w:lang w:val="en-US"/>
        </w:rPr>
        <w:t xml:space="preserve"> days.</w:t>
      </w:r>
      <w:r>
        <w:rPr>
          <w:rFonts w:ascii="Arial" w:hAnsi="Arial" w:cs="Arial"/>
          <w:lang w:val="en-US"/>
        </w:rPr>
        <w:t xml:space="preserve"> </w:t>
      </w:r>
      <w:r w:rsidRPr="00AD77F6">
        <w:rPr>
          <w:rFonts w:ascii="Arial" w:hAnsi="Arial" w:cs="Arial"/>
          <w:lang w:val="en-US"/>
        </w:rPr>
        <w:t>The least severe</w:t>
      </w:r>
      <w:r>
        <w:rPr>
          <w:rFonts w:ascii="Arial" w:hAnsi="Arial" w:cs="Arial"/>
          <w:lang w:val="en-US"/>
        </w:rPr>
        <w:t xml:space="preserve"> drought</w:t>
      </w:r>
      <w:r w:rsidRPr="00AD77F6">
        <w:rPr>
          <w:rFonts w:ascii="Arial" w:hAnsi="Arial" w:cs="Arial"/>
          <w:lang w:val="en-US"/>
        </w:rPr>
        <w:t xml:space="preserve"> treatment, called the reference treatment, </w:t>
      </w:r>
      <w:r>
        <w:rPr>
          <w:rFonts w:ascii="Arial" w:hAnsi="Arial" w:cs="Arial"/>
          <w:lang w:val="en-US"/>
        </w:rPr>
        <w:t xml:space="preserve">was artificially kept at a higher soil water content before it was rewetted and it </w:t>
      </w:r>
      <w:r w:rsidRPr="00AD77F6">
        <w:rPr>
          <w:rFonts w:ascii="Arial" w:hAnsi="Arial" w:cs="Arial"/>
          <w:lang w:val="en-US"/>
        </w:rPr>
        <w:t xml:space="preserve">produced the </w:t>
      </w:r>
      <w:r w:rsidR="00DB7C46">
        <w:rPr>
          <w:rFonts w:ascii="Arial" w:hAnsi="Arial" w:cs="Arial"/>
          <w:lang w:val="en-US"/>
        </w:rPr>
        <w:t>largest</w:t>
      </w:r>
      <w:r w:rsidR="00DB7C46" w:rsidRPr="00AD77F6">
        <w:rPr>
          <w:rFonts w:ascii="Arial" w:hAnsi="Arial" w:cs="Arial"/>
          <w:lang w:val="en-US"/>
        </w:rPr>
        <w:t xml:space="preserve"> </w:t>
      </w:r>
      <w:r w:rsidRPr="00AD77F6">
        <w:rPr>
          <w:rFonts w:ascii="Arial" w:hAnsi="Arial" w:cs="Arial"/>
          <w:lang w:val="en-US"/>
        </w:rPr>
        <w:t>amount of N</w:t>
      </w:r>
      <w:r>
        <w:rPr>
          <w:rFonts w:ascii="Arial" w:hAnsi="Arial" w:cs="Arial"/>
          <w:vertAlign w:val="subscript"/>
          <w:lang w:val="en-US"/>
        </w:rPr>
        <w:t>2</w:t>
      </w:r>
      <w:r w:rsidRPr="00AD77F6">
        <w:rPr>
          <w:rFonts w:ascii="Arial" w:hAnsi="Arial" w:cs="Arial"/>
          <w:lang w:val="en-US"/>
        </w:rPr>
        <w:t>O emissions</w:t>
      </w:r>
      <w:r>
        <w:rPr>
          <w:rFonts w:ascii="Arial" w:hAnsi="Arial" w:cs="Arial"/>
          <w:lang w:val="en-US"/>
        </w:rPr>
        <w:t>, indicating a similar relationship with drought length seen in chapter 4</w:t>
      </w:r>
      <w:r w:rsidRPr="00AD77F6">
        <w:rPr>
          <w:rFonts w:ascii="Arial" w:hAnsi="Arial" w:cs="Arial"/>
          <w:lang w:val="en-US"/>
        </w:rPr>
        <w:t>.</w:t>
      </w:r>
      <w:r>
        <w:rPr>
          <w:rFonts w:ascii="Arial" w:hAnsi="Arial" w:cs="Arial"/>
          <w:lang w:val="en-US"/>
        </w:rPr>
        <w:t xml:space="preserve"> Before the driest soil was rewetted, </w:t>
      </w:r>
      <w:r>
        <w:rPr>
          <w:rFonts w:ascii="Arial" w:hAnsi="Arial" w:cs="Arial"/>
          <w:noProof/>
          <w:lang w:val="en-US"/>
        </w:rPr>
        <w:t xml:space="preserve">Brown </w:t>
      </w:r>
      <w:r w:rsidRPr="00416B68">
        <w:rPr>
          <w:rFonts w:ascii="Arial" w:hAnsi="Arial" w:cs="Arial"/>
          <w:i/>
          <w:iCs/>
          <w:noProof/>
          <w:lang w:val="en-US"/>
        </w:rPr>
        <w:t>et al.</w:t>
      </w:r>
      <w:r>
        <w:rPr>
          <w:rFonts w:ascii="Arial" w:hAnsi="Arial" w:cs="Arial"/>
          <w:noProof/>
          <w:lang w:val="en-US"/>
        </w:rPr>
        <w:t xml:space="preserve"> (2021)</w:t>
      </w:r>
      <w:r>
        <w:rPr>
          <w:rFonts w:ascii="Arial" w:hAnsi="Arial" w:cs="Arial"/>
          <w:lang w:val="en-US"/>
        </w:rPr>
        <w:t xml:space="preserve"> </w:t>
      </w:r>
      <w:r w:rsidRPr="00AD77F6">
        <w:rPr>
          <w:rFonts w:ascii="Arial" w:hAnsi="Arial" w:cs="Arial"/>
          <w:lang w:val="en-US"/>
        </w:rPr>
        <w:t>observed</w:t>
      </w:r>
      <w:r>
        <w:rPr>
          <w:rFonts w:ascii="Arial" w:hAnsi="Arial" w:cs="Arial"/>
          <w:lang w:val="en-US"/>
        </w:rPr>
        <w:t xml:space="preserve"> a higher abundance of both </w:t>
      </w:r>
      <w:r w:rsidRPr="00AD77F6">
        <w:rPr>
          <w:rFonts w:ascii="Arial" w:hAnsi="Arial" w:cs="Arial"/>
          <w:lang w:val="en-US"/>
        </w:rPr>
        <w:t xml:space="preserve">triacylglycerol (TAG) compounds </w:t>
      </w:r>
      <w:r>
        <w:rPr>
          <w:rFonts w:ascii="Arial" w:hAnsi="Arial" w:cs="Arial"/>
          <w:lang w:val="en-US"/>
        </w:rPr>
        <w:t>and a</w:t>
      </w:r>
      <w:r w:rsidRPr="00AD77F6">
        <w:rPr>
          <w:rFonts w:ascii="Arial" w:hAnsi="Arial" w:cs="Arial"/>
          <w:lang w:val="en-US"/>
        </w:rPr>
        <w:t xml:space="preserve"> group of </w:t>
      </w:r>
      <w:r>
        <w:rPr>
          <w:rFonts w:ascii="Arial" w:hAnsi="Arial" w:cs="Arial"/>
          <w:lang w:val="en-US"/>
        </w:rPr>
        <w:t xml:space="preserve">4 </w:t>
      </w:r>
      <w:r w:rsidRPr="00AD77F6">
        <w:rPr>
          <w:rFonts w:ascii="Arial" w:hAnsi="Arial" w:cs="Arial"/>
          <w:lang w:val="en-US"/>
        </w:rPr>
        <w:t>metabolites</w:t>
      </w:r>
      <w:r>
        <w:rPr>
          <w:rFonts w:ascii="Arial" w:hAnsi="Arial" w:cs="Arial"/>
          <w:lang w:val="en-US"/>
        </w:rPr>
        <w:t xml:space="preserve"> (sucrose, </w:t>
      </w:r>
      <w:proofErr w:type="spellStart"/>
      <w:r w:rsidRPr="00AD77F6">
        <w:rPr>
          <w:rFonts w:ascii="Arial" w:hAnsi="Arial" w:cs="Arial"/>
          <w:lang w:val="en-US"/>
        </w:rPr>
        <w:t>arabitol</w:t>
      </w:r>
      <w:proofErr w:type="spellEnd"/>
      <w:r>
        <w:rPr>
          <w:rFonts w:ascii="Arial" w:hAnsi="Arial" w:cs="Arial"/>
          <w:lang w:val="en-US"/>
        </w:rPr>
        <w:t xml:space="preserve">, </w:t>
      </w:r>
      <w:r w:rsidRPr="00AD77F6">
        <w:rPr>
          <w:rFonts w:ascii="Arial" w:hAnsi="Arial" w:cs="Arial"/>
          <w:lang w:val="en-US"/>
        </w:rPr>
        <w:t>erythritol</w:t>
      </w:r>
      <w:r>
        <w:rPr>
          <w:rFonts w:ascii="Arial" w:hAnsi="Arial" w:cs="Arial"/>
          <w:lang w:val="en-US"/>
        </w:rPr>
        <w:t xml:space="preserve"> and </w:t>
      </w:r>
      <w:r w:rsidRPr="00AD77F6">
        <w:rPr>
          <w:rFonts w:ascii="Arial" w:hAnsi="Arial" w:cs="Arial"/>
          <w:lang w:val="en-US"/>
        </w:rPr>
        <w:t>2,4-diaminobutyric acid</w:t>
      </w:r>
      <w:r>
        <w:rPr>
          <w:rFonts w:ascii="Arial" w:hAnsi="Arial" w:cs="Arial"/>
          <w:lang w:val="en-US"/>
        </w:rPr>
        <w:t xml:space="preserve">), which are </w:t>
      </w:r>
      <w:r w:rsidRPr="00AD77F6">
        <w:rPr>
          <w:rFonts w:ascii="Arial" w:hAnsi="Arial" w:cs="Arial"/>
          <w:lang w:val="en-US"/>
        </w:rPr>
        <w:t xml:space="preserve">associated with </w:t>
      </w:r>
      <w:proofErr w:type="spellStart"/>
      <w:r w:rsidRPr="00AD77F6">
        <w:rPr>
          <w:rFonts w:ascii="Arial" w:hAnsi="Arial" w:cs="Arial"/>
          <w:lang w:val="en-US"/>
        </w:rPr>
        <w:t>osmoprotection</w:t>
      </w:r>
      <w:proofErr w:type="spellEnd"/>
      <w:r>
        <w:rPr>
          <w:rFonts w:ascii="Arial" w:hAnsi="Arial" w:cs="Arial"/>
          <w:lang w:val="en-US"/>
        </w:rPr>
        <w:t xml:space="preserve">. Given the lower emissions from the drier plots, </w:t>
      </w:r>
      <w:r w:rsidR="00DB7C46">
        <w:rPr>
          <w:rFonts w:ascii="Arial" w:hAnsi="Arial" w:cs="Arial"/>
          <w:lang w:val="en-US"/>
        </w:rPr>
        <w:t xml:space="preserve">this </w:t>
      </w:r>
      <w:r>
        <w:rPr>
          <w:rFonts w:ascii="Arial" w:hAnsi="Arial" w:cs="Arial"/>
          <w:lang w:val="en-US"/>
        </w:rPr>
        <w:t>could be indicating the deeper stage of dormancy suggested in chapter 4, which reduces the magnitude of the response to rewetting in terms of N</w:t>
      </w:r>
      <w:r>
        <w:rPr>
          <w:rFonts w:ascii="Arial" w:hAnsi="Arial" w:cs="Arial"/>
          <w:vertAlign w:val="subscript"/>
          <w:lang w:val="en-US"/>
        </w:rPr>
        <w:t>2</w:t>
      </w:r>
      <w:r>
        <w:rPr>
          <w:rFonts w:ascii="Arial" w:hAnsi="Arial" w:cs="Arial"/>
          <w:lang w:val="en-US"/>
        </w:rPr>
        <w:t xml:space="preserve">O emissions. </w:t>
      </w:r>
    </w:p>
    <w:p w14:paraId="44B769F8" w14:textId="04E3A1F3" w:rsidR="00DB4C60" w:rsidRDefault="00DB4C60" w:rsidP="00DB4C60">
      <w:pPr>
        <w:spacing w:line="360" w:lineRule="auto"/>
        <w:jc w:val="both"/>
        <w:rPr>
          <w:rFonts w:ascii="Arial" w:hAnsi="Arial" w:cs="Arial"/>
          <w:lang w:val="en-US"/>
        </w:rPr>
      </w:pPr>
      <w:r>
        <w:rPr>
          <w:rFonts w:ascii="Arial" w:hAnsi="Arial" w:cs="Arial"/>
          <w:lang w:val="en-US"/>
        </w:rPr>
        <w:t>This study also supported the hypothesis that changes in soil N availability is unlikely to be the driving factor behind hot moments, as the plots which had been fertilized previously, and therefore had higher quantities of nitrate (NO</w:t>
      </w:r>
      <w:r>
        <w:rPr>
          <w:rFonts w:ascii="Arial" w:hAnsi="Arial" w:cs="Arial"/>
          <w:vertAlign w:val="subscript"/>
          <w:lang w:val="en-US"/>
        </w:rPr>
        <w:t>3</w:t>
      </w:r>
      <w:r>
        <w:rPr>
          <w:rFonts w:ascii="Arial" w:hAnsi="Arial" w:cs="Arial"/>
          <w:vertAlign w:val="superscript"/>
          <w:lang w:val="en-US"/>
        </w:rPr>
        <w:t>-</w:t>
      </w:r>
      <w:r>
        <w:rPr>
          <w:rFonts w:ascii="Arial" w:hAnsi="Arial" w:cs="Arial"/>
          <w:lang w:val="en-US"/>
        </w:rPr>
        <w:t>) and NH</w:t>
      </w:r>
      <w:r>
        <w:rPr>
          <w:rFonts w:ascii="Arial" w:hAnsi="Arial" w:cs="Arial"/>
          <w:vertAlign w:val="subscript"/>
          <w:lang w:val="en-US"/>
        </w:rPr>
        <w:t>4</w:t>
      </w:r>
      <w:r>
        <w:rPr>
          <w:rFonts w:ascii="Arial" w:hAnsi="Arial" w:cs="Arial"/>
          <w:vertAlign w:val="superscript"/>
          <w:lang w:val="en-US"/>
        </w:rPr>
        <w:t>+</w:t>
      </w:r>
      <w:r>
        <w:rPr>
          <w:rFonts w:ascii="Arial" w:hAnsi="Arial" w:cs="Arial"/>
          <w:lang w:val="en-US"/>
        </w:rPr>
        <w:t>, produced similar amounts of N</w:t>
      </w:r>
      <w:r>
        <w:rPr>
          <w:rFonts w:ascii="Arial" w:hAnsi="Arial" w:cs="Arial"/>
          <w:vertAlign w:val="subscript"/>
          <w:lang w:val="en-US"/>
        </w:rPr>
        <w:t>2</w:t>
      </w:r>
      <w:r>
        <w:rPr>
          <w:rFonts w:ascii="Arial" w:hAnsi="Arial" w:cs="Arial"/>
          <w:lang w:val="en-US"/>
        </w:rPr>
        <w:t>O. They did observe a consumption of NH</w:t>
      </w:r>
      <w:r>
        <w:rPr>
          <w:rFonts w:ascii="Arial" w:hAnsi="Arial" w:cs="Arial"/>
          <w:vertAlign w:val="subscript"/>
          <w:lang w:val="en-US"/>
        </w:rPr>
        <w:t>4</w:t>
      </w:r>
      <w:r>
        <w:rPr>
          <w:rFonts w:ascii="Arial" w:hAnsi="Arial" w:cs="Arial"/>
          <w:vertAlign w:val="superscript"/>
          <w:lang w:val="en-US"/>
        </w:rPr>
        <w:t xml:space="preserve">+ </w:t>
      </w:r>
      <w:r>
        <w:rPr>
          <w:rFonts w:ascii="Arial" w:hAnsi="Arial" w:cs="Arial"/>
          <w:lang w:val="en-US"/>
        </w:rPr>
        <w:t xml:space="preserve">post wetting, </w:t>
      </w:r>
      <w:proofErr w:type="gramStart"/>
      <w:r>
        <w:rPr>
          <w:rFonts w:ascii="Arial" w:hAnsi="Arial" w:cs="Arial"/>
          <w:lang w:val="en-US"/>
        </w:rPr>
        <w:t>similar to</w:t>
      </w:r>
      <w:proofErr w:type="gramEnd"/>
      <w:r>
        <w:rPr>
          <w:rFonts w:ascii="Arial" w:hAnsi="Arial" w:cs="Arial"/>
          <w:lang w:val="en-US"/>
        </w:rPr>
        <w:t xml:space="preserve"> that seen in chapter 4, which could be indicating the same nitrifying process. </w:t>
      </w:r>
      <w:r w:rsidRPr="00AD77F6">
        <w:rPr>
          <w:rFonts w:ascii="Arial" w:hAnsi="Arial" w:cs="Arial"/>
          <w:lang w:val="en-US"/>
        </w:rPr>
        <w:t xml:space="preserve">However, </w:t>
      </w:r>
      <w:r>
        <w:rPr>
          <w:rFonts w:ascii="Arial" w:hAnsi="Arial" w:cs="Arial"/>
          <w:lang w:val="en-US"/>
        </w:rPr>
        <w:t xml:space="preserve">there were problems with the </w:t>
      </w:r>
      <w:r w:rsidRPr="00AD77F6">
        <w:rPr>
          <w:rFonts w:ascii="Arial" w:hAnsi="Arial" w:cs="Arial"/>
          <w:lang w:val="en-US"/>
        </w:rPr>
        <w:t>wetting treatments</w:t>
      </w:r>
      <w:r>
        <w:rPr>
          <w:rFonts w:ascii="Arial" w:hAnsi="Arial" w:cs="Arial"/>
          <w:lang w:val="en-US"/>
        </w:rPr>
        <w:t xml:space="preserve"> imposed by </w:t>
      </w:r>
      <w:r>
        <w:rPr>
          <w:rFonts w:ascii="Arial" w:hAnsi="Arial" w:cs="Arial"/>
          <w:noProof/>
          <w:lang w:val="en-US"/>
        </w:rPr>
        <w:t xml:space="preserve">Brown </w:t>
      </w:r>
      <w:r w:rsidRPr="00416B68">
        <w:rPr>
          <w:rFonts w:ascii="Arial" w:hAnsi="Arial" w:cs="Arial"/>
          <w:i/>
          <w:iCs/>
          <w:noProof/>
          <w:lang w:val="en-US"/>
        </w:rPr>
        <w:t>et al.</w:t>
      </w:r>
      <w:r>
        <w:rPr>
          <w:rFonts w:ascii="Arial" w:hAnsi="Arial" w:cs="Arial"/>
          <w:noProof/>
          <w:lang w:val="en-US"/>
        </w:rPr>
        <w:t xml:space="preserve"> (2021)</w:t>
      </w:r>
      <w:r w:rsidRPr="00AD77F6">
        <w:rPr>
          <w:rFonts w:ascii="Arial" w:hAnsi="Arial" w:cs="Arial"/>
          <w:lang w:val="en-US"/>
        </w:rPr>
        <w:t xml:space="preserve">. The drought treatment never reached the same water content as the reference treatment, so ultimately both the antecedent and the rewetting conditions were different. </w:t>
      </w:r>
      <w:r w:rsidR="00BA3A64">
        <w:rPr>
          <w:rFonts w:ascii="Arial" w:hAnsi="Arial" w:cs="Arial"/>
          <w:lang w:val="en-US"/>
        </w:rPr>
        <w:t>This made</w:t>
      </w:r>
      <w:r w:rsidR="00BA3A64" w:rsidRPr="00AD77F6">
        <w:rPr>
          <w:rFonts w:ascii="Arial" w:hAnsi="Arial" w:cs="Arial"/>
          <w:lang w:val="en-US"/>
        </w:rPr>
        <w:t xml:space="preserve"> </w:t>
      </w:r>
      <w:r w:rsidRPr="00AD77F6">
        <w:rPr>
          <w:rFonts w:ascii="Arial" w:hAnsi="Arial" w:cs="Arial"/>
          <w:lang w:val="en-US"/>
        </w:rPr>
        <w:t xml:space="preserve">it </w:t>
      </w:r>
      <w:r>
        <w:rPr>
          <w:rFonts w:ascii="Arial" w:hAnsi="Arial" w:cs="Arial"/>
          <w:lang w:val="en-US"/>
        </w:rPr>
        <w:t>difficult</w:t>
      </w:r>
      <w:r w:rsidRPr="00AD77F6">
        <w:rPr>
          <w:rFonts w:ascii="Arial" w:hAnsi="Arial" w:cs="Arial"/>
          <w:lang w:val="en-US"/>
        </w:rPr>
        <w:t xml:space="preserve"> to determine whether it was the limited rewetting in the drought treatment that meant it had lower higher N</w:t>
      </w:r>
      <w:r>
        <w:rPr>
          <w:rFonts w:ascii="Arial" w:hAnsi="Arial" w:cs="Arial"/>
          <w:vertAlign w:val="subscript"/>
          <w:lang w:val="en-US"/>
        </w:rPr>
        <w:t>2</w:t>
      </w:r>
      <w:r w:rsidRPr="00AD77F6">
        <w:rPr>
          <w:rFonts w:ascii="Arial" w:hAnsi="Arial" w:cs="Arial"/>
          <w:lang w:val="en-US"/>
        </w:rPr>
        <w:t xml:space="preserve">O emissions, or whether it was the severity of the drought. </w:t>
      </w:r>
      <w:r>
        <w:rPr>
          <w:rFonts w:ascii="Arial" w:hAnsi="Arial" w:cs="Arial"/>
          <w:lang w:val="en-US"/>
        </w:rPr>
        <w:t xml:space="preserve">Either way, replication of studies like </w:t>
      </w:r>
      <w:r>
        <w:rPr>
          <w:rFonts w:ascii="Arial" w:hAnsi="Arial" w:cs="Arial"/>
          <w:noProof/>
          <w:lang w:val="en-US"/>
        </w:rPr>
        <w:t xml:space="preserve">Brown </w:t>
      </w:r>
      <w:r w:rsidRPr="00416B68">
        <w:rPr>
          <w:rFonts w:ascii="Arial" w:hAnsi="Arial" w:cs="Arial"/>
          <w:i/>
          <w:iCs/>
          <w:noProof/>
          <w:lang w:val="en-US"/>
        </w:rPr>
        <w:t>et al.</w:t>
      </w:r>
      <w:r>
        <w:rPr>
          <w:rFonts w:ascii="Arial" w:hAnsi="Arial" w:cs="Arial"/>
          <w:noProof/>
          <w:lang w:val="en-US"/>
        </w:rPr>
        <w:t xml:space="preserve"> (2021)</w:t>
      </w:r>
      <w:r>
        <w:rPr>
          <w:rFonts w:ascii="Arial" w:hAnsi="Arial" w:cs="Arial"/>
          <w:lang w:val="en-US"/>
        </w:rPr>
        <w:t xml:space="preserve"> will help to distinguish if there are two kinds of hot moments, ones that are caused by an increase in soil </w:t>
      </w:r>
      <w:r>
        <w:rPr>
          <w:rFonts w:ascii="Arial" w:hAnsi="Arial" w:cs="Arial"/>
          <w:lang w:val="en-US"/>
        </w:rPr>
        <w:lastRenderedPageBreak/>
        <w:t xml:space="preserve">N and C from the drying and rewetting, and ones that are caused by a specific microbial reaction associated with osmoregulation. </w:t>
      </w:r>
    </w:p>
    <w:p w14:paraId="286A7A96" w14:textId="2BC8AC70" w:rsidR="009746C7" w:rsidRPr="009746C7" w:rsidRDefault="00320F9E" w:rsidP="009746C7">
      <w:pPr>
        <w:spacing w:after="0" w:line="360" w:lineRule="auto"/>
        <w:rPr>
          <w:rFonts w:ascii="Arial" w:hAnsi="Arial" w:cs="Arial"/>
          <w:sz w:val="24"/>
          <w:szCs w:val="24"/>
        </w:rPr>
      </w:pPr>
      <w:bookmarkStart w:id="87" w:name="_Hlk90034100"/>
      <w:r>
        <w:rPr>
          <w:rFonts w:ascii="Arial" w:hAnsi="Arial" w:cs="Arial"/>
          <w:b/>
          <w:bCs/>
          <w:sz w:val="28"/>
          <w:szCs w:val="28"/>
          <w:lang w:val="en-US"/>
        </w:rPr>
        <w:t>6.</w:t>
      </w:r>
      <w:r w:rsidR="000A2C73">
        <w:rPr>
          <w:rFonts w:ascii="Arial" w:hAnsi="Arial" w:cs="Arial"/>
          <w:b/>
          <w:bCs/>
          <w:sz w:val="24"/>
          <w:szCs w:val="24"/>
          <w:lang w:val="en-US"/>
        </w:rPr>
        <w:t>2</w:t>
      </w:r>
      <w:r w:rsidR="009746C7">
        <w:rPr>
          <w:rFonts w:ascii="Arial" w:hAnsi="Arial" w:cs="Arial"/>
          <w:b/>
          <w:bCs/>
          <w:sz w:val="24"/>
          <w:szCs w:val="24"/>
          <w:lang w:val="en-US"/>
        </w:rPr>
        <w:t xml:space="preserve"> </w:t>
      </w:r>
      <w:r w:rsidR="009746C7">
        <w:rPr>
          <w:rFonts w:ascii="Arial" w:hAnsi="Arial" w:cs="Arial"/>
          <w:b/>
          <w:bCs/>
          <w:sz w:val="24"/>
          <w:szCs w:val="24"/>
        </w:rPr>
        <w:t>Limitations</w:t>
      </w:r>
      <w:r w:rsidR="00BB1C85">
        <w:rPr>
          <w:rFonts w:ascii="Arial" w:hAnsi="Arial" w:cs="Arial"/>
          <w:b/>
          <w:bCs/>
          <w:sz w:val="24"/>
          <w:szCs w:val="24"/>
        </w:rPr>
        <w:t xml:space="preserve"> and future research priorities</w:t>
      </w:r>
    </w:p>
    <w:p w14:paraId="609A6FBA" w14:textId="50A76BA1" w:rsidR="001644A5" w:rsidRDefault="00320F9E" w:rsidP="009746C7">
      <w:pPr>
        <w:spacing w:after="0" w:line="360" w:lineRule="auto"/>
        <w:rPr>
          <w:rFonts w:ascii="Arial" w:hAnsi="Arial" w:cs="Arial"/>
          <w:sz w:val="24"/>
          <w:szCs w:val="24"/>
        </w:rPr>
      </w:pPr>
      <w:r>
        <w:rPr>
          <w:rFonts w:ascii="Arial" w:hAnsi="Arial" w:cs="Arial"/>
          <w:b/>
          <w:bCs/>
          <w:sz w:val="28"/>
          <w:szCs w:val="28"/>
        </w:rPr>
        <w:t>6.</w:t>
      </w:r>
      <w:r w:rsidR="000A2C73">
        <w:rPr>
          <w:rFonts w:ascii="Arial" w:hAnsi="Arial" w:cs="Arial"/>
          <w:b/>
          <w:bCs/>
          <w:sz w:val="24"/>
          <w:szCs w:val="24"/>
        </w:rPr>
        <w:t>2</w:t>
      </w:r>
      <w:r w:rsidR="00B35215">
        <w:rPr>
          <w:rFonts w:ascii="Arial" w:hAnsi="Arial" w:cs="Arial"/>
          <w:b/>
          <w:bCs/>
          <w:sz w:val="24"/>
          <w:szCs w:val="24"/>
        </w:rPr>
        <w:t xml:space="preserve">.1 </w:t>
      </w:r>
      <w:r w:rsidR="00C661CC">
        <w:rPr>
          <w:rFonts w:ascii="Arial" w:hAnsi="Arial" w:cs="Arial"/>
          <w:b/>
          <w:bCs/>
          <w:sz w:val="24"/>
          <w:szCs w:val="24"/>
        </w:rPr>
        <w:t>Researching</w:t>
      </w:r>
      <w:r w:rsidR="001644A5">
        <w:rPr>
          <w:rFonts w:ascii="Arial" w:hAnsi="Arial" w:cs="Arial"/>
          <w:b/>
          <w:bCs/>
          <w:sz w:val="24"/>
          <w:szCs w:val="24"/>
        </w:rPr>
        <w:t xml:space="preserve"> N</w:t>
      </w:r>
      <w:r w:rsidR="001644A5">
        <w:rPr>
          <w:rFonts w:ascii="Arial" w:hAnsi="Arial" w:cs="Arial"/>
          <w:b/>
          <w:bCs/>
          <w:sz w:val="24"/>
          <w:szCs w:val="24"/>
          <w:vertAlign w:val="subscript"/>
        </w:rPr>
        <w:t>2</w:t>
      </w:r>
      <w:r w:rsidR="001644A5">
        <w:rPr>
          <w:rFonts w:ascii="Arial" w:hAnsi="Arial" w:cs="Arial"/>
          <w:b/>
          <w:bCs/>
          <w:sz w:val="24"/>
          <w:szCs w:val="24"/>
        </w:rPr>
        <w:t xml:space="preserve">O hot moments </w:t>
      </w:r>
    </w:p>
    <w:bookmarkEnd w:id="87"/>
    <w:p w14:paraId="39AD8343" w14:textId="77777777" w:rsidR="00FA132C" w:rsidRDefault="00C661CC" w:rsidP="00A57BFF">
      <w:pPr>
        <w:spacing w:line="360" w:lineRule="auto"/>
        <w:jc w:val="both"/>
        <w:rPr>
          <w:rFonts w:ascii="Arial" w:hAnsi="Arial" w:cs="Arial"/>
        </w:rPr>
      </w:pPr>
      <w:r>
        <w:rPr>
          <w:rFonts w:ascii="Arial" w:hAnsi="Arial" w:cs="Arial"/>
        </w:rPr>
        <w:t>This PhD focussed on researching hot moments at the soil core scale, using genomics</w:t>
      </w:r>
      <w:r w:rsidR="00036BD1">
        <w:rPr>
          <w:rFonts w:ascii="Arial" w:hAnsi="Arial" w:cs="Arial"/>
        </w:rPr>
        <w:t xml:space="preserve">, </w:t>
      </w:r>
      <w:proofErr w:type="gramStart"/>
      <w:r>
        <w:rPr>
          <w:rFonts w:ascii="Arial" w:hAnsi="Arial" w:cs="Arial"/>
        </w:rPr>
        <w:t>transcriptomics</w:t>
      </w:r>
      <w:proofErr w:type="gramEnd"/>
      <w:r>
        <w:rPr>
          <w:rFonts w:ascii="Arial" w:hAnsi="Arial" w:cs="Arial"/>
        </w:rPr>
        <w:t xml:space="preserve"> and soil chemistry as explanatory factors. Each of these methods has limitations. Firstly, while the </w:t>
      </w:r>
      <w:r w:rsidR="00D93BF9">
        <w:rPr>
          <w:rFonts w:ascii="Arial" w:hAnsi="Arial" w:cs="Arial"/>
        </w:rPr>
        <w:t>chapter 2</w:t>
      </w:r>
      <w:r>
        <w:rPr>
          <w:rFonts w:ascii="Arial" w:hAnsi="Arial" w:cs="Arial"/>
        </w:rPr>
        <w:t xml:space="preserve"> </w:t>
      </w:r>
      <w:r w:rsidR="00FC419A">
        <w:rPr>
          <w:rFonts w:ascii="Arial" w:hAnsi="Arial" w:cs="Arial"/>
        </w:rPr>
        <w:t>analysed</w:t>
      </w:r>
      <w:r>
        <w:rPr>
          <w:rFonts w:ascii="Arial" w:hAnsi="Arial" w:cs="Arial"/>
        </w:rPr>
        <w:t xml:space="preserve"> a range of experimental set-ups and soil types, the experiments in chapter 3 and 4 used a single soil type. T</w:t>
      </w:r>
      <w:r w:rsidR="00CE50F5">
        <w:rPr>
          <w:rFonts w:ascii="Arial" w:hAnsi="Arial" w:cs="Arial"/>
        </w:rPr>
        <w:t>herefore, the results of these chapters can</w:t>
      </w:r>
      <w:r w:rsidR="00BB1C85">
        <w:rPr>
          <w:rFonts w:ascii="Arial" w:hAnsi="Arial" w:cs="Arial"/>
        </w:rPr>
        <w:t xml:space="preserve"> only</w:t>
      </w:r>
      <w:r w:rsidR="00CE50F5">
        <w:rPr>
          <w:rFonts w:ascii="Arial" w:hAnsi="Arial" w:cs="Arial"/>
        </w:rPr>
        <w:t xml:space="preserve"> speculate </w:t>
      </w:r>
      <w:r w:rsidR="00BB1C85">
        <w:rPr>
          <w:rFonts w:ascii="Arial" w:hAnsi="Arial" w:cs="Arial"/>
        </w:rPr>
        <w:t>on how changes</w:t>
      </w:r>
      <w:r w:rsidR="00FB51E8">
        <w:rPr>
          <w:rFonts w:ascii="Arial" w:hAnsi="Arial" w:cs="Arial"/>
        </w:rPr>
        <w:t xml:space="preserve"> in</w:t>
      </w:r>
      <w:r w:rsidR="00BB1C85">
        <w:rPr>
          <w:rFonts w:ascii="Arial" w:hAnsi="Arial" w:cs="Arial"/>
        </w:rPr>
        <w:t xml:space="preserve"> WFPS and drought length impact the size of the hot moment for</w:t>
      </w:r>
      <w:r w:rsidR="000A092E">
        <w:rPr>
          <w:rFonts w:ascii="Arial" w:hAnsi="Arial" w:cs="Arial"/>
        </w:rPr>
        <w:t xml:space="preserve"> other</w:t>
      </w:r>
      <w:r w:rsidR="00BB1C85">
        <w:rPr>
          <w:rFonts w:ascii="Arial" w:hAnsi="Arial" w:cs="Arial"/>
        </w:rPr>
        <w:t xml:space="preserve"> soil</w:t>
      </w:r>
      <w:r w:rsidR="000A092E">
        <w:rPr>
          <w:rFonts w:ascii="Arial" w:hAnsi="Arial" w:cs="Arial"/>
        </w:rPr>
        <w:t xml:space="preserve"> types</w:t>
      </w:r>
      <w:r w:rsidR="00BB1C85">
        <w:rPr>
          <w:rFonts w:ascii="Arial" w:hAnsi="Arial" w:cs="Arial"/>
        </w:rPr>
        <w:t xml:space="preserve">. </w:t>
      </w:r>
      <w:r w:rsidR="00FC419A">
        <w:rPr>
          <w:rFonts w:ascii="Arial" w:hAnsi="Arial" w:cs="Arial"/>
        </w:rPr>
        <w:t>So,</w:t>
      </w:r>
      <w:r w:rsidR="00BB1C85">
        <w:rPr>
          <w:rFonts w:ascii="Arial" w:hAnsi="Arial" w:cs="Arial"/>
        </w:rPr>
        <w:t xml:space="preserve"> </w:t>
      </w:r>
      <w:r w:rsidR="00BB1C85" w:rsidRPr="00BB1C85">
        <w:rPr>
          <w:rFonts w:ascii="Arial" w:hAnsi="Arial" w:cs="Arial"/>
          <w:i/>
          <w:iCs/>
        </w:rPr>
        <w:t>prima facie</w:t>
      </w:r>
      <w:r w:rsidR="00BB1C85">
        <w:rPr>
          <w:rFonts w:ascii="Arial" w:hAnsi="Arial" w:cs="Arial"/>
          <w:i/>
          <w:iCs/>
        </w:rPr>
        <w:t xml:space="preserve"> </w:t>
      </w:r>
      <w:r w:rsidR="00BB1C85">
        <w:rPr>
          <w:rFonts w:ascii="Arial" w:hAnsi="Arial" w:cs="Arial"/>
        </w:rPr>
        <w:t xml:space="preserve">a repeat of the chapter 4’s design using different soil types </w:t>
      </w:r>
      <w:r w:rsidR="000A092E">
        <w:rPr>
          <w:rFonts w:ascii="Arial" w:hAnsi="Arial" w:cs="Arial"/>
        </w:rPr>
        <w:t>is necessary, especially considering how this field of research lacks repeated, standard experimental designs. This should also include soils that ha</w:t>
      </w:r>
      <w:r w:rsidR="0053047B">
        <w:rPr>
          <w:rFonts w:ascii="Arial" w:hAnsi="Arial" w:cs="Arial"/>
        </w:rPr>
        <w:t>ve</w:t>
      </w:r>
      <w:r w:rsidR="000A092E">
        <w:rPr>
          <w:rFonts w:ascii="Arial" w:hAnsi="Arial" w:cs="Arial"/>
        </w:rPr>
        <w:t xml:space="preserve"> different vegetation cover, as chapter 2</w:t>
      </w:r>
      <w:r w:rsidR="00FA132C">
        <w:rPr>
          <w:rFonts w:ascii="Arial" w:hAnsi="Arial" w:cs="Arial"/>
        </w:rPr>
        <w:t xml:space="preserve"> and </w:t>
      </w:r>
      <w:proofErr w:type="spellStart"/>
      <w:r w:rsidR="00FA132C" w:rsidRPr="00FA132C">
        <w:rPr>
          <w:rFonts w:ascii="Arial" w:hAnsi="Arial" w:cs="Arial"/>
        </w:rPr>
        <w:t>Priemé</w:t>
      </w:r>
      <w:proofErr w:type="spellEnd"/>
      <w:r w:rsidR="00FA132C" w:rsidRPr="00FA132C">
        <w:rPr>
          <w:rFonts w:ascii="Arial" w:hAnsi="Arial" w:cs="Arial"/>
        </w:rPr>
        <w:t xml:space="preserve"> &amp; Christensen</w:t>
      </w:r>
      <w:r w:rsidR="00FA132C">
        <w:rPr>
          <w:rFonts w:ascii="Arial" w:hAnsi="Arial" w:cs="Arial"/>
        </w:rPr>
        <w:t xml:space="preserve"> (</w:t>
      </w:r>
      <w:r w:rsidR="00FA132C" w:rsidRPr="00FA132C">
        <w:rPr>
          <w:rFonts w:ascii="Arial" w:hAnsi="Arial" w:cs="Arial"/>
        </w:rPr>
        <w:t>2001</w:t>
      </w:r>
      <w:r w:rsidR="00FA132C">
        <w:rPr>
          <w:rFonts w:ascii="Arial" w:hAnsi="Arial" w:cs="Arial"/>
        </w:rPr>
        <w:t>)</w:t>
      </w:r>
      <w:r w:rsidR="000A092E">
        <w:rPr>
          <w:rFonts w:ascii="Arial" w:hAnsi="Arial" w:cs="Arial"/>
        </w:rPr>
        <w:t xml:space="preserve"> </w:t>
      </w:r>
      <w:r w:rsidR="00A679C6">
        <w:rPr>
          <w:rFonts w:ascii="Arial" w:hAnsi="Arial" w:cs="Arial"/>
        </w:rPr>
        <w:t>show that</w:t>
      </w:r>
      <w:r w:rsidR="000A092E">
        <w:rPr>
          <w:rFonts w:ascii="Arial" w:hAnsi="Arial" w:cs="Arial"/>
        </w:rPr>
        <w:t xml:space="preserve"> grassland soils are prone to larger N</w:t>
      </w:r>
      <w:r w:rsidR="000A092E">
        <w:rPr>
          <w:rFonts w:ascii="Arial" w:hAnsi="Arial" w:cs="Arial"/>
          <w:vertAlign w:val="subscript"/>
        </w:rPr>
        <w:t>2</w:t>
      </w:r>
      <w:r w:rsidR="000A092E">
        <w:rPr>
          <w:rFonts w:ascii="Arial" w:hAnsi="Arial" w:cs="Arial"/>
        </w:rPr>
        <w:t xml:space="preserve">O hot moments. </w:t>
      </w:r>
    </w:p>
    <w:p w14:paraId="6428F228" w14:textId="02357725" w:rsidR="00036BD1" w:rsidRPr="006801C6" w:rsidRDefault="00FA132C" w:rsidP="00A57BFF">
      <w:pPr>
        <w:spacing w:line="360" w:lineRule="auto"/>
        <w:jc w:val="both"/>
        <w:rPr>
          <w:rFonts w:ascii="Arial" w:hAnsi="Arial" w:cs="Arial"/>
        </w:rPr>
      </w:pPr>
      <w:r>
        <w:rPr>
          <w:rFonts w:ascii="Arial" w:hAnsi="Arial" w:cs="Arial"/>
        </w:rPr>
        <w:t xml:space="preserve">The </w:t>
      </w:r>
      <w:r w:rsidR="000A092E">
        <w:rPr>
          <w:rFonts w:ascii="Arial" w:hAnsi="Arial" w:cs="Arial"/>
        </w:rPr>
        <w:t xml:space="preserve">soil core scale was selected for this PhD </w:t>
      </w:r>
      <w:r w:rsidR="00A679C6">
        <w:rPr>
          <w:rFonts w:ascii="Arial" w:hAnsi="Arial" w:cs="Arial"/>
        </w:rPr>
        <w:t>as many of the dependent variables needed to be controlled</w:t>
      </w:r>
      <w:r w:rsidR="0053047B">
        <w:rPr>
          <w:rFonts w:ascii="Arial" w:hAnsi="Arial" w:cs="Arial"/>
        </w:rPr>
        <w:t>,</w:t>
      </w:r>
      <w:r w:rsidR="00A679C6">
        <w:rPr>
          <w:rFonts w:ascii="Arial" w:hAnsi="Arial" w:cs="Arial"/>
        </w:rPr>
        <w:t xml:space="preserve"> </w:t>
      </w:r>
      <w:proofErr w:type="gramStart"/>
      <w:r w:rsidR="00A679C6">
        <w:rPr>
          <w:rFonts w:ascii="Arial" w:hAnsi="Arial" w:cs="Arial"/>
        </w:rPr>
        <w:t>in order to</w:t>
      </w:r>
      <w:proofErr w:type="gramEnd"/>
      <w:r w:rsidR="00A679C6">
        <w:rPr>
          <w:rFonts w:ascii="Arial" w:hAnsi="Arial" w:cs="Arial"/>
        </w:rPr>
        <w:t xml:space="preserve"> have the maximum degrees of freedom allocated to determining the </w:t>
      </w:r>
      <w:r w:rsidR="00D93BF9">
        <w:rPr>
          <w:rFonts w:ascii="Arial" w:hAnsi="Arial" w:cs="Arial"/>
        </w:rPr>
        <w:t>effect</w:t>
      </w:r>
      <w:r w:rsidR="00A679C6">
        <w:rPr>
          <w:rFonts w:ascii="Arial" w:hAnsi="Arial" w:cs="Arial"/>
        </w:rPr>
        <w:t xml:space="preserve"> of antecedent moisture conditions. This leaves important gaps in the research at larger scales, such as at lysimeter scale, where water and gas movement will be different due to the different</w:t>
      </w:r>
      <w:r w:rsidR="00BB6033">
        <w:rPr>
          <w:rFonts w:ascii="Arial" w:hAnsi="Arial" w:cs="Arial"/>
        </w:rPr>
        <w:t xml:space="preserve"> macro</w:t>
      </w:r>
      <w:r w:rsidR="00A679C6">
        <w:rPr>
          <w:rFonts w:ascii="Arial" w:hAnsi="Arial" w:cs="Arial"/>
        </w:rPr>
        <w:t xml:space="preserve"> pore structure and depth of the soil. This is a necessary step before hot moments are explored at field scale, which will be needed </w:t>
      </w:r>
      <w:r w:rsidR="00D93BF9">
        <w:rPr>
          <w:rFonts w:ascii="Arial" w:hAnsi="Arial" w:cs="Arial"/>
        </w:rPr>
        <w:t>to</w:t>
      </w:r>
      <w:r w:rsidR="00A679C6">
        <w:rPr>
          <w:rFonts w:ascii="Arial" w:hAnsi="Arial" w:cs="Arial"/>
        </w:rPr>
        <w:t xml:space="preserve"> predict the relevancy of hot moments in for </w:t>
      </w:r>
      <w:r w:rsidR="00036BD1">
        <w:rPr>
          <w:rFonts w:ascii="Arial" w:hAnsi="Arial" w:cs="Arial"/>
        </w:rPr>
        <w:t>example</w:t>
      </w:r>
      <w:r w:rsidR="00A679C6">
        <w:rPr>
          <w:rFonts w:ascii="Arial" w:hAnsi="Arial" w:cs="Arial"/>
        </w:rPr>
        <w:t xml:space="preserve">, the UK GHG inventory. Current soil </w:t>
      </w:r>
      <w:r w:rsidR="00036BD1">
        <w:rPr>
          <w:rFonts w:ascii="Arial" w:hAnsi="Arial" w:cs="Arial"/>
        </w:rPr>
        <w:t>N</w:t>
      </w:r>
      <w:r w:rsidR="00036BD1">
        <w:rPr>
          <w:rFonts w:ascii="Arial" w:hAnsi="Arial" w:cs="Arial"/>
          <w:vertAlign w:val="subscript"/>
        </w:rPr>
        <w:t>2</w:t>
      </w:r>
      <w:r w:rsidR="00036BD1">
        <w:rPr>
          <w:rFonts w:ascii="Arial" w:hAnsi="Arial" w:cs="Arial"/>
        </w:rPr>
        <w:t xml:space="preserve">O </w:t>
      </w:r>
      <w:r w:rsidR="00A679C6">
        <w:rPr>
          <w:rFonts w:ascii="Arial" w:hAnsi="Arial" w:cs="Arial"/>
        </w:rPr>
        <w:t>models such as DNDC</w:t>
      </w:r>
      <w:r w:rsidR="00036BD1">
        <w:rPr>
          <w:rFonts w:ascii="Arial" w:hAnsi="Arial" w:cs="Arial"/>
        </w:rPr>
        <w:t xml:space="preserve"> are grounded at this scale</w:t>
      </w:r>
      <w:r w:rsidR="00497167">
        <w:rPr>
          <w:rFonts w:ascii="Arial" w:hAnsi="Arial" w:cs="Arial"/>
        </w:rPr>
        <w:t xml:space="preserve"> </w:t>
      </w:r>
      <w:r w:rsidR="00497167" w:rsidRPr="00497167">
        <w:rPr>
          <w:rFonts w:ascii="Arial" w:hAnsi="Arial" w:cs="Arial"/>
        </w:rPr>
        <w:t>(</w:t>
      </w:r>
      <w:proofErr w:type="spellStart"/>
      <w:r w:rsidR="00497167" w:rsidRPr="00497167">
        <w:rPr>
          <w:rFonts w:ascii="Arial" w:hAnsi="Arial" w:cs="Arial"/>
        </w:rPr>
        <w:t>Abalos</w:t>
      </w:r>
      <w:proofErr w:type="spellEnd"/>
      <w:r w:rsidR="00497167" w:rsidRPr="00497167">
        <w:rPr>
          <w:rFonts w:ascii="Arial" w:hAnsi="Arial" w:cs="Arial"/>
        </w:rPr>
        <w:t xml:space="preserve"> </w:t>
      </w:r>
      <w:r w:rsidR="00497167" w:rsidRPr="00497167">
        <w:rPr>
          <w:rFonts w:ascii="Arial" w:hAnsi="Arial" w:cs="Arial"/>
          <w:i/>
          <w:iCs/>
        </w:rPr>
        <w:t>et al</w:t>
      </w:r>
      <w:r w:rsidR="00497167" w:rsidRPr="00497167">
        <w:rPr>
          <w:rFonts w:ascii="Arial" w:hAnsi="Arial" w:cs="Arial"/>
        </w:rPr>
        <w:t>., 2016)</w:t>
      </w:r>
      <w:r w:rsidR="00497167">
        <w:rPr>
          <w:rFonts w:ascii="Arial" w:hAnsi="Arial" w:cs="Arial"/>
        </w:rPr>
        <w:t xml:space="preserve"> </w:t>
      </w:r>
      <w:r w:rsidR="00036BD1">
        <w:rPr>
          <w:rFonts w:ascii="Arial" w:hAnsi="Arial" w:cs="Arial"/>
        </w:rPr>
        <w:t xml:space="preserve">and while new modelling at the pore scale is </w:t>
      </w:r>
      <w:r w:rsidR="00FC419A">
        <w:rPr>
          <w:rFonts w:ascii="Arial" w:hAnsi="Arial" w:cs="Arial"/>
        </w:rPr>
        <w:t xml:space="preserve">being developed at </w:t>
      </w:r>
      <w:proofErr w:type="spellStart"/>
      <w:r w:rsidR="00FC419A">
        <w:rPr>
          <w:rFonts w:ascii="Arial" w:hAnsi="Arial" w:cs="Arial"/>
        </w:rPr>
        <w:t>Rothamsted</w:t>
      </w:r>
      <w:proofErr w:type="spellEnd"/>
      <w:r w:rsidR="00036BD1">
        <w:rPr>
          <w:rFonts w:ascii="Arial" w:hAnsi="Arial" w:cs="Arial"/>
        </w:rPr>
        <w:t xml:space="preserve">, it was not within the scope of this PhD. </w:t>
      </w:r>
    </w:p>
    <w:p w14:paraId="5ECC3A40" w14:textId="27C1D9E9" w:rsidR="00567FC0" w:rsidRDefault="00BB6033" w:rsidP="00A57BFF">
      <w:pPr>
        <w:spacing w:line="360" w:lineRule="auto"/>
        <w:jc w:val="both"/>
        <w:rPr>
          <w:rFonts w:ascii="Arial" w:hAnsi="Arial" w:cs="Arial"/>
        </w:rPr>
      </w:pPr>
      <w:r w:rsidRPr="006801C6">
        <w:rPr>
          <w:rFonts w:ascii="Arial" w:hAnsi="Arial" w:cs="Arial"/>
        </w:rPr>
        <w:t xml:space="preserve">Despite </w:t>
      </w:r>
      <w:proofErr w:type="spellStart"/>
      <w:r w:rsidRPr="006801C6">
        <w:rPr>
          <w:rFonts w:ascii="Arial" w:hAnsi="Arial" w:cs="Arial"/>
        </w:rPr>
        <w:t>Bergstermann</w:t>
      </w:r>
      <w:proofErr w:type="spellEnd"/>
      <w:r w:rsidR="006801C6" w:rsidRPr="006801C6">
        <w:rPr>
          <w:rFonts w:ascii="Arial" w:hAnsi="Arial" w:cs="Arial"/>
        </w:rPr>
        <w:t xml:space="preserve"> </w:t>
      </w:r>
      <w:r w:rsidR="006801C6" w:rsidRPr="006801C6">
        <w:rPr>
          <w:rFonts w:ascii="Arial" w:hAnsi="Arial" w:cs="Arial"/>
          <w:i/>
          <w:iCs/>
        </w:rPr>
        <w:t>et al.</w:t>
      </w:r>
      <w:r w:rsidR="006801C6" w:rsidRPr="006801C6">
        <w:rPr>
          <w:rFonts w:ascii="Arial" w:hAnsi="Arial" w:cs="Arial"/>
        </w:rPr>
        <w:t xml:space="preserve"> (2011)</w:t>
      </w:r>
      <w:r w:rsidRPr="006801C6">
        <w:rPr>
          <w:rFonts w:ascii="Arial" w:hAnsi="Arial" w:cs="Arial"/>
        </w:rPr>
        <w:t xml:space="preserve"> fertilising</w:t>
      </w:r>
      <w:r>
        <w:rPr>
          <w:rFonts w:ascii="Arial" w:hAnsi="Arial" w:cs="Arial"/>
        </w:rPr>
        <w:t xml:space="preserve"> its treatments</w:t>
      </w:r>
      <w:r w:rsidR="006801C6">
        <w:rPr>
          <w:rFonts w:ascii="Arial" w:hAnsi="Arial" w:cs="Arial"/>
        </w:rPr>
        <w:t>, t</w:t>
      </w:r>
      <w:r w:rsidR="00036BD1">
        <w:rPr>
          <w:rFonts w:ascii="Arial" w:hAnsi="Arial" w:cs="Arial"/>
        </w:rPr>
        <w:t>h</w:t>
      </w:r>
      <w:r>
        <w:rPr>
          <w:rFonts w:ascii="Arial" w:hAnsi="Arial" w:cs="Arial"/>
        </w:rPr>
        <w:t>is PhD opted not to fertilise the soil before inducing any of the antecedent treatments.</w:t>
      </w:r>
      <w:r w:rsidR="006801C6">
        <w:rPr>
          <w:rFonts w:ascii="Arial" w:hAnsi="Arial" w:cs="Arial"/>
        </w:rPr>
        <w:t xml:space="preserve"> The primary reason being that adding fertiliser to the soil would reduce the differences in </w:t>
      </w:r>
      <w:r w:rsidR="00FB51E8">
        <w:rPr>
          <w:rFonts w:ascii="Arial" w:hAnsi="Arial" w:cs="Arial"/>
        </w:rPr>
        <w:t>any changes in soil C and N pools caused</w:t>
      </w:r>
      <w:r w:rsidR="00FD5736">
        <w:rPr>
          <w:rFonts w:ascii="Arial" w:hAnsi="Arial" w:cs="Arial"/>
        </w:rPr>
        <w:t xml:space="preserve"> by the antecedent conditions, </w:t>
      </w:r>
      <w:r w:rsidR="00A57BFF">
        <w:rPr>
          <w:rFonts w:ascii="Arial" w:hAnsi="Arial" w:cs="Arial"/>
        </w:rPr>
        <w:t>undermining</w:t>
      </w:r>
      <w:r w:rsidR="00FD5736">
        <w:rPr>
          <w:rFonts w:ascii="Arial" w:hAnsi="Arial" w:cs="Arial"/>
        </w:rPr>
        <w:t xml:space="preserve"> the statistical power</w:t>
      </w:r>
      <w:r w:rsidR="00A57BFF">
        <w:rPr>
          <w:rFonts w:ascii="Arial" w:hAnsi="Arial" w:cs="Arial"/>
        </w:rPr>
        <w:t xml:space="preserve"> to determine these differences</w:t>
      </w:r>
      <w:r w:rsidR="00FD5736">
        <w:rPr>
          <w:rFonts w:ascii="Arial" w:hAnsi="Arial" w:cs="Arial"/>
        </w:rPr>
        <w:t xml:space="preserve">. Another reason was that labile pools favour microbes which can access and use these pools, which might increase the likelihood of one N pathway over another. Considering the objective of this research was to understand the microbial response, this would have obscured how the antecedent conditions select for the pathway. Now that this PhD has conducted research without </w:t>
      </w:r>
      <w:r w:rsidR="00A57BFF">
        <w:rPr>
          <w:rFonts w:ascii="Arial" w:hAnsi="Arial" w:cs="Arial"/>
        </w:rPr>
        <w:t xml:space="preserve">fertiliser addition, it would </w:t>
      </w:r>
      <w:r w:rsidR="0060586A">
        <w:rPr>
          <w:rFonts w:ascii="Arial" w:hAnsi="Arial" w:cs="Arial"/>
        </w:rPr>
        <w:t xml:space="preserve">be </w:t>
      </w:r>
      <w:r w:rsidR="00A57BFF">
        <w:rPr>
          <w:rFonts w:ascii="Arial" w:hAnsi="Arial" w:cs="Arial"/>
        </w:rPr>
        <w:t>interesting to explore how this affects hot moment</w:t>
      </w:r>
      <w:r w:rsidR="00FC419A">
        <w:rPr>
          <w:rFonts w:ascii="Arial" w:hAnsi="Arial" w:cs="Arial"/>
        </w:rPr>
        <w:t xml:space="preserve">s. </w:t>
      </w:r>
      <w:r w:rsidR="00D11D1E">
        <w:rPr>
          <w:rFonts w:ascii="Arial" w:hAnsi="Arial" w:cs="Arial"/>
        </w:rPr>
        <w:t>Although, t</w:t>
      </w:r>
      <w:r w:rsidR="0053047B">
        <w:rPr>
          <w:rFonts w:ascii="Arial" w:hAnsi="Arial" w:cs="Arial"/>
        </w:rPr>
        <w:t>he primary focus should be on trying to determine which C and N pool the microbes are drawing from, as previously mentioned the use of osmotic metabolites is a key hypothesis for the Birch effect, and</w:t>
      </w:r>
      <w:r w:rsidR="00EB48E5">
        <w:rPr>
          <w:rFonts w:ascii="Arial" w:hAnsi="Arial" w:cs="Arial"/>
        </w:rPr>
        <w:t xml:space="preserve"> the standard approach of K</w:t>
      </w:r>
      <w:r w:rsidR="00EB48E5">
        <w:rPr>
          <w:rFonts w:ascii="Arial" w:hAnsi="Arial" w:cs="Arial"/>
          <w:vertAlign w:val="subscript"/>
        </w:rPr>
        <w:t>2</w:t>
      </w:r>
      <w:r w:rsidR="00EB48E5">
        <w:rPr>
          <w:rFonts w:ascii="Arial" w:hAnsi="Arial" w:cs="Arial"/>
        </w:rPr>
        <w:t>SO</w:t>
      </w:r>
      <w:r w:rsidR="00EB48E5">
        <w:rPr>
          <w:rFonts w:ascii="Arial" w:hAnsi="Arial" w:cs="Arial"/>
          <w:vertAlign w:val="subscript"/>
        </w:rPr>
        <w:t xml:space="preserve">4 </w:t>
      </w:r>
      <w:r w:rsidR="00EB48E5">
        <w:rPr>
          <w:rFonts w:ascii="Arial" w:hAnsi="Arial" w:cs="Arial"/>
        </w:rPr>
        <w:t xml:space="preserve">and KCL </w:t>
      </w:r>
      <w:r w:rsidR="00EB48E5">
        <w:rPr>
          <w:rFonts w:ascii="Arial" w:hAnsi="Arial" w:cs="Arial"/>
        </w:rPr>
        <w:lastRenderedPageBreak/>
        <w:t>extractions conducted in this thesis and the wider literature have proved inadequate at determining the relationship with soil C and N pools and hot moments.</w:t>
      </w:r>
      <w:r w:rsidR="0053047B">
        <w:rPr>
          <w:rFonts w:ascii="Arial" w:hAnsi="Arial" w:cs="Arial"/>
        </w:rPr>
        <w:t xml:space="preserve"> </w:t>
      </w:r>
      <w:r w:rsidR="00EB48E5">
        <w:rPr>
          <w:rFonts w:ascii="Arial" w:hAnsi="Arial" w:cs="Arial"/>
        </w:rPr>
        <w:t>T</w:t>
      </w:r>
      <w:r w:rsidR="0053047B">
        <w:rPr>
          <w:rFonts w:ascii="Arial" w:hAnsi="Arial" w:cs="Arial"/>
        </w:rPr>
        <w:t>herefore</w:t>
      </w:r>
      <w:r w:rsidR="0060586A">
        <w:rPr>
          <w:rFonts w:ascii="Arial" w:hAnsi="Arial" w:cs="Arial"/>
        </w:rPr>
        <w:t>,</w:t>
      </w:r>
      <w:r w:rsidR="0053047B">
        <w:rPr>
          <w:rFonts w:ascii="Arial" w:hAnsi="Arial" w:cs="Arial"/>
        </w:rPr>
        <w:t xml:space="preserve"> the use of </w:t>
      </w:r>
      <w:r w:rsidR="00EB48E5">
        <w:rPr>
          <w:rFonts w:ascii="Arial" w:hAnsi="Arial" w:cs="Arial"/>
        </w:rPr>
        <w:t>lipidomic</w:t>
      </w:r>
      <w:r w:rsidR="0053047B">
        <w:rPr>
          <w:rFonts w:ascii="Arial" w:hAnsi="Arial" w:cs="Arial"/>
        </w:rPr>
        <w:t xml:space="preserve"> and metabolomic techniques should be employed </w:t>
      </w:r>
      <w:r w:rsidR="00D93BF9">
        <w:rPr>
          <w:rFonts w:ascii="Arial" w:hAnsi="Arial" w:cs="Arial"/>
        </w:rPr>
        <w:t>in future research</w:t>
      </w:r>
      <w:r w:rsidR="0053047B">
        <w:rPr>
          <w:rFonts w:ascii="Arial" w:hAnsi="Arial" w:cs="Arial"/>
        </w:rPr>
        <w:t>.</w:t>
      </w:r>
    </w:p>
    <w:p w14:paraId="47562DE5" w14:textId="4C8C1144" w:rsidR="0007444B" w:rsidRDefault="00F41EB9" w:rsidP="00A57BFF">
      <w:pPr>
        <w:spacing w:line="360" w:lineRule="auto"/>
        <w:jc w:val="both"/>
        <w:rPr>
          <w:rFonts w:ascii="Arial" w:hAnsi="Arial" w:cs="Arial"/>
          <w:lang w:val="en-US"/>
        </w:rPr>
      </w:pPr>
      <w:r>
        <w:rPr>
          <w:rFonts w:ascii="Arial" w:hAnsi="Arial" w:cs="Arial"/>
          <w:lang w:val="en-US"/>
        </w:rPr>
        <w:t>This PhD</w:t>
      </w:r>
      <w:r w:rsidR="00567FC0">
        <w:rPr>
          <w:rFonts w:ascii="Arial" w:hAnsi="Arial" w:cs="Arial"/>
          <w:lang w:val="en-US"/>
        </w:rPr>
        <w:t xml:space="preserve"> has summarized and quantified how different soil variables impact the hot moment in the first meta-analysis of this phenomena. This meta-analysis concluded that the WFPS that the soil is wetted to and the WFPS the soil is kept at during the drought have simple linear relationships, although the results come from a limited dataset, </w:t>
      </w:r>
      <w:proofErr w:type="gramStart"/>
      <w:r w:rsidR="00BB1E47">
        <w:rPr>
          <w:rFonts w:ascii="Arial" w:hAnsi="Arial" w:cs="Arial"/>
          <w:lang w:val="en-US"/>
        </w:rPr>
        <w:t>therefore</w:t>
      </w:r>
      <w:proofErr w:type="gramEnd"/>
      <w:r w:rsidR="00BB1E47">
        <w:rPr>
          <w:rFonts w:ascii="Arial" w:hAnsi="Arial" w:cs="Arial"/>
          <w:lang w:val="en-US"/>
        </w:rPr>
        <w:t xml:space="preserve"> to avoid overfitting polynomic regressions were not used</w:t>
      </w:r>
      <w:r w:rsidR="00D148BE">
        <w:rPr>
          <w:rFonts w:ascii="Arial" w:hAnsi="Arial" w:cs="Arial"/>
          <w:lang w:val="en-US"/>
        </w:rPr>
        <w:t xml:space="preserve">. Chapter 4 was designed to map the polynomic relationship between drought length and the WFPS the soil is kept at during the dry phase. </w:t>
      </w:r>
      <w:r w:rsidR="0007444B">
        <w:rPr>
          <w:rFonts w:ascii="Arial" w:hAnsi="Arial" w:cs="Arial"/>
          <w:lang w:val="en-US"/>
        </w:rPr>
        <w:t>Repeated experiments will be necessary so that mean more complex relationships can be determined between the antecedent moisture conditions and the soil</w:t>
      </w:r>
      <w:r w:rsidR="005516E3">
        <w:rPr>
          <w:rFonts w:ascii="Arial" w:hAnsi="Arial" w:cs="Arial"/>
          <w:lang w:val="en-US"/>
        </w:rPr>
        <w:t>’</w:t>
      </w:r>
      <w:r w:rsidR="0007444B">
        <w:rPr>
          <w:rFonts w:ascii="Arial" w:hAnsi="Arial" w:cs="Arial"/>
          <w:lang w:val="en-US"/>
        </w:rPr>
        <w:t>s N</w:t>
      </w:r>
      <w:r w:rsidR="0007444B">
        <w:rPr>
          <w:rFonts w:ascii="Arial" w:hAnsi="Arial" w:cs="Arial"/>
          <w:vertAlign w:val="subscript"/>
          <w:lang w:val="en-US"/>
        </w:rPr>
        <w:t>2</w:t>
      </w:r>
      <w:r w:rsidR="0007444B">
        <w:rPr>
          <w:rFonts w:ascii="Arial" w:hAnsi="Arial" w:cs="Arial"/>
          <w:lang w:val="en-US"/>
        </w:rPr>
        <w:t xml:space="preserve">O emissions, </w:t>
      </w:r>
      <w:proofErr w:type="gramStart"/>
      <w:r w:rsidR="0007444B">
        <w:rPr>
          <w:rFonts w:ascii="Arial" w:hAnsi="Arial" w:cs="Arial"/>
          <w:lang w:val="en-US"/>
        </w:rPr>
        <w:t>similar to</w:t>
      </w:r>
      <w:proofErr w:type="gramEnd"/>
      <w:r w:rsidR="0007444B">
        <w:rPr>
          <w:rFonts w:ascii="Arial" w:hAnsi="Arial" w:cs="Arial"/>
          <w:lang w:val="en-US"/>
        </w:rPr>
        <w:t xml:space="preserve"> that of chapter 4. </w:t>
      </w:r>
    </w:p>
    <w:p w14:paraId="2D6C2808" w14:textId="0D6BF93A" w:rsidR="004E659D" w:rsidRDefault="0007444B" w:rsidP="00A57BFF">
      <w:pPr>
        <w:spacing w:line="360" w:lineRule="auto"/>
        <w:jc w:val="both"/>
        <w:rPr>
          <w:rFonts w:ascii="Arial" w:hAnsi="Arial" w:cs="Arial"/>
          <w:lang w:val="en-US"/>
        </w:rPr>
      </w:pPr>
      <w:r>
        <w:rPr>
          <w:rFonts w:ascii="Arial" w:hAnsi="Arial" w:cs="Arial"/>
          <w:lang w:val="en-US"/>
        </w:rPr>
        <w:t>However, d</w:t>
      </w:r>
      <w:r w:rsidR="00D148BE">
        <w:rPr>
          <w:rFonts w:ascii="Arial" w:hAnsi="Arial" w:cs="Arial"/>
          <w:lang w:val="en-US"/>
        </w:rPr>
        <w:t xml:space="preserve">rawing from the meta-analysis </w:t>
      </w:r>
      <w:r w:rsidR="00F41EB9">
        <w:rPr>
          <w:rFonts w:ascii="Arial" w:hAnsi="Arial" w:cs="Arial"/>
          <w:lang w:val="en-US"/>
        </w:rPr>
        <w:t>and chapter 4, as well as the results of chapter 2, a visual of the relationship of these variables and the size of the coefficient used to predicate the N</w:t>
      </w:r>
      <w:r w:rsidR="00F41EB9">
        <w:rPr>
          <w:rFonts w:ascii="Arial" w:hAnsi="Arial" w:cs="Arial"/>
          <w:vertAlign w:val="subscript"/>
          <w:lang w:val="en-US"/>
        </w:rPr>
        <w:t>2</w:t>
      </w:r>
      <w:r w:rsidR="00F41EB9">
        <w:rPr>
          <w:rFonts w:ascii="Arial" w:hAnsi="Arial" w:cs="Arial"/>
          <w:lang w:val="en-US"/>
        </w:rPr>
        <w:t xml:space="preserve">O emissions has been </w:t>
      </w:r>
      <w:r w:rsidR="00B25F79">
        <w:rPr>
          <w:rFonts w:ascii="Arial" w:hAnsi="Arial" w:cs="Arial"/>
          <w:lang w:val="en-US"/>
        </w:rPr>
        <w:t xml:space="preserve">hypothesized </w:t>
      </w:r>
      <w:r w:rsidR="00F41EB9">
        <w:rPr>
          <w:rFonts w:ascii="Arial" w:hAnsi="Arial" w:cs="Arial"/>
          <w:lang w:val="en-US"/>
        </w:rPr>
        <w:t xml:space="preserve">in </w:t>
      </w:r>
      <w:r w:rsidR="00D70F78">
        <w:rPr>
          <w:rFonts w:ascii="Arial" w:hAnsi="Arial" w:cs="Arial"/>
          <w:lang w:val="en-US"/>
        </w:rPr>
        <w:t>F</w:t>
      </w:r>
      <w:r w:rsidR="00F41EB9">
        <w:rPr>
          <w:rFonts w:ascii="Arial" w:hAnsi="Arial" w:cs="Arial"/>
          <w:lang w:val="en-US"/>
        </w:rPr>
        <w:t xml:space="preserve">igure </w:t>
      </w:r>
      <w:r w:rsidR="002A0A36">
        <w:rPr>
          <w:rFonts w:ascii="Arial" w:hAnsi="Arial" w:cs="Arial"/>
          <w:lang w:val="en-US"/>
        </w:rPr>
        <w:t>6.</w:t>
      </w:r>
      <w:r w:rsidR="00F41EB9">
        <w:rPr>
          <w:rFonts w:ascii="Arial" w:hAnsi="Arial" w:cs="Arial"/>
          <w:lang w:val="en-US"/>
        </w:rPr>
        <w:t xml:space="preserve">1. </w:t>
      </w:r>
      <w:r w:rsidR="00494DE1">
        <w:rPr>
          <w:rFonts w:ascii="Arial" w:hAnsi="Arial" w:cs="Arial"/>
          <w:lang w:val="en-US"/>
        </w:rPr>
        <w:t>T</w:t>
      </w:r>
      <w:r w:rsidR="00F41EB9">
        <w:rPr>
          <w:rFonts w:ascii="Arial" w:hAnsi="Arial" w:cs="Arial"/>
          <w:lang w:val="en-US"/>
        </w:rPr>
        <w:t>he inverted U shape of drought length as already been demonstrated once experimentally,</w:t>
      </w:r>
      <w:r w:rsidR="00D11D1E">
        <w:rPr>
          <w:rFonts w:ascii="Arial" w:hAnsi="Arial" w:cs="Arial"/>
          <w:lang w:val="en-US"/>
        </w:rPr>
        <w:t xml:space="preserve"> and so</w:t>
      </w:r>
      <w:r w:rsidR="00F41EB9">
        <w:rPr>
          <w:rFonts w:ascii="Arial" w:hAnsi="Arial" w:cs="Arial"/>
          <w:lang w:val="en-US"/>
        </w:rPr>
        <w:t xml:space="preserve"> this has stayed the same. The WFPS during the dry period</w:t>
      </w:r>
      <w:r w:rsidR="00CE1DB7">
        <w:rPr>
          <w:rFonts w:ascii="Arial" w:hAnsi="Arial" w:cs="Arial"/>
          <w:lang w:val="en-US"/>
        </w:rPr>
        <w:t xml:space="preserve"> </w:t>
      </w:r>
      <w:r w:rsidR="00F41EB9">
        <w:rPr>
          <w:rFonts w:ascii="Arial" w:hAnsi="Arial" w:cs="Arial"/>
          <w:lang w:val="en-US"/>
        </w:rPr>
        <w:t>has the most complex relationship</w:t>
      </w:r>
      <w:r w:rsidR="00CE1DB7">
        <w:rPr>
          <w:rFonts w:ascii="Arial" w:hAnsi="Arial" w:cs="Arial"/>
          <w:lang w:val="en-US"/>
        </w:rPr>
        <w:t>. Between 0 and 20% WFPS</w:t>
      </w:r>
      <w:r w:rsidR="006F2764">
        <w:rPr>
          <w:rFonts w:ascii="Arial" w:hAnsi="Arial" w:cs="Arial"/>
          <w:lang w:val="en-US"/>
        </w:rPr>
        <w:t xml:space="preserve">, the soil is very dry </w:t>
      </w:r>
      <w:r w:rsidR="002600A0">
        <w:rPr>
          <w:rFonts w:ascii="Arial" w:hAnsi="Arial" w:cs="Arial"/>
          <w:lang w:val="en-US"/>
        </w:rPr>
        <w:t>likely inducing the second stage of dormancy, however above 20% and between 30 and 40% WFPS you would expect the maximum priming to occur,</w:t>
      </w:r>
      <w:r>
        <w:rPr>
          <w:rFonts w:ascii="Arial" w:hAnsi="Arial" w:cs="Arial"/>
          <w:lang w:val="en-US"/>
        </w:rPr>
        <w:t xml:space="preserve"> and then as the soil gets wetter th</w:t>
      </w:r>
      <w:r w:rsidR="00D11D1E">
        <w:rPr>
          <w:rFonts w:ascii="Arial" w:hAnsi="Arial" w:cs="Arial"/>
          <w:lang w:val="en-US"/>
        </w:rPr>
        <w:t xml:space="preserve">e priming effect would reduce </w:t>
      </w:r>
      <w:r>
        <w:rPr>
          <w:rFonts w:ascii="Arial" w:hAnsi="Arial" w:cs="Arial"/>
          <w:lang w:val="en-US"/>
        </w:rPr>
        <w:t>as demonstrated in chapter</w:t>
      </w:r>
      <w:r w:rsidR="00D11D1E">
        <w:rPr>
          <w:rFonts w:ascii="Arial" w:hAnsi="Arial" w:cs="Arial"/>
          <w:lang w:val="en-US"/>
        </w:rPr>
        <w:t>s 3 and</w:t>
      </w:r>
      <w:r>
        <w:rPr>
          <w:rFonts w:ascii="Arial" w:hAnsi="Arial" w:cs="Arial"/>
          <w:lang w:val="en-US"/>
        </w:rPr>
        <w:t xml:space="preserve"> 4. </w:t>
      </w:r>
      <w:r w:rsidR="00D11D1E">
        <w:rPr>
          <w:rFonts w:ascii="Arial" w:hAnsi="Arial" w:cs="Arial"/>
          <w:lang w:val="en-US"/>
        </w:rPr>
        <w:t>Eventually the soil would be so wet during the supposedly pre-dry stage</w:t>
      </w:r>
      <w:r w:rsidR="00032826">
        <w:rPr>
          <w:rFonts w:ascii="Arial" w:hAnsi="Arial" w:cs="Arial"/>
          <w:lang w:val="en-US"/>
        </w:rPr>
        <w:t>,</w:t>
      </w:r>
      <w:r w:rsidR="00D11D1E">
        <w:rPr>
          <w:rFonts w:ascii="Arial" w:hAnsi="Arial" w:cs="Arial"/>
          <w:lang w:val="en-US"/>
        </w:rPr>
        <w:t xml:space="preserve"> that the coefficient would be 0, which is predicted in </w:t>
      </w:r>
      <w:r w:rsidR="00D70F78">
        <w:rPr>
          <w:rFonts w:ascii="Arial" w:hAnsi="Arial" w:cs="Arial"/>
          <w:lang w:val="en-US"/>
        </w:rPr>
        <w:t>F</w:t>
      </w:r>
      <w:r w:rsidR="00D11D1E">
        <w:rPr>
          <w:rFonts w:ascii="Arial" w:hAnsi="Arial" w:cs="Arial"/>
          <w:lang w:val="en-US"/>
        </w:rPr>
        <w:t xml:space="preserve">igure </w:t>
      </w:r>
      <w:r w:rsidR="002A0A36">
        <w:rPr>
          <w:rFonts w:ascii="Arial" w:hAnsi="Arial" w:cs="Arial"/>
          <w:lang w:val="en-US"/>
        </w:rPr>
        <w:t>6.</w:t>
      </w:r>
      <w:r w:rsidR="00D11D1E">
        <w:rPr>
          <w:rFonts w:ascii="Arial" w:hAnsi="Arial" w:cs="Arial"/>
          <w:lang w:val="en-US"/>
        </w:rPr>
        <w:t xml:space="preserve">1 as above 90% WFPS. </w:t>
      </w:r>
    </w:p>
    <w:p w14:paraId="5E3A35BE" w14:textId="0244D85A" w:rsidR="006F2764" w:rsidRPr="006F2764" w:rsidRDefault="00B65B9B" w:rsidP="00A57BFF">
      <w:pPr>
        <w:spacing w:line="360" w:lineRule="auto"/>
        <w:jc w:val="both"/>
        <w:rPr>
          <w:rFonts w:ascii="Arial" w:hAnsi="Arial" w:cs="Arial"/>
          <w:lang w:val="en-US"/>
        </w:rPr>
      </w:pPr>
      <w:r>
        <w:rPr>
          <w:rFonts w:ascii="Arial" w:hAnsi="Arial" w:cs="Arial"/>
          <w:lang w:val="en-US"/>
        </w:rPr>
        <w:t>The relationship is simpler for</w:t>
      </w:r>
      <w:r w:rsidR="00D11D1E">
        <w:rPr>
          <w:rFonts w:ascii="Arial" w:hAnsi="Arial" w:cs="Arial"/>
          <w:lang w:val="en-US"/>
        </w:rPr>
        <w:t xml:space="preserve"> the amount </w:t>
      </w:r>
      <w:r>
        <w:rPr>
          <w:rFonts w:ascii="Arial" w:hAnsi="Arial" w:cs="Arial"/>
          <w:lang w:val="en-US"/>
        </w:rPr>
        <w:t>the soil is</w:t>
      </w:r>
      <w:r w:rsidR="00D11D1E">
        <w:rPr>
          <w:rFonts w:ascii="Arial" w:hAnsi="Arial" w:cs="Arial"/>
          <w:lang w:val="en-US"/>
        </w:rPr>
        <w:t xml:space="preserve"> rewett</w:t>
      </w:r>
      <w:r>
        <w:rPr>
          <w:rFonts w:ascii="Arial" w:hAnsi="Arial" w:cs="Arial"/>
          <w:lang w:val="en-US"/>
        </w:rPr>
        <w:t>ed</w:t>
      </w:r>
      <w:r w:rsidR="004E659D">
        <w:rPr>
          <w:rFonts w:ascii="Arial" w:hAnsi="Arial" w:cs="Arial"/>
          <w:lang w:val="en-US"/>
        </w:rPr>
        <w:t>. C</w:t>
      </w:r>
      <w:r w:rsidR="00D11D1E">
        <w:rPr>
          <w:rFonts w:ascii="Arial" w:hAnsi="Arial" w:cs="Arial"/>
          <w:lang w:val="en-US"/>
        </w:rPr>
        <w:t xml:space="preserve">hapter 2 indicates a steady increase in emissions the more you wet the soil, but </w:t>
      </w:r>
      <w:proofErr w:type="spellStart"/>
      <w:r w:rsidR="006F2764">
        <w:rPr>
          <w:rFonts w:ascii="Arial" w:hAnsi="Arial" w:cs="Arial"/>
          <w:lang w:val="en-US"/>
        </w:rPr>
        <w:t>Ruser</w:t>
      </w:r>
      <w:proofErr w:type="spellEnd"/>
      <w:r w:rsidR="006F2764">
        <w:rPr>
          <w:rFonts w:ascii="Arial" w:hAnsi="Arial" w:cs="Arial"/>
          <w:lang w:val="en-US"/>
        </w:rPr>
        <w:t xml:space="preserve"> </w:t>
      </w:r>
      <w:r w:rsidR="006F2764">
        <w:rPr>
          <w:rFonts w:ascii="Arial" w:hAnsi="Arial" w:cs="Arial"/>
          <w:i/>
          <w:iCs/>
          <w:lang w:val="en-US"/>
        </w:rPr>
        <w:t>et al.</w:t>
      </w:r>
      <w:r w:rsidR="006F2764">
        <w:rPr>
          <w:rFonts w:ascii="Arial" w:hAnsi="Arial" w:cs="Arial"/>
          <w:lang w:val="en-US"/>
        </w:rPr>
        <w:t xml:space="preserve"> (2006) demonstrate that there is a substantial increase in N</w:t>
      </w:r>
      <w:r w:rsidR="006F2764">
        <w:rPr>
          <w:rFonts w:ascii="Arial" w:hAnsi="Arial" w:cs="Arial"/>
          <w:vertAlign w:val="subscript"/>
          <w:lang w:val="en-US"/>
        </w:rPr>
        <w:t>2</w:t>
      </w:r>
      <w:r w:rsidR="006F2764">
        <w:rPr>
          <w:rFonts w:ascii="Arial" w:hAnsi="Arial" w:cs="Arial"/>
          <w:lang w:val="en-US"/>
        </w:rPr>
        <w:t>O emissions once the soil becomes anaerobic</w:t>
      </w:r>
      <w:r w:rsidR="00D11D1E">
        <w:rPr>
          <w:rFonts w:ascii="Arial" w:hAnsi="Arial" w:cs="Arial"/>
          <w:lang w:val="en-US"/>
        </w:rPr>
        <w:t xml:space="preserve">, and this </w:t>
      </w:r>
      <w:r w:rsidR="004E659D">
        <w:rPr>
          <w:rFonts w:ascii="Arial" w:hAnsi="Arial" w:cs="Arial"/>
          <w:lang w:val="en-US"/>
        </w:rPr>
        <w:t xml:space="preserve">incorporated into </w:t>
      </w:r>
      <w:r w:rsidR="00D70F78">
        <w:rPr>
          <w:rFonts w:ascii="Arial" w:hAnsi="Arial" w:cs="Arial"/>
          <w:lang w:val="en-US"/>
        </w:rPr>
        <w:t>F</w:t>
      </w:r>
      <w:r w:rsidR="004E659D">
        <w:rPr>
          <w:rFonts w:ascii="Arial" w:hAnsi="Arial" w:cs="Arial"/>
          <w:lang w:val="en-US"/>
        </w:rPr>
        <w:t xml:space="preserve">igure </w:t>
      </w:r>
      <w:r w:rsidR="002A0A36">
        <w:rPr>
          <w:rFonts w:ascii="Arial" w:hAnsi="Arial" w:cs="Arial"/>
          <w:lang w:val="en-US"/>
        </w:rPr>
        <w:t>6.</w:t>
      </w:r>
      <w:r w:rsidR="004E659D">
        <w:rPr>
          <w:rFonts w:ascii="Arial" w:hAnsi="Arial" w:cs="Arial"/>
          <w:lang w:val="en-US"/>
        </w:rPr>
        <w:t>1</w:t>
      </w:r>
      <w:r w:rsidR="00D11D1E">
        <w:rPr>
          <w:rFonts w:ascii="Arial" w:hAnsi="Arial" w:cs="Arial"/>
          <w:lang w:val="en-US"/>
        </w:rPr>
        <w:t xml:space="preserve"> by its sigma shape. </w:t>
      </w:r>
      <w:r w:rsidR="004E659D">
        <w:rPr>
          <w:rFonts w:ascii="Arial" w:hAnsi="Arial" w:cs="Arial"/>
          <w:lang w:val="en-US"/>
        </w:rPr>
        <w:t xml:space="preserve">This effect will plateau as the wetting cannot </w:t>
      </w:r>
      <w:r w:rsidR="00494DE1">
        <w:rPr>
          <w:rFonts w:ascii="Arial" w:hAnsi="Arial" w:cs="Arial"/>
          <w:lang w:val="en-US"/>
        </w:rPr>
        <w:t>affectively increase the soil</w:t>
      </w:r>
      <w:r w:rsidR="005516E3">
        <w:rPr>
          <w:rFonts w:ascii="Arial" w:hAnsi="Arial" w:cs="Arial"/>
          <w:lang w:val="en-US"/>
        </w:rPr>
        <w:t>’</w:t>
      </w:r>
      <w:r w:rsidR="00494DE1">
        <w:rPr>
          <w:rFonts w:ascii="Arial" w:hAnsi="Arial" w:cs="Arial"/>
          <w:lang w:val="en-US"/>
        </w:rPr>
        <w:t xml:space="preserve">s </w:t>
      </w:r>
      <w:r w:rsidR="004E659D">
        <w:rPr>
          <w:rFonts w:ascii="Arial" w:hAnsi="Arial" w:cs="Arial"/>
          <w:lang w:val="en-US"/>
        </w:rPr>
        <w:t>anaerobic conditions</w:t>
      </w:r>
      <w:r w:rsidR="00494DE1">
        <w:rPr>
          <w:rFonts w:ascii="Arial" w:hAnsi="Arial" w:cs="Arial"/>
          <w:lang w:val="en-US"/>
        </w:rPr>
        <w:t xml:space="preserve"> to the same degree, due to the non-linear nature of the soil</w:t>
      </w:r>
      <w:r w:rsidR="005516E3">
        <w:rPr>
          <w:rFonts w:ascii="Arial" w:hAnsi="Arial" w:cs="Arial"/>
          <w:lang w:val="en-US"/>
        </w:rPr>
        <w:t>’</w:t>
      </w:r>
      <w:r w:rsidR="00494DE1">
        <w:rPr>
          <w:rFonts w:ascii="Arial" w:hAnsi="Arial" w:cs="Arial"/>
          <w:lang w:val="en-US"/>
        </w:rPr>
        <w:t xml:space="preserve">s water potential. </w:t>
      </w:r>
      <w:r w:rsidR="00216793">
        <w:rPr>
          <w:rFonts w:ascii="Arial" w:hAnsi="Arial" w:cs="Arial"/>
          <w:lang w:val="en-US"/>
        </w:rPr>
        <w:t xml:space="preserve">For WFPS change, which is the difference in WFPS between the dry and rewetted phase, the meta-analysis </w:t>
      </w:r>
      <w:r w:rsidR="00B25F79">
        <w:rPr>
          <w:rFonts w:ascii="Arial" w:hAnsi="Arial" w:cs="Arial"/>
          <w:lang w:val="en-US"/>
        </w:rPr>
        <w:t>suggests a positive correlation, and this is kept but with it plateauing after anaerobicity is reached</w:t>
      </w:r>
      <w:r w:rsidR="009755C7">
        <w:rPr>
          <w:rFonts w:ascii="Arial" w:hAnsi="Arial" w:cs="Arial"/>
          <w:lang w:val="en-US"/>
        </w:rPr>
        <w:t>.</w:t>
      </w:r>
      <w:r w:rsidR="00B25F79">
        <w:rPr>
          <w:rFonts w:ascii="Arial" w:hAnsi="Arial" w:cs="Arial"/>
          <w:lang w:val="en-US"/>
        </w:rPr>
        <w:t xml:space="preserve"> </w:t>
      </w:r>
      <w:proofErr w:type="gramStart"/>
      <w:r w:rsidR="009755C7">
        <w:rPr>
          <w:rFonts w:ascii="Arial" w:hAnsi="Arial" w:cs="Arial"/>
          <w:lang w:val="en-US"/>
        </w:rPr>
        <w:t>M</w:t>
      </w:r>
      <w:r w:rsidR="00B25F79">
        <w:rPr>
          <w:rFonts w:ascii="Arial" w:hAnsi="Arial" w:cs="Arial"/>
          <w:lang w:val="en-US"/>
        </w:rPr>
        <w:t>oreover</w:t>
      </w:r>
      <w:proofErr w:type="gramEnd"/>
      <w:r w:rsidR="00B25F79">
        <w:rPr>
          <w:rFonts w:ascii="Arial" w:hAnsi="Arial" w:cs="Arial"/>
          <w:lang w:val="en-US"/>
        </w:rPr>
        <w:t xml:space="preserve"> a minimum degree of rewetting is required as suggested by the results of </w:t>
      </w:r>
      <w:r w:rsidR="00D1372C">
        <w:rPr>
          <w:rFonts w:ascii="Arial" w:hAnsi="Arial" w:cs="Arial"/>
          <w:lang w:val="en-US"/>
        </w:rPr>
        <w:t xml:space="preserve">the control treatments from </w:t>
      </w:r>
      <w:r w:rsidR="00B25F79">
        <w:rPr>
          <w:rFonts w:ascii="Arial" w:hAnsi="Arial" w:cs="Arial"/>
          <w:lang w:val="en-US"/>
        </w:rPr>
        <w:t xml:space="preserve">Owens </w:t>
      </w:r>
      <w:r w:rsidR="00B25F79" w:rsidRPr="00D1372C">
        <w:rPr>
          <w:rFonts w:ascii="Arial" w:hAnsi="Arial" w:cs="Arial"/>
          <w:i/>
          <w:iCs/>
          <w:lang w:val="en-US"/>
        </w:rPr>
        <w:t>et al.</w:t>
      </w:r>
      <w:r w:rsidR="00B25F79">
        <w:rPr>
          <w:rFonts w:ascii="Arial" w:hAnsi="Arial" w:cs="Arial"/>
          <w:lang w:val="en-US"/>
        </w:rPr>
        <w:t xml:space="preserve"> (201</w:t>
      </w:r>
      <w:r w:rsidR="00D1372C">
        <w:rPr>
          <w:rFonts w:ascii="Arial" w:hAnsi="Arial" w:cs="Arial"/>
          <w:lang w:val="en-US"/>
        </w:rPr>
        <w:t>6</w:t>
      </w:r>
      <w:r w:rsidR="00B25F79">
        <w:rPr>
          <w:rFonts w:ascii="Arial" w:hAnsi="Arial" w:cs="Arial"/>
          <w:lang w:val="en-US"/>
        </w:rPr>
        <w:t>)</w:t>
      </w:r>
      <w:r w:rsidR="00D1372C">
        <w:rPr>
          <w:rFonts w:ascii="Arial" w:hAnsi="Arial" w:cs="Arial"/>
          <w:lang w:val="en-US"/>
        </w:rPr>
        <w:t>.</w:t>
      </w:r>
      <w:r w:rsidR="00BB1E47">
        <w:rPr>
          <w:rFonts w:ascii="Arial" w:hAnsi="Arial" w:cs="Arial"/>
          <w:lang w:val="en-US"/>
        </w:rPr>
        <w:t xml:space="preserve"> Experiments specifically designed to test these predictions are </w:t>
      </w:r>
      <w:r w:rsidR="00500004">
        <w:rPr>
          <w:rFonts w:ascii="Arial" w:hAnsi="Arial" w:cs="Arial"/>
          <w:lang w:val="en-US"/>
        </w:rPr>
        <w:t>an</w:t>
      </w:r>
      <w:r w:rsidR="00BB1E47">
        <w:rPr>
          <w:rFonts w:ascii="Arial" w:hAnsi="Arial" w:cs="Arial"/>
          <w:lang w:val="en-US"/>
        </w:rPr>
        <w:t xml:space="preserve"> important research priority, and </w:t>
      </w:r>
      <w:r w:rsidR="00500004">
        <w:rPr>
          <w:rFonts w:ascii="Arial" w:hAnsi="Arial" w:cs="Arial"/>
          <w:lang w:val="en-US"/>
        </w:rPr>
        <w:t xml:space="preserve">they </w:t>
      </w:r>
      <w:r w:rsidR="00BB1E47">
        <w:rPr>
          <w:rFonts w:ascii="Arial" w:hAnsi="Arial" w:cs="Arial"/>
          <w:lang w:val="en-US"/>
        </w:rPr>
        <w:t>require less resources than the use of metabolomics and lipidomic</w:t>
      </w:r>
      <w:r w:rsidR="00500004">
        <w:rPr>
          <w:rFonts w:ascii="Arial" w:hAnsi="Arial" w:cs="Arial"/>
          <w:lang w:val="en-US"/>
        </w:rPr>
        <w:t xml:space="preserve"> methods</w:t>
      </w:r>
      <w:r w:rsidR="00BB1E47">
        <w:rPr>
          <w:rFonts w:ascii="Arial" w:hAnsi="Arial" w:cs="Arial"/>
          <w:lang w:val="en-US"/>
        </w:rPr>
        <w:t xml:space="preserve">. </w:t>
      </w:r>
    </w:p>
    <w:p w14:paraId="12207E24" w14:textId="78EEC368" w:rsidR="00567FC0" w:rsidRDefault="00567FC0" w:rsidP="00A57BFF">
      <w:pPr>
        <w:spacing w:line="360" w:lineRule="auto"/>
        <w:jc w:val="both"/>
        <w:rPr>
          <w:rFonts w:ascii="Arial" w:hAnsi="Arial" w:cs="Arial"/>
          <w:lang w:val="en-US"/>
        </w:rPr>
      </w:pPr>
      <w:r>
        <w:rPr>
          <w:rFonts w:ascii="Arial" w:hAnsi="Arial" w:cs="Arial"/>
          <w:lang w:val="en-US"/>
        </w:rPr>
        <w:t xml:space="preserve"> </w:t>
      </w:r>
    </w:p>
    <w:p w14:paraId="004EFF93" w14:textId="77777777" w:rsidR="00567FC0" w:rsidRPr="00B0527A" w:rsidRDefault="00567FC0" w:rsidP="00567FC0">
      <w:pPr>
        <w:spacing w:after="0" w:line="360" w:lineRule="auto"/>
        <w:jc w:val="both"/>
        <w:rPr>
          <w:rFonts w:ascii="Arial" w:hAnsi="Arial" w:cs="Arial"/>
          <w:b/>
          <w:bCs/>
          <w:sz w:val="24"/>
          <w:szCs w:val="24"/>
          <w:lang w:val="en-US"/>
        </w:rPr>
      </w:pPr>
      <w:r>
        <w:rPr>
          <w:noProof/>
          <w:lang w:eastAsia="en-GB"/>
        </w:rPr>
        <w:lastRenderedPageBreak/>
        <mc:AlternateContent>
          <mc:Choice Requires="wps">
            <w:drawing>
              <wp:anchor distT="0" distB="0" distL="114300" distR="114300" simplePos="0" relativeHeight="251683840" behindDoc="0" locked="0" layoutInCell="1" allowOverlap="1" wp14:anchorId="2F8FF286" wp14:editId="6A31BD86">
                <wp:simplePos x="0" y="0"/>
                <wp:positionH relativeFrom="column">
                  <wp:posOffset>2438400</wp:posOffset>
                </wp:positionH>
                <wp:positionV relativeFrom="paragraph">
                  <wp:posOffset>182880</wp:posOffset>
                </wp:positionV>
                <wp:extent cx="7620" cy="906780"/>
                <wp:effectExtent l="76200" t="38100" r="68580" b="26670"/>
                <wp:wrapNone/>
                <wp:docPr id="49" name="Straight Arrow Connector 49"/>
                <wp:cNvGraphicFramePr/>
                <a:graphic xmlns:a="http://schemas.openxmlformats.org/drawingml/2006/main">
                  <a:graphicData uri="http://schemas.microsoft.com/office/word/2010/wordprocessingShape">
                    <wps:wsp>
                      <wps:cNvCnPr/>
                      <wps:spPr>
                        <a:xfrm flipV="1">
                          <a:off x="0" y="0"/>
                          <a:ext cx="7620" cy="906780"/>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193D5" id="Straight Arrow Connector 49" o:spid="_x0000_s1026" type="#_x0000_t32" style="position:absolute;margin-left:192pt;margin-top:14.4pt;width:.6pt;height:71.4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" strokecolor="#aeaaaa [2414]" strokeweight=".5pt">
                <v:stroke endarrow="block" joinstyle="miter"/>
              </v:shape>
            </w:pict>
          </mc:Fallback>
        </mc:AlternateContent>
      </w:r>
      <w:r>
        <w:rPr>
          <w:noProof/>
          <w:lang w:eastAsia="en-GB"/>
        </w:rPr>
        <mc:AlternateContent>
          <mc:Choice Requires="wps">
            <w:drawing>
              <wp:anchor distT="0" distB="0" distL="114300" distR="114300" simplePos="0" relativeHeight="251680768" behindDoc="0" locked="0" layoutInCell="1" allowOverlap="1" wp14:anchorId="032BCE3D" wp14:editId="11409F9D">
                <wp:simplePos x="0" y="0"/>
                <wp:positionH relativeFrom="column">
                  <wp:posOffset>274320</wp:posOffset>
                </wp:positionH>
                <wp:positionV relativeFrom="paragraph">
                  <wp:posOffset>154940</wp:posOffset>
                </wp:positionV>
                <wp:extent cx="7620" cy="906780"/>
                <wp:effectExtent l="76200" t="38100" r="68580" b="26670"/>
                <wp:wrapNone/>
                <wp:docPr id="48" name="Straight Arrow Connector 48"/>
                <wp:cNvGraphicFramePr/>
                <a:graphic xmlns:a="http://schemas.openxmlformats.org/drawingml/2006/main">
                  <a:graphicData uri="http://schemas.microsoft.com/office/word/2010/wordprocessingShape">
                    <wps:wsp>
                      <wps:cNvCnPr/>
                      <wps:spPr>
                        <a:xfrm flipV="1">
                          <a:off x="0" y="0"/>
                          <a:ext cx="7620" cy="906780"/>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65AA31" id="Straight Arrow Connector 48" o:spid="_x0000_s1026" type="#_x0000_t32" style="position:absolute;margin-left:21.6pt;margin-top:12.2pt;width:.6pt;height:71.4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" strokecolor="#aeaaaa [2414]" strokeweight=".5pt">
                <v:stroke endarrow="block" joinstyle="miter"/>
              </v:shape>
            </w:pict>
          </mc:Fallback>
        </mc:AlternateContent>
      </w:r>
      <w:r>
        <w:rPr>
          <w:noProof/>
          <w:lang w:eastAsia="en-GB"/>
        </w:rPr>
        <w:drawing>
          <wp:inline distT="0" distB="0" distL="0" distR="0" wp14:anchorId="33657B53" wp14:editId="7B9F5B9C">
            <wp:extent cx="2160000" cy="1620000"/>
            <wp:effectExtent l="0" t="0" r="12065" b="18415"/>
            <wp:docPr id="47" name="Chart 47">
              <a:extLst xmlns:a="http://schemas.openxmlformats.org/drawingml/2006/main">
                <a:ext uri="{FF2B5EF4-FFF2-40B4-BE49-F238E27FC236}">
                  <a16:creationId xmlns:a16="http://schemas.microsoft.com/office/drawing/2014/main" id="{C0E6A1B3-5DEF-480D-849F-5F0F157B3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noProof/>
          <w:lang w:eastAsia="en-GB"/>
        </w:rPr>
        <w:drawing>
          <wp:inline distT="0" distB="0" distL="0" distR="0" wp14:anchorId="3FD49886" wp14:editId="327D1931">
            <wp:extent cx="2160000" cy="1620000"/>
            <wp:effectExtent l="0" t="0" r="12065" b="18415"/>
            <wp:docPr id="45" name="Chart 45">
              <a:extLst xmlns:a="http://schemas.openxmlformats.org/drawingml/2006/main">
                <a:ext uri="{FF2B5EF4-FFF2-40B4-BE49-F238E27FC236}">
                  <a16:creationId xmlns:a16="http://schemas.microsoft.com/office/drawing/2014/main" id="{DDFDD1CF-63B9-4C4C-B0A6-1F33761C7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1AF6DE9" w14:textId="77777777" w:rsidR="00567FC0" w:rsidRDefault="00567FC0" w:rsidP="00567FC0">
      <w:pPr>
        <w:spacing w:after="0" w:line="360" w:lineRule="auto"/>
        <w:rPr>
          <w:rFonts w:ascii="Arial" w:hAnsi="Arial" w:cs="Arial"/>
          <w:b/>
          <w:bCs/>
          <w:i/>
          <w:iCs/>
        </w:rPr>
      </w:pPr>
      <w:r>
        <w:rPr>
          <w:noProof/>
          <w:lang w:eastAsia="en-GB"/>
        </w:rPr>
        <mc:AlternateContent>
          <mc:Choice Requires="wps">
            <w:drawing>
              <wp:anchor distT="0" distB="0" distL="114300" distR="114300" simplePos="0" relativeHeight="251682816" behindDoc="0" locked="0" layoutInCell="1" allowOverlap="1" wp14:anchorId="5271FACA" wp14:editId="25A0EF2C">
                <wp:simplePos x="0" y="0"/>
                <wp:positionH relativeFrom="column">
                  <wp:posOffset>2557487</wp:posOffset>
                </wp:positionH>
                <wp:positionV relativeFrom="paragraph">
                  <wp:posOffset>201735</wp:posOffset>
                </wp:positionV>
                <wp:extent cx="7620" cy="906780"/>
                <wp:effectExtent l="76200" t="38100" r="68580" b="26670"/>
                <wp:wrapNone/>
                <wp:docPr id="52" name="Straight Arrow Connector 52"/>
                <wp:cNvGraphicFramePr/>
                <a:graphic xmlns:a="http://schemas.openxmlformats.org/drawingml/2006/main">
                  <a:graphicData uri="http://schemas.microsoft.com/office/word/2010/wordprocessingShape">
                    <wps:wsp>
                      <wps:cNvCnPr/>
                      <wps:spPr>
                        <a:xfrm flipV="1">
                          <a:off x="0" y="0"/>
                          <a:ext cx="7620" cy="906780"/>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C6202A" id="Straight Arrow Connector 52" o:spid="_x0000_s1026" type="#_x0000_t32" style="position:absolute;margin-left:201.4pt;margin-top:15.9pt;width:.6pt;height:71.4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" strokecolor="#aeaaaa [2414]" strokeweight=".5pt">
                <v:stroke endarrow="block" joinstyle="miter"/>
              </v:shape>
            </w:pict>
          </mc:Fallback>
        </mc:AlternateContent>
      </w:r>
      <w:r>
        <w:rPr>
          <w:noProof/>
          <w:lang w:eastAsia="en-GB"/>
        </w:rPr>
        <mc:AlternateContent>
          <mc:Choice Requires="wps">
            <w:drawing>
              <wp:anchor distT="0" distB="0" distL="114300" distR="114300" simplePos="0" relativeHeight="251681792" behindDoc="0" locked="0" layoutInCell="1" allowOverlap="1" wp14:anchorId="4AFDE020" wp14:editId="2A044101">
                <wp:simplePos x="0" y="0"/>
                <wp:positionH relativeFrom="column">
                  <wp:posOffset>274320</wp:posOffset>
                </wp:positionH>
                <wp:positionV relativeFrom="paragraph">
                  <wp:posOffset>168910</wp:posOffset>
                </wp:positionV>
                <wp:extent cx="7620" cy="906780"/>
                <wp:effectExtent l="76200" t="38100" r="68580" b="26670"/>
                <wp:wrapNone/>
                <wp:docPr id="51" name="Straight Arrow Connector 51"/>
                <wp:cNvGraphicFramePr/>
                <a:graphic xmlns:a="http://schemas.openxmlformats.org/drawingml/2006/main">
                  <a:graphicData uri="http://schemas.microsoft.com/office/word/2010/wordprocessingShape">
                    <wps:wsp>
                      <wps:cNvCnPr/>
                      <wps:spPr>
                        <a:xfrm flipV="1">
                          <a:off x="0" y="0"/>
                          <a:ext cx="7620" cy="906780"/>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DA24F7" id="Straight Arrow Connector 51" o:spid="_x0000_s1026" type="#_x0000_t32" style="position:absolute;margin-left:21.6pt;margin-top:13.3pt;width:.6pt;height:71.4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" strokecolor="#aeaaaa [2414]" strokeweight=".5pt">
                <v:stroke endarrow="block" joinstyle="miter"/>
              </v:shape>
            </w:pict>
          </mc:Fallback>
        </mc:AlternateContent>
      </w:r>
      <w:r>
        <w:rPr>
          <w:noProof/>
          <w:lang w:eastAsia="en-GB"/>
        </w:rPr>
        <w:drawing>
          <wp:inline distT="0" distB="0" distL="0" distR="0" wp14:anchorId="7D224A43" wp14:editId="437A63AF">
            <wp:extent cx="2160000" cy="1620000"/>
            <wp:effectExtent l="0" t="0" r="12065" b="18415"/>
            <wp:docPr id="50" name="Chart 50">
              <a:extLst xmlns:a="http://schemas.openxmlformats.org/drawingml/2006/main">
                <a:ext uri="{FF2B5EF4-FFF2-40B4-BE49-F238E27FC236}">
                  <a16:creationId xmlns:a16="http://schemas.microsoft.com/office/drawing/2014/main" id="{19BC74B3-82F5-4240-848D-413DCF171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lang w:eastAsia="en-GB"/>
        </w:rPr>
        <w:drawing>
          <wp:inline distT="0" distB="0" distL="0" distR="0" wp14:anchorId="25EED235" wp14:editId="4BCB66DE">
            <wp:extent cx="2160000" cy="1620000"/>
            <wp:effectExtent l="0" t="0" r="12065" b="18415"/>
            <wp:docPr id="46" name="Chart 46">
              <a:extLst xmlns:a="http://schemas.openxmlformats.org/drawingml/2006/main">
                <a:ext uri="{FF2B5EF4-FFF2-40B4-BE49-F238E27FC236}">
                  <a16:creationId xmlns:a16="http://schemas.microsoft.com/office/drawing/2014/main" id="{B6591BB5-841F-4F1E-9D7E-03F396DFBF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21876BC" w14:textId="68BAB05E" w:rsidR="00567FC0" w:rsidRPr="002E2F5F" w:rsidRDefault="00567FC0" w:rsidP="00567FC0">
      <w:pPr>
        <w:spacing w:after="0" w:line="360" w:lineRule="auto"/>
        <w:rPr>
          <w:rFonts w:ascii="Arial" w:hAnsi="Arial" w:cs="Arial"/>
          <w:b/>
          <w:bCs/>
          <w:i/>
          <w:iCs/>
        </w:rPr>
      </w:pPr>
      <w:r w:rsidRPr="00EB0C74">
        <w:rPr>
          <w:rFonts w:ascii="Arial" w:hAnsi="Arial" w:cs="Arial"/>
          <w:b/>
          <w:bCs/>
          <w:i/>
          <w:iCs/>
        </w:rPr>
        <w:t xml:space="preserve">Figure </w:t>
      </w:r>
      <w:r w:rsidR="002A0A36">
        <w:rPr>
          <w:rFonts w:ascii="Arial" w:hAnsi="Arial" w:cs="Arial"/>
          <w:b/>
          <w:bCs/>
          <w:i/>
          <w:iCs/>
        </w:rPr>
        <w:t>6.</w:t>
      </w:r>
      <w:r w:rsidRPr="00EB0C74">
        <w:rPr>
          <w:rFonts w:ascii="Arial" w:hAnsi="Arial" w:cs="Arial"/>
          <w:b/>
          <w:bCs/>
          <w:i/>
          <w:iCs/>
        </w:rPr>
        <w:t>1.</w:t>
      </w:r>
      <w:r w:rsidR="002E2F5F">
        <w:rPr>
          <w:rFonts w:ascii="Arial" w:hAnsi="Arial" w:cs="Arial"/>
          <w:b/>
          <w:bCs/>
          <w:i/>
          <w:iCs/>
        </w:rPr>
        <w:t xml:space="preserve"> </w:t>
      </w:r>
      <w:r w:rsidR="002E2F5F" w:rsidRPr="002E2F5F">
        <w:rPr>
          <w:rFonts w:ascii="Arial" w:hAnsi="Arial" w:cs="Arial"/>
          <w:i/>
          <w:iCs/>
        </w:rPr>
        <w:t>Hypothesised relationships between the N</w:t>
      </w:r>
      <w:r w:rsidR="002E2F5F" w:rsidRPr="002E2F5F">
        <w:rPr>
          <w:rFonts w:ascii="Arial" w:hAnsi="Arial" w:cs="Arial"/>
          <w:i/>
          <w:iCs/>
          <w:vertAlign w:val="subscript"/>
        </w:rPr>
        <w:t>2</w:t>
      </w:r>
      <w:r w:rsidR="002E2F5F" w:rsidRPr="002E2F5F">
        <w:rPr>
          <w:rFonts w:ascii="Arial" w:hAnsi="Arial" w:cs="Arial"/>
          <w:i/>
          <w:iCs/>
        </w:rPr>
        <w:t>O coefficient and the four key antecedent moisture variables. It assumes all other variables have been held constant.</w:t>
      </w:r>
    </w:p>
    <w:p w14:paraId="5A18A767" w14:textId="77777777" w:rsidR="00567FC0" w:rsidRDefault="00567FC0" w:rsidP="00A57BFF">
      <w:pPr>
        <w:spacing w:line="360" w:lineRule="auto"/>
        <w:jc w:val="both"/>
        <w:rPr>
          <w:rFonts w:ascii="Arial" w:hAnsi="Arial" w:cs="Arial"/>
          <w:lang w:val="en-US"/>
        </w:rPr>
      </w:pPr>
    </w:p>
    <w:p w14:paraId="32E09B99" w14:textId="269D7EC5" w:rsidR="009746C7" w:rsidRPr="00977B56" w:rsidRDefault="00320F9E" w:rsidP="009746C7">
      <w:pPr>
        <w:spacing w:after="0" w:line="360" w:lineRule="auto"/>
        <w:rPr>
          <w:rFonts w:ascii="Arial" w:hAnsi="Arial" w:cs="Arial"/>
          <w:b/>
          <w:bCs/>
          <w:sz w:val="24"/>
          <w:szCs w:val="24"/>
        </w:rPr>
      </w:pPr>
      <w:bookmarkStart w:id="88" w:name="_Hlk90034109"/>
      <w:r>
        <w:rPr>
          <w:rFonts w:ascii="Arial" w:hAnsi="Arial" w:cs="Arial"/>
          <w:b/>
          <w:bCs/>
          <w:sz w:val="28"/>
          <w:szCs w:val="28"/>
          <w:lang w:val="en-US"/>
        </w:rPr>
        <w:t>6.</w:t>
      </w:r>
      <w:r w:rsidR="000A2C73">
        <w:rPr>
          <w:rFonts w:ascii="Arial" w:hAnsi="Arial" w:cs="Arial"/>
          <w:b/>
          <w:bCs/>
          <w:sz w:val="24"/>
          <w:szCs w:val="24"/>
          <w:lang w:val="en-US"/>
        </w:rPr>
        <w:t>2</w:t>
      </w:r>
      <w:r w:rsidR="009746C7">
        <w:rPr>
          <w:rFonts w:ascii="Arial" w:hAnsi="Arial" w:cs="Arial"/>
          <w:b/>
          <w:bCs/>
          <w:sz w:val="24"/>
          <w:szCs w:val="24"/>
          <w:lang w:val="en-US"/>
        </w:rPr>
        <w:t xml:space="preserve">.2 </w:t>
      </w:r>
      <w:r w:rsidR="009746C7">
        <w:rPr>
          <w:rFonts w:ascii="Arial" w:hAnsi="Arial" w:cs="Arial"/>
          <w:b/>
          <w:bCs/>
          <w:sz w:val="24"/>
          <w:szCs w:val="24"/>
        </w:rPr>
        <w:t xml:space="preserve">Improving </w:t>
      </w:r>
      <w:r w:rsidR="009755C7">
        <w:rPr>
          <w:rFonts w:ascii="Arial" w:hAnsi="Arial" w:cs="Arial"/>
          <w:b/>
          <w:bCs/>
          <w:sz w:val="24"/>
          <w:szCs w:val="24"/>
        </w:rPr>
        <w:t xml:space="preserve">nitrous oxide emission measurements from </w:t>
      </w:r>
      <w:r w:rsidR="009746C7">
        <w:rPr>
          <w:rFonts w:ascii="Arial" w:hAnsi="Arial" w:cs="Arial"/>
          <w:b/>
          <w:bCs/>
          <w:sz w:val="24"/>
          <w:szCs w:val="24"/>
        </w:rPr>
        <w:t xml:space="preserve">the </w:t>
      </w:r>
      <w:proofErr w:type="spellStart"/>
      <w:r w:rsidR="009746C7">
        <w:rPr>
          <w:rFonts w:ascii="Arial" w:hAnsi="Arial" w:cs="Arial"/>
          <w:b/>
          <w:bCs/>
          <w:sz w:val="24"/>
          <w:szCs w:val="24"/>
        </w:rPr>
        <w:t>Broadbalk</w:t>
      </w:r>
      <w:proofErr w:type="spellEnd"/>
      <w:r w:rsidR="009746C7">
        <w:rPr>
          <w:rFonts w:ascii="Arial" w:hAnsi="Arial" w:cs="Arial"/>
          <w:b/>
          <w:bCs/>
          <w:sz w:val="24"/>
          <w:szCs w:val="24"/>
        </w:rPr>
        <w:t xml:space="preserve"> field trial</w:t>
      </w:r>
    </w:p>
    <w:bookmarkEnd w:id="88"/>
    <w:p w14:paraId="6DBDFEE4" w14:textId="5F29D8BC" w:rsidR="009746C7" w:rsidRPr="00977B56" w:rsidRDefault="009746C7" w:rsidP="009746C7">
      <w:pPr>
        <w:spacing w:line="360" w:lineRule="auto"/>
        <w:jc w:val="both"/>
        <w:rPr>
          <w:rFonts w:ascii="Arial" w:hAnsi="Arial" w:cs="Arial"/>
          <w:lang w:val="en-US"/>
        </w:rPr>
      </w:pPr>
      <w:r w:rsidRPr="00977B56">
        <w:rPr>
          <w:rFonts w:ascii="Arial" w:hAnsi="Arial" w:cs="Arial"/>
          <w:lang w:val="en-US"/>
        </w:rPr>
        <w:t xml:space="preserve">The experimental protocol for chapter 5 was developed according to the </w:t>
      </w:r>
      <w:proofErr w:type="spellStart"/>
      <w:r w:rsidRPr="00977B56">
        <w:rPr>
          <w:rFonts w:ascii="Arial" w:hAnsi="Arial" w:cs="Arial"/>
          <w:lang w:val="en-US"/>
        </w:rPr>
        <w:t>Broadbalk</w:t>
      </w:r>
      <w:proofErr w:type="spellEnd"/>
      <w:r w:rsidRPr="00977B56">
        <w:rPr>
          <w:rFonts w:ascii="Arial" w:hAnsi="Arial" w:cs="Arial"/>
          <w:lang w:val="en-US"/>
        </w:rPr>
        <w:t xml:space="preserve"> plot design, and previous work within the experimental group</w:t>
      </w:r>
      <w:r>
        <w:rPr>
          <w:rFonts w:ascii="Arial" w:hAnsi="Arial" w:cs="Arial"/>
          <w:lang w:val="en-US"/>
        </w:rPr>
        <w:t xml:space="preserve"> </w:t>
      </w:r>
      <w:r>
        <w:rPr>
          <w:rFonts w:ascii="Arial" w:hAnsi="Arial" w:cs="Arial"/>
          <w:noProof/>
          <w:lang w:val="en-US"/>
        </w:rPr>
        <w:t xml:space="preserve">(Chadwick </w:t>
      </w:r>
      <w:r w:rsidRPr="00416B68">
        <w:rPr>
          <w:rFonts w:ascii="Arial" w:hAnsi="Arial" w:cs="Arial"/>
          <w:i/>
          <w:iCs/>
          <w:noProof/>
          <w:lang w:val="en-US"/>
        </w:rPr>
        <w:t>et al.,</w:t>
      </w:r>
      <w:r>
        <w:rPr>
          <w:rFonts w:ascii="Arial" w:hAnsi="Arial" w:cs="Arial"/>
          <w:noProof/>
          <w:lang w:val="en-US"/>
        </w:rPr>
        <w:t xml:space="preserve"> 2014; Cardenas </w:t>
      </w:r>
      <w:r w:rsidRPr="00416B68">
        <w:rPr>
          <w:rFonts w:ascii="Arial" w:hAnsi="Arial" w:cs="Arial"/>
          <w:i/>
          <w:iCs/>
          <w:noProof/>
          <w:lang w:val="en-US"/>
        </w:rPr>
        <w:t>et al.,</w:t>
      </w:r>
      <w:r>
        <w:rPr>
          <w:rFonts w:ascii="Arial" w:hAnsi="Arial" w:cs="Arial"/>
          <w:noProof/>
          <w:lang w:val="en-US"/>
        </w:rPr>
        <w:t xml:space="preserve"> 2010)</w:t>
      </w:r>
      <w:r w:rsidRPr="00977B56">
        <w:rPr>
          <w:rFonts w:ascii="Arial" w:hAnsi="Arial" w:cs="Arial"/>
          <w:lang w:val="en-US"/>
        </w:rPr>
        <w:t xml:space="preserve">. However, the </w:t>
      </w:r>
      <w:r w:rsidR="009755C7">
        <w:rPr>
          <w:rFonts w:ascii="Arial" w:hAnsi="Arial" w:cs="Arial"/>
          <w:lang w:val="en-US"/>
        </w:rPr>
        <w:t xml:space="preserve">greenhouse gas emission measurements experiment </w:t>
      </w:r>
      <w:r w:rsidRPr="00977B56">
        <w:rPr>
          <w:rFonts w:ascii="Arial" w:hAnsi="Arial" w:cs="Arial"/>
          <w:lang w:val="en-US"/>
        </w:rPr>
        <w:t xml:space="preserve">could have been improved in </w:t>
      </w:r>
      <w:proofErr w:type="gramStart"/>
      <w:r w:rsidRPr="00977B56">
        <w:rPr>
          <w:rFonts w:ascii="Arial" w:hAnsi="Arial" w:cs="Arial"/>
          <w:lang w:val="en-US"/>
        </w:rPr>
        <w:t>a number of</w:t>
      </w:r>
      <w:proofErr w:type="gramEnd"/>
      <w:r w:rsidRPr="00977B56">
        <w:rPr>
          <w:rFonts w:ascii="Arial" w:hAnsi="Arial" w:cs="Arial"/>
          <w:lang w:val="en-US"/>
        </w:rPr>
        <w:t xml:space="preserve"> ways, especially when it comes to the gas measurements from static chambers, which have been </w:t>
      </w:r>
      <w:r>
        <w:rPr>
          <w:rFonts w:ascii="Arial" w:hAnsi="Arial" w:cs="Arial"/>
          <w:lang w:val="en-US"/>
        </w:rPr>
        <w:t>shown</w:t>
      </w:r>
      <w:r w:rsidRPr="00977B56">
        <w:rPr>
          <w:rFonts w:ascii="Arial" w:hAnsi="Arial" w:cs="Arial"/>
          <w:lang w:val="en-US"/>
        </w:rPr>
        <w:t xml:space="preserve"> to be highly variable in their accuracy and reliability (</w:t>
      </w:r>
      <w:proofErr w:type="spellStart"/>
      <w:r w:rsidRPr="00977B56">
        <w:rPr>
          <w:rFonts w:ascii="Arial" w:hAnsi="Arial" w:cs="Arial"/>
          <w:lang w:val="en-US"/>
        </w:rPr>
        <w:t>Venterea</w:t>
      </w:r>
      <w:proofErr w:type="spellEnd"/>
      <w:r w:rsidRPr="00977B56">
        <w:rPr>
          <w:rFonts w:ascii="Arial" w:hAnsi="Arial" w:cs="Arial"/>
          <w:lang w:val="en-US"/>
        </w:rPr>
        <w:t xml:space="preserve"> </w:t>
      </w:r>
      <w:r w:rsidRPr="00416B68">
        <w:rPr>
          <w:rFonts w:ascii="Arial" w:hAnsi="Arial" w:cs="Arial"/>
          <w:i/>
          <w:iCs/>
          <w:lang w:val="en-US"/>
        </w:rPr>
        <w:t>et al.,</w:t>
      </w:r>
      <w:r w:rsidRPr="00977B56">
        <w:rPr>
          <w:rFonts w:ascii="Arial" w:hAnsi="Arial" w:cs="Arial"/>
          <w:lang w:val="en-US"/>
        </w:rPr>
        <w:t xml:space="preserve"> 2009). Charteris </w:t>
      </w:r>
      <w:r w:rsidRPr="00416B68">
        <w:rPr>
          <w:rFonts w:ascii="Arial" w:hAnsi="Arial" w:cs="Arial"/>
          <w:i/>
          <w:iCs/>
          <w:lang w:val="en-US"/>
        </w:rPr>
        <w:t>et al.,</w:t>
      </w:r>
      <w:r w:rsidRPr="00977B56">
        <w:rPr>
          <w:rFonts w:ascii="Arial" w:hAnsi="Arial" w:cs="Arial"/>
          <w:lang w:val="en-US"/>
        </w:rPr>
        <w:t xml:space="preserve"> (2020) outline three key principles that should be followed when measuring N</w:t>
      </w:r>
      <w:r>
        <w:rPr>
          <w:rFonts w:ascii="Arial" w:hAnsi="Arial" w:cs="Arial"/>
          <w:vertAlign w:val="subscript"/>
          <w:lang w:val="en-US"/>
        </w:rPr>
        <w:t>2</w:t>
      </w:r>
      <w:r>
        <w:rPr>
          <w:rFonts w:ascii="Arial" w:hAnsi="Arial" w:cs="Arial"/>
          <w:lang w:val="en-US"/>
        </w:rPr>
        <w:t>O</w:t>
      </w:r>
      <w:r w:rsidRPr="00977B56">
        <w:rPr>
          <w:rFonts w:ascii="Arial" w:hAnsi="Arial" w:cs="Arial"/>
          <w:lang w:val="en-US"/>
        </w:rPr>
        <w:t xml:space="preserve"> in-situ: </w:t>
      </w:r>
    </w:p>
    <w:p w14:paraId="2CE86784" w14:textId="77777777" w:rsidR="009746C7" w:rsidRPr="00977B56" w:rsidRDefault="009746C7" w:rsidP="009746C7">
      <w:pPr>
        <w:spacing w:after="0" w:line="360" w:lineRule="auto"/>
        <w:jc w:val="both"/>
        <w:rPr>
          <w:rFonts w:ascii="Arial" w:hAnsi="Arial" w:cs="Arial"/>
          <w:lang w:val="en-US"/>
        </w:rPr>
      </w:pPr>
      <w:r w:rsidRPr="00977B56">
        <w:rPr>
          <w:rFonts w:ascii="Arial" w:hAnsi="Arial" w:cs="Arial"/>
          <w:lang w:val="en-US"/>
        </w:rPr>
        <w:t>1.</w:t>
      </w:r>
      <w:r w:rsidRPr="00977B56">
        <w:rPr>
          <w:rFonts w:ascii="Arial" w:hAnsi="Arial" w:cs="Arial"/>
          <w:lang w:val="en-US"/>
        </w:rPr>
        <w:tab/>
        <w:t xml:space="preserve">Account for spatial variation </w:t>
      </w:r>
    </w:p>
    <w:p w14:paraId="6AD80200" w14:textId="77777777" w:rsidR="009746C7" w:rsidRPr="00977B56" w:rsidRDefault="009746C7" w:rsidP="009746C7">
      <w:pPr>
        <w:spacing w:after="0" w:line="360" w:lineRule="auto"/>
        <w:jc w:val="both"/>
        <w:rPr>
          <w:rFonts w:ascii="Arial" w:hAnsi="Arial" w:cs="Arial"/>
          <w:lang w:val="en-US"/>
        </w:rPr>
      </w:pPr>
      <w:r w:rsidRPr="00977B56">
        <w:rPr>
          <w:rFonts w:ascii="Arial" w:hAnsi="Arial" w:cs="Arial"/>
          <w:lang w:val="en-US"/>
        </w:rPr>
        <w:t>2.</w:t>
      </w:r>
      <w:r w:rsidRPr="00977B56">
        <w:rPr>
          <w:rFonts w:ascii="Arial" w:hAnsi="Arial" w:cs="Arial"/>
          <w:lang w:val="en-US"/>
        </w:rPr>
        <w:tab/>
        <w:t xml:space="preserve">Account for temporal variability </w:t>
      </w:r>
    </w:p>
    <w:p w14:paraId="7BD1AC0A" w14:textId="77777777" w:rsidR="009746C7" w:rsidRPr="00977B56" w:rsidRDefault="009746C7" w:rsidP="009746C7">
      <w:pPr>
        <w:spacing w:line="360" w:lineRule="auto"/>
        <w:jc w:val="both"/>
        <w:rPr>
          <w:rFonts w:ascii="Arial" w:hAnsi="Arial" w:cs="Arial"/>
          <w:lang w:val="en-US"/>
        </w:rPr>
      </w:pPr>
      <w:r w:rsidRPr="00977B56">
        <w:rPr>
          <w:rFonts w:ascii="Arial" w:hAnsi="Arial" w:cs="Arial"/>
          <w:lang w:val="en-US"/>
        </w:rPr>
        <w:t>3.</w:t>
      </w:r>
      <w:r w:rsidRPr="00977B56">
        <w:rPr>
          <w:rFonts w:ascii="Arial" w:hAnsi="Arial" w:cs="Arial"/>
          <w:lang w:val="en-US"/>
        </w:rPr>
        <w:tab/>
        <w:t xml:space="preserve">Allocate resources to minimize flux uncertainty </w:t>
      </w:r>
    </w:p>
    <w:p w14:paraId="35C1E728" w14:textId="3011862B" w:rsidR="009746C7" w:rsidRPr="00977B56" w:rsidRDefault="009746C7" w:rsidP="009746C7">
      <w:pPr>
        <w:spacing w:line="360" w:lineRule="auto"/>
        <w:jc w:val="both"/>
        <w:rPr>
          <w:rFonts w:ascii="Arial" w:hAnsi="Arial" w:cs="Arial"/>
          <w:lang w:val="en-US"/>
        </w:rPr>
      </w:pPr>
      <w:r w:rsidRPr="00977B56">
        <w:rPr>
          <w:rFonts w:ascii="Arial" w:hAnsi="Arial" w:cs="Arial"/>
          <w:lang w:val="en-US"/>
        </w:rPr>
        <w:t>The first two were adhered to with the best of the PhD’s ability, chambers could only be placed on a specific part of the plots, and consistent sampling was attempted but was hindered by unforeseen circumstances (COVID19 and a very wet winter). However</w:t>
      </w:r>
      <w:r w:rsidR="0060586A">
        <w:rPr>
          <w:rFonts w:ascii="Arial" w:hAnsi="Arial" w:cs="Arial"/>
          <w:lang w:val="en-US"/>
        </w:rPr>
        <w:t>,</w:t>
      </w:r>
      <w:r w:rsidRPr="00977B56">
        <w:rPr>
          <w:rFonts w:ascii="Arial" w:hAnsi="Arial" w:cs="Arial"/>
          <w:lang w:val="en-US"/>
        </w:rPr>
        <w:t xml:space="preserve"> there are two significant changes that would have been possible when the </w:t>
      </w:r>
      <w:r w:rsidR="00AC3170">
        <w:rPr>
          <w:rFonts w:ascii="Arial" w:hAnsi="Arial" w:cs="Arial"/>
          <w:lang w:val="en-US"/>
        </w:rPr>
        <w:t>experiment</w:t>
      </w:r>
      <w:r w:rsidRPr="00977B56">
        <w:rPr>
          <w:rFonts w:ascii="Arial" w:hAnsi="Arial" w:cs="Arial"/>
          <w:lang w:val="en-US"/>
        </w:rPr>
        <w:t xml:space="preserve"> began, that could have reduced the fluxes uncertainty (and possibly the large negative outliers). The first significant change is the addition of 2 more gas </w:t>
      </w:r>
      <w:r w:rsidR="0060586A">
        <w:rPr>
          <w:rFonts w:ascii="Arial" w:hAnsi="Arial" w:cs="Arial"/>
          <w:lang w:val="en-US"/>
        </w:rPr>
        <w:t>headspace samplings</w:t>
      </w:r>
      <w:r w:rsidR="0060586A" w:rsidRPr="00977B56">
        <w:rPr>
          <w:rFonts w:ascii="Arial" w:hAnsi="Arial" w:cs="Arial"/>
          <w:lang w:val="en-US"/>
        </w:rPr>
        <w:t xml:space="preserve"> </w:t>
      </w:r>
      <w:r w:rsidRPr="00977B56">
        <w:rPr>
          <w:rFonts w:ascii="Arial" w:hAnsi="Arial" w:cs="Arial"/>
          <w:lang w:val="en-US"/>
        </w:rPr>
        <w:t>(</w:t>
      </w:r>
      <w:r>
        <w:rPr>
          <w:rFonts w:ascii="Arial" w:hAnsi="Arial" w:cs="Arial"/>
          <w:lang w:val="en-US"/>
        </w:rPr>
        <w:t>i.e.,</w:t>
      </w:r>
      <w:r w:rsidRPr="00977B56">
        <w:rPr>
          <w:rFonts w:ascii="Arial" w:hAnsi="Arial" w:cs="Arial"/>
          <w:lang w:val="en-US"/>
        </w:rPr>
        <w:t xml:space="preserve"> measuring at 0, </w:t>
      </w:r>
      <w:r w:rsidRPr="00977B56">
        <w:rPr>
          <w:rFonts w:ascii="Arial" w:hAnsi="Arial" w:cs="Arial"/>
          <w:lang w:val="en-US"/>
        </w:rPr>
        <w:lastRenderedPageBreak/>
        <w:t xml:space="preserve">15, 30, and 45 minutes). This would allow linear regressions (including polynomial regressions) to be fitted to every chamber rather than just the two chambers selected for linearity checks. This would allow us to accommodate the variance that comes from the chosen type of regression fitted to the data (Levy </w:t>
      </w:r>
      <w:r w:rsidRPr="00416B68">
        <w:rPr>
          <w:rFonts w:ascii="Arial" w:hAnsi="Arial" w:cs="Arial"/>
          <w:i/>
          <w:iCs/>
          <w:lang w:val="en-US"/>
        </w:rPr>
        <w:t>et al.,</w:t>
      </w:r>
      <w:r w:rsidRPr="00977B56">
        <w:rPr>
          <w:rFonts w:ascii="Arial" w:hAnsi="Arial" w:cs="Arial"/>
          <w:lang w:val="en-US"/>
        </w:rPr>
        <w:t xml:space="preserve"> 2011). </w:t>
      </w:r>
      <w:r w:rsidR="00F316E0" w:rsidRPr="00977B56">
        <w:rPr>
          <w:rFonts w:ascii="Arial" w:hAnsi="Arial" w:cs="Arial"/>
          <w:lang w:val="en-US"/>
        </w:rPr>
        <w:t xml:space="preserve">This would have increased the cost of the trial by at least 30%, and this chapter already required helped from </w:t>
      </w:r>
      <w:proofErr w:type="spellStart"/>
      <w:r w:rsidR="00F316E0" w:rsidRPr="00977B56">
        <w:rPr>
          <w:rFonts w:ascii="Arial" w:hAnsi="Arial" w:cs="Arial"/>
          <w:lang w:val="en-US"/>
        </w:rPr>
        <w:t>Rothamsted’s</w:t>
      </w:r>
      <w:proofErr w:type="spellEnd"/>
      <w:r w:rsidR="00F316E0" w:rsidRPr="00977B56">
        <w:rPr>
          <w:rFonts w:ascii="Arial" w:hAnsi="Arial" w:cs="Arial"/>
          <w:lang w:val="en-US"/>
        </w:rPr>
        <w:t xml:space="preserve"> </w:t>
      </w:r>
      <w:r w:rsidR="00F316E0">
        <w:rPr>
          <w:rFonts w:ascii="Arial" w:hAnsi="Arial" w:cs="Arial"/>
          <w:lang w:val="en-US"/>
        </w:rPr>
        <w:t xml:space="preserve">Institute Strategic </w:t>
      </w:r>
      <w:proofErr w:type="spellStart"/>
      <w:r w:rsidR="00F316E0">
        <w:rPr>
          <w:rFonts w:ascii="Arial" w:hAnsi="Arial" w:cs="Arial"/>
          <w:lang w:val="en-US"/>
        </w:rPr>
        <w:t>Programme</w:t>
      </w:r>
      <w:proofErr w:type="spellEnd"/>
      <w:r w:rsidR="00F316E0">
        <w:rPr>
          <w:rFonts w:ascii="Arial" w:hAnsi="Arial" w:cs="Arial"/>
          <w:lang w:val="en-US"/>
        </w:rPr>
        <w:t xml:space="preserve"> ‘</w:t>
      </w:r>
      <w:r w:rsidR="00F316E0" w:rsidRPr="00977B56">
        <w:rPr>
          <w:rFonts w:ascii="Arial" w:hAnsi="Arial" w:cs="Arial"/>
          <w:lang w:val="en-US"/>
        </w:rPr>
        <w:t>Soil</w:t>
      </w:r>
      <w:r w:rsidR="00F316E0">
        <w:rPr>
          <w:rFonts w:ascii="Arial" w:hAnsi="Arial" w:cs="Arial"/>
          <w:lang w:val="en-US"/>
        </w:rPr>
        <w:t xml:space="preserve">s to </w:t>
      </w:r>
      <w:r w:rsidR="00F316E0" w:rsidRPr="00977B56">
        <w:rPr>
          <w:rFonts w:ascii="Arial" w:hAnsi="Arial" w:cs="Arial"/>
          <w:lang w:val="en-US"/>
        </w:rPr>
        <w:t>Nutrition</w:t>
      </w:r>
      <w:r w:rsidR="00F316E0">
        <w:rPr>
          <w:rFonts w:ascii="Arial" w:hAnsi="Arial" w:cs="Arial"/>
          <w:lang w:val="en-US"/>
        </w:rPr>
        <w:t>’</w:t>
      </w:r>
      <w:r w:rsidR="00F316E0" w:rsidRPr="00977B56">
        <w:rPr>
          <w:rFonts w:ascii="Arial" w:hAnsi="Arial" w:cs="Arial"/>
          <w:lang w:val="en-US"/>
        </w:rPr>
        <w:t xml:space="preserve"> budget, as well as another £4000 from STARs (North Wyke also had a limited number of gas vial sets). So</w:t>
      </w:r>
      <w:r w:rsidR="00F316E0">
        <w:rPr>
          <w:rFonts w:ascii="Arial" w:hAnsi="Arial" w:cs="Arial"/>
          <w:lang w:val="en-US"/>
        </w:rPr>
        <w:t>,</w:t>
      </w:r>
      <w:r w:rsidR="00F316E0" w:rsidRPr="00977B56">
        <w:rPr>
          <w:rFonts w:ascii="Arial" w:hAnsi="Arial" w:cs="Arial"/>
          <w:lang w:val="en-US"/>
        </w:rPr>
        <w:t xml:space="preserve"> it </w:t>
      </w:r>
      <w:r w:rsidR="00F316E0">
        <w:rPr>
          <w:rFonts w:ascii="Arial" w:hAnsi="Arial" w:cs="Arial"/>
          <w:lang w:val="en-US"/>
        </w:rPr>
        <w:t>wa</w:t>
      </w:r>
      <w:r w:rsidR="00F316E0" w:rsidRPr="00977B56">
        <w:rPr>
          <w:rFonts w:ascii="Arial" w:hAnsi="Arial" w:cs="Arial"/>
          <w:lang w:val="en-US"/>
        </w:rPr>
        <w:t xml:space="preserve">s </w:t>
      </w:r>
      <w:r w:rsidR="00F316E0">
        <w:rPr>
          <w:rFonts w:ascii="Arial" w:hAnsi="Arial" w:cs="Arial"/>
          <w:lang w:val="en-US"/>
        </w:rPr>
        <w:t>not possible for</w:t>
      </w:r>
      <w:r w:rsidR="00F316E0" w:rsidRPr="00977B56">
        <w:rPr>
          <w:rFonts w:ascii="Arial" w:hAnsi="Arial" w:cs="Arial"/>
          <w:lang w:val="en-US"/>
        </w:rPr>
        <w:t xml:space="preserve"> this PhD </w:t>
      </w:r>
      <w:r w:rsidR="00F316E0">
        <w:rPr>
          <w:rFonts w:ascii="Arial" w:hAnsi="Arial" w:cs="Arial"/>
          <w:lang w:val="en-US"/>
        </w:rPr>
        <w:t>to undertake</w:t>
      </w:r>
      <w:r w:rsidR="00F316E0" w:rsidRPr="00977B56">
        <w:rPr>
          <w:rFonts w:ascii="Arial" w:hAnsi="Arial" w:cs="Arial"/>
          <w:lang w:val="en-US"/>
        </w:rPr>
        <w:t xml:space="preserve"> the additional measurements without redesigning the trial</w:t>
      </w:r>
      <w:r w:rsidR="00F316E0">
        <w:rPr>
          <w:rFonts w:ascii="Arial" w:hAnsi="Arial" w:cs="Arial"/>
          <w:lang w:val="en-US"/>
        </w:rPr>
        <w:t>. However, on reflection,</w:t>
      </w:r>
      <w:r w:rsidR="00F316E0" w:rsidRPr="00977B56">
        <w:rPr>
          <w:rFonts w:ascii="Arial" w:hAnsi="Arial" w:cs="Arial"/>
          <w:lang w:val="en-US"/>
        </w:rPr>
        <w:t xml:space="preserve"> it </w:t>
      </w:r>
      <w:r w:rsidR="00F316E0">
        <w:rPr>
          <w:rFonts w:ascii="Arial" w:hAnsi="Arial" w:cs="Arial"/>
          <w:lang w:val="en-US"/>
        </w:rPr>
        <w:t>seems that</w:t>
      </w:r>
      <w:r w:rsidR="00F316E0" w:rsidRPr="00977B56">
        <w:rPr>
          <w:rFonts w:ascii="Arial" w:hAnsi="Arial" w:cs="Arial"/>
          <w:lang w:val="en-US"/>
        </w:rPr>
        <w:t xml:space="preserve"> the dropping of the control treatment would have allowed these additional measurements without adding </w:t>
      </w:r>
      <w:proofErr w:type="gramStart"/>
      <w:r w:rsidR="00F316E0" w:rsidRPr="00977B56">
        <w:rPr>
          <w:rFonts w:ascii="Arial" w:hAnsi="Arial" w:cs="Arial"/>
          <w:lang w:val="en-US"/>
        </w:rPr>
        <w:t>cost,</w:t>
      </w:r>
      <w:r w:rsidR="00E36887">
        <w:rPr>
          <w:rFonts w:ascii="Arial" w:hAnsi="Arial" w:cs="Arial"/>
          <w:lang w:val="en-US"/>
        </w:rPr>
        <w:t xml:space="preserve"> </w:t>
      </w:r>
      <w:r w:rsidR="00F316E0" w:rsidRPr="00977B56">
        <w:rPr>
          <w:rFonts w:ascii="Arial" w:hAnsi="Arial" w:cs="Arial"/>
          <w:lang w:val="en-US"/>
        </w:rPr>
        <w:t>and</w:t>
      </w:r>
      <w:proofErr w:type="gramEnd"/>
      <w:r w:rsidR="00F316E0" w:rsidRPr="00977B56">
        <w:rPr>
          <w:rFonts w:ascii="Arial" w:hAnsi="Arial" w:cs="Arial"/>
          <w:lang w:val="en-US"/>
        </w:rPr>
        <w:t xml:space="preserve"> losing important empirical information regarding the trials objectives. The second change </w:t>
      </w:r>
      <w:r w:rsidR="00F316E0">
        <w:rPr>
          <w:rFonts w:ascii="Arial" w:hAnsi="Arial" w:cs="Arial"/>
          <w:lang w:val="en-US"/>
        </w:rPr>
        <w:t>could have been</w:t>
      </w:r>
      <w:r w:rsidR="00F316E0" w:rsidRPr="00977B56">
        <w:rPr>
          <w:rFonts w:ascii="Arial" w:hAnsi="Arial" w:cs="Arial"/>
          <w:lang w:val="en-US"/>
        </w:rPr>
        <w:t xml:space="preserve"> the removal of ambient measurements, while it did allow a comparison between using ambient measurements as the baseline and T0 in each chamber, </w:t>
      </w:r>
      <w:r w:rsidRPr="00977B56">
        <w:rPr>
          <w:rFonts w:ascii="Arial" w:hAnsi="Arial" w:cs="Arial"/>
          <w:lang w:val="en-US"/>
        </w:rPr>
        <w:t xml:space="preserve">it was </w:t>
      </w:r>
      <w:r>
        <w:rPr>
          <w:rFonts w:ascii="Arial" w:hAnsi="Arial" w:cs="Arial"/>
          <w:lang w:val="en-US"/>
        </w:rPr>
        <w:t xml:space="preserve">not </w:t>
      </w:r>
      <w:r w:rsidRPr="00977B56">
        <w:rPr>
          <w:rFonts w:ascii="Arial" w:hAnsi="Arial" w:cs="Arial"/>
          <w:lang w:val="en-US"/>
        </w:rPr>
        <w:t>essential for the experiment</w:t>
      </w:r>
      <w:r w:rsidR="00F97D32">
        <w:rPr>
          <w:rFonts w:ascii="Arial" w:hAnsi="Arial" w:cs="Arial"/>
          <w:lang w:val="en-US"/>
        </w:rPr>
        <w:t>’</w:t>
      </w:r>
      <w:r w:rsidRPr="00977B56">
        <w:rPr>
          <w:rFonts w:ascii="Arial" w:hAnsi="Arial" w:cs="Arial"/>
          <w:lang w:val="en-US"/>
        </w:rPr>
        <w:t xml:space="preserve">s objectives. This would allow the reallocation of 10 gas vials in total, 4 from the previous linearity checks and 6 from the ambient measurements. So only another 14 gas vials would be needed to accommodate the additional two measurements. While this would increase the reliability and quality of the gas data, it would also have two more benefits. </w:t>
      </w:r>
    </w:p>
    <w:p w14:paraId="6ACDB62E" w14:textId="207626E7" w:rsidR="009746C7" w:rsidRPr="00977B56" w:rsidRDefault="009746C7" w:rsidP="009746C7">
      <w:pPr>
        <w:spacing w:line="360" w:lineRule="auto"/>
        <w:jc w:val="both"/>
        <w:rPr>
          <w:rFonts w:ascii="Arial" w:hAnsi="Arial" w:cs="Arial"/>
          <w:lang w:val="en-US"/>
        </w:rPr>
      </w:pPr>
      <w:r w:rsidRPr="00977B56">
        <w:rPr>
          <w:rFonts w:ascii="Arial" w:hAnsi="Arial" w:cs="Arial"/>
          <w:lang w:val="en-US"/>
        </w:rPr>
        <w:t xml:space="preserve">The first additional benefit is a reduction in the labor required to </w:t>
      </w:r>
      <w:r w:rsidR="003D49AC">
        <w:rPr>
          <w:rFonts w:ascii="Arial" w:hAnsi="Arial" w:cs="Arial"/>
          <w:lang w:val="en-US"/>
        </w:rPr>
        <w:t>inse</w:t>
      </w:r>
      <w:r w:rsidR="009755C7">
        <w:rPr>
          <w:rFonts w:ascii="Arial" w:hAnsi="Arial" w:cs="Arial"/>
          <w:lang w:val="en-US"/>
        </w:rPr>
        <w:t>r</w:t>
      </w:r>
      <w:r w:rsidR="003D49AC">
        <w:rPr>
          <w:rFonts w:ascii="Arial" w:hAnsi="Arial" w:cs="Arial"/>
          <w:lang w:val="en-US"/>
        </w:rPr>
        <w:t>t</w:t>
      </w:r>
      <w:r>
        <w:rPr>
          <w:rFonts w:ascii="Arial" w:hAnsi="Arial" w:cs="Arial"/>
          <w:lang w:val="en-US"/>
        </w:rPr>
        <w:t xml:space="preserve">, </w:t>
      </w:r>
      <w:proofErr w:type="gramStart"/>
      <w:r w:rsidRPr="00977B56">
        <w:rPr>
          <w:rFonts w:ascii="Arial" w:hAnsi="Arial" w:cs="Arial"/>
          <w:lang w:val="en-US"/>
        </w:rPr>
        <w:t>stack</w:t>
      </w:r>
      <w:proofErr w:type="gramEnd"/>
      <w:r w:rsidRPr="00977B56">
        <w:rPr>
          <w:rFonts w:ascii="Arial" w:hAnsi="Arial" w:cs="Arial"/>
          <w:lang w:val="en-US"/>
        </w:rPr>
        <w:t xml:space="preserve"> and remove the chambers; this was a major problem throughout the experiment, often relying on the generosity of others. The second being a reduction in the soil sampling time and the number of samples required for analysis. This would allow more of the budget to be spent on greater quality control for the soil samples, while at every time point at least some soil samples were repeated, it would allow a complete duplication of every time point, giving two pseudo-reps for every soil measurement. In summary, the dropping of the control treatment would allow regressions to be fit to every chamber, it would reduce labor time and soil sampling time, and increase the reliability of the soil measurements. </w:t>
      </w:r>
    </w:p>
    <w:p w14:paraId="70D2FBF1" w14:textId="6FCB1CA3" w:rsidR="009746C7" w:rsidRDefault="009746C7" w:rsidP="009746C7">
      <w:pPr>
        <w:spacing w:after="0" w:line="360" w:lineRule="auto"/>
        <w:jc w:val="both"/>
        <w:rPr>
          <w:rFonts w:ascii="Arial" w:hAnsi="Arial" w:cs="Arial"/>
          <w:lang w:val="en-US"/>
        </w:rPr>
      </w:pPr>
      <w:r w:rsidRPr="00977B56">
        <w:rPr>
          <w:rFonts w:ascii="Arial" w:hAnsi="Arial" w:cs="Arial"/>
          <w:lang w:val="en-US"/>
        </w:rPr>
        <w:t>There are other changes which probably were not possible given the resources available that would have improved the trial. Firstly, the chambers were simple white plastic boxes with lids, and considering they were stacked, it would provide more robust data if there was an internal fan to mix to the air. Secondly a collar in the ground that the chamber could latch onto would have allowed a more reliable seal,</w:t>
      </w:r>
      <w:r w:rsidR="00E8567C">
        <w:rPr>
          <w:rFonts w:ascii="Arial" w:hAnsi="Arial" w:cs="Arial"/>
          <w:lang w:val="en-US"/>
        </w:rPr>
        <w:t xml:space="preserve"> as</w:t>
      </w:r>
      <w:r w:rsidRPr="00977B56">
        <w:rPr>
          <w:rFonts w:ascii="Arial" w:hAnsi="Arial" w:cs="Arial"/>
          <w:lang w:val="en-US"/>
        </w:rPr>
        <w:t xml:space="preserve"> the clayey flinty soil made it difficult to dig in the chambers to a depth of 5 cm. The ultimate change would be to have used a </w:t>
      </w:r>
      <w:r w:rsidR="0060586A">
        <w:rPr>
          <w:rFonts w:ascii="Arial" w:hAnsi="Arial" w:cs="Arial"/>
          <w:lang w:val="en-US"/>
        </w:rPr>
        <w:t xml:space="preserve">continuous </w:t>
      </w:r>
      <w:proofErr w:type="spellStart"/>
      <w:r w:rsidR="0060586A">
        <w:rPr>
          <w:rFonts w:ascii="Arial" w:hAnsi="Arial" w:cs="Arial"/>
          <w:lang w:val="en-US"/>
        </w:rPr>
        <w:t>analyser</w:t>
      </w:r>
      <w:proofErr w:type="spellEnd"/>
      <w:r w:rsidRPr="00977B56">
        <w:rPr>
          <w:rFonts w:ascii="Arial" w:hAnsi="Arial" w:cs="Arial"/>
          <w:lang w:val="en-US"/>
        </w:rPr>
        <w:t xml:space="preserve">, such as the use of portable </w:t>
      </w:r>
      <w:r w:rsidR="005B3F9D" w:rsidRPr="00977B56">
        <w:rPr>
          <w:rFonts w:ascii="Arial" w:hAnsi="Arial" w:cs="Arial"/>
          <w:lang w:val="en-US"/>
        </w:rPr>
        <w:t>infrared</w:t>
      </w:r>
      <w:r w:rsidRPr="00977B56">
        <w:rPr>
          <w:rFonts w:ascii="Arial" w:hAnsi="Arial" w:cs="Arial"/>
          <w:lang w:val="en-US"/>
        </w:rPr>
        <w:t xml:space="preserve"> </w:t>
      </w:r>
      <w:r w:rsidR="00567FC0" w:rsidRPr="00977B56">
        <w:rPr>
          <w:rFonts w:ascii="Arial" w:hAnsi="Arial" w:cs="Arial"/>
          <w:lang w:val="en-US"/>
        </w:rPr>
        <w:t>analyzers</w:t>
      </w:r>
      <w:r w:rsidRPr="00977B56">
        <w:rPr>
          <w:rFonts w:ascii="Arial" w:hAnsi="Arial" w:cs="Arial"/>
          <w:lang w:val="en-US"/>
        </w:rPr>
        <w:t>, like those used in chapter 3 and 4.</w:t>
      </w:r>
    </w:p>
    <w:p w14:paraId="3531C79A" w14:textId="7BEC7D27" w:rsidR="00567FC0" w:rsidRDefault="00567FC0" w:rsidP="009746C7">
      <w:pPr>
        <w:spacing w:after="0" w:line="360" w:lineRule="auto"/>
        <w:jc w:val="both"/>
        <w:rPr>
          <w:rFonts w:ascii="Arial" w:hAnsi="Arial" w:cs="Arial"/>
          <w:lang w:val="en-US"/>
        </w:rPr>
      </w:pPr>
    </w:p>
    <w:p w14:paraId="3A8A4B7C" w14:textId="77777777" w:rsidR="00AC3170" w:rsidRDefault="00AC3170" w:rsidP="009746C7">
      <w:pPr>
        <w:spacing w:after="0" w:line="360" w:lineRule="auto"/>
        <w:jc w:val="both"/>
        <w:rPr>
          <w:rFonts w:ascii="Arial" w:hAnsi="Arial" w:cs="Arial"/>
          <w:lang w:val="en-US"/>
        </w:rPr>
      </w:pPr>
    </w:p>
    <w:p w14:paraId="45D47DF1" w14:textId="77777777" w:rsidR="00500004" w:rsidRDefault="00500004" w:rsidP="009746C7">
      <w:pPr>
        <w:spacing w:after="0" w:line="360" w:lineRule="auto"/>
        <w:rPr>
          <w:rFonts w:ascii="Arial" w:hAnsi="Arial" w:cs="Arial"/>
          <w:b/>
          <w:bCs/>
          <w:sz w:val="24"/>
          <w:szCs w:val="24"/>
          <w:lang w:val="en-US"/>
        </w:rPr>
      </w:pPr>
    </w:p>
    <w:p w14:paraId="3A966C27" w14:textId="262CA39A" w:rsidR="009746C7" w:rsidRPr="00977B56" w:rsidRDefault="00320F9E" w:rsidP="009746C7">
      <w:pPr>
        <w:spacing w:after="0" w:line="360" w:lineRule="auto"/>
        <w:rPr>
          <w:rFonts w:ascii="Arial" w:hAnsi="Arial" w:cs="Arial"/>
          <w:b/>
          <w:bCs/>
          <w:sz w:val="24"/>
          <w:szCs w:val="24"/>
        </w:rPr>
      </w:pPr>
      <w:bookmarkStart w:id="89" w:name="_Hlk90034118"/>
      <w:r>
        <w:rPr>
          <w:rFonts w:ascii="Arial" w:hAnsi="Arial" w:cs="Arial"/>
          <w:b/>
          <w:bCs/>
          <w:sz w:val="28"/>
          <w:szCs w:val="28"/>
          <w:lang w:val="en-US"/>
        </w:rPr>
        <w:lastRenderedPageBreak/>
        <w:t>6.</w:t>
      </w:r>
      <w:r w:rsidR="009746C7">
        <w:rPr>
          <w:rFonts w:ascii="Arial" w:hAnsi="Arial" w:cs="Arial"/>
          <w:b/>
          <w:bCs/>
          <w:sz w:val="24"/>
          <w:szCs w:val="24"/>
          <w:lang w:val="en-US"/>
        </w:rPr>
        <w:t xml:space="preserve">5 </w:t>
      </w:r>
      <w:r w:rsidR="009746C7">
        <w:rPr>
          <w:rFonts w:ascii="Arial" w:hAnsi="Arial" w:cs="Arial"/>
          <w:b/>
          <w:bCs/>
          <w:sz w:val="24"/>
          <w:szCs w:val="24"/>
        </w:rPr>
        <w:t>Conclusion</w:t>
      </w:r>
      <w:r w:rsidR="00827A37">
        <w:rPr>
          <w:rFonts w:ascii="Arial" w:hAnsi="Arial" w:cs="Arial"/>
          <w:b/>
          <w:bCs/>
          <w:sz w:val="24"/>
          <w:szCs w:val="24"/>
        </w:rPr>
        <w:t>s</w:t>
      </w:r>
      <w:r w:rsidR="00DF1ADC">
        <w:rPr>
          <w:rFonts w:ascii="Arial" w:hAnsi="Arial" w:cs="Arial"/>
          <w:b/>
          <w:bCs/>
          <w:sz w:val="24"/>
          <w:szCs w:val="24"/>
        </w:rPr>
        <w:t xml:space="preserve"> and the implications of the research</w:t>
      </w:r>
      <w:r w:rsidR="00EB0C74">
        <w:rPr>
          <w:rFonts w:ascii="Arial" w:hAnsi="Arial" w:cs="Arial"/>
          <w:b/>
          <w:bCs/>
          <w:sz w:val="24"/>
          <w:szCs w:val="24"/>
        </w:rPr>
        <w:t xml:space="preserve"> </w:t>
      </w:r>
    </w:p>
    <w:bookmarkEnd w:id="89"/>
    <w:p w14:paraId="678A955D" w14:textId="755FF53B" w:rsidR="00567FC0" w:rsidRPr="00567FC0" w:rsidRDefault="00CB2CE3" w:rsidP="007B5B7A">
      <w:pPr>
        <w:spacing w:line="360" w:lineRule="auto"/>
        <w:jc w:val="both"/>
        <w:rPr>
          <w:rFonts w:ascii="Arial" w:hAnsi="Arial" w:cs="Arial"/>
          <w:lang w:val="en-US"/>
        </w:rPr>
      </w:pPr>
      <w:r>
        <w:rPr>
          <w:rFonts w:ascii="Arial" w:hAnsi="Arial" w:cs="Arial"/>
          <w:lang w:val="en-US"/>
        </w:rPr>
        <w:t>This PhD has quantified how the soil</w:t>
      </w:r>
      <w:r w:rsidR="005516E3">
        <w:rPr>
          <w:rFonts w:ascii="Arial" w:hAnsi="Arial" w:cs="Arial"/>
          <w:lang w:val="en-US"/>
        </w:rPr>
        <w:t>’</w:t>
      </w:r>
      <w:r>
        <w:rPr>
          <w:rFonts w:ascii="Arial" w:hAnsi="Arial" w:cs="Arial"/>
          <w:lang w:val="en-US"/>
        </w:rPr>
        <w:t xml:space="preserve">s antecedent </w:t>
      </w:r>
      <w:r w:rsidR="00BB1E47">
        <w:rPr>
          <w:rFonts w:ascii="Arial" w:hAnsi="Arial" w:cs="Arial"/>
          <w:lang w:val="en-US"/>
        </w:rPr>
        <w:t>moisture</w:t>
      </w:r>
      <w:r>
        <w:rPr>
          <w:rFonts w:ascii="Arial" w:hAnsi="Arial" w:cs="Arial"/>
          <w:lang w:val="en-US"/>
        </w:rPr>
        <w:t xml:space="preserve"> conditions in a controlled environment effect the size of a hot moment, as well as providing new data on the effects of drought length, which due to its </w:t>
      </w:r>
      <w:r w:rsidR="004E278F">
        <w:rPr>
          <w:rFonts w:ascii="Arial" w:hAnsi="Arial" w:cs="Arial"/>
          <w:lang w:val="en-US"/>
        </w:rPr>
        <w:t>quadratic</w:t>
      </w:r>
      <w:r>
        <w:rPr>
          <w:rFonts w:ascii="Arial" w:hAnsi="Arial" w:cs="Arial"/>
          <w:lang w:val="en-US"/>
        </w:rPr>
        <w:t xml:space="preserve"> nature will change how researchers interpret the impact of more extreme droughts on N</w:t>
      </w:r>
      <w:r>
        <w:rPr>
          <w:rFonts w:ascii="Arial" w:hAnsi="Arial" w:cs="Arial"/>
          <w:vertAlign w:val="subscript"/>
          <w:lang w:val="en-US"/>
        </w:rPr>
        <w:t>2</w:t>
      </w:r>
      <w:r>
        <w:rPr>
          <w:rFonts w:ascii="Arial" w:hAnsi="Arial" w:cs="Arial"/>
          <w:lang w:val="en-US"/>
        </w:rPr>
        <w:t xml:space="preserve">O fluxes. </w:t>
      </w:r>
      <w:r w:rsidR="00567FC0">
        <w:rPr>
          <w:rFonts w:ascii="Arial" w:hAnsi="Arial" w:cs="Arial"/>
          <w:lang w:val="en-US"/>
        </w:rPr>
        <w:t xml:space="preserve">It has also conducted the first field trial on </w:t>
      </w:r>
      <w:proofErr w:type="spellStart"/>
      <w:r w:rsidR="00567FC0">
        <w:rPr>
          <w:rFonts w:ascii="Arial" w:hAnsi="Arial" w:cs="Arial"/>
          <w:lang w:val="en-US"/>
        </w:rPr>
        <w:t>Broadbalk</w:t>
      </w:r>
      <w:proofErr w:type="spellEnd"/>
      <w:r w:rsidR="00567FC0">
        <w:rPr>
          <w:rFonts w:ascii="Arial" w:hAnsi="Arial" w:cs="Arial"/>
          <w:lang w:val="en-US"/>
        </w:rPr>
        <w:t xml:space="preserve"> that measured all 3 of the key GHG greenhouse gases from soil. Concluding that the retention of </w:t>
      </w:r>
      <w:r w:rsidR="00F41EB9">
        <w:rPr>
          <w:rFonts w:ascii="Arial" w:hAnsi="Arial" w:cs="Arial"/>
          <w:lang w:val="en-US"/>
        </w:rPr>
        <w:t xml:space="preserve">soil </w:t>
      </w:r>
      <w:r w:rsidR="00567FC0">
        <w:rPr>
          <w:rFonts w:ascii="Arial" w:hAnsi="Arial" w:cs="Arial"/>
          <w:lang w:val="en-US"/>
        </w:rPr>
        <w:t xml:space="preserve">C in the plots </w:t>
      </w:r>
      <w:r w:rsidR="00F41EB9">
        <w:rPr>
          <w:rFonts w:ascii="Arial" w:hAnsi="Arial" w:cs="Arial"/>
          <w:lang w:val="en-US"/>
        </w:rPr>
        <w:t>is</w:t>
      </w:r>
      <w:r w:rsidR="00567FC0">
        <w:rPr>
          <w:rFonts w:ascii="Arial" w:hAnsi="Arial" w:cs="Arial"/>
          <w:lang w:val="en-US"/>
        </w:rPr>
        <w:t xml:space="preserve"> the most important factor affecting CO</w:t>
      </w:r>
      <w:r w:rsidR="00567FC0">
        <w:rPr>
          <w:rFonts w:ascii="Arial" w:hAnsi="Arial" w:cs="Arial"/>
          <w:vertAlign w:val="subscript"/>
          <w:lang w:val="en-US"/>
        </w:rPr>
        <w:t>2</w:t>
      </w:r>
      <w:r w:rsidR="00567FC0">
        <w:rPr>
          <w:rFonts w:ascii="Arial" w:hAnsi="Arial" w:cs="Arial"/>
          <w:lang w:val="en-US"/>
        </w:rPr>
        <w:t>e, with CO</w:t>
      </w:r>
      <w:r w:rsidR="00567FC0">
        <w:rPr>
          <w:rFonts w:ascii="Arial" w:hAnsi="Arial" w:cs="Arial"/>
          <w:vertAlign w:val="subscript"/>
          <w:lang w:val="en-US"/>
        </w:rPr>
        <w:t>2</w:t>
      </w:r>
      <w:r w:rsidR="00567FC0">
        <w:rPr>
          <w:rFonts w:ascii="Arial" w:hAnsi="Arial" w:cs="Arial"/>
          <w:lang w:val="en-US"/>
        </w:rPr>
        <w:t xml:space="preserve"> making up the dominant portion of CO</w:t>
      </w:r>
      <w:r w:rsidR="00567FC0">
        <w:rPr>
          <w:rFonts w:ascii="Arial" w:hAnsi="Arial" w:cs="Arial"/>
          <w:vertAlign w:val="subscript"/>
          <w:lang w:val="en-US"/>
        </w:rPr>
        <w:t>2</w:t>
      </w:r>
      <w:r w:rsidR="00567FC0">
        <w:rPr>
          <w:rFonts w:ascii="Arial" w:hAnsi="Arial" w:cs="Arial"/>
          <w:lang w:val="en-US"/>
        </w:rPr>
        <w:t xml:space="preserve">e from all treatments. </w:t>
      </w:r>
    </w:p>
    <w:p w14:paraId="6F46C2A4" w14:textId="6D0AD99C" w:rsidR="007B5B7A" w:rsidRPr="007B5B7A" w:rsidRDefault="00637064" w:rsidP="007B5B7A">
      <w:pPr>
        <w:spacing w:line="360" w:lineRule="auto"/>
        <w:jc w:val="both"/>
        <w:rPr>
          <w:rFonts w:ascii="Arial" w:hAnsi="Arial" w:cs="Arial"/>
          <w:lang w:val="en-US"/>
        </w:rPr>
      </w:pPr>
      <w:r>
        <w:rPr>
          <w:rFonts w:ascii="Arial" w:hAnsi="Arial" w:cs="Arial"/>
          <w:lang w:val="en-US"/>
        </w:rPr>
        <w:t xml:space="preserve">Since </w:t>
      </w:r>
      <w:proofErr w:type="spellStart"/>
      <w:r w:rsidR="00510261">
        <w:rPr>
          <w:rFonts w:ascii="Arial" w:hAnsi="Arial" w:cs="Arial"/>
          <w:lang w:val="en-US"/>
        </w:rPr>
        <w:t>Bergstermann</w:t>
      </w:r>
      <w:proofErr w:type="spellEnd"/>
      <w:r w:rsidR="00510261">
        <w:rPr>
          <w:rFonts w:ascii="Arial" w:hAnsi="Arial" w:cs="Arial"/>
          <w:lang w:val="en-US"/>
        </w:rPr>
        <w:t xml:space="preserve"> </w:t>
      </w:r>
      <w:r w:rsidR="00510261" w:rsidRPr="0010433D">
        <w:rPr>
          <w:rFonts w:ascii="Arial" w:hAnsi="Arial" w:cs="Arial"/>
          <w:i/>
          <w:iCs/>
          <w:lang w:val="en-US"/>
        </w:rPr>
        <w:t>et al.</w:t>
      </w:r>
      <w:r w:rsidR="00510261">
        <w:rPr>
          <w:rFonts w:ascii="Arial" w:hAnsi="Arial" w:cs="Arial"/>
          <w:lang w:val="en-US"/>
        </w:rPr>
        <w:t xml:space="preserve"> (2011)</w:t>
      </w:r>
      <w:r w:rsidR="007B5B7A">
        <w:rPr>
          <w:rFonts w:ascii="Arial" w:hAnsi="Arial" w:cs="Arial"/>
          <w:lang w:val="en-US"/>
        </w:rPr>
        <w:t xml:space="preserve"> </w:t>
      </w:r>
      <w:r w:rsidR="00AA31B4">
        <w:rPr>
          <w:rFonts w:ascii="Arial" w:hAnsi="Arial" w:cs="Arial"/>
          <w:lang w:val="en-US"/>
        </w:rPr>
        <w:t>inspired</w:t>
      </w:r>
      <w:r>
        <w:rPr>
          <w:rFonts w:ascii="Arial" w:hAnsi="Arial" w:cs="Arial"/>
          <w:lang w:val="en-US"/>
        </w:rPr>
        <w:t xml:space="preserve"> this PhD, </w:t>
      </w:r>
      <w:r w:rsidR="00500004">
        <w:rPr>
          <w:rFonts w:ascii="Arial" w:hAnsi="Arial" w:cs="Arial"/>
          <w:lang w:val="en-US"/>
        </w:rPr>
        <w:t xml:space="preserve">it is worth revisiting their conclusions </w:t>
      </w:r>
      <w:proofErr w:type="gramStart"/>
      <w:r w:rsidR="00500004">
        <w:rPr>
          <w:rFonts w:ascii="Arial" w:hAnsi="Arial" w:cs="Arial"/>
          <w:lang w:val="en-US"/>
        </w:rPr>
        <w:t>in light of</w:t>
      </w:r>
      <w:proofErr w:type="gramEnd"/>
      <w:r w:rsidR="00500004">
        <w:rPr>
          <w:rFonts w:ascii="Arial" w:hAnsi="Arial" w:cs="Arial"/>
          <w:lang w:val="en-US"/>
        </w:rPr>
        <w:t xml:space="preserve"> this PhD and newer research</w:t>
      </w:r>
      <w:r>
        <w:rPr>
          <w:rFonts w:ascii="Arial" w:hAnsi="Arial" w:cs="Arial"/>
          <w:lang w:val="en-US"/>
        </w:rPr>
        <w:t>.</w:t>
      </w:r>
      <w:r w:rsidR="007B5B7A">
        <w:rPr>
          <w:rFonts w:ascii="Arial" w:hAnsi="Arial" w:cs="Arial"/>
          <w:lang w:val="en-US"/>
        </w:rPr>
        <w:t xml:space="preserve"> </w:t>
      </w:r>
      <w:r w:rsidR="00510261">
        <w:rPr>
          <w:rFonts w:ascii="Arial" w:hAnsi="Arial" w:cs="Arial"/>
          <w:lang w:val="en-US"/>
        </w:rPr>
        <w:t xml:space="preserve"> </w:t>
      </w:r>
      <w:r w:rsidR="007B5B7A">
        <w:rPr>
          <w:rFonts w:ascii="Arial" w:hAnsi="Arial" w:cs="Arial"/>
          <w:lang w:val="en-US"/>
        </w:rPr>
        <w:t xml:space="preserve">Firstly, </w:t>
      </w:r>
      <w:proofErr w:type="spellStart"/>
      <w:r w:rsidR="007B5B7A" w:rsidRPr="007B5B7A">
        <w:rPr>
          <w:rFonts w:ascii="Arial" w:hAnsi="Arial" w:cs="Arial"/>
          <w:lang w:val="en-US"/>
        </w:rPr>
        <w:t>Bergstermann</w:t>
      </w:r>
      <w:proofErr w:type="spellEnd"/>
      <w:r w:rsidR="007B5B7A" w:rsidRPr="007B5B7A">
        <w:rPr>
          <w:rFonts w:ascii="Arial" w:hAnsi="Arial" w:cs="Arial"/>
          <w:lang w:val="en-US"/>
        </w:rPr>
        <w:t xml:space="preserve"> </w:t>
      </w:r>
      <w:r w:rsidR="007B5B7A" w:rsidRPr="007B5B7A">
        <w:rPr>
          <w:rFonts w:ascii="Arial" w:hAnsi="Arial" w:cs="Arial"/>
          <w:i/>
          <w:iCs/>
          <w:lang w:val="en-US"/>
        </w:rPr>
        <w:t>et al.</w:t>
      </w:r>
      <w:r w:rsidR="007B5B7A" w:rsidRPr="007B5B7A">
        <w:rPr>
          <w:rFonts w:ascii="Arial" w:hAnsi="Arial" w:cs="Arial"/>
          <w:lang w:val="en-US"/>
        </w:rPr>
        <w:t xml:space="preserve"> (2011) selected for denitrification with NO</w:t>
      </w:r>
      <w:r w:rsidR="007B5B7A" w:rsidRPr="007B5B7A">
        <w:rPr>
          <w:rFonts w:ascii="Arial" w:hAnsi="Arial" w:cs="Arial"/>
          <w:vertAlign w:val="subscript"/>
          <w:lang w:val="en-US"/>
        </w:rPr>
        <w:t>3</w:t>
      </w:r>
      <w:r w:rsidR="007B5B7A" w:rsidRPr="007B5B7A">
        <w:rPr>
          <w:rFonts w:ascii="Arial" w:hAnsi="Arial" w:cs="Arial"/>
          <w:vertAlign w:val="superscript"/>
          <w:lang w:val="en-US"/>
        </w:rPr>
        <w:t>-</w:t>
      </w:r>
      <w:r w:rsidR="007B5B7A" w:rsidRPr="007B5B7A">
        <w:rPr>
          <w:rFonts w:ascii="Arial" w:hAnsi="Arial" w:cs="Arial"/>
          <w:lang w:val="en-US"/>
        </w:rPr>
        <w:t xml:space="preserve"> and glucose addition during rewetting. Because of this they could not determine if other processes would have been selected if just the rewetting occurred. </w:t>
      </w:r>
      <w:proofErr w:type="gramStart"/>
      <w:r w:rsidR="00500004">
        <w:rPr>
          <w:rFonts w:ascii="Arial" w:hAnsi="Arial" w:cs="Arial"/>
          <w:lang w:val="en-US"/>
        </w:rPr>
        <w:t>I</w:t>
      </w:r>
      <w:r w:rsidR="007B5B7A" w:rsidRPr="007B5B7A">
        <w:rPr>
          <w:rFonts w:ascii="Arial" w:hAnsi="Arial" w:cs="Arial"/>
          <w:lang w:val="en-US"/>
        </w:rPr>
        <w:t xml:space="preserve">t is clear that </w:t>
      </w:r>
      <w:r w:rsidR="00500004">
        <w:rPr>
          <w:rFonts w:ascii="Arial" w:hAnsi="Arial" w:cs="Arial"/>
          <w:lang w:val="en-US"/>
        </w:rPr>
        <w:t>anaerobic</w:t>
      </w:r>
      <w:proofErr w:type="gramEnd"/>
      <w:r w:rsidR="00500004">
        <w:rPr>
          <w:rFonts w:ascii="Arial" w:hAnsi="Arial" w:cs="Arial"/>
          <w:lang w:val="en-US"/>
        </w:rPr>
        <w:t xml:space="preserve"> </w:t>
      </w:r>
      <w:r>
        <w:rPr>
          <w:rFonts w:ascii="Arial" w:hAnsi="Arial" w:cs="Arial"/>
          <w:lang w:val="en-US"/>
        </w:rPr>
        <w:t>denitrification</w:t>
      </w:r>
      <w:r w:rsidR="007B5B7A" w:rsidRPr="007B5B7A">
        <w:rPr>
          <w:rFonts w:ascii="Arial" w:hAnsi="Arial" w:cs="Arial"/>
          <w:lang w:val="en-US"/>
        </w:rPr>
        <w:t xml:space="preserve"> might not be the major N pathway</w:t>
      </w:r>
      <w:r w:rsidR="00500004">
        <w:rPr>
          <w:rFonts w:ascii="Arial" w:hAnsi="Arial" w:cs="Arial"/>
          <w:lang w:val="en-US"/>
        </w:rPr>
        <w:t xml:space="preserve"> instead chemo-denitrification and nitrifier denitrification seem to be likely, given the genomic and transcriptomic results from chapters 3 and 4, and the work of </w:t>
      </w:r>
      <w:r w:rsidR="00500004" w:rsidRPr="007B5B7A">
        <w:rPr>
          <w:rFonts w:ascii="Arial" w:hAnsi="Arial" w:cs="Arial"/>
          <w:lang w:val="en-US"/>
        </w:rPr>
        <w:t xml:space="preserve">Leitner </w:t>
      </w:r>
      <w:r w:rsidR="00500004" w:rsidRPr="007B5B7A">
        <w:rPr>
          <w:rFonts w:ascii="Arial" w:hAnsi="Arial" w:cs="Arial"/>
          <w:i/>
          <w:iCs/>
          <w:lang w:val="en-US"/>
        </w:rPr>
        <w:t>et al.</w:t>
      </w:r>
      <w:r w:rsidR="00500004" w:rsidRPr="007B5B7A">
        <w:rPr>
          <w:rFonts w:ascii="Arial" w:hAnsi="Arial" w:cs="Arial"/>
          <w:lang w:val="en-US"/>
        </w:rPr>
        <w:t xml:space="preserve"> (2017) and </w:t>
      </w:r>
      <w:proofErr w:type="spellStart"/>
      <w:r w:rsidR="00500004" w:rsidRPr="007B5B7A">
        <w:rPr>
          <w:rFonts w:ascii="Arial" w:hAnsi="Arial" w:cs="Arial"/>
          <w:lang w:val="en-US"/>
        </w:rPr>
        <w:t>Wrage-Mönnig</w:t>
      </w:r>
      <w:proofErr w:type="spellEnd"/>
      <w:r w:rsidR="00500004" w:rsidRPr="007B5B7A">
        <w:rPr>
          <w:rFonts w:ascii="Arial" w:hAnsi="Arial" w:cs="Arial"/>
          <w:lang w:val="en-US"/>
        </w:rPr>
        <w:t xml:space="preserve"> </w:t>
      </w:r>
      <w:r w:rsidR="00500004" w:rsidRPr="007B5B7A">
        <w:rPr>
          <w:rFonts w:ascii="Arial" w:hAnsi="Arial" w:cs="Arial"/>
          <w:i/>
          <w:iCs/>
          <w:lang w:val="en-US"/>
        </w:rPr>
        <w:t>et al.</w:t>
      </w:r>
      <w:r w:rsidR="00500004" w:rsidRPr="007B5B7A">
        <w:rPr>
          <w:rFonts w:ascii="Arial" w:hAnsi="Arial" w:cs="Arial"/>
          <w:lang w:val="en-US"/>
        </w:rPr>
        <w:t xml:space="preserve"> (2018)</w:t>
      </w:r>
      <w:r w:rsidR="007B5B7A" w:rsidRPr="007B5B7A">
        <w:rPr>
          <w:rFonts w:ascii="Arial" w:hAnsi="Arial" w:cs="Arial"/>
          <w:lang w:val="en-US"/>
        </w:rPr>
        <w:t xml:space="preserve">. </w:t>
      </w:r>
      <w:proofErr w:type="spellStart"/>
      <w:r w:rsidR="00500004" w:rsidRPr="007B5B7A">
        <w:rPr>
          <w:rFonts w:ascii="Arial" w:hAnsi="Arial" w:cs="Arial"/>
          <w:lang w:val="en-US"/>
        </w:rPr>
        <w:t>Bergstermann</w:t>
      </w:r>
      <w:proofErr w:type="spellEnd"/>
      <w:r w:rsidR="00500004" w:rsidRPr="007B5B7A">
        <w:rPr>
          <w:rFonts w:ascii="Arial" w:hAnsi="Arial" w:cs="Arial"/>
          <w:lang w:val="en-US"/>
        </w:rPr>
        <w:t xml:space="preserve"> </w:t>
      </w:r>
      <w:r w:rsidR="00500004" w:rsidRPr="007B5B7A">
        <w:rPr>
          <w:rFonts w:ascii="Arial" w:hAnsi="Arial" w:cs="Arial"/>
          <w:i/>
          <w:iCs/>
          <w:lang w:val="en-US"/>
        </w:rPr>
        <w:t>et al.</w:t>
      </w:r>
      <w:r w:rsidR="00500004" w:rsidRPr="007B5B7A">
        <w:rPr>
          <w:rFonts w:ascii="Arial" w:hAnsi="Arial" w:cs="Arial"/>
          <w:lang w:val="en-US"/>
        </w:rPr>
        <w:t xml:space="preserve"> (2011)</w:t>
      </w:r>
      <w:r w:rsidR="007B5B7A" w:rsidRPr="007B5B7A">
        <w:rPr>
          <w:rFonts w:ascii="Arial" w:hAnsi="Arial" w:cs="Arial"/>
          <w:lang w:val="en-US"/>
        </w:rPr>
        <w:t xml:space="preserve"> concluded that the pre-dry could have enhanced the </w:t>
      </w:r>
      <w:r>
        <w:rPr>
          <w:rFonts w:ascii="Arial" w:hAnsi="Arial" w:cs="Arial"/>
          <w:lang w:val="en-US"/>
        </w:rPr>
        <w:t>C</w:t>
      </w:r>
      <w:r w:rsidR="007B5B7A" w:rsidRPr="007B5B7A">
        <w:rPr>
          <w:rFonts w:ascii="Arial" w:hAnsi="Arial" w:cs="Arial"/>
          <w:lang w:val="en-US"/>
        </w:rPr>
        <w:t xml:space="preserve"> sources, noting a higher DOC</w:t>
      </w:r>
      <w:r w:rsidR="0047011E">
        <w:rPr>
          <w:rFonts w:ascii="Arial" w:hAnsi="Arial" w:cs="Arial"/>
          <w:lang w:val="en-US"/>
        </w:rPr>
        <w:t xml:space="preserve"> concentration</w:t>
      </w:r>
      <w:r w:rsidR="007B5B7A" w:rsidRPr="007B5B7A">
        <w:rPr>
          <w:rFonts w:ascii="Arial" w:hAnsi="Arial" w:cs="Arial"/>
          <w:lang w:val="en-US"/>
        </w:rPr>
        <w:t xml:space="preserve"> just at the beginning of the rewetting</w:t>
      </w:r>
      <w:r w:rsidR="0047011E">
        <w:rPr>
          <w:rFonts w:ascii="Arial" w:hAnsi="Arial" w:cs="Arial"/>
          <w:lang w:val="en-US"/>
        </w:rPr>
        <w:t xml:space="preserve"> in their pre-dry treatment</w:t>
      </w:r>
      <w:r w:rsidR="007B5B7A" w:rsidRPr="007B5B7A">
        <w:rPr>
          <w:rFonts w:ascii="Arial" w:hAnsi="Arial" w:cs="Arial"/>
          <w:lang w:val="en-US"/>
        </w:rPr>
        <w:t xml:space="preserve">, however </w:t>
      </w:r>
      <w:r w:rsidR="007B5B7A">
        <w:rPr>
          <w:rFonts w:ascii="Arial" w:hAnsi="Arial" w:cs="Arial"/>
          <w:lang w:val="en-US"/>
        </w:rPr>
        <w:t xml:space="preserve">the authors </w:t>
      </w:r>
      <w:r w:rsidR="00567FC0">
        <w:rPr>
          <w:rFonts w:ascii="Arial" w:hAnsi="Arial" w:cs="Arial"/>
          <w:lang w:val="en-US"/>
        </w:rPr>
        <w:t xml:space="preserve">also </w:t>
      </w:r>
      <w:r w:rsidR="007B5B7A">
        <w:rPr>
          <w:rFonts w:ascii="Arial" w:hAnsi="Arial" w:cs="Arial"/>
          <w:lang w:val="en-US"/>
        </w:rPr>
        <w:t>observed</w:t>
      </w:r>
      <w:r w:rsidR="00567FC0">
        <w:rPr>
          <w:rFonts w:ascii="Arial" w:hAnsi="Arial" w:cs="Arial"/>
          <w:lang w:val="en-US"/>
        </w:rPr>
        <w:t xml:space="preserve"> that</w:t>
      </w:r>
      <w:r w:rsidR="007B5B7A">
        <w:rPr>
          <w:rFonts w:ascii="Arial" w:hAnsi="Arial" w:cs="Arial"/>
          <w:lang w:val="en-US"/>
        </w:rPr>
        <w:t xml:space="preserve"> </w:t>
      </w:r>
      <w:r w:rsidR="007B5B7A" w:rsidRPr="007B5B7A">
        <w:rPr>
          <w:rFonts w:ascii="Arial" w:hAnsi="Arial" w:cs="Arial"/>
          <w:lang w:val="en-US"/>
        </w:rPr>
        <w:t>the pre-wet treatment had much higher DOC concentrations</w:t>
      </w:r>
      <w:r w:rsidR="00567FC0">
        <w:rPr>
          <w:rFonts w:ascii="Arial" w:hAnsi="Arial" w:cs="Arial"/>
          <w:lang w:val="en-US"/>
        </w:rPr>
        <w:t xml:space="preserve"> </w:t>
      </w:r>
      <w:r w:rsidR="00567FC0" w:rsidRPr="007B5B7A">
        <w:rPr>
          <w:rFonts w:ascii="Arial" w:hAnsi="Arial" w:cs="Arial"/>
          <w:lang w:val="en-US"/>
        </w:rPr>
        <w:t>just one day</w:t>
      </w:r>
      <w:r w:rsidR="00567FC0">
        <w:rPr>
          <w:rFonts w:ascii="Arial" w:hAnsi="Arial" w:cs="Arial"/>
          <w:lang w:val="en-US"/>
        </w:rPr>
        <w:t xml:space="preserve"> </w:t>
      </w:r>
      <w:r w:rsidR="00567FC0" w:rsidRPr="007B5B7A">
        <w:rPr>
          <w:rFonts w:ascii="Arial" w:hAnsi="Arial" w:cs="Arial"/>
          <w:lang w:val="en-US"/>
        </w:rPr>
        <w:t>into the rewetting</w:t>
      </w:r>
      <w:r w:rsidR="00567FC0">
        <w:rPr>
          <w:rFonts w:ascii="Arial" w:hAnsi="Arial" w:cs="Arial"/>
          <w:lang w:val="en-US"/>
        </w:rPr>
        <w:t xml:space="preserve"> (before peak emissions had been reached)</w:t>
      </w:r>
      <w:r w:rsidR="007B5B7A" w:rsidRPr="007B5B7A">
        <w:rPr>
          <w:rFonts w:ascii="Arial" w:hAnsi="Arial" w:cs="Arial"/>
          <w:lang w:val="en-US"/>
        </w:rPr>
        <w:t>. The</w:t>
      </w:r>
      <w:r w:rsidR="00500004">
        <w:rPr>
          <w:rFonts w:ascii="Arial" w:hAnsi="Arial" w:cs="Arial"/>
          <w:lang w:val="en-US"/>
        </w:rPr>
        <w:t xml:space="preserve">se </w:t>
      </w:r>
      <w:r w:rsidR="007B5B7A" w:rsidRPr="007B5B7A">
        <w:rPr>
          <w:rFonts w:ascii="Arial" w:hAnsi="Arial" w:cs="Arial"/>
          <w:lang w:val="en-US"/>
        </w:rPr>
        <w:t>results are still typical of the literature, where changes in soil C and N pools sometimes follow a clear pattern, and in other circumstances there seems to be little correlation</w:t>
      </w:r>
      <w:r w:rsidR="00500004">
        <w:rPr>
          <w:rFonts w:ascii="Arial" w:hAnsi="Arial" w:cs="Arial"/>
          <w:lang w:val="en-US"/>
        </w:rPr>
        <w:t xml:space="preserve"> with N</w:t>
      </w:r>
      <w:r w:rsidR="00500004">
        <w:rPr>
          <w:rFonts w:ascii="Arial" w:hAnsi="Arial" w:cs="Arial"/>
          <w:vertAlign w:val="subscript"/>
          <w:lang w:val="en-US"/>
        </w:rPr>
        <w:t>2</w:t>
      </w:r>
      <w:r w:rsidR="00500004">
        <w:rPr>
          <w:rFonts w:ascii="Arial" w:hAnsi="Arial" w:cs="Arial"/>
          <w:lang w:val="en-US"/>
        </w:rPr>
        <w:t>O emissions</w:t>
      </w:r>
      <w:r w:rsidR="007B5B7A" w:rsidRPr="007B5B7A">
        <w:rPr>
          <w:rFonts w:ascii="Arial" w:hAnsi="Arial" w:cs="Arial"/>
          <w:lang w:val="en-US"/>
        </w:rPr>
        <w:t>. This PhD concludes that K</w:t>
      </w:r>
      <w:r w:rsidR="007B5B7A" w:rsidRPr="007B5B7A">
        <w:rPr>
          <w:rFonts w:ascii="Arial" w:hAnsi="Arial" w:cs="Arial"/>
          <w:vertAlign w:val="subscript"/>
          <w:lang w:val="en-US"/>
        </w:rPr>
        <w:t>2</w:t>
      </w:r>
      <w:r w:rsidR="007B5B7A" w:rsidRPr="007B5B7A">
        <w:rPr>
          <w:rFonts w:ascii="Arial" w:hAnsi="Arial" w:cs="Arial"/>
          <w:lang w:val="en-US"/>
        </w:rPr>
        <w:t>SO</w:t>
      </w:r>
      <w:r w:rsidR="007B5B7A" w:rsidRPr="007B5B7A">
        <w:rPr>
          <w:rFonts w:ascii="Arial" w:hAnsi="Arial" w:cs="Arial"/>
          <w:vertAlign w:val="subscript"/>
          <w:lang w:val="en-US"/>
        </w:rPr>
        <w:t>4</w:t>
      </w:r>
      <w:r w:rsidR="007B5B7A" w:rsidRPr="007B5B7A">
        <w:rPr>
          <w:rFonts w:ascii="Arial" w:hAnsi="Arial" w:cs="Arial"/>
          <w:lang w:val="en-US"/>
        </w:rPr>
        <w:t xml:space="preserve"> extractions are not appropriate to determine the source and cause of the emissions, and instead more modern methods of metabolomics and </w:t>
      </w:r>
      <w:proofErr w:type="spellStart"/>
      <w:r w:rsidR="007B5B7A" w:rsidRPr="007B5B7A">
        <w:rPr>
          <w:rFonts w:ascii="Arial" w:hAnsi="Arial" w:cs="Arial"/>
          <w:lang w:val="en-US"/>
        </w:rPr>
        <w:t>lipidomics</w:t>
      </w:r>
      <w:proofErr w:type="spellEnd"/>
      <w:r w:rsidR="007B5B7A" w:rsidRPr="007B5B7A">
        <w:rPr>
          <w:rFonts w:ascii="Arial" w:hAnsi="Arial" w:cs="Arial"/>
          <w:lang w:val="en-US"/>
        </w:rPr>
        <w:t xml:space="preserve"> are required. In summary, the pathway suggested by </w:t>
      </w:r>
      <w:proofErr w:type="spellStart"/>
      <w:r w:rsidR="007B5B7A" w:rsidRPr="007B5B7A">
        <w:rPr>
          <w:rFonts w:ascii="Arial" w:hAnsi="Arial" w:cs="Arial"/>
          <w:lang w:val="en-US"/>
        </w:rPr>
        <w:t>Bergstermann</w:t>
      </w:r>
      <w:proofErr w:type="spellEnd"/>
      <w:r w:rsidR="007B5B7A" w:rsidRPr="007B5B7A">
        <w:rPr>
          <w:rFonts w:ascii="Arial" w:hAnsi="Arial" w:cs="Arial"/>
          <w:lang w:val="en-US"/>
        </w:rPr>
        <w:t xml:space="preserve"> </w:t>
      </w:r>
      <w:r w:rsidR="007B5B7A" w:rsidRPr="007B5B7A">
        <w:rPr>
          <w:rFonts w:ascii="Arial" w:hAnsi="Arial" w:cs="Arial"/>
          <w:i/>
          <w:iCs/>
          <w:lang w:val="en-US"/>
        </w:rPr>
        <w:t>et al.</w:t>
      </w:r>
      <w:r w:rsidR="007B5B7A" w:rsidRPr="007B5B7A">
        <w:rPr>
          <w:rFonts w:ascii="Arial" w:hAnsi="Arial" w:cs="Arial"/>
          <w:lang w:val="en-US"/>
        </w:rPr>
        <w:t xml:space="preserve"> (2011) of anaerobic denitrification from denitrifiers is clearly not always the cause for N</w:t>
      </w:r>
      <w:r w:rsidR="007B5B7A" w:rsidRPr="007B5B7A">
        <w:rPr>
          <w:rFonts w:ascii="Arial" w:hAnsi="Arial" w:cs="Arial"/>
          <w:vertAlign w:val="subscript"/>
          <w:lang w:val="en-US"/>
        </w:rPr>
        <w:t>2</w:t>
      </w:r>
      <w:r w:rsidR="007B5B7A" w:rsidRPr="007B5B7A">
        <w:rPr>
          <w:rFonts w:ascii="Arial" w:hAnsi="Arial" w:cs="Arial"/>
          <w:lang w:val="en-US"/>
        </w:rPr>
        <w:t>O hot moments, and the enhancement of soil C and N pools due to the drier treatment is also not always observed, as evidenced by this PhD. Looking at the literature investigating the Birch effect, and the inverted U shape of drought length discovered in chapter 4, it seems likely that catabolism of intercellular osmolytes is the source of emissions. Moreover, the work of this PhD suggests that the hot moment response does not select one N pathway over another, the production of N</w:t>
      </w:r>
      <w:r w:rsidR="007B5B7A" w:rsidRPr="007B5B7A">
        <w:rPr>
          <w:rFonts w:ascii="Arial" w:hAnsi="Arial" w:cs="Arial"/>
          <w:vertAlign w:val="subscript"/>
          <w:lang w:val="en-US"/>
        </w:rPr>
        <w:t>2</w:t>
      </w:r>
      <w:r w:rsidR="007B5B7A" w:rsidRPr="007B5B7A">
        <w:rPr>
          <w:rFonts w:ascii="Arial" w:hAnsi="Arial" w:cs="Arial"/>
          <w:lang w:val="en-US"/>
        </w:rPr>
        <w:t xml:space="preserve">O is instead selected according to the edaphic conditions. </w:t>
      </w:r>
    </w:p>
    <w:p w14:paraId="476C7E64" w14:textId="1DCEF8B8" w:rsidR="00CB2CE3" w:rsidRDefault="00CB2CE3" w:rsidP="00CB2CE3">
      <w:pPr>
        <w:spacing w:line="360" w:lineRule="auto"/>
        <w:jc w:val="both"/>
        <w:rPr>
          <w:rFonts w:ascii="Arial" w:hAnsi="Arial" w:cs="Arial"/>
          <w:lang w:val="en-US"/>
        </w:rPr>
      </w:pPr>
      <w:r>
        <w:rPr>
          <w:rFonts w:ascii="Arial" w:hAnsi="Arial" w:cs="Arial"/>
          <w:lang w:val="en-US"/>
        </w:rPr>
        <w:t xml:space="preserve">While the research is not mature enough to be able to adequately predict hot moments in the field, current evidence suggests that this should be the </w:t>
      </w:r>
      <w:proofErr w:type="gramStart"/>
      <w:r>
        <w:rPr>
          <w:rFonts w:ascii="Arial" w:hAnsi="Arial" w:cs="Arial"/>
          <w:lang w:val="en-US"/>
        </w:rPr>
        <w:t>ultimate goal</w:t>
      </w:r>
      <w:proofErr w:type="gramEnd"/>
      <w:r>
        <w:rPr>
          <w:rFonts w:ascii="Arial" w:hAnsi="Arial" w:cs="Arial"/>
          <w:lang w:val="en-US"/>
        </w:rPr>
        <w:t xml:space="preserve"> given that hot moments </w:t>
      </w:r>
      <w:r>
        <w:rPr>
          <w:rFonts w:ascii="Arial" w:hAnsi="Arial" w:cs="Arial"/>
          <w:i/>
          <w:iCs/>
          <w:lang w:val="en-US"/>
        </w:rPr>
        <w:t xml:space="preserve">in-situ </w:t>
      </w:r>
      <w:r>
        <w:rPr>
          <w:rFonts w:ascii="Arial" w:hAnsi="Arial" w:cs="Arial"/>
          <w:lang w:val="en-US"/>
        </w:rPr>
        <w:t xml:space="preserve">could be increasingly in likelihood due to climate change </w:t>
      </w:r>
      <w:r>
        <w:rPr>
          <w:rFonts w:ascii="Arial" w:hAnsi="Arial" w:cs="Arial"/>
          <w:noProof/>
          <w:lang w:val="en-US"/>
        </w:rPr>
        <w:t xml:space="preserve">(Dodd </w:t>
      </w:r>
      <w:r w:rsidRPr="00416B68">
        <w:rPr>
          <w:rFonts w:ascii="Arial" w:hAnsi="Arial" w:cs="Arial"/>
          <w:i/>
          <w:iCs/>
          <w:noProof/>
          <w:lang w:val="en-US"/>
        </w:rPr>
        <w:t>et al.,</w:t>
      </w:r>
      <w:r>
        <w:rPr>
          <w:rFonts w:ascii="Arial" w:hAnsi="Arial" w:cs="Arial"/>
          <w:noProof/>
          <w:lang w:val="en-US"/>
        </w:rPr>
        <w:t xml:space="preserve"> 2021)</w:t>
      </w:r>
      <w:r>
        <w:rPr>
          <w:rFonts w:ascii="Arial" w:hAnsi="Arial" w:cs="Arial"/>
          <w:lang w:val="en-US"/>
        </w:rPr>
        <w:t>. Moreover, rewetting pulses of N</w:t>
      </w:r>
      <w:r>
        <w:rPr>
          <w:rFonts w:ascii="Arial" w:hAnsi="Arial" w:cs="Arial"/>
          <w:lang w:val="en-US"/>
        </w:rPr>
        <w:softHyphen/>
      </w:r>
      <w:r>
        <w:rPr>
          <w:rFonts w:ascii="Arial" w:hAnsi="Arial" w:cs="Arial"/>
          <w:vertAlign w:val="subscript"/>
          <w:lang w:val="en-US"/>
        </w:rPr>
        <w:t>2</w:t>
      </w:r>
      <w:r>
        <w:rPr>
          <w:rFonts w:ascii="Arial" w:hAnsi="Arial" w:cs="Arial"/>
          <w:lang w:val="en-US"/>
        </w:rPr>
        <w:t xml:space="preserve">O have been recorded as greater than 20% of the annual emissions </w:t>
      </w:r>
      <w:r>
        <w:rPr>
          <w:rFonts w:ascii="Arial" w:hAnsi="Arial" w:cs="Arial"/>
          <w:lang w:val="en-US"/>
        </w:rPr>
        <w:lastRenderedPageBreak/>
        <w:t xml:space="preserve">from a subtilled wheat trial </w:t>
      </w:r>
      <w:r>
        <w:rPr>
          <w:rFonts w:ascii="Arial" w:hAnsi="Arial" w:cs="Arial"/>
          <w:noProof/>
          <w:lang w:val="en-US"/>
        </w:rPr>
        <w:t xml:space="preserve">(Kessavalou </w:t>
      </w:r>
      <w:r w:rsidRPr="00416B68">
        <w:rPr>
          <w:rFonts w:ascii="Arial" w:hAnsi="Arial" w:cs="Arial"/>
          <w:i/>
          <w:iCs/>
          <w:noProof/>
          <w:lang w:val="en-US"/>
        </w:rPr>
        <w:t>et al.,</w:t>
      </w:r>
      <w:r>
        <w:rPr>
          <w:rFonts w:ascii="Arial" w:hAnsi="Arial" w:cs="Arial"/>
          <w:noProof/>
          <w:lang w:val="en-US"/>
        </w:rPr>
        <w:t xml:space="preserve"> 1998)</w:t>
      </w:r>
      <w:r>
        <w:rPr>
          <w:rFonts w:ascii="Arial" w:hAnsi="Arial" w:cs="Arial"/>
          <w:lang w:val="en-US"/>
        </w:rPr>
        <w:t xml:space="preserve">, and up to 55% of the annual emissions from a wheat trial in Sydney which had unusually large summer rains </w:t>
      </w:r>
      <w:r>
        <w:rPr>
          <w:rFonts w:ascii="Arial" w:hAnsi="Arial" w:cs="Arial"/>
          <w:noProof/>
          <w:lang w:val="en-US"/>
        </w:rPr>
        <w:t xml:space="preserve">(Barton </w:t>
      </w:r>
      <w:r w:rsidRPr="00416B68">
        <w:rPr>
          <w:rFonts w:ascii="Arial" w:hAnsi="Arial" w:cs="Arial"/>
          <w:i/>
          <w:iCs/>
          <w:noProof/>
          <w:lang w:val="en-US"/>
        </w:rPr>
        <w:t>et al.,</w:t>
      </w:r>
      <w:r>
        <w:rPr>
          <w:rFonts w:ascii="Arial" w:hAnsi="Arial" w:cs="Arial"/>
          <w:noProof/>
          <w:lang w:val="en-US"/>
        </w:rPr>
        <w:t xml:space="preserve"> 2008)</w:t>
      </w:r>
      <w:r>
        <w:rPr>
          <w:rFonts w:ascii="Arial" w:hAnsi="Arial" w:cs="Arial"/>
          <w:lang w:val="en-US"/>
        </w:rPr>
        <w:t xml:space="preserve">, and depending on the field conditions up to 70% of annual emissions were recorded from drying-rewetting and freeze-thaw events from a corn and soybean rotation </w:t>
      </w:r>
      <w:r>
        <w:rPr>
          <w:rFonts w:ascii="Arial" w:hAnsi="Arial" w:cs="Arial"/>
          <w:noProof/>
          <w:lang w:val="en-US"/>
        </w:rPr>
        <w:t xml:space="preserve">(Kim </w:t>
      </w:r>
      <w:r w:rsidRPr="00416B68">
        <w:rPr>
          <w:rFonts w:ascii="Arial" w:hAnsi="Arial" w:cs="Arial"/>
          <w:i/>
          <w:iCs/>
          <w:noProof/>
          <w:lang w:val="en-US"/>
        </w:rPr>
        <w:t>et al.,</w:t>
      </w:r>
      <w:r>
        <w:rPr>
          <w:rFonts w:ascii="Arial" w:hAnsi="Arial" w:cs="Arial"/>
          <w:noProof/>
          <w:lang w:val="en-US"/>
        </w:rPr>
        <w:t xml:space="preserve"> 2009)</w:t>
      </w:r>
      <w:r>
        <w:rPr>
          <w:rFonts w:ascii="Arial" w:hAnsi="Arial" w:cs="Arial"/>
          <w:lang w:val="en-US"/>
        </w:rPr>
        <w:t xml:space="preserve">, with the drying/rewetting pulses contributing at least 30%. </w:t>
      </w:r>
    </w:p>
    <w:p w14:paraId="2839A71C" w14:textId="6BF16F36" w:rsidR="00CB2CE3" w:rsidRDefault="00CB2CE3" w:rsidP="00CB2CE3">
      <w:pPr>
        <w:spacing w:line="360" w:lineRule="auto"/>
        <w:jc w:val="both"/>
        <w:rPr>
          <w:rFonts w:ascii="Arial" w:hAnsi="Arial" w:cs="Arial"/>
          <w:lang w:val="en-US"/>
        </w:rPr>
      </w:pPr>
      <w:bookmarkStart w:id="90" w:name="_Hlk87525740"/>
      <w:r>
        <w:rPr>
          <w:rFonts w:ascii="Arial" w:hAnsi="Arial" w:cs="Arial"/>
          <w:lang w:val="en-US"/>
        </w:rPr>
        <w:t xml:space="preserve">Unfortunately, </w:t>
      </w:r>
      <w:bookmarkEnd w:id="90"/>
      <w:r>
        <w:rPr>
          <w:rFonts w:ascii="Arial" w:hAnsi="Arial" w:cs="Arial"/>
          <w:lang w:val="en-US"/>
        </w:rPr>
        <w:t>predicting the size of hot moments under field conditions cannot be accurately done until there are many more repeated lab</w:t>
      </w:r>
      <w:r w:rsidR="008D5338">
        <w:rPr>
          <w:rFonts w:ascii="Arial" w:hAnsi="Arial" w:cs="Arial"/>
          <w:lang w:val="en-US"/>
        </w:rPr>
        <w:t>oratory</w:t>
      </w:r>
      <w:r>
        <w:rPr>
          <w:rFonts w:ascii="Arial" w:hAnsi="Arial" w:cs="Arial"/>
          <w:lang w:val="en-US"/>
        </w:rPr>
        <w:t xml:space="preserve"> trials which adjust just one independent variable, while providing information on the other key variables. Then under field conditions, the various confounding variables can be teased apart, allowing a full assessment of the likely magnitude of this phenomenon given the changing intensity of weather patterns in the century to come. </w:t>
      </w:r>
    </w:p>
    <w:p w14:paraId="46CC9C69" w14:textId="77777777" w:rsidR="00CB2CE3" w:rsidRDefault="00CB2CE3" w:rsidP="00CB2CE3">
      <w:pPr>
        <w:spacing w:line="480" w:lineRule="auto"/>
        <w:jc w:val="both"/>
        <w:rPr>
          <w:rFonts w:ascii="Arial" w:hAnsi="Arial" w:cs="Arial"/>
          <w:b/>
          <w:bCs/>
          <w:lang w:val="en-US"/>
        </w:rPr>
      </w:pPr>
    </w:p>
    <w:p w14:paraId="32994DAC" w14:textId="77777777" w:rsidR="00CB2CE3" w:rsidRDefault="00CB2CE3" w:rsidP="00CB2CE3">
      <w:pPr>
        <w:spacing w:line="480" w:lineRule="auto"/>
        <w:jc w:val="both"/>
        <w:rPr>
          <w:rFonts w:ascii="Arial" w:hAnsi="Arial" w:cs="Arial"/>
          <w:b/>
          <w:bCs/>
          <w:sz w:val="24"/>
          <w:szCs w:val="24"/>
          <w:lang w:val="en-US"/>
        </w:rPr>
      </w:pPr>
    </w:p>
    <w:p w14:paraId="12E53268" w14:textId="77777777" w:rsidR="007B5B7A" w:rsidRDefault="007B5B7A" w:rsidP="00CB2CE3">
      <w:pPr>
        <w:spacing w:after="0" w:line="360" w:lineRule="auto"/>
        <w:jc w:val="both"/>
        <w:rPr>
          <w:rFonts w:ascii="Arial" w:hAnsi="Arial" w:cs="Arial"/>
          <w:b/>
          <w:bCs/>
          <w:sz w:val="24"/>
          <w:szCs w:val="24"/>
          <w:lang w:val="en-US"/>
        </w:rPr>
      </w:pPr>
    </w:p>
    <w:p w14:paraId="00E37EB9" w14:textId="77777777" w:rsidR="007B5B7A" w:rsidRDefault="007B5B7A" w:rsidP="00CB2CE3">
      <w:pPr>
        <w:spacing w:after="0" w:line="360" w:lineRule="auto"/>
        <w:jc w:val="both"/>
        <w:rPr>
          <w:rFonts w:ascii="Arial" w:hAnsi="Arial" w:cs="Arial"/>
          <w:b/>
          <w:bCs/>
          <w:sz w:val="24"/>
          <w:szCs w:val="24"/>
          <w:lang w:val="en-US"/>
        </w:rPr>
      </w:pPr>
    </w:p>
    <w:p w14:paraId="1FD8C864" w14:textId="77777777" w:rsidR="007B5B7A" w:rsidRDefault="007B5B7A" w:rsidP="00CB2CE3">
      <w:pPr>
        <w:spacing w:after="0" w:line="360" w:lineRule="auto"/>
        <w:jc w:val="both"/>
        <w:rPr>
          <w:rFonts w:ascii="Arial" w:hAnsi="Arial" w:cs="Arial"/>
          <w:b/>
          <w:bCs/>
          <w:sz w:val="24"/>
          <w:szCs w:val="24"/>
          <w:lang w:val="en-US"/>
        </w:rPr>
      </w:pPr>
    </w:p>
    <w:p w14:paraId="5623CF28" w14:textId="77777777" w:rsidR="007B5B7A" w:rsidRDefault="007B5B7A" w:rsidP="00CB2CE3">
      <w:pPr>
        <w:spacing w:after="0" w:line="360" w:lineRule="auto"/>
        <w:jc w:val="both"/>
        <w:rPr>
          <w:rFonts w:ascii="Arial" w:hAnsi="Arial" w:cs="Arial"/>
          <w:b/>
          <w:bCs/>
          <w:sz w:val="24"/>
          <w:szCs w:val="24"/>
          <w:lang w:val="en-US"/>
        </w:rPr>
      </w:pPr>
    </w:p>
    <w:p w14:paraId="2DE8E01F" w14:textId="77777777" w:rsidR="00BB1E47" w:rsidRDefault="00BB1E47" w:rsidP="00CB2CE3">
      <w:pPr>
        <w:spacing w:after="0" w:line="360" w:lineRule="auto"/>
        <w:jc w:val="both"/>
        <w:rPr>
          <w:rFonts w:ascii="Arial" w:hAnsi="Arial" w:cs="Arial"/>
          <w:b/>
          <w:bCs/>
          <w:sz w:val="24"/>
          <w:szCs w:val="24"/>
          <w:lang w:val="en-US"/>
        </w:rPr>
      </w:pPr>
    </w:p>
    <w:p w14:paraId="208C707E" w14:textId="77777777" w:rsidR="00BB1E47" w:rsidRDefault="00BB1E47" w:rsidP="00CB2CE3">
      <w:pPr>
        <w:spacing w:after="0" w:line="360" w:lineRule="auto"/>
        <w:jc w:val="both"/>
        <w:rPr>
          <w:rFonts w:ascii="Arial" w:hAnsi="Arial" w:cs="Arial"/>
          <w:b/>
          <w:bCs/>
          <w:sz w:val="24"/>
          <w:szCs w:val="24"/>
          <w:lang w:val="en-US"/>
        </w:rPr>
      </w:pPr>
    </w:p>
    <w:p w14:paraId="75EBB407" w14:textId="77777777" w:rsidR="00BB1E47" w:rsidRDefault="00BB1E47" w:rsidP="00CB2CE3">
      <w:pPr>
        <w:spacing w:after="0" w:line="360" w:lineRule="auto"/>
        <w:jc w:val="both"/>
        <w:rPr>
          <w:rFonts w:ascii="Arial" w:hAnsi="Arial" w:cs="Arial"/>
          <w:b/>
          <w:bCs/>
          <w:sz w:val="24"/>
          <w:szCs w:val="24"/>
          <w:lang w:val="en-US"/>
        </w:rPr>
      </w:pPr>
    </w:p>
    <w:p w14:paraId="68346169" w14:textId="77777777" w:rsidR="00BB1E47" w:rsidRDefault="00BB1E47" w:rsidP="00CB2CE3">
      <w:pPr>
        <w:spacing w:after="0" w:line="360" w:lineRule="auto"/>
        <w:jc w:val="both"/>
        <w:rPr>
          <w:rFonts w:ascii="Arial" w:hAnsi="Arial" w:cs="Arial"/>
          <w:b/>
          <w:bCs/>
          <w:sz w:val="24"/>
          <w:szCs w:val="24"/>
          <w:lang w:val="en-US"/>
        </w:rPr>
      </w:pPr>
    </w:p>
    <w:p w14:paraId="0F05587F" w14:textId="77777777" w:rsidR="00BB1E47" w:rsidRDefault="00BB1E47" w:rsidP="00CB2CE3">
      <w:pPr>
        <w:spacing w:after="0" w:line="360" w:lineRule="auto"/>
        <w:jc w:val="both"/>
        <w:rPr>
          <w:rFonts w:ascii="Arial" w:hAnsi="Arial" w:cs="Arial"/>
          <w:b/>
          <w:bCs/>
          <w:sz w:val="24"/>
          <w:szCs w:val="24"/>
          <w:lang w:val="en-US"/>
        </w:rPr>
      </w:pPr>
    </w:p>
    <w:p w14:paraId="12E78512" w14:textId="77777777" w:rsidR="00BB1E47" w:rsidRDefault="00BB1E47" w:rsidP="00CB2CE3">
      <w:pPr>
        <w:spacing w:after="0" w:line="360" w:lineRule="auto"/>
        <w:jc w:val="both"/>
        <w:rPr>
          <w:rFonts w:ascii="Arial" w:hAnsi="Arial" w:cs="Arial"/>
          <w:b/>
          <w:bCs/>
          <w:sz w:val="24"/>
          <w:szCs w:val="24"/>
          <w:lang w:val="en-US"/>
        </w:rPr>
      </w:pPr>
    </w:p>
    <w:p w14:paraId="37F2EF70" w14:textId="77777777" w:rsidR="00BB1E47" w:rsidRDefault="00BB1E47" w:rsidP="00CB2CE3">
      <w:pPr>
        <w:spacing w:after="0" w:line="360" w:lineRule="auto"/>
        <w:jc w:val="both"/>
        <w:rPr>
          <w:rFonts w:ascii="Arial" w:hAnsi="Arial" w:cs="Arial"/>
          <w:b/>
          <w:bCs/>
          <w:sz w:val="24"/>
          <w:szCs w:val="24"/>
          <w:lang w:val="en-US"/>
        </w:rPr>
      </w:pPr>
    </w:p>
    <w:p w14:paraId="72896014" w14:textId="77777777" w:rsidR="00BB1E47" w:rsidRDefault="00BB1E47" w:rsidP="00CB2CE3">
      <w:pPr>
        <w:spacing w:after="0" w:line="360" w:lineRule="auto"/>
        <w:jc w:val="both"/>
        <w:rPr>
          <w:rFonts w:ascii="Arial" w:hAnsi="Arial" w:cs="Arial"/>
          <w:b/>
          <w:bCs/>
          <w:sz w:val="24"/>
          <w:szCs w:val="24"/>
          <w:lang w:val="en-US"/>
        </w:rPr>
      </w:pPr>
    </w:p>
    <w:p w14:paraId="45298285" w14:textId="77777777" w:rsidR="00BB1E47" w:rsidRDefault="00BB1E47" w:rsidP="00CB2CE3">
      <w:pPr>
        <w:spacing w:after="0" w:line="360" w:lineRule="auto"/>
        <w:jc w:val="both"/>
        <w:rPr>
          <w:rFonts w:ascii="Arial" w:hAnsi="Arial" w:cs="Arial"/>
          <w:b/>
          <w:bCs/>
          <w:sz w:val="24"/>
          <w:szCs w:val="24"/>
          <w:lang w:val="en-US"/>
        </w:rPr>
      </w:pPr>
    </w:p>
    <w:p w14:paraId="435F3429" w14:textId="77777777" w:rsidR="00BB1E47" w:rsidRDefault="00BB1E47" w:rsidP="00CB2CE3">
      <w:pPr>
        <w:spacing w:after="0" w:line="360" w:lineRule="auto"/>
        <w:jc w:val="both"/>
        <w:rPr>
          <w:rFonts w:ascii="Arial" w:hAnsi="Arial" w:cs="Arial"/>
          <w:b/>
          <w:bCs/>
          <w:sz w:val="24"/>
          <w:szCs w:val="24"/>
          <w:lang w:val="en-US"/>
        </w:rPr>
      </w:pPr>
    </w:p>
    <w:p w14:paraId="3F6566C5" w14:textId="77777777" w:rsidR="00BB1E47" w:rsidRDefault="00BB1E47" w:rsidP="00CB2CE3">
      <w:pPr>
        <w:spacing w:after="0" w:line="360" w:lineRule="auto"/>
        <w:jc w:val="both"/>
        <w:rPr>
          <w:rFonts w:ascii="Arial" w:hAnsi="Arial" w:cs="Arial"/>
          <w:b/>
          <w:bCs/>
          <w:sz w:val="24"/>
          <w:szCs w:val="24"/>
          <w:lang w:val="en-US"/>
        </w:rPr>
      </w:pPr>
    </w:p>
    <w:p w14:paraId="7ECE343D" w14:textId="77777777" w:rsidR="00BB1E47" w:rsidRDefault="00BB1E47" w:rsidP="00CB2CE3">
      <w:pPr>
        <w:spacing w:after="0" w:line="360" w:lineRule="auto"/>
        <w:jc w:val="both"/>
        <w:rPr>
          <w:rFonts w:ascii="Arial" w:hAnsi="Arial" w:cs="Arial"/>
          <w:b/>
          <w:bCs/>
          <w:sz w:val="24"/>
          <w:szCs w:val="24"/>
          <w:lang w:val="en-US"/>
        </w:rPr>
      </w:pPr>
    </w:p>
    <w:p w14:paraId="5078AF9C" w14:textId="77777777" w:rsidR="00BB1E47" w:rsidRDefault="00BB1E47" w:rsidP="00CB2CE3">
      <w:pPr>
        <w:spacing w:after="0" w:line="360" w:lineRule="auto"/>
        <w:jc w:val="both"/>
        <w:rPr>
          <w:rFonts w:ascii="Arial" w:hAnsi="Arial" w:cs="Arial"/>
          <w:b/>
          <w:bCs/>
          <w:sz w:val="24"/>
          <w:szCs w:val="24"/>
          <w:lang w:val="en-US"/>
        </w:rPr>
      </w:pPr>
    </w:p>
    <w:p w14:paraId="2EFFA19A" w14:textId="77777777" w:rsidR="00BB1E47" w:rsidRDefault="00BB1E47" w:rsidP="00CB2CE3">
      <w:pPr>
        <w:spacing w:after="0" w:line="360" w:lineRule="auto"/>
        <w:jc w:val="both"/>
        <w:rPr>
          <w:rFonts w:ascii="Arial" w:hAnsi="Arial" w:cs="Arial"/>
          <w:b/>
          <w:bCs/>
          <w:sz w:val="24"/>
          <w:szCs w:val="24"/>
          <w:lang w:val="en-US"/>
        </w:rPr>
      </w:pPr>
    </w:p>
    <w:p w14:paraId="0A51E5B5" w14:textId="47A3D500" w:rsidR="00521FCD" w:rsidRDefault="00521FCD" w:rsidP="00CB2CE3">
      <w:pPr>
        <w:spacing w:after="0" w:line="360" w:lineRule="auto"/>
        <w:jc w:val="both"/>
        <w:rPr>
          <w:rFonts w:ascii="Arial" w:hAnsi="Arial" w:cs="Arial"/>
          <w:b/>
          <w:bCs/>
          <w:sz w:val="24"/>
          <w:szCs w:val="24"/>
          <w:lang w:val="en-US"/>
        </w:rPr>
      </w:pPr>
      <w:r>
        <w:rPr>
          <w:rFonts w:ascii="Arial" w:hAnsi="Arial" w:cs="Arial"/>
          <w:b/>
          <w:bCs/>
          <w:sz w:val="24"/>
          <w:szCs w:val="24"/>
          <w:lang w:val="en-US"/>
        </w:rPr>
        <w:br w:type="page"/>
      </w:r>
    </w:p>
    <w:p w14:paraId="3E459E0B" w14:textId="795FAEAE" w:rsidR="00CB2CE3" w:rsidRPr="00416B68" w:rsidRDefault="00CB2CE3" w:rsidP="00CB2CE3">
      <w:pPr>
        <w:spacing w:after="0" w:line="360" w:lineRule="auto"/>
        <w:jc w:val="both"/>
        <w:rPr>
          <w:rFonts w:ascii="Arial" w:hAnsi="Arial" w:cs="Arial"/>
          <w:b/>
          <w:bCs/>
          <w:sz w:val="24"/>
          <w:szCs w:val="24"/>
          <w:lang w:val="en-US"/>
        </w:rPr>
      </w:pPr>
      <w:r>
        <w:rPr>
          <w:rFonts w:ascii="Arial" w:hAnsi="Arial" w:cs="Arial"/>
          <w:b/>
          <w:bCs/>
          <w:sz w:val="24"/>
          <w:szCs w:val="24"/>
          <w:lang w:val="en-US"/>
        </w:rPr>
        <w:lastRenderedPageBreak/>
        <w:t>R</w:t>
      </w:r>
      <w:r w:rsidRPr="00416B68">
        <w:rPr>
          <w:rFonts w:ascii="Arial" w:hAnsi="Arial" w:cs="Arial"/>
          <w:b/>
          <w:bCs/>
          <w:sz w:val="24"/>
          <w:szCs w:val="24"/>
          <w:lang w:val="en-US"/>
        </w:rPr>
        <w:t>eferences</w:t>
      </w:r>
    </w:p>
    <w:p w14:paraId="567C4A26" w14:textId="1559E2DB" w:rsidR="00497167" w:rsidRPr="00497167" w:rsidRDefault="00497167" w:rsidP="00497167">
      <w:pPr>
        <w:pStyle w:val="EndNoteBibliography"/>
        <w:spacing w:after="0"/>
        <w:ind w:left="720" w:hanging="720"/>
        <w:rPr>
          <w:rFonts w:ascii="Arial" w:hAnsi="Arial" w:cs="Arial"/>
        </w:rPr>
      </w:pPr>
      <w:r w:rsidRPr="00497167">
        <w:rPr>
          <w:rFonts w:ascii="Arial" w:hAnsi="Arial" w:cs="Arial"/>
        </w:rPr>
        <w:fldChar w:fldCharType="begin"/>
      </w:r>
      <w:r w:rsidRPr="00497167">
        <w:rPr>
          <w:rFonts w:ascii="Arial" w:hAnsi="Arial" w:cs="Arial"/>
        </w:rPr>
        <w:instrText xml:space="preserve"> ADDIN EN.REFLIST </w:instrText>
      </w:r>
      <w:r w:rsidRPr="00497167">
        <w:rPr>
          <w:rFonts w:ascii="Arial" w:hAnsi="Arial" w:cs="Arial"/>
        </w:rPr>
        <w:fldChar w:fldCharType="separate"/>
      </w:r>
      <w:r w:rsidRPr="00497167">
        <w:rPr>
          <w:rFonts w:ascii="Arial" w:hAnsi="Arial" w:cs="Arial"/>
        </w:rPr>
        <w:t>Abalos, D., Cardenas, L. M. &amp; Wu, L. 2016. Climate change and N</w:t>
      </w:r>
      <w:r w:rsidR="00E8567C">
        <w:rPr>
          <w:rFonts w:ascii="Arial" w:hAnsi="Arial" w:cs="Arial"/>
          <w:vertAlign w:val="subscript"/>
        </w:rPr>
        <w:t>2</w:t>
      </w:r>
      <w:r w:rsidRPr="00497167">
        <w:rPr>
          <w:rFonts w:ascii="Arial" w:hAnsi="Arial" w:cs="Arial"/>
        </w:rPr>
        <w:t xml:space="preserve">O emissions from South West England grasslands: A modelling approach. </w:t>
      </w:r>
      <w:r w:rsidRPr="00497167">
        <w:rPr>
          <w:rFonts w:ascii="Arial" w:hAnsi="Arial" w:cs="Arial"/>
          <w:i/>
        </w:rPr>
        <w:t>Atmospheric Environment,</w:t>
      </w:r>
      <w:r w:rsidRPr="00497167">
        <w:rPr>
          <w:rFonts w:ascii="Arial" w:hAnsi="Arial" w:cs="Arial"/>
        </w:rPr>
        <w:t xml:space="preserve"> 132</w:t>
      </w:r>
      <w:r w:rsidRPr="00497167">
        <w:rPr>
          <w:rFonts w:ascii="Arial" w:hAnsi="Arial" w:cs="Arial"/>
          <w:b/>
        </w:rPr>
        <w:t>,</w:t>
      </w:r>
      <w:r w:rsidRPr="00497167">
        <w:rPr>
          <w:rFonts w:ascii="Arial" w:hAnsi="Arial" w:cs="Arial"/>
        </w:rPr>
        <w:t xml:space="preserve"> 249-257.</w:t>
      </w:r>
    </w:p>
    <w:p w14:paraId="0FCCEEAE" w14:textId="793564F3" w:rsidR="00CB2CE3" w:rsidRPr="00416B68" w:rsidRDefault="00497167" w:rsidP="00497167">
      <w:pPr>
        <w:pStyle w:val="EndNoteBibliography"/>
        <w:spacing w:after="0"/>
        <w:ind w:left="720" w:hanging="720"/>
        <w:rPr>
          <w:rFonts w:ascii="Arial" w:hAnsi="Arial" w:cs="Arial"/>
        </w:rPr>
      </w:pPr>
      <w:r w:rsidRPr="00497167">
        <w:rPr>
          <w:rFonts w:ascii="Arial" w:hAnsi="Arial" w:cs="Arial"/>
        </w:rPr>
        <w:fldChar w:fldCharType="end"/>
      </w:r>
      <w:r w:rsidR="00CB2CE3" w:rsidRPr="00416B68">
        <w:rPr>
          <w:rFonts w:ascii="Arial" w:hAnsi="Arial" w:cs="Arial"/>
        </w:rPr>
        <w:t>Barrat, Harry A., Jess Evans, David R. Chadwick, Ian M. Clark, Kate Le Cocq, and Laura M. Cardenas. 2020. 'The impact of drought and rewetting on N</w:t>
      </w:r>
      <w:r w:rsidR="00EB48E5">
        <w:rPr>
          <w:rFonts w:ascii="Arial" w:hAnsi="Arial" w:cs="Arial"/>
          <w:vertAlign w:val="subscript"/>
        </w:rPr>
        <w:t>2</w:t>
      </w:r>
      <w:r w:rsidR="00CB2CE3" w:rsidRPr="00416B68">
        <w:rPr>
          <w:rFonts w:ascii="Arial" w:hAnsi="Arial" w:cs="Arial"/>
        </w:rPr>
        <w:t xml:space="preserve">O emissions from soil in temperate and Mediterranean climates', </w:t>
      </w:r>
      <w:r w:rsidR="00CB2CE3" w:rsidRPr="00416B68">
        <w:rPr>
          <w:rFonts w:ascii="Arial" w:hAnsi="Arial" w:cs="Arial"/>
          <w:i/>
        </w:rPr>
        <w:t>European Journal of Soil Science</w:t>
      </w:r>
      <w:r w:rsidR="00CB2CE3" w:rsidRPr="00416B68">
        <w:rPr>
          <w:rFonts w:ascii="Arial" w:hAnsi="Arial" w:cs="Arial"/>
        </w:rPr>
        <w:t>: 1-13.</w:t>
      </w:r>
    </w:p>
    <w:p w14:paraId="43ED4527" w14:textId="77777777" w:rsidR="00CB2CE3" w:rsidRPr="00416B68" w:rsidRDefault="00CB2CE3" w:rsidP="00CB2CE3">
      <w:pPr>
        <w:pStyle w:val="EndNoteBibliography"/>
        <w:spacing w:after="0"/>
        <w:ind w:left="720" w:hanging="720"/>
        <w:rPr>
          <w:rFonts w:ascii="Arial" w:hAnsi="Arial" w:cs="Arial"/>
        </w:rPr>
      </w:pPr>
      <w:r w:rsidRPr="00416B68">
        <w:rPr>
          <w:rFonts w:ascii="Arial" w:hAnsi="Arial" w:cs="Arial"/>
        </w:rPr>
        <w:t xml:space="preserve">Barton, Louise, Ralf Kiese, David Gatter, Klaus Butterbach-bahl, Renee Buck, Christoph Hinz, and Daniel V. Murphy. 2008. 'Nitrous oxide emissions from a cropped soil in a semi-arid climate', </w:t>
      </w:r>
      <w:r w:rsidRPr="00416B68">
        <w:rPr>
          <w:rFonts w:ascii="Arial" w:hAnsi="Arial" w:cs="Arial"/>
          <w:i/>
        </w:rPr>
        <w:t>Global Change Biology</w:t>
      </w:r>
      <w:r w:rsidRPr="00416B68">
        <w:rPr>
          <w:rFonts w:ascii="Arial" w:hAnsi="Arial" w:cs="Arial"/>
        </w:rPr>
        <w:t>, 14: 177-92.</w:t>
      </w:r>
    </w:p>
    <w:p w14:paraId="0082CF00" w14:textId="77777777" w:rsidR="00CB2CE3" w:rsidRPr="00416B68" w:rsidRDefault="00CB2CE3" w:rsidP="00CB2CE3">
      <w:pPr>
        <w:pStyle w:val="EndNoteBibliography"/>
        <w:spacing w:after="0"/>
        <w:ind w:left="720" w:hanging="720"/>
        <w:rPr>
          <w:rFonts w:ascii="Arial" w:hAnsi="Arial" w:cs="Arial"/>
        </w:rPr>
      </w:pPr>
      <w:r w:rsidRPr="00416B68">
        <w:rPr>
          <w:rFonts w:ascii="Arial" w:hAnsi="Arial" w:cs="Arial"/>
        </w:rPr>
        <w:t xml:space="preserve">Bergsma, T. T., G. P. Robertson, and N. E. Ostrom. 2002. 'Influence of soil moisture and land use history on denitrification end-products', </w:t>
      </w:r>
      <w:r w:rsidRPr="00416B68">
        <w:rPr>
          <w:rFonts w:ascii="Arial" w:hAnsi="Arial" w:cs="Arial"/>
          <w:i/>
        </w:rPr>
        <w:t>J Environ Qual</w:t>
      </w:r>
      <w:r w:rsidRPr="00416B68">
        <w:rPr>
          <w:rFonts w:ascii="Arial" w:hAnsi="Arial" w:cs="Arial"/>
        </w:rPr>
        <w:t>, 31: 711-7.</w:t>
      </w:r>
    </w:p>
    <w:p w14:paraId="354BE0B5" w14:textId="74D38278" w:rsidR="00CB2CE3" w:rsidRPr="00416B68" w:rsidRDefault="00CB2CE3" w:rsidP="00CB2CE3">
      <w:pPr>
        <w:pStyle w:val="EndNoteBibliography"/>
        <w:spacing w:after="0"/>
        <w:ind w:left="720" w:hanging="720"/>
        <w:rPr>
          <w:rFonts w:ascii="Arial" w:hAnsi="Arial" w:cs="Arial"/>
        </w:rPr>
      </w:pPr>
      <w:r w:rsidRPr="00416B68">
        <w:rPr>
          <w:rFonts w:ascii="Arial" w:hAnsi="Arial" w:cs="Arial"/>
        </w:rPr>
        <w:t>Bergstermann, Anja, Laura Cárdenas, Roland Bol, Lucy Gilliam, Keith Goulding, Ana Meijide, David Scholefield, Antonio Vallejo, and Reinhard Well. 2011. 'Effect of antecedent soil moisture conditions on emissions and isotopologue distribution of N</w:t>
      </w:r>
      <w:r w:rsidR="00F97D32">
        <w:rPr>
          <w:rFonts w:ascii="Arial" w:hAnsi="Arial" w:cs="Arial"/>
          <w:vertAlign w:val="subscript"/>
        </w:rPr>
        <w:t>2</w:t>
      </w:r>
      <w:r w:rsidRPr="00416B68">
        <w:rPr>
          <w:rFonts w:ascii="Arial" w:hAnsi="Arial" w:cs="Arial"/>
        </w:rPr>
        <w:t xml:space="preserve">O during denitrification', </w:t>
      </w:r>
      <w:r w:rsidRPr="00416B68">
        <w:rPr>
          <w:rFonts w:ascii="Arial" w:hAnsi="Arial" w:cs="Arial"/>
          <w:i/>
        </w:rPr>
        <w:t>Soil Biology and Biochemistry</w:t>
      </w:r>
      <w:r w:rsidRPr="00416B68">
        <w:rPr>
          <w:rFonts w:ascii="Arial" w:hAnsi="Arial" w:cs="Arial"/>
        </w:rPr>
        <w:t>, 43: 240-50.</w:t>
      </w:r>
    </w:p>
    <w:p w14:paraId="3AF851F4" w14:textId="77777777" w:rsidR="00CB2CE3" w:rsidRPr="00416B68" w:rsidRDefault="00CB2CE3" w:rsidP="00CB2CE3">
      <w:pPr>
        <w:pStyle w:val="EndNoteBibliography"/>
        <w:spacing w:after="0"/>
        <w:ind w:left="720" w:hanging="720"/>
        <w:rPr>
          <w:rFonts w:ascii="Arial" w:hAnsi="Arial" w:cs="Arial"/>
        </w:rPr>
      </w:pPr>
      <w:r w:rsidRPr="00416B68">
        <w:rPr>
          <w:rFonts w:ascii="Arial" w:hAnsi="Arial" w:cs="Arial"/>
        </w:rPr>
        <w:t xml:space="preserve">Borken, Werner, and Egbert Matzner. 2009. 'Reappraisal of drying and wetting effects on C and N mineralization and fluxes in soils', </w:t>
      </w:r>
      <w:r w:rsidRPr="00416B68">
        <w:rPr>
          <w:rFonts w:ascii="Arial" w:hAnsi="Arial" w:cs="Arial"/>
          <w:i/>
        </w:rPr>
        <w:t>Global Change Biology</w:t>
      </w:r>
      <w:r w:rsidRPr="00416B68">
        <w:rPr>
          <w:rFonts w:ascii="Arial" w:hAnsi="Arial" w:cs="Arial"/>
        </w:rPr>
        <w:t>, 15: 808-24.</w:t>
      </w:r>
    </w:p>
    <w:p w14:paraId="636CC695" w14:textId="77777777" w:rsidR="00CB2CE3" w:rsidRPr="00416B68" w:rsidRDefault="00CB2CE3" w:rsidP="00CB2CE3">
      <w:pPr>
        <w:pStyle w:val="EndNoteBibliography"/>
        <w:spacing w:after="0"/>
        <w:ind w:left="720" w:hanging="720"/>
        <w:rPr>
          <w:rFonts w:ascii="Arial" w:hAnsi="Arial" w:cs="Arial"/>
        </w:rPr>
      </w:pPr>
      <w:r w:rsidRPr="00416B68">
        <w:rPr>
          <w:rFonts w:ascii="Arial" w:hAnsi="Arial" w:cs="Arial"/>
        </w:rPr>
        <w:t xml:space="preserve">Brown, Robert W., David R. Chadwick, Huadong Zang, and Davey L. Jones. 2021. 'Use of metabolomics to quantify changes in soil microbial function in response to fertiliser nitrogen supply and extreme drought', </w:t>
      </w:r>
      <w:r w:rsidRPr="00416B68">
        <w:rPr>
          <w:rFonts w:ascii="Arial" w:hAnsi="Arial" w:cs="Arial"/>
          <w:i/>
        </w:rPr>
        <w:t>Soil Biology and Biochemistry</w:t>
      </w:r>
      <w:r w:rsidRPr="00416B68">
        <w:rPr>
          <w:rFonts w:ascii="Arial" w:hAnsi="Arial" w:cs="Arial"/>
        </w:rPr>
        <w:t>, 160: 108351.</w:t>
      </w:r>
    </w:p>
    <w:p w14:paraId="5F0B287B" w14:textId="6C2CF6B3" w:rsidR="00CB2CE3" w:rsidRPr="00416B68" w:rsidRDefault="00CB2CE3" w:rsidP="00CB2CE3">
      <w:pPr>
        <w:pStyle w:val="EndNoteBibliography"/>
        <w:spacing w:after="0"/>
        <w:ind w:left="720" w:hanging="720"/>
        <w:rPr>
          <w:rFonts w:ascii="Arial" w:hAnsi="Arial" w:cs="Arial"/>
        </w:rPr>
      </w:pPr>
      <w:r w:rsidRPr="00416B68">
        <w:rPr>
          <w:rFonts w:ascii="Arial" w:hAnsi="Arial" w:cs="Arial"/>
        </w:rPr>
        <w:t>Cardenas, L. M., R. Thorman, N. Ashlee, M. Butler, D. Chadwick, B. Chambers, S. Cuttle, N. Donovan, H. Kingston, S. Lane, M. S. Dhanoa, and D. Scholefield. 2010. 'Quantifying annual N</w:t>
      </w:r>
      <w:r w:rsidR="00F97D32">
        <w:rPr>
          <w:rFonts w:ascii="Arial" w:hAnsi="Arial" w:cs="Arial"/>
          <w:vertAlign w:val="subscript"/>
        </w:rPr>
        <w:t>2</w:t>
      </w:r>
      <w:r w:rsidRPr="00416B68">
        <w:rPr>
          <w:rFonts w:ascii="Arial" w:hAnsi="Arial" w:cs="Arial"/>
        </w:rPr>
        <w:t xml:space="preserve">O emission fluxes from grazed grassland under a range of inorganic fertiliser nitrogen inputs', </w:t>
      </w:r>
      <w:r w:rsidRPr="00416B68">
        <w:rPr>
          <w:rFonts w:ascii="Arial" w:hAnsi="Arial" w:cs="Arial"/>
          <w:i/>
        </w:rPr>
        <w:t>Agriculture, Ecosystems &amp; Environment</w:t>
      </w:r>
      <w:r w:rsidRPr="00416B68">
        <w:rPr>
          <w:rFonts w:ascii="Arial" w:hAnsi="Arial" w:cs="Arial"/>
        </w:rPr>
        <w:t>, 136: 218-26.</w:t>
      </w:r>
    </w:p>
    <w:p w14:paraId="4A1CD52B" w14:textId="77777777" w:rsidR="00CB2CE3" w:rsidRPr="00416B68" w:rsidRDefault="00CB2CE3" w:rsidP="00CB2CE3">
      <w:pPr>
        <w:pStyle w:val="EndNoteBibliography"/>
        <w:spacing w:after="0"/>
        <w:ind w:left="720" w:hanging="720"/>
        <w:rPr>
          <w:rFonts w:ascii="Arial" w:hAnsi="Arial" w:cs="Arial"/>
        </w:rPr>
      </w:pPr>
      <w:r w:rsidRPr="00416B68">
        <w:rPr>
          <w:rFonts w:ascii="Arial" w:hAnsi="Arial" w:cs="Arial"/>
        </w:rPr>
        <w:t xml:space="preserve">Chadwick, D. R., L. Cardenas, T. H. Misselbrook, K. A. Smith, R. M. Rees, C. J. Watson, K. L. McGeough, J. R. Williams, J. M. Cloy, R. E. Thorman, and M. S. Dhanoa. 2014. 'Optimizing chamber methods for measuring nitrous oxide emissions from plot-based agricultural experiments', </w:t>
      </w:r>
      <w:r w:rsidRPr="00416B68">
        <w:rPr>
          <w:rFonts w:ascii="Arial" w:hAnsi="Arial" w:cs="Arial"/>
          <w:i/>
        </w:rPr>
        <w:t>European Journal of Soil Science</w:t>
      </w:r>
      <w:r w:rsidRPr="00416B68">
        <w:rPr>
          <w:rFonts w:ascii="Arial" w:hAnsi="Arial" w:cs="Arial"/>
        </w:rPr>
        <w:t>, 65: 295-307.</w:t>
      </w:r>
    </w:p>
    <w:p w14:paraId="4F2AAE55" w14:textId="77777777" w:rsidR="00CB2CE3" w:rsidRPr="00416B68" w:rsidRDefault="00CB2CE3" w:rsidP="00CB2CE3">
      <w:pPr>
        <w:pStyle w:val="EndNoteBibliography"/>
        <w:spacing w:after="0"/>
        <w:ind w:left="720" w:hanging="720"/>
        <w:rPr>
          <w:rFonts w:ascii="Arial" w:hAnsi="Arial" w:cs="Arial"/>
        </w:rPr>
      </w:pPr>
      <w:r w:rsidRPr="00416B68">
        <w:rPr>
          <w:rFonts w:ascii="Arial" w:hAnsi="Arial" w:cs="Arial"/>
        </w:rPr>
        <w:t xml:space="preserve">Dodd, Rosalind J., David R. Chadwick, Ian M. Harris, Adrian Hines, Dan Hollis, Theodoros Economou, Dylan Gwynn-Jones, John Scullion, David A. Robinson, and David L. Jones. 2021. 'Spatial co-localisation of extreme weather events: a clear and present danger', </w:t>
      </w:r>
      <w:r w:rsidRPr="00416B68">
        <w:rPr>
          <w:rFonts w:ascii="Arial" w:hAnsi="Arial" w:cs="Arial"/>
          <w:i/>
        </w:rPr>
        <w:t>Ecology Letters</w:t>
      </w:r>
      <w:r w:rsidRPr="00416B68">
        <w:rPr>
          <w:rFonts w:ascii="Arial" w:hAnsi="Arial" w:cs="Arial"/>
        </w:rPr>
        <w:t>, 24: 60-72.</w:t>
      </w:r>
    </w:p>
    <w:p w14:paraId="336ED94F" w14:textId="77777777" w:rsidR="00CB2CE3" w:rsidRPr="00416B68" w:rsidRDefault="00CB2CE3" w:rsidP="00CB2CE3">
      <w:pPr>
        <w:pStyle w:val="EndNoteBibliography"/>
        <w:spacing w:after="0"/>
        <w:ind w:left="720" w:hanging="720"/>
        <w:rPr>
          <w:rFonts w:ascii="Arial" w:hAnsi="Arial" w:cs="Arial"/>
        </w:rPr>
      </w:pPr>
      <w:r w:rsidRPr="00416B68">
        <w:rPr>
          <w:rFonts w:ascii="Arial" w:hAnsi="Arial" w:cs="Arial"/>
        </w:rPr>
        <w:t xml:space="preserve">Harrison-Kirk, T., M. H. Beare, E. D. Meenken, and L. M. Condron. 2013. 'Soil organic matter and texture affect responses to dry/wet cycles: Effects on carbon dioxide and nitrous oxide emissions', </w:t>
      </w:r>
      <w:r w:rsidRPr="00416B68">
        <w:rPr>
          <w:rFonts w:ascii="Arial" w:hAnsi="Arial" w:cs="Arial"/>
          <w:i/>
        </w:rPr>
        <w:t>Soil Biology and Biochemistry</w:t>
      </w:r>
      <w:r w:rsidRPr="00416B68">
        <w:rPr>
          <w:rFonts w:ascii="Arial" w:hAnsi="Arial" w:cs="Arial"/>
        </w:rPr>
        <w:t>, 57: 43-55.</w:t>
      </w:r>
    </w:p>
    <w:p w14:paraId="3E936ACA" w14:textId="77777777" w:rsidR="00CB2CE3" w:rsidRPr="00416B68" w:rsidRDefault="00CB2CE3" w:rsidP="00CB2CE3">
      <w:pPr>
        <w:pStyle w:val="EndNoteBibliography"/>
        <w:spacing w:after="0"/>
        <w:ind w:left="720" w:hanging="720"/>
        <w:rPr>
          <w:rFonts w:ascii="Arial" w:hAnsi="Arial" w:cs="Arial"/>
        </w:rPr>
      </w:pPr>
      <w:r w:rsidRPr="00416B68">
        <w:rPr>
          <w:rFonts w:ascii="Arial" w:hAnsi="Arial" w:cs="Arial"/>
        </w:rPr>
        <w:t xml:space="preserve">Kessavalou, Anabayan, John W. Doran, Arvin R. Mosier, and Rhae A. Drijber. 1998. 'Greenhouse Gas Fluxes following Tillage and Wetting in a Wheat-Fallow Cropping System', </w:t>
      </w:r>
      <w:r w:rsidRPr="00416B68">
        <w:rPr>
          <w:rFonts w:ascii="Arial" w:hAnsi="Arial" w:cs="Arial"/>
          <w:i/>
        </w:rPr>
        <w:t>Journal of Environmental Quality</w:t>
      </w:r>
      <w:r w:rsidRPr="00416B68">
        <w:rPr>
          <w:rFonts w:ascii="Arial" w:hAnsi="Arial" w:cs="Arial"/>
        </w:rPr>
        <w:t>, 27: 1105-16.</w:t>
      </w:r>
    </w:p>
    <w:p w14:paraId="38749EFA" w14:textId="77777777" w:rsidR="00CB2CE3" w:rsidRPr="00416B68" w:rsidRDefault="00CB2CE3" w:rsidP="00CB2CE3">
      <w:pPr>
        <w:pStyle w:val="EndNoteBibliography"/>
        <w:spacing w:after="0"/>
        <w:ind w:left="720" w:hanging="720"/>
        <w:rPr>
          <w:rFonts w:ascii="Arial" w:hAnsi="Arial" w:cs="Arial"/>
        </w:rPr>
      </w:pPr>
      <w:r w:rsidRPr="00416B68">
        <w:rPr>
          <w:rFonts w:ascii="Arial" w:hAnsi="Arial" w:cs="Arial"/>
        </w:rPr>
        <w:t xml:space="preserve">Kim, D. G., T. M. Isenhart, T. B. Parkin, R. C. Schultz, T. E. Loynachan, and J. W. Raich. 2009. 'Nitrous oxide emissions from riparian forest buffers, warm-season and cool-season grass filters, and crop fields', </w:t>
      </w:r>
      <w:r w:rsidRPr="00416B68">
        <w:rPr>
          <w:rFonts w:ascii="Arial" w:hAnsi="Arial" w:cs="Arial"/>
          <w:i/>
        </w:rPr>
        <w:t>Biogeosciences Discuss.</w:t>
      </w:r>
      <w:r w:rsidRPr="00416B68">
        <w:rPr>
          <w:rFonts w:ascii="Arial" w:hAnsi="Arial" w:cs="Arial"/>
        </w:rPr>
        <w:t>, 2009: 607-50.</w:t>
      </w:r>
    </w:p>
    <w:p w14:paraId="6D039D42" w14:textId="77777777" w:rsidR="00CB2CE3" w:rsidRPr="00416B68" w:rsidRDefault="00CB2CE3" w:rsidP="00CB2CE3">
      <w:pPr>
        <w:pStyle w:val="EndNoteBibliography"/>
        <w:spacing w:after="0"/>
        <w:ind w:left="720" w:hanging="720"/>
        <w:rPr>
          <w:rFonts w:ascii="Arial" w:hAnsi="Arial" w:cs="Arial"/>
        </w:rPr>
      </w:pPr>
      <w:r w:rsidRPr="00416B68">
        <w:rPr>
          <w:rFonts w:ascii="Arial" w:hAnsi="Arial" w:cs="Arial"/>
        </w:rPr>
        <w:t xml:space="preserve">Kim, D. G., R. Vargas, B. Bond-Lamberty, and M. R. Turetsky. 2012. 'Effects of soil rewetting and thawing on soil gas fluxes: a review of current literature and suggestions for future research', </w:t>
      </w:r>
      <w:r w:rsidRPr="00416B68">
        <w:rPr>
          <w:rFonts w:ascii="Arial" w:hAnsi="Arial" w:cs="Arial"/>
          <w:i/>
        </w:rPr>
        <w:t>Biogeosciences</w:t>
      </w:r>
      <w:r w:rsidRPr="00416B68">
        <w:rPr>
          <w:rFonts w:ascii="Arial" w:hAnsi="Arial" w:cs="Arial"/>
        </w:rPr>
        <w:t>, 9: 2459-83.</w:t>
      </w:r>
    </w:p>
    <w:p w14:paraId="3EB4CEE9" w14:textId="6748F5C5" w:rsidR="00CB2CE3" w:rsidRPr="00416B68" w:rsidRDefault="00CB2CE3" w:rsidP="00CB2CE3">
      <w:pPr>
        <w:pStyle w:val="EndNoteBibliography"/>
        <w:spacing w:after="0"/>
        <w:ind w:left="720" w:hanging="720"/>
        <w:rPr>
          <w:rFonts w:ascii="Arial" w:hAnsi="Arial" w:cs="Arial"/>
        </w:rPr>
      </w:pPr>
      <w:r w:rsidRPr="00416B68">
        <w:rPr>
          <w:rFonts w:ascii="Arial" w:hAnsi="Arial" w:cs="Arial"/>
        </w:rPr>
        <w:t>Leitner, Sonja, Peter M. Homyak, Joseph C. Blankinship, Jennifer Eberwein, G. Darrel Jenerette, Sophie Zechmeister-Boltenstern, and Joshua P. Schimel. 2017. 'Linking NO and N</w:t>
      </w:r>
      <w:r w:rsidR="002E2F5F">
        <w:rPr>
          <w:rFonts w:ascii="Arial" w:hAnsi="Arial" w:cs="Arial"/>
          <w:vertAlign w:val="subscript"/>
        </w:rPr>
        <w:t>2</w:t>
      </w:r>
      <w:r w:rsidRPr="00416B68">
        <w:rPr>
          <w:rFonts w:ascii="Arial" w:hAnsi="Arial" w:cs="Arial"/>
        </w:rPr>
        <w:t xml:space="preserve">O emission pulses with the mobilization of mineral and organic N upon rewetting dry soils', </w:t>
      </w:r>
      <w:r w:rsidRPr="00416B68">
        <w:rPr>
          <w:rFonts w:ascii="Arial" w:hAnsi="Arial" w:cs="Arial"/>
          <w:i/>
        </w:rPr>
        <w:t>Soil Biology and Biochemistry</w:t>
      </w:r>
      <w:r w:rsidRPr="00416B68">
        <w:rPr>
          <w:rFonts w:ascii="Arial" w:hAnsi="Arial" w:cs="Arial"/>
        </w:rPr>
        <w:t>, 115: 461-66.</w:t>
      </w:r>
    </w:p>
    <w:p w14:paraId="397283B5" w14:textId="77777777" w:rsidR="00CB2CE3" w:rsidRPr="00416B68" w:rsidRDefault="00CB2CE3" w:rsidP="00CB2CE3">
      <w:pPr>
        <w:pStyle w:val="EndNoteBibliography"/>
        <w:spacing w:after="0"/>
        <w:ind w:left="720" w:hanging="720"/>
        <w:rPr>
          <w:rFonts w:ascii="Arial" w:hAnsi="Arial" w:cs="Arial"/>
        </w:rPr>
      </w:pPr>
      <w:r w:rsidRPr="00416B68">
        <w:rPr>
          <w:rFonts w:ascii="Arial" w:hAnsi="Arial" w:cs="Arial"/>
        </w:rPr>
        <w:t xml:space="preserve">Li, W., G. Zhang, and Z. Li. 2008. "Study on the Nitrous Oxide Emission and Denitrification Losses from Loess Plateau under Different Water Regimes and Nitrogen Fertilizer Rates." In </w:t>
      </w:r>
      <w:r w:rsidRPr="00416B68">
        <w:rPr>
          <w:rFonts w:ascii="Arial" w:hAnsi="Arial" w:cs="Arial"/>
          <w:i/>
        </w:rPr>
        <w:t>2008 International Workshop on Education Technology and Training &amp; 2008 International Workshop on Geoscience and Remote Sensing</w:t>
      </w:r>
      <w:r w:rsidRPr="00416B68">
        <w:rPr>
          <w:rFonts w:ascii="Arial" w:hAnsi="Arial" w:cs="Arial"/>
        </w:rPr>
        <w:t>, 133-36.</w:t>
      </w:r>
    </w:p>
    <w:p w14:paraId="79338008" w14:textId="60A24F56" w:rsidR="00CB2CE3" w:rsidRDefault="00CB2CE3" w:rsidP="00CB2CE3">
      <w:pPr>
        <w:pStyle w:val="EndNoteBibliography"/>
        <w:spacing w:after="0"/>
        <w:ind w:left="720" w:hanging="720"/>
        <w:rPr>
          <w:rFonts w:ascii="Arial" w:hAnsi="Arial" w:cs="Arial"/>
        </w:rPr>
      </w:pPr>
      <w:r w:rsidRPr="00416B68">
        <w:rPr>
          <w:rFonts w:ascii="Arial" w:hAnsi="Arial" w:cs="Arial"/>
        </w:rPr>
        <w:lastRenderedPageBreak/>
        <w:t xml:space="preserve">McClain, Michael E., Elizabeth W. Boyer, C. Lisa Dent, Sarah E. Gergel, Nancy B. Grimm, Peter M. Groffman, Stephen C. Hart, Judson W. Harvey, Carol A. Johnston, Emilio Mayorga, William H. McDowell, and Gilles Pinay. 2003. 'Biogeochemical Hot Spots and Hot Moments at the Interface of Terrestrial and Aquatic Ecosystems', </w:t>
      </w:r>
      <w:r w:rsidRPr="00416B68">
        <w:rPr>
          <w:rFonts w:ascii="Arial" w:hAnsi="Arial" w:cs="Arial"/>
          <w:i/>
        </w:rPr>
        <w:t>Ecosystems</w:t>
      </w:r>
      <w:r w:rsidRPr="00416B68">
        <w:rPr>
          <w:rFonts w:ascii="Arial" w:hAnsi="Arial" w:cs="Arial"/>
        </w:rPr>
        <w:t>, 6: 301-12.</w:t>
      </w:r>
    </w:p>
    <w:p w14:paraId="4DCA6EBB" w14:textId="5F331C65" w:rsidR="00D1372C" w:rsidRDefault="00D1372C" w:rsidP="00CB2CE3">
      <w:pPr>
        <w:pStyle w:val="EndNoteBibliography"/>
        <w:spacing w:after="0"/>
        <w:ind w:left="720" w:hanging="720"/>
        <w:rPr>
          <w:rFonts w:ascii="Arial" w:hAnsi="Arial" w:cs="Arial"/>
        </w:rPr>
      </w:pPr>
      <w:r w:rsidRPr="00D1372C">
        <w:rPr>
          <w:rFonts w:ascii="Arial" w:hAnsi="Arial" w:cs="Arial"/>
        </w:rPr>
        <w:t>Owens, J., Clough, T. J., Laubach, J., Hunt, J. E., Venterea, R. T. &amp; Phillips, R. L. 2016. Nitrous Oxide Fluxes, Soil Oxygen, and Denitrification Potential of Urine- and Non-Urine-Treated Soil under Different Irrigation Frequencies. Journal of Environmental Quality, 45, 1169-1177.</w:t>
      </w:r>
      <w:r w:rsidR="00FA132C">
        <w:rPr>
          <w:rFonts w:ascii="Arial" w:hAnsi="Arial" w:cs="Arial"/>
        </w:rPr>
        <w:t xml:space="preserve"> </w:t>
      </w:r>
    </w:p>
    <w:p w14:paraId="46D53199" w14:textId="668F8F32" w:rsidR="00FA132C" w:rsidRPr="00416B68" w:rsidRDefault="00FA132C" w:rsidP="00CB2CE3">
      <w:pPr>
        <w:pStyle w:val="EndNoteBibliography"/>
        <w:spacing w:after="0"/>
        <w:ind w:left="720" w:hanging="720"/>
        <w:rPr>
          <w:rFonts w:ascii="Arial" w:hAnsi="Arial" w:cs="Arial"/>
        </w:rPr>
      </w:pPr>
      <w:r w:rsidRPr="00FA132C">
        <w:rPr>
          <w:rFonts w:ascii="Arial" w:hAnsi="Arial" w:cs="Arial"/>
        </w:rPr>
        <w:t>Priemé, A. &amp; Christensen, S. 2001. Natural perturbations, drying–wetting and freezing–thawing cycles, and the emission of nitrous oxide, carbon dioxide and methane from farmed organic soils. Soil Biology and Biochemistry, 33, 2083-2091.</w:t>
      </w:r>
    </w:p>
    <w:p w14:paraId="47C3A579" w14:textId="77777777" w:rsidR="00CB2CE3" w:rsidRPr="00416B68" w:rsidRDefault="00CB2CE3" w:rsidP="00CB2CE3">
      <w:pPr>
        <w:pStyle w:val="EndNoteBibliography"/>
        <w:spacing w:after="0"/>
        <w:ind w:left="720" w:hanging="720"/>
        <w:rPr>
          <w:rFonts w:ascii="Arial" w:hAnsi="Arial" w:cs="Arial"/>
        </w:rPr>
      </w:pPr>
      <w:r w:rsidRPr="00416B68">
        <w:rPr>
          <w:rFonts w:ascii="Arial" w:hAnsi="Arial" w:cs="Arial"/>
        </w:rPr>
        <w:t xml:space="preserve">Radl, Viviane, Reimo kindler, Gerhard Welzl, Andreas Albert, Bernt-Michael Wilke, Wulf Amelung, and Michael Schloter. 2015. 'Drying and rewetting events change the response pattern of nitrifiers but not of denitrifiers to the application of manure containing antibiotic in soil', </w:t>
      </w:r>
      <w:r w:rsidRPr="00416B68">
        <w:rPr>
          <w:rFonts w:ascii="Arial" w:hAnsi="Arial" w:cs="Arial"/>
          <w:i/>
        </w:rPr>
        <w:t>Applied Soil Ecology</w:t>
      </w:r>
      <w:r w:rsidRPr="00416B68">
        <w:rPr>
          <w:rFonts w:ascii="Arial" w:hAnsi="Arial" w:cs="Arial"/>
        </w:rPr>
        <w:t>, 95: 99-106.</w:t>
      </w:r>
    </w:p>
    <w:p w14:paraId="37AFE275" w14:textId="0758F9C2" w:rsidR="00CB2CE3" w:rsidRPr="00416B68" w:rsidRDefault="00CB2CE3" w:rsidP="00CB2CE3">
      <w:pPr>
        <w:pStyle w:val="EndNoteBibliography"/>
        <w:spacing w:after="0"/>
        <w:ind w:left="720" w:hanging="720"/>
        <w:rPr>
          <w:rFonts w:ascii="Arial" w:hAnsi="Arial" w:cs="Arial"/>
        </w:rPr>
      </w:pPr>
      <w:r w:rsidRPr="00416B68">
        <w:rPr>
          <w:rFonts w:ascii="Arial" w:hAnsi="Arial" w:cs="Arial"/>
        </w:rPr>
        <w:t xml:space="preserve">Rudaz, A. O., E. A. Davidson, and M. K. Firestone. 1991. </w:t>
      </w:r>
      <w:r w:rsidR="007F12CE" w:rsidRPr="00416B68">
        <w:rPr>
          <w:rFonts w:ascii="Arial" w:hAnsi="Arial" w:cs="Arial"/>
        </w:rPr>
        <w:t xml:space="preserve">'Sources </w:t>
      </w:r>
      <w:r w:rsidR="007F12CE">
        <w:rPr>
          <w:rFonts w:ascii="Arial" w:hAnsi="Arial" w:cs="Arial"/>
        </w:rPr>
        <w:t>o</w:t>
      </w:r>
      <w:r w:rsidR="007F12CE" w:rsidRPr="00416B68">
        <w:rPr>
          <w:rFonts w:ascii="Arial" w:hAnsi="Arial" w:cs="Arial"/>
        </w:rPr>
        <w:t xml:space="preserve">f Nitrous-Oxide Production Following Wetting </w:t>
      </w:r>
      <w:r w:rsidR="007F12CE">
        <w:rPr>
          <w:rFonts w:ascii="Arial" w:hAnsi="Arial" w:cs="Arial"/>
        </w:rPr>
        <w:t>o</w:t>
      </w:r>
      <w:r w:rsidR="007F12CE" w:rsidRPr="00416B68">
        <w:rPr>
          <w:rFonts w:ascii="Arial" w:hAnsi="Arial" w:cs="Arial"/>
        </w:rPr>
        <w:t>f Dry Soil'</w:t>
      </w:r>
      <w:r w:rsidRPr="00416B68">
        <w:rPr>
          <w:rFonts w:ascii="Arial" w:hAnsi="Arial" w:cs="Arial"/>
        </w:rPr>
        <w:t xml:space="preserve">, </w:t>
      </w:r>
      <w:r w:rsidRPr="00416B68">
        <w:rPr>
          <w:rFonts w:ascii="Arial" w:hAnsi="Arial" w:cs="Arial"/>
          <w:i/>
        </w:rPr>
        <w:t>FEMS Microbiology Ecology</w:t>
      </w:r>
      <w:r w:rsidRPr="00416B68">
        <w:rPr>
          <w:rFonts w:ascii="Arial" w:hAnsi="Arial" w:cs="Arial"/>
        </w:rPr>
        <w:t>, 85: 117-24.</w:t>
      </w:r>
    </w:p>
    <w:p w14:paraId="718F71A0" w14:textId="5E418916" w:rsidR="00CB2CE3" w:rsidRDefault="00CB2CE3" w:rsidP="00CB2CE3">
      <w:pPr>
        <w:pStyle w:val="EndNoteBibliography"/>
        <w:spacing w:after="0"/>
        <w:ind w:left="720" w:hanging="720"/>
        <w:rPr>
          <w:rFonts w:ascii="Arial" w:hAnsi="Arial" w:cs="Arial"/>
        </w:rPr>
      </w:pPr>
      <w:r w:rsidRPr="00416B68">
        <w:rPr>
          <w:rFonts w:ascii="Arial" w:hAnsi="Arial" w:cs="Arial"/>
        </w:rPr>
        <w:t>Ruser, R., H. Flessa, R. Russow, G. Schmidt, F. Buegger, and J. C. Munch. 2006. 'Emission of N</w:t>
      </w:r>
      <w:r w:rsidR="002E2F5F">
        <w:rPr>
          <w:rFonts w:ascii="Arial" w:hAnsi="Arial" w:cs="Arial"/>
          <w:vertAlign w:val="subscript"/>
        </w:rPr>
        <w:t>2</w:t>
      </w:r>
      <w:r w:rsidRPr="00416B68">
        <w:rPr>
          <w:rFonts w:ascii="Arial" w:hAnsi="Arial" w:cs="Arial"/>
        </w:rPr>
        <w:t>O, N</w:t>
      </w:r>
      <w:r w:rsidR="002E2F5F">
        <w:rPr>
          <w:rFonts w:ascii="Arial" w:hAnsi="Arial" w:cs="Arial"/>
          <w:vertAlign w:val="subscript"/>
        </w:rPr>
        <w:t>2</w:t>
      </w:r>
      <w:r w:rsidRPr="00416B68">
        <w:rPr>
          <w:rFonts w:ascii="Arial" w:hAnsi="Arial" w:cs="Arial"/>
        </w:rPr>
        <w:t xml:space="preserve"> and CO</w:t>
      </w:r>
      <w:r w:rsidR="002E2F5F">
        <w:rPr>
          <w:rFonts w:ascii="Arial" w:hAnsi="Arial" w:cs="Arial"/>
          <w:vertAlign w:val="subscript"/>
        </w:rPr>
        <w:t>2</w:t>
      </w:r>
      <w:r w:rsidRPr="00416B68">
        <w:rPr>
          <w:rFonts w:ascii="Arial" w:hAnsi="Arial" w:cs="Arial"/>
        </w:rPr>
        <w:t xml:space="preserve"> from soil fertilized with nitrate: effect of compaction, soil moisture and rewetting', </w:t>
      </w:r>
      <w:r w:rsidRPr="00416B68">
        <w:rPr>
          <w:rFonts w:ascii="Arial" w:hAnsi="Arial" w:cs="Arial"/>
          <w:i/>
        </w:rPr>
        <w:t>Soil Biology and Biochemistry</w:t>
      </w:r>
      <w:r w:rsidRPr="00416B68">
        <w:rPr>
          <w:rFonts w:ascii="Arial" w:hAnsi="Arial" w:cs="Arial"/>
        </w:rPr>
        <w:t>, 38: 263-74.</w:t>
      </w:r>
    </w:p>
    <w:p w14:paraId="1334FD0B" w14:textId="387F2053" w:rsidR="00E36887" w:rsidRPr="00E36887" w:rsidRDefault="00E36887" w:rsidP="00CB2CE3">
      <w:pPr>
        <w:pStyle w:val="EndNoteBibliography"/>
        <w:spacing w:after="0"/>
        <w:ind w:left="720" w:hanging="720"/>
        <w:rPr>
          <w:rFonts w:ascii="Arial" w:hAnsi="Arial" w:cs="Arial"/>
        </w:rPr>
      </w:pPr>
      <w:r w:rsidRPr="00E36887">
        <w:rPr>
          <w:rFonts w:ascii="Arial" w:hAnsi="Arial" w:cs="Arial"/>
        </w:rPr>
        <w:t xml:space="preserve">Scholefield, D., Hawkins, J. M. B. &amp; Jackson, S. M. 1997. Use of a flowing helium atmosphere incubation technique to measure the effects of denitrification controls applied to intact cores of a clay soil. </w:t>
      </w:r>
      <w:r w:rsidRPr="00E36887">
        <w:rPr>
          <w:rFonts w:ascii="Arial" w:hAnsi="Arial" w:cs="Arial"/>
          <w:i/>
        </w:rPr>
        <w:t>Soil Biology and Biochemistry,</w:t>
      </w:r>
      <w:r w:rsidRPr="00E36887">
        <w:rPr>
          <w:rFonts w:ascii="Arial" w:hAnsi="Arial" w:cs="Arial"/>
        </w:rPr>
        <w:t xml:space="preserve"> 29</w:t>
      </w:r>
      <w:r w:rsidRPr="00E36887">
        <w:rPr>
          <w:rFonts w:ascii="Arial" w:hAnsi="Arial" w:cs="Arial"/>
          <w:b/>
        </w:rPr>
        <w:t>,</w:t>
      </w:r>
      <w:r w:rsidRPr="00E36887">
        <w:rPr>
          <w:rFonts w:ascii="Arial" w:hAnsi="Arial" w:cs="Arial"/>
        </w:rPr>
        <w:t xml:space="preserve"> 1337-1344.</w:t>
      </w:r>
    </w:p>
    <w:p w14:paraId="27070023" w14:textId="77777777" w:rsidR="00CB2CE3" w:rsidRPr="00416B68" w:rsidRDefault="00CB2CE3" w:rsidP="00CB2CE3">
      <w:pPr>
        <w:pStyle w:val="EndNoteBibliography"/>
        <w:spacing w:after="0"/>
        <w:ind w:left="720" w:hanging="720"/>
        <w:rPr>
          <w:rFonts w:ascii="Arial" w:hAnsi="Arial" w:cs="Arial"/>
        </w:rPr>
      </w:pPr>
      <w:r w:rsidRPr="00416B68">
        <w:rPr>
          <w:rFonts w:ascii="Arial" w:hAnsi="Arial" w:cs="Arial"/>
        </w:rPr>
        <w:t xml:space="preserve">Warren, Charles R. 2014. 'Response of osmolytes in soil to drying and rewetting', </w:t>
      </w:r>
      <w:r w:rsidRPr="00416B68">
        <w:rPr>
          <w:rFonts w:ascii="Arial" w:hAnsi="Arial" w:cs="Arial"/>
          <w:i/>
        </w:rPr>
        <w:t>Soil Biology and Biochemistry</w:t>
      </w:r>
      <w:r w:rsidRPr="00416B68">
        <w:rPr>
          <w:rFonts w:ascii="Arial" w:hAnsi="Arial" w:cs="Arial"/>
        </w:rPr>
        <w:t>, 70: 22-32.</w:t>
      </w:r>
    </w:p>
    <w:p w14:paraId="529CFFAD" w14:textId="77777777" w:rsidR="00CB2CE3" w:rsidRPr="00416B68" w:rsidRDefault="00CB2CE3" w:rsidP="00CB2CE3">
      <w:pPr>
        <w:pStyle w:val="EndNoteBibliography"/>
        <w:ind w:left="720" w:hanging="720"/>
        <w:rPr>
          <w:rFonts w:ascii="Arial" w:hAnsi="Arial" w:cs="Arial"/>
        </w:rPr>
      </w:pPr>
      <w:r w:rsidRPr="00416B68">
        <w:rPr>
          <w:rFonts w:ascii="Arial" w:hAnsi="Arial" w:cs="Arial"/>
        </w:rPr>
        <w:t xml:space="preserve">Warren, Charles R. 2020. 'Pools and fluxes of osmolytes in moist soil and dry soil that has been re-wet', </w:t>
      </w:r>
      <w:r w:rsidRPr="00416B68">
        <w:rPr>
          <w:rFonts w:ascii="Arial" w:hAnsi="Arial" w:cs="Arial"/>
          <w:i/>
        </w:rPr>
        <w:t>Soil Biology and Biochemistry</w:t>
      </w:r>
      <w:r w:rsidRPr="00416B68">
        <w:rPr>
          <w:rFonts w:ascii="Arial" w:hAnsi="Arial" w:cs="Arial"/>
        </w:rPr>
        <w:t>, 150: 108012.</w:t>
      </w:r>
    </w:p>
    <w:p w14:paraId="604894FE" w14:textId="77777777" w:rsidR="00CB2CE3" w:rsidRPr="00931606" w:rsidRDefault="00CB2CE3" w:rsidP="00CB2CE3">
      <w:pPr>
        <w:jc w:val="both"/>
        <w:rPr>
          <w:rFonts w:ascii="Arial" w:hAnsi="Arial" w:cs="Arial"/>
          <w:b/>
          <w:bCs/>
          <w:lang w:val="en-US"/>
        </w:rPr>
      </w:pPr>
    </w:p>
    <w:p w14:paraId="53FC030E" w14:textId="77777777" w:rsidR="00CB2CE3" w:rsidRPr="00CB2CE3" w:rsidRDefault="00CB2CE3" w:rsidP="00CB2CE3">
      <w:pPr>
        <w:ind w:firstLine="720"/>
      </w:pPr>
    </w:p>
    <w:sectPr w:rsidR="00CB2CE3" w:rsidRPr="00CB2CE3" w:rsidSect="009E3D6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D57A7" w14:textId="77777777" w:rsidR="0006298E" w:rsidRDefault="0006298E" w:rsidP="00CB2CE3">
      <w:pPr>
        <w:spacing w:after="0" w:line="240" w:lineRule="auto"/>
      </w:pPr>
      <w:r>
        <w:separator/>
      </w:r>
    </w:p>
  </w:endnote>
  <w:endnote w:type="continuationSeparator" w:id="0">
    <w:p w14:paraId="13ACAB2A" w14:textId="77777777" w:rsidR="0006298E" w:rsidRDefault="0006298E" w:rsidP="00CB2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115687"/>
      <w:docPartObj>
        <w:docPartGallery w:val="Page Numbers (Bottom of Page)"/>
        <w:docPartUnique/>
      </w:docPartObj>
    </w:sdtPr>
    <w:sdtEndPr>
      <w:rPr>
        <w:noProof/>
      </w:rPr>
    </w:sdtEndPr>
    <w:sdtContent>
      <w:p w14:paraId="76EDF71A" w14:textId="48E96F8A" w:rsidR="00C449C6" w:rsidRDefault="00C449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0CBAA7" w14:textId="77777777" w:rsidR="00C253BF" w:rsidRDefault="00C253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564327"/>
      <w:docPartObj>
        <w:docPartGallery w:val="Page Numbers (Bottom of Page)"/>
        <w:docPartUnique/>
      </w:docPartObj>
    </w:sdtPr>
    <w:sdtEndPr>
      <w:rPr>
        <w:noProof/>
      </w:rPr>
    </w:sdtEndPr>
    <w:sdtContent>
      <w:p w14:paraId="5CE36218" w14:textId="035BEF53" w:rsidR="00BC5A94" w:rsidRDefault="00BC5A94">
        <w:pPr>
          <w:pStyle w:val="Footer"/>
          <w:jc w:val="right"/>
        </w:pPr>
        <w:r>
          <w:fldChar w:fldCharType="begin"/>
        </w:r>
        <w:r>
          <w:instrText xml:space="preserve"> PAGE   \* MERGEFORMAT </w:instrText>
        </w:r>
        <w:r>
          <w:fldChar w:fldCharType="separate"/>
        </w:r>
        <w:r>
          <w:rPr>
            <w:noProof/>
          </w:rPr>
          <w:t>74</w:t>
        </w:r>
        <w:r>
          <w:rPr>
            <w:noProof/>
          </w:rPr>
          <w:fldChar w:fldCharType="end"/>
        </w:r>
      </w:p>
    </w:sdtContent>
  </w:sdt>
  <w:p w14:paraId="1A3718A0" w14:textId="77777777" w:rsidR="00BC5A94" w:rsidRDefault="00BC5A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4900284"/>
      <w:docPartObj>
        <w:docPartGallery w:val="Page Numbers (Bottom of Page)"/>
        <w:docPartUnique/>
      </w:docPartObj>
    </w:sdtPr>
    <w:sdtEndPr>
      <w:rPr>
        <w:noProof/>
      </w:rPr>
    </w:sdtEndPr>
    <w:sdtContent>
      <w:p w14:paraId="1C45EABE" w14:textId="7CFBADE4" w:rsidR="00E95490" w:rsidRDefault="00E954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2E71D3" w14:textId="77777777" w:rsidR="00BC5A94" w:rsidRDefault="00BC5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AF37E" w14:textId="77777777" w:rsidR="0006298E" w:rsidRDefault="0006298E" w:rsidP="00CB2CE3">
      <w:pPr>
        <w:spacing w:after="0" w:line="240" w:lineRule="auto"/>
      </w:pPr>
      <w:r>
        <w:separator/>
      </w:r>
    </w:p>
  </w:footnote>
  <w:footnote w:type="continuationSeparator" w:id="0">
    <w:p w14:paraId="67CE3B39" w14:textId="77777777" w:rsidR="0006298E" w:rsidRDefault="0006298E" w:rsidP="00CB2C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7167"/>
    <w:multiLevelType w:val="hybridMultilevel"/>
    <w:tmpl w:val="98EC19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FC7833"/>
    <w:multiLevelType w:val="hybridMultilevel"/>
    <w:tmpl w:val="BB9E32B2"/>
    <w:lvl w:ilvl="0" w:tplc="45F2E2F0">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3D6BDA"/>
    <w:multiLevelType w:val="hybridMultilevel"/>
    <w:tmpl w:val="C3A64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D43266"/>
    <w:multiLevelType w:val="hybridMultilevel"/>
    <w:tmpl w:val="FE581896"/>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0000508"/>
    <w:multiLevelType w:val="hybridMultilevel"/>
    <w:tmpl w:val="1AE40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2B40D6"/>
    <w:multiLevelType w:val="hybridMultilevel"/>
    <w:tmpl w:val="0AA26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245209"/>
    <w:multiLevelType w:val="hybridMultilevel"/>
    <w:tmpl w:val="680887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B52176"/>
    <w:multiLevelType w:val="hybridMultilevel"/>
    <w:tmpl w:val="02B8C6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BC33CA"/>
    <w:multiLevelType w:val="hybridMultilevel"/>
    <w:tmpl w:val="04D4ACA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9" w15:restartNumberingAfterBreak="0">
    <w:nsid w:val="21B42216"/>
    <w:multiLevelType w:val="hybridMultilevel"/>
    <w:tmpl w:val="C5C6F204"/>
    <w:lvl w:ilvl="0" w:tplc="E37EE3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340960"/>
    <w:multiLevelType w:val="hybridMultilevel"/>
    <w:tmpl w:val="B0703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314FD2"/>
    <w:multiLevelType w:val="hybridMultilevel"/>
    <w:tmpl w:val="0B806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F4494A"/>
    <w:multiLevelType w:val="hybridMultilevel"/>
    <w:tmpl w:val="AFA4C4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C021294"/>
    <w:multiLevelType w:val="hybridMultilevel"/>
    <w:tmpl w:val="7152B148"/>
    <w:lvl w:ilvl="0" w:tplc="F38282B8">
      <w:start w:val="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56355B"/>
    <w:multiLevelType w:val="hybridMultilevel"/>
    <w:tmpl w:val="9EC2F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784EA5"/>
    <w:multiLevelType w:val="hybridMultilevel"/>
    <w:tmpl w:val="5A9EC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4D5CA3"/>
    <w:multiLevelType w:val="hybridMultilevel"/>
    <w:tmpl w:val="459E0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5E0011"/>
    <w:multiLevelType w:val="hybridMultilevel"/>
    <w:tmpl w:val="7428B3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9B04BDC"/>
    <w:multiLevelType w:val="hybridMultilevel"/>
    <w:tmpl w:val="B45CA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1F168A"/>
    <w:multiLevelType w:val="hybridMultilevel"/>
    <w:tmpl w:val="C1264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756725"/>
    <w:multiLevelType w:val="hybridMultilevel"/>
    <w:tmpl w:val="F350CF5A"/>
    <w:lvl w:ilvl="0" w:tplc="7B8066B6">
      <w:start w:val="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496B02"/>
    <w:multiLevelType w:val="hybridMultilevel"/>
    <w:tmpl w:val="C5C6F204"/>
    <w:lvl w:ilvl="0" w:tplc="E37EE3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DB23A6"/>
    <w:multiLevelType w:val="hybridMultilevel"/>
    <w:tmpl w:val="C5B2F5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C3775D8"/>
    <w:multiLevelType w:val="hybridMultilevel"/>
    <w:tmpl w:val="BB82E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B1239C"/>
    <w:multiLevelType w:val="hybridMultilevel"/>
    <w:tmpl w:val="160640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64F4059"/>
    <w:multiLevelType w:val="hybridMultilevel"/>
    <w:tmpl w:val="4FD4ED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0D3B8F"/>
    <w:multiLevelType w:val="hybridMultilevel"/>
    <w:tmpl w:val="B59E05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8579B0"/>
    <w:multiLevelType w:val="hybridMultilevel"/>
    <w:tmpl w:val="4FCEF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A0D2A52"/>
    <w:multiLevelType w:val="hybridMultilevel"/>
    <w:tmpl w:val="96861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4B37A4"/>
    <w:multiLevelType w:val="hybridMultilevel"/>
    <w:tmpl w:val="4BDA52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15"/>
  </w:num>
  <w:num w:numId="3">
    <w:abstractNumId w:val="10"/>
  </w:num>
  <w:num w:numId="4">
    <w:abstractNumId w:val="0"/>
  </w:num>
  <w:num w:numId="5">
    <w:abstractNumId w:val="7"/>
  </w:num>
  <w:num w:numId="6">
    <w:abstractNumId w:val="24"/>
  </w:num>
  <w:num w:numId="7">
    <w:abstractNumId w:val="12"/>
  </w:num>
  <w:num w:numId="8">
    <w:abstractNumId w:val="21"/>
  </w:num>
  <w:num w:numId="9">
    <w:abstractNumId w:val="9"/>
  </w:num>
  <w:num w:numId="10">
    <w:abstractNumId w:val="27"/>
  </w:num>
  <w:num w:numId="11">
    <w:abstractNumId w:val="17"/>
  </w:num>
  <w:num w:numId="12">
    <w:abstractNumId w:val="2"/>
  </w:num>
  <w:num w:numId="13">
    <w:abstractNumId w:val="29"/>
  </w:num>
  <w:num w:numId="14">
    <w:abstractNumId w:val="13"/>
  </w:num>
  <w:num w:numId="15">
    <w:abstractNumId w:val="20"/>
  </w:num>
  <w:num w:numId="16">
    <w:abstractNumId w:val="18"/>
  </w:num>
  <w:num w:numId="17">
    <w:abstractNumId w:val="6"/>
  </w:num>
  <w:num w:numId="18">
    <w:abstractNumId w:val="28"/>
  </w:num>
  <w:num w:numId="19">
    <w:abstractNumId w:val="3"/>
  </w:num>
  <w:num w:numId="20">
    <w:abstractNumId w:val="5"/>
  </w:num>
  <w:num w:numId="21">
    <w:abstractNumId w:val="14"/>
  </w:num>
  <w:num w:numId="22">
    <w:abstractNumId w:val="11"/>
  </w:num>
  <w:num w:numId="23">
    <w:abstractNumId w:val="26"/>
  </w:num>
  <w:num w:numId="24">
    <w:abstractNumId w:val="4"/>
  </w:num>
  <w:num w:numId="25">
    <w:abstractNumId w:val="23"/>
  </w:num>
  <w:num w:numId="26">
    <w:abstractNumId w:val="19"/>
  </w:num>
  <w:num w:numId="27">
    <w:abstractNumId w:val="22"/>
  </w:num>
  <w:num w:numId="28">
    <w:abstractNumId w:val="8"/>
  </w:num>
  <w:num w:numId="29">
    <w:abstractNumId w:val="1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yNje2NLEwMbM0NDdS0lEKTi0uzszPAykwNKsFAMGqTrUtAAAA"/>
  </w:docVars>
  <w:rsids>
    <w:rsidRoot w:val="00986B73"/>
    <w:rsid w:val="00032826"/>
    <w:rsid w:val="00036BD1"/>
    <w:rsid w:val="0006298E"/>
    <w:rsid w:val="0007444B"/>
    <w:rsid w:val="000932D4"/>
    <w:rsid w:val="000A092E"/>
    <w:rsid w:val="000A2C73"/>
    <w:rsid w:val="000A5365"/>
    <w:rsid w:val="000D5AF9"/>
    <w:rsid w:val="000E0DF2"/>
    <w:rsid w:val="0010433D"/>
    <w:rsid w:val="00117D35"/>
    <w:rsid w:val="00120240"/>
    <w:rsid w:val="00125F9E"/>
    <w:rsid w:val="00156815"/>
    <w:rsid w:val="00157F81"/>
    <w:rsid w:val="001622F3"/>
    <w:rsid w:val="001644A5"/>
    <w:rsid w:val="0016650D"/>
    <w:rsid w:val="001C3B06"/>
    <w:rsid w:val="001D2AAE"/>
    <w:rsid w:val="001D5746"/>
    <w:rsid w:val="001E06ED"/>
    <w:rsid w:val="002041B4"/>
    <w:rsid w:val="00207C09"/>
    <w:rsid w:val="00211C63"/>
    <w:rsid w:val="00216793"/>
    <w:rsid w:val="00231D7F"/>
    <w:rsid w:val="00241A2A"/>
    <w:rsid w:val="00244342"/>
    <w:rsid w:val="00247568"/>
    <w:rsid w:val="002600A0"/>
    <w:rsid w:val="00274571"/>
    <w:rsid w:val="002A0A36"/>
    <w:rsid w:val="002A6E8E"/>
    <w:rsid w:val="002E2F5F"/>
    <w:rsid w:val="002F0E75"/>
    <w:rsid w:val="00301CFA"/>
    <w:rsid w:val="0030551B"/>
    <w:rsid w:val="00315A31"/>
    <w:rsid w:val="00320F9E"/>
    <w:rsid w:val="003270D5"/>
    <w:rsid w:val="00343D41"/>
    <w:rsid w:val="0035173C"/>
    <w:rsid w:val="003D49AC"/>
    <w:rsid w:val="003E64BC"/>
    <w:rsid w:val="003F3EFF"/>
    <w:rsid w:val="00435C7F"/>
    <w:rsid w:val="00442FDA"/>
    <w:rsid w:val="00450945"/>
    <w:rsid w:val="00453B2A"/>
    <w:rsid w:val="0047011E"/>
    <w:rsid w:val="00494DE1"/>
    <w:rsid w:val="00497167"/>
    <w:rsid w:val="004D121B"/>
    <w:rsid w:val="004E1436"/>
    <w:rsid w:val="004E278F"/>
    <w:rsid w:val="004E483F"/>
    <w:rsid w:val="004E659D"/>
    <w:rsid w:val="00500004"/>
    <w:rsid w:val="005028E7"/>
    <w:rsid w:val="00510261"/>
    <w:rsid w:val="005152B3"/>
    <w:rsid w:val="00521FCD"/>
    <w:rsid w:val="0053047B"/>
    <w:rsid w:val="00547D91"/>
    <w:rsid w:val="005516E3"/>
    <w:rsid w:val="00567FC0"/>
    <w:rsid w:val="00573B42"/>
    <w:rsid w:val="005768F0"/>
    <w:rsid w:val="00583FEC"/>
    <w:rsid w:val="005843AB"/>
    <w:rsid w:val="00586B5E"/>
    <w:rsid w:val="005A7A90"/>
    <w:rsid w:val="005B3F9D"/>
    <w:rsid w:val="005D6FD6"/>
    <w:rsid w:val="005E0328"/>
    <w:rsid w:val="005E04D0"/>
    <w:rsid w:val="005E109C"/>
    <w:rsid w:val="0060586A"/>
    <w:rsid w:val="00607FC3"/>
    <w:rsid w:val="00613B12"/>
    <w:rsid w:val="00622F82"/>
    <w:rsid w:val="00625CE3"/>
    <w:rsid w:val="00637064"/>
    <w:rsid w:val="00645305"/>
    <w:rsid w:val="00675BD4"/>
    <w:rsid w:val="006801C6"/>
    <w:rsid w:val="00687055"/>
    <w:rsid w:val="006A478F"/>
    <w:rsid w:val="006A76B7"/>
    <w:rsid w:val="006B022C"/>
    <w:rsid w:val="006B0A62"/>
    <w:rsid w:val="006B5F40"/>
    <w:rsid w:val="006D5DC8"/>
    <w:rsid w:val="006F2764"/>
    <w:rsid w:val="00701095"/>
    <w:rsid w:val="00723AD7"/>
    <w:rsid w:val="0075504B"/>
    <w:rsid w:val="007771D0"/>
    <w:rsid w:val="0078185B"/>
    <w:rsid w:val="007834CE"/>
    <w:rsid w:val="007B37F0"/>
    <w:rsid w:val="007B4AA7"/>
    <w:rsid w:val="007B5B7A"/>
    <w:rsid w:val="007B64A1"/>
    <w:rsid w:val="007C2A04"/>
    <w:rsid w:val="007F029E"/>
    <w:rsid w:val="007F12CE"/>
    <w:rsid w:val="00825E23"/>
    <w:rsid w:val="00827A37"/>
    <w:rsid w:val="00831CED"/>
    <w:rsid w:val="00867055"/>
    <w:rsid w:val="00873EE0"/>
    <w:rsid w:val="00877E1A"/>
    <w:rsid w:val="00895E78"/>
    <w:rsid w:val="008A549A"/>
    <w:rsid w:val="008A6482"/>
    <w:rsid w:val="008A67C2"/>
    <w:rsid w:val="008C78DC"/>
    <w:rsid w:val="008D1C2E"/>
    <w:rsid w:val="008D49C0"/>
    <w:rsid w:val="008D5338"/>
    <w:rsid w:val="008E6A01"/>
    <w:rsid w:val="008F6311"/>
    <w:rsid w:val="008F7DF7"/>
    <w:rsid w:val="00902B88"/>
    <w:rsid w:val="009257B8"/>
    <w:rsid w:val="009274E2"/>
    <w:rsid w:val="00941ECB"/>
    <w:rsid w:val="00957C7E"/>
    <w:rsid w:val="00964E72"/>
    <w:rsid w:val="009704D3"/>
    <w:rsid w:val="009746C7"/>
    <w:rsid w:val="009755C7"/>
    <w:rsid w:val="009757F6"/>
    <w:rsid w:val="00986B73"/>
    <w:rsid w:val="0099495D"/>
    <w:rsid w:val="009C2FA7"/>
    <w:rsid w:val="009E3D6F"/>
    <w:rsid w:val="009F5564"/>
    <w:rsid w:val="00A1674A"/>
    <w:rsid w:val="00A17445"/>
    <w:rsid w:val="00A255E6"/>
    <w:rsid w:val="00A37CF6"/>
    <w:rsid w:val="00A56AF2"/>
    <w:rsid w:val="00A57BFF"/>
    <w:rsid w:val="00A61EA0"/>
    <w:rsid w:val="00A679C6"/>
    <w:rsid w:val="00A87D3A"/>
    <w:rsid w:val="00A90F15"/>
    <w:rsid w:val="00AA31B4"/>
    <w:rsid w:val="00AC3170"/>
    <w:rsid w:val="00AD076A"/>
    <w:rsid w:val="00AD6413"/>
    <w:rsid w:val="00AF0B4E"/>
    <w:rsid w:val="00B02071"/>
    <w:rsid w:val="00B125C0"/>
    <w:rsid w:val="00B17CE6"/>
    <w:rsid w:val="00B25F79"/>
    <w:rsid w:val="00B35215"/>
    <w:rsid w:val="00B3660F"/>
    <w:rsid w:val="00B50B7C"/>
    <w:rsid w:val="00B5473E"/>
    <w:rsid w:val="00B65B9B"/>
    <w:rsid w:val="00B76554"/>
    <w:rsid w:val="00B96293"/>
    <w:rsid w:val="00BA3A64"/>
    <w:rsid w:val="00BB1C85"/>
    <w:rsid w:val="00BB1E47"/>
    <w:rsid w:val="00BB2552"/>
    <w:rsid w:val="00BB6033"/>
    <w:rsid w:val="00BC5A94"/>
    <w:rsid w:val="00BD032B"/>
    <w:rsid w:val="00BD5C8E"/>
    <w:rsid w:val="00BE7CE5"/>
    <w:rsid w:val="00BF3DEF"/>
    <w:rsid w:val="00C1185B"/>
    <w:rsid w:val="00C253BF"/>
    <w:rsid w:val="00C367E9"/>
    <w:rsid w:val="00C449C6"/>
    <w:rsid w:val="00C661CC"/>
    <w:rsid w:val="00C70338"/>
    <w:rsid w:val="00C75163"/>
    <w:rsid w:val="00C8304A"/>
    <w:rsid w:val="00C91FCB"/>
    <w:rsid w:val="00CB2CE3"/>
    <w:rsid w:val="00CC6BA4"/>
    <w:rsid w:val="00CE1DB7"/>
    <w:rsid w:val="00CE50F5"/>
    <w:rsid w:val="00D03F0A"/>
    <w:rsid w:val="00D11D1E"/>
    <w:rsid w:val="00D1372C"/>
    <w:rsid w:val="00D148BE"/>
    <w:rsid w:val="00D218C8"/>
    <w:rsid w:val="00D43360"/>
    <w:rsid w:val="00D4599A"/>
    <w:rsid w:val="00D70F78"/>
    <w:rsid w:val="00D93BF9"/>
    <w:rsid w:val="00DB4C60"/>
    <w:rsid w:val="00DB78DB"/>
    <w:rsid w:val="00DB79CB"/>
    <w:rsid w:val="00DB7C46"/>
    <w:rsid w:val="00DE4952"/>
    <w:rsid w:val="00DF1ADC"/>
    <w:rsid w:val="00E06046"/>
    <w:rsid w:val="00E2086D"/>
    <w:rsid w:val="00E24577"/>
    <w:rsid w:val="00E26B11"/>
    <w:rsid w:val="00E36887"/>
    <w:rsid w:val="00E41634"/>
    <w:rsid w:val="00E41850"/>
    <w:rsid w:val="00E61D93"/>
    <w:rsid w:val="00E84EE2"/>
    <w:rsid w:val="00E8567C"/>
    <w:rsid w:val="00E95490"/>
    <w:rsid w:val="00EB0C74"/>
    <w:rsid w:val="00EB48E5"/>
    <w:rsid w:val="00EC2EEE"/>
    <w:rsid w:val="00ED00C1"/>
    <w:rsid w:val="00F2131F"/>
    <w:rsid w:val="00F316E0"/>
    <w:rsid w:val="00F41EB9"/>
    <w:rsid w:val="00F624BB"/>
    <w:rsid w:val="00F870A4"/>
    <w:rsid w:val="00F92C48"/>
    <w:rsid w:val="00F97D32"/>
    <w:rsid w:val="00FA132C"/>
    <w:rsid w:val="00FB51E8"/>
    <w:rsid w:val="00FC419A"/>
    <w:rsid w:val="00FD5736"/>
    <w:rsid w:val="00FE2B42"/>
    <w:rsid w:val="00FE2F46"/>
    <w:rsid w:val="00FE52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10A0B"/>
  <w15:chartTrackingRefBased/>
  <w15:docId w15:val="{6119E15E-41D5-4810-B1B9-2BE9BD64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B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675B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675BD4"/>
    <w:rPr>
      <w:color w:val="0563C1" w:themeColor="hyperlink"/>
      <w:u w:val="single"/>
    </w:rPr>
  </w:style>
  <w:style w:type="paragraph" w:styleId="ListParagraph">
    <w:name w:val="List Paragraph"/>
    <w:basedOn w:val="Normal"/>
    <w:uiPriority w:val="34"/>
    <w:qFormat/>
    <w:rsid w:val="00675BD4"/>
    <w:pPr>
      <w:ind w:left="720"/>
      <w:contextualSpacing/>
    </w:pPr>
  </w:style>
  <w:style w:type="paragraph" w:customStyle="1" w:styleId="EndNoteBibliography">
    <w:name w:val="EndNote Bibliography"/>
    <w:basedOn w:val="Normal"/>
    <w:link w:val="EndNoteBibliographyChar"/>
    <w:rsid w:val="00675BD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75BD4"/>
    <w:rPr>
      <w:rFonts w:ascii="Calibri" w:hAnsi="Calibri" w:cs="Calibri"/>
      <w:noProof/>
      <w:lang w:val="en-US"/>
    </w:rPr>
  </w:style>
  <w:style w:type="paragraph" w:styleId="Header">
    <w:name w:val="header"/>
    <w:basedOn w:val="Normal"/>
    <w:link w:val="HeaderChar"/>
    <w:uiPriority w:val="99"/>
    <w:unhideWhenUsed/>
    <w:rsid w:val="00675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BD4"/>
  </w:style>
  <w:style w:type="paragraph" w:styleId="Footer">
    <w:name w:val="footer"/>
    <w:basedOn w:val="Normal"/>
    <w:link w:val="FooterChar"/>
    <w:uiPriority w:val="99"/>
    <w:unhideWhenUsed/>
    <w:rsid w:val="00675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BD4"/>
  </w:style>
  <w:style w:type="table" w:styleId="TableGrid">
    <w:name w:val="Table Grid"/>
    <w:basedOn w:val="TableNormal"/>
    <w:uiPriority w:val="39"/>
    <w:rsid w:val="00675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75BD4"/>
    <w:rPr>
      <w:sz w:val="16"/>
      <w:szCs w:val="16"/>
    </w:rPr>
  </w:style>
  <w:style w:type="paragraph" w:styleId="CommentText">
    <w:name w:val="annotation text"/>
    <w:basedOn w:val="Normal"/>
    <w:link w:val="CommentTextChar"/>
    <w:uiPriority w:val="99"/>
    <w:semiHidden/>
    <w:unhideWhenUsed/>
    <w:rsid w:val="00675BD4"/>
    <w:pPr>
      <w:spacing w:line="240" w:lineRule="auto"/>
    </w:pPr>
    <w:rPr>
      <w:sz w:val="20"/>
      <w:szCs w:val="20"/>
    </w:rPr>
  </w:style>
  <w:style w:type="character" w:customStyle="1" w:styleId="CommentTextChar">
    <w:name w:val="Comment Text Char"/>
    <w:basedOn w:val="DefaultParagraphFont"/>
    <w:link w:val="CommentText"/>
    <w:uiPriority w:val="99"/>
    <w:semiHidden/>
    <w:rsid w:val="00675BD4"/>
    <w:rPr>
      <w:sz w:val="20"/>
      <w:szCs w:val="20"/>
    </w:rPr>
  </w:style>
  <w:style w:type="paragraph" w:styleId="CommentSubject">
    <w:name w:val="annotation subject"/>
    <w:basedOn w:val="CommentText"/>
    <w:next w:val="CommentText"/>
    <w:link w:val="CommentSubjectChar"/>
    <w:uiPriority w:val="99"/>
    <w:semiHidden/>
    <w:unhideWhenUsed/>
    <w:rsid w:val="00675BD4"/>
    <w:rPr>
      <w:b/>
      <w:bCs/>
    </w:rPr>
  </w:style>
  <w:style w:type="character" w:customStyle="1" w:styleId="CommentSubjectChar">
    <w:name w:val="Comment Subject Char"/>
    <w:basedOn w:val="CommentTextChar"/>
    <w:link w:val="CommentSubject"/>
    <w:uiPriority w:val="99"/>
    <w:semiHidden/>
    <w:rsid w:val="00675BD4"/>
    <w:rPr>
      <w:b/>
      <w:bCs/>
      <w:sz w:val="20"/>
      <w:szCs w:val="20"/>
    </w:rPr>
  </w:style>
  <w:style w:type="paragraph" w:styleId="BalloonText">
    <w:name w:val="Balloon Text"/>
    <w:basedOn w:val="Normal"/>
    <w:link w:val="BalloonTextChar"/>
    <w:uiPriority w:val="99"/>
    <w:semiHidden/>
    <w:unhideWhenUsed/>
    <w:rsid w:val="00675B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BD4"/>
    <w:rPr>
      <w:rFonts w:ascii="Segoe UI" w:hAnsi="Segoe UI" w:cs="Segoe UI"/>
      <w:sz w:val="18"/>
      <w:szCs w:val="18"/>
    </w:rPr>
  </w:style>
  <w:style w:type="paragraph" w:styleId="Caption">
    <w:name w:val="caption"/>
    <w:basedOn w:val="Normal"/>
    <w:next w:val="Normal"/>
    <w:uiPriority w:val="35"/>
    <w:unhideWhenUsed/>
    <w:qFormat/>
    <w:rsid w:val="00675BD4"/>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675BD4"/>
    <w:pPr>
      <w:spacing w:after="0" w:line="256" w:lineRule="auto"/>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75BD4"/>
    <w:rPr>
      <w:rFonts w:ascii="Calibri" w:hAnsi="Calibri" w:cs="Calibri"/>
      <w:noProof/>
      <w:lang w:val="en-US"/>
    </w:rPr>
  </w:style>
  <w:style w:type="character" w:styleId="LineNumber">
    <w:name w:val="line number"/>
    <w:basedOn w:val="DefaultParagraphFont"/>
    <w:uiPriority w:val="99"/>
    <w:semiHidden/>
    <w:unhideWhenUsed/>
    <w:rsid w:val="00675BD4"/>
  </w:style>
  <w:style w:type="paragraph" w:styleId="Revision">
    <w:name w:val="Revision"/>
    <w:hidden/>
    <w:uiPriority w:val="99"/>
    <w:semiHidden/>
    <w:rsid w:val="00675BD4"/>
    <w:pPr>
      <w:spacing w:after="0" w:line="240" w:lineRule="auto"/>
    </w:pPr>
  </w:style>
  <w:style w:type="character" w:customStyle="1" w:styleId="apple-converted-space">
    <w:name w:val="apple-converted-space"/>
    <w:basedOn w:val="DefaultParagraphFont"/>
    <w:rsid w:val="00675BD4"/>
  </w:style>
  <w:style w:type="character" w:customStyle="1" w:styleId="institution">
    <w:name w:val="institution"/>
    <w:basedOn w:val="DefaultParagraphFont"/>
    <w:rsid w:val="00675BD4"/>
  </w:style>
  <w:style w:type="character" w:customStyle="1" w:styleId="country">
    <w:name w:val="country"/>
    <w:basedOn w:val="DefaultParagraphFont"/>
    <w:rsid w:val="00675BD4"/>
  </w:style>
  <w:style w:type="character" w:customStyle="1" w:styleId="affiliationdepartment">
    <w:name w:val="affiliation__department"/>
    <w:basedOn w:val="DefaultParagraphFont"/>
    <w:rsid w:val="00675BD4"/>
  </w:style>
  <w:style w:type="character" w:customStyle="1" w:styleId="affiliationname">
    <w:name w:val="affiliation__name"/>
    <w:basedOn w:val="DefaultParagraphFont"/>
    <w:rsid w:val="00675BD4"/>
  </w:style>
  <w:style w:type="character" w:customStyle="1" w:styleId="affiliationcity">
    <w:name w:val="affiliation__city"/>
    <w:basedOn w:val="DefaultParagraphFont"/>
    <w:rsid w:val="00675BD4"/>
  </w:style>
  <w:style w:type="character" w:customStyle="1" w:styleId="affiliationcountry">
    <w:name w:val="affiliation__country"/>
    <w:basedOn w:val="DefaultParagraphFont"/>
    <w:rsid w:val="00675BD4"/>
  </w:style>
  <w:style w:type="character" w:customStyle="1" w:styleId="UnresolvedMention1">
    <w:name w:val="Unresolved Mention1"/>
    <w:basedOn w:val="DefaultParagraphFont"/>
    <w:uiPriority w:val="99"/>
    <w:semiHidden/>
    <w:unhideWhenUsed/>
    <w:rsid w:val="00675BD4"/>
    <w:rPr>
      <w:color w:val="808080"/>
      <w:shd w:val="clear" w:color="auto" w:fill="E6E6E6"/>
    </w:rPr>
  </w:style>
  <w:style w:type="character" w:customStyle="1" w:styleId="UnresolvedMention2">
    <w:name w:val="Unresolved Mention2"/>
    <w:basedOn w:val="DefaultParagraphFont"/>
    <w:uiPriority w:val="99"/>
    <w:semiHidden/>
    <w:unhideWhenUsed/>
    <w:rsid w:val="00675BD4"/>
    <w:rPr>
      <w:color w:val="605E5C"/>
      <w:shd w:val="clear" w:color="auto" w:fill="E1DFDD"/>
    </w:rPr>
  </w:style>
  <w:style w:type="character" w:styleId="Strong">
    <w:name w:val="Strong"/>
    <w:basedOn w:val="DefaultParagraphFont"/>
    <w:uiPriority w:val="22"/>
    <w:qFormat/>
    <w:rsid w:val="00675BD4"/>
    <w:rPr>
      <w:b/>
      <w:bCs/>
    </w:rPr>
  </w:style>
  <w:style w:type="character" w:styleId="PlaceholderText">
    <w:name w:val="Placeholder Text"/>
    <w:basedOn w:val="DefaultParagraphFont"/>
    <w:uiPriority w:val="99"/>
    <w:semiHidden/>
    <w:rsid w:val="00CB2CE3"/>
    <w:rPr>
      <w:color w:val="808080"/>
    </w:rPr>
  </w:style>
  <w:style w:type="character" w:customStyle="1" w:styleId="UnresolvedMention20">
    <w:name w:val="Unresolved Mention2"/>
    <w:basedOn w:val="DefaultParagraphFont"/>
    <w:uiPriority w:val="99"/>
    <w:semiHidden/>
    <w:unhideWhenUsed/>
    <w:rsid w:val="00CB2CE3"/>
    <w:rPr>
      <w:color w:val="605E5C"/>
      <w:shd w:val="clear" w:color="auto" w:fill="E1DFDD"/>
    </w:rPr>
  </w:style>
  <w:style w:type="character" w:styleId="FollowedHyperlink">
    <w:name w:val="FollowedHyperlink"/>
    <w:basedOn w:val="DefaultParagraphFont"/>
    <w:uiPriority w:val="99"/>
    <w:semiHidden/>
    <w:unhideWhenUsed/>
    <w:rsid w:val="00CB2CE3"/>
    <w:rPr>
      <w:color w:val="954F72" w:themeColor="followedHyperlink"/>
      <w:u w:val="single"/>
    </w:rPr>
  </w:style>
  <w:style w:type="character" w:customStyle="1" w:styleId="UnresolvedMention3">
    <w:name w:val="Unresolved Mention3"/>
    <w:basedOn w:val="DefaultParagraphFont"/>
    <w:uiPriority w:val="99"/>
    <w:semiHidden/>
    <w:unhideWhenUsed/>
    <w:rsid w:val="00CB2CE3"/>
    <w:rPr>
      <w:color w:val="605E5C"/>
      <w:shd w:val="clear" w:color="auto" w:fill="E1DFDD"/>
    </w:rPr>
  </w:style>
  <w:style w:type="character" w:styleId="UnresolvedMention">
    <w:name w:val="Unresolved Mention"/>
    <w:basedOn w:val="DefaultParagraphFont"/>
    <w:uiPriority w:val="99"/>
    <w:semiHidden/>
    <w:unhideWhenUsed/>
    <w:rsid w:val="00A61E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6.png"/><Relationship Id="rId42" Type="http://schemas.openxmlformats.org/officeDocument/2006/relationships/image" Target="media/image8.png"/><Relationship Id="rId47" Type="http://schemas.openxmlformats.org/officeDocument/2006/relationships/chart" Target="charts/chart16.xml"/><Relationship Id="rId63" Type="http://schemas.openxmlformats.org/officeDocument/2006/relationships/image" Target="media/image10.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111/ejss.13015" TargetMode="External"/><Relationship Id="rId29" Type="http://schemas.openxmlformats.org/officeDocument/2006/relationships/chart" Target="charts/chart4.xml"/><Relationship Id="rId11" Type="http://schemas.openxmlformats.org/officeDocument/2006/relationships/image" Target="media/image1.jpeg"/><Relationship Id="rId24" Type="http://schemas.openxmlformats.org/officeDocument/2006/relationships/hyperlink" Target="https://doi.org/10.1111/ejss.13190" TargetMode="Externa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hyperlink" Target="https://nwfp.rothamsted.ac.uk/download" TargetMode="External"/><Relationship Id="rId45" Type="http://schemas.openxmlformats.org/officeDocument/2006/relationships/chart" Target="charts/chart14.xml"/><Relationship Id="rId53" Type="http://schemas.openxmlformats.org/officeDocument/2006/relationships/hyperlink" Target="mailto:harry.barrat@rothamsted.ac.uk" TargetMode="External"/><Relationship Id="rId58" Type="http://schemas.openxmlformats.org/officeDocument/2006/relationships/hyperlink" Target="http://www.era.rothamsted.ac.uk/experiment/rbk1/soilchem" TargetMode="External"/><Relationship Id="rId66" Type="http://schemas.openxmlformats.org/officeDocument/2006/relationships/chart" Target="charts/chart30.xml"/><Relationship Id="rId5" Type="http://schemas.openxmlformats.org/officeDocument/2006/relationships/numbering" Target="numbering.xml"/><Relationship Id="rId61" Type="http://schemas.openxmlformats.org/officeDocument/2006/relationships/chart" Target="charts/chart26.xml"/><Relationship Id="rId19" Type="http://schemas.openxmlformats.org/officeDocument/2006/relationships/hyperlink" Target="http://www.graphreader.com" TargetMode="External"/><Relationship Id="rId14" Type="http://schemas.openxmlformats.org/officeDocument/2006/relationships/hyperlink" Target="http://www.era.rothamsted.ac.uk/experiment/rbk1/soilchem" TargetMode="External"/><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footer" Target="footer1.xml"/><Relationship Id="rId35" Type="http://schemas.openxmlformats.org/officeDocument/2006/relationships/chart" Target="charts/chart9.xml"/><Relationship Id="rId43" Type="http://schemas.openxmlformats.org/officeDocument/2006/relationships/image" Target="media/image9.png"/><Relationship Id="rId48" Type="http://schemas.openxmlformats.org/officeDocument/2006/relationships/chart" Target="charts/chart17.xml"/><Relationship Id="rId56" Type="http://schemas.openxmlformats.org/officeDocument/2006/relationships/chart" Target="charts/chart22.xml"/><Relationship Id="rId64" Type="http://schemas.openxmlformats.org/officeDocument/2006/relationships/chart" Target="charts/chart28.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20.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harry.barrat@rothamsted.ac.uk" TargetMode="External"/><Relationship Id="rId25" Type="http://schemas.openxmlformats.org/officeDocument/2006/relationships/hyperlink" Target="mailto:harry.barrat@rothamsted.ac.uk" TargetMode="Externa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15.xml"/><Relationship Id="rId59" Type="http://schemas.openxmlformats.org/officeDocument/2006/relationships/chart" Target="charts/chart24.xml"/><Relationship Id="rId67" Type="http://schemas.openxmlformats.org/officeDocument/2006/relationships/chart" Target="charts/chart31.xml"/><Relationship Id="rId20" Type="http://schemas.openxmlformats.org/officeDocument/2006/relationships/image" Target="media/image5.png"/><Relationship Id="rId41" Type="http://schemas.openxmlformats.org/officeDocument/2006/relationships/footer" Target="footer2.xml"/><Relationship Id="rId54" Type="http://schemas.openxmlformats.org/officeDocument/2006/relationships/hyperlink" Target="http://www.era.rothamsted.ac.uk/experiment/rbk1" TargetMode="External"/><Relationship Id="rId62"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othamsted.ac.uk/long-term-experiments" TargetMode="External"/><Relationship Id="rId23" Type="http://schemas.openxmlformats.org/officeDocument/2006/relationships/hyperlink" Target="https://doi.org/10.1111/ejss.13015" TargetMode="External"/><Relationship Id="rId28" Type="http://schemas.openxmlformats.org/officeDocument/2006/relationships/chart" Target="charts/chart3.xml"/><Relationship Id="rId36" Type="http://schemas.openxmlformats.org/officeDocument/2006/relationships/chart" Target="charts/chart10.xml"/><Relationship Id="rId49" Type="http://schemas.openxmlformats.org/officeDocument/2006/relationships/chart" Target="charts/chart18.xml"/><Relationship Id="rId57" Type="http://schemas.openxmlformats.org/officeDocument/2006/relationships/chart" Target="charts/chart23.xml"/><Relationship Id="rId10" Type="http://schemas.openxmlformats.org/officeDocument/2006/relationships/endnotes" Target="endnotes.xml"/><Relationship Id="rId31" Type="http://schemas.openxmlformats.org/officeDocument/2006/relationships/chart" Target="charts/chart5.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chart" Target="charts/chart25.xml"/><Relationship Id="rId65" Type="http://schemas.openxmlformats.org/officeDocument/2006/relationships/chart" Target="charts/chart2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jpeg"/><Relationship Id="rId39" Type="http://schemas.openxmlformats.org/officeDocument/2006/relationships/hyperlink" Target="mailto:harry.barrat@rothamsted.ac.uk" TargetMode="External"/><Relationship Id="rId34" Type="http://schemas.openxmlformats.org/officeDocument/2006/relationships/chart" Target="charts/chart8.xml"/><Relationship Id="rId50" Type="http://schemas.openxmlformats.org/officeDocument/2006/relationships/chart" Target="charts/chart19.xml"/><Relationship Id="rId55"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arry\Desktop\Experiment%20Graphs\WFPS%20&amp;%20p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arry\Desktop\DENIS%20new\All%20chem%20conc%20with%20g%20conversio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arry\Desktop\DENIS%20new\All%20chem%20conc%20with%20g%20conversion.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arry\Desktop\DENIS%20new\All%20chem%20conc%20with%20g%20conversion.xlsx" TargetMode="External"/><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arry\Desktop\Nitrifier%20Denitrification\Micro%20Gas%20Summary%20fluxes%20ppm%20and%20kelvi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arry\Desktop\SML%20chapter%204%20and%205%20combined\N2O%20to%20N%20soil%20substrate%20ratios%20and%20soil%20chem.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Harry\Desktop\SML%20chapter%204%20and%205%20combined\N2O%20to%20N%20soil%20substrate%20ratios%20and%20soil%20chem.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Harry\Desktop\SML%20chapter%204%20and%205%20combined\N2O%20to%20N%20soil%20substrate%20ratios%20and%20soil%20chem.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Harry\Desktop\DNA%20converted%20values%20and%20graphs%20with%20ANOV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Harry\Desktop\RNA%20converted%20values%20and%20graphs%20with%20ANOV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Harry\Desktop\DNA%20converted%20values%20and%20graphs%20with%20ANOV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rry\Desktop\DENIS%20new\All%20gas%20data%20and%20graph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Harry\Desktop\DNA%20converted%20values%20and%20graphs%20with%20ANOV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Harry\Desktop\Nitrifier%20Denitrification\Micro%20Gas%20Summary%20fluxes%20ppm%20and%20kelvin.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arry\Desktop\2nd%20data\BB%20secondary%20data.xlsx" TargetMode="External"/><Relationship Id="rId2" Type="http://schemas.microsoft.com/office/2011/relationships/chartColorStyle" Target="colors2.xml"/><Relationship Id="rId1" Type="http://schemas.microsoft.com/office/2011/relationships/chartStyle" Target="style2.xml"/></Relationships>
</file>

<file path=word/charts/_rels/chart23.xml.rels><?xml version="1.0" encoding="UTF-8" standalone="yes"?>
<Relationships xmlns="http://schemas.openxmlformats.org/package/2006/relationships"><Relationship Id="rId1" Type="http://schemas.openxmlformats.org/officeDocument/2006/relationships/oleObject" Target="file:///C:\Users\Harry\Desktop\2nd%20data\BB%20secondary%20data.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C:\Users\Harry\Desktop\BB%20LOD%20stats%20tables%20and%20results.xlsx" TargetMode="External"/><Relationship Id="rId2" Type="http://schemas.microsoft.com/office/2011/relationships/chartColorStyle" Target="colors3.xml"/><Relationship Id="rId1" Type="http://schemas.microsoft.com/office/2011/relationships/chartStyle" Target="style3.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Harry\Desktop\BB%20LOD%20stats%20tables%20and%20result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Harry\Desktop\BB%20LOD%20stats%20tables%20and%20result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Harry\Desktop\BB%20LOD%20stats%20tables%20and%20results.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C:\Users\Harry\Desktop\Predicted%20models.xlsx" TargetMode="External"/><Relationship Id="rId2" Type="http://schemas.microsoft.com/office/2011/relationships/chartColorStyle" Target="colors4.xml"/><Relationship Id="rId1" Type="http://schemas.microsoft.com/office/2011/relationships/chartStyle" Target="style4.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Harry\Desktop\Predicted%20models.xlsx" TargetMode="External"/><Relationship Id="rId2" Type="http://schemas.microsoft.com/office/2011/relationships/chartColorStyle" Target="colors5.xml"/><Relationship Id="rId1" Type="http://schemas.microsoft.com/office/2011/relationships/chartStyle" Target="style5.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rry\Desktop\DENIS%20new\All%20gas%20data%20and%20graphs.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C:\Users\Harry\Desktop\Predicted%20models.xlsx" TargetMode="External"/><Relationship Id="rId2" Type="http://schemas.microsoft.com/office/2011/relationships/chartColorStyle" Target="colors6.xml"/><Relationship Id="rId1" Type="http://schemas.microsoft.com/office/2011/relationships/chartStyle" Target="style6.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Harry\Desktop\Predicted%20model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arry\Desktop\DENIS%20new\All%20gas%20data%20and%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arry\Desktop\DENIS%20new\All%20chem%20conc%20with%20g%20convers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arry\Desktop\DENIS%20new\All%20chem%20conc%20with%20g%20convers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arry\Desktop\DENIS%20new\All%20chem%20conc%20with%20g%20convers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arry\Desktop\DENIS%20new\All%20chem%20conc%20with%20g%20convers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arry\Desktop\DENIS%20new\All%20chem%20conc%20with%20g%20convers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91279956269072"/>
          <c:y val="9.3506102009059858E-2"/>
          <c:w val="0.68210226596615819"/>
          <c:h val="0.67961176522728273"/>
        </c:manualLayout>
      </c:layout>
      <c:scatterChart>
        <c:scatterStyle val="lineMarker"/>
        <c:varyColors val="0"/>
        <c:ser>
          <c:idx val="6"/>
          <c:order val="0"/>
          <c:tx>
            <c:v>Dry</c:v>
          </c:tx>
          <c:spPr>
            <a:ln w="38100">
              <a:solidFill>
                <a:schemeClr val="bg1">
                  <a:lumMod val="65000"/>
                </a:schemeClr>
              </a:solidFill>
              <a:prstDash val="sysDash"/>
            </a:ln>
          </c:spPr>
          <c:marker>
            <c:symbol val="none"/>
          </c:marker>
          <c:xVal>
            <c:numRef>
              <c:f>WFPS_Graph!$B$32:$B$63</c:f>
              <c:numCache>
                <c:formatCode>General</c:formatCode>
                <c:ptCount val="32"/>
                <c:pt idx="0">
                  <c:v>-15</c:v>
                </c:pt>
                <c:pt idx="1">
                  <c:v>-14.01</c:v>
                </c:pt>
                <c:pt idx="2" formatCode="0.00">
                  <c:v>-14</c:v>
                </c:pt>
                <c:pt idx="3" formatCode="0.00">
                  <c:v>-13</c:v>
                </c:pt>
                <c:pt idx="4" formatCode="0.00">
                  <c:v>-12</c:v>
                </c:pt>
                <c:pt idx="5" formatCode="0.00">
                  <c:v>-11</c:v>
                </c:pt>
                <c:pt idx="6" formatCode="0.00">
                  <c:v>-10</c:v>
                </c:pt>
                <c:pt idx="7" formatCode="0.00">
                  <c:v>-9</c:v>
                </c:pt>
                <c:pt idx="8" formatCode="0.00">
                  <c:v>-8</c:v>
                </c:pt>
                <c:pt idx="9" formatCode="0.00">
                  <c:v>-7</c:v>
                </c:pt>
                <c:pt idx="10" formatCode="0.00">
                  <c:v>-6</c:v>
                </c:pt>
                <c:pt idx="11" formatCode="0.00">
                  <c:v>-5</c:v>
                </c:pt>
                <c:pt idx="12" formatCode="0.00">
                  <c:v>-4</c:v>
                </c:pt>
                <c:pt idx="13" formatCode="0.00">
                  <c:v>-3</c:v>
                </c:pt>
                <c:pt idx="14" formatCode="0.00">
                  <c:v>-2</c:v>
                </c:pt>
                <c:pt idx="15" formatCode="0.00">
                  <c:v>-1</c:v>
                </c:pt>
                <c:pt idx="16" formatCode="0.00">
                  <c:v>-0.01</c:v>
                </c:pt>
                <c:pt idx="17" formatCode="0.00">
                  <c:v>0</c:v>
                </c:pt>
                <c:pt idx="18" formatCode="0.00">
                  <c:v>1</c:v>
                </c:pt>
                <c:pt idx="19" formatCode="0.00">
                  <c:v>2.2999999999999998</c:v>
                </c:pt>
                <c:pt idx="20" formatCode="0.00">
                  <c:v>3</c:v>
                </c:pt>
                <c:pt idx="21" formatCode="0.00">
                  <c:v>4</c:v>
                </c:pt>
                <c:pt idx="22" formatCode="0.00">
                  <c:v>5</c:v>
                </c:pt>
                <c:pt idx="23" formatCode="0.00">
                  <c:v>6.1</c:v>
                </c:pt>
                <c:pt idx="24" formatCode="0.00">
                  <c:v>7</c:v>
                </c:pt>
                <c:pt idx="25" formatCode="0.00">
                  <c:v>8</c:v>
                </c:pt>
                <c:pt idx="26" formatCode="0.00">
                  <c:v>9</c:v>
                </c:pt>
                <c:pt idx="27" formatCode="0.00">
                  <c:v>10</c:v>
                </c:pt>
                <c:pt idx="28" formatCode="0.00">
                  <c:v>11</c:v>
                </c:pt>
                <c:pt idx="29" formatCode="0.00">
                  <c:v>12</c:v>
                </c:pt>
                <c:pt idx="30" formatCode="0.00">
                  <c:v>13</c:v>
                </c:pt>
                <c:pt idx="31" formatCode="0.00">
                  <c:v>14</c:v>
                </c:pt>
              </c:numCache>
            </c:numRef>
          </c:xVal>
          <c:yVal>
            <c:numRef>
              <c:f>WFPS_Graph!$C$32:$C$63</c:f>
              <c:numCache>
                <c:formatCode>General</c:formatCode>
                <c:ptCount val="32"/>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90</c:v>
                </c:pt>
                <c:pt idx="18">
                  <c:v>90</c:v>
                </c:pt>
                <c:pt idx="19">
                  <c:v>90</c:v>
                </c:pt>
                <c:pt idx="20">
                  <c:v>90</c:v>
                </c:pt>
                <c:pt idx="21">
                  <c:v>90</c:v>
                </c:pt>
                <c:pt idx="22">
                  <c:v>90</c:v>
                </c:pt>
                <c:pt idx="23">
                  <c:v>90</c:v>
                </c:pt>
                <c:pt idx="24">
                  <c:v>90</c:v>
                </c:pt>
                <c:pt idx="25">
                  <c:v>90</c:v>
                </c:pt>
                <c:pt idx="26">
                  <c:v>90</c:v>
                </c:pt>
                <c:pt idx="27">
                  <c:v>90</c:v>
                </c:pt>
                <c:pt idx="28">
                  <c:v>90</c:v>
                </c:pt>
                <c:pt idx="29">
                  <c:v>90</c:v>
                </c:pt>
                <c:pt idx="30">
                  <c:v>90</c:v>
                </c:pt>
                <c:pt idx="31">
                  <c:v>90</c:v>
                </c:pt>
              </c:numCache>
            </c:numRef>
          </c:yVal>
          <c:smooth val="0"/>
          <c:extLst>
            <c:ext xmlns:c16="http://schemas.microsoft.com/office/drawing/2014/chart" uri="{C3380CC4-5D6E-409C-BE32-E72D297353CC}">
              <c16:uniqueId val="{00000000-0483-4E1B-9DE3-3F9878C00BEF}"/>
            </c:ext>
          </c:extLst>
        </c:ser>
        <c:ser>
          <c:idx val="0"/>
          <c:order val="1"/>
          <c:tx>
            <c:v>Wet</c:v>
          </c:tx>
          <c:spPr>
            <a:ln w="38100">
              <a:solidFill>
                <a:schemeClr val="tx1"/>
              </a:solidFill>
              <a:prstDash val="sysDot"/>
            </a:ln>
          </c:spPr>
          <c:marker>
            <c:symbol val="none"/>
          </c:marker>
          <c:xVal>
            <c:numRef>
              <c:f>WFPS_Graph!$B$32:$B$63</c:f>
              <c:numCache>
                <c:formatCode>General</c:formatCode>
                <c:ptCount val="32"/>
                <c:pt idx="0">
                  <c:v>-15</c:v>
                </c:pt>
                <c:pt idx="1">
                  <c:v>-14.01</c:v>
                </c:pt>
                <c:pt idx="2" formatCode="0.00">
                  <c:v>-14</c:v>
                </c:pt>
                <c:pt idx="3" formatCode="0.00">
                  <c:v>-13</c:v>
                </c:pt>
                <c:pt idx="4" formatCode="0.00">
                  <c:v>-12</c:v>
                </c:pt>
                <c:pt idx="5" formatCode="0.00">
                  <c:v>-11</c:v>
                </c:pt>
                <c:pt idx="6" formatCode="0.00">
                  <c:v>-10</c:v>
                </c:pt>
                <c:pt idx="7" formatCode="0.00">
                  <c:v>-9</c:v>
                </c:pt>
                <c:pt idx="8" formatCode="0.00">
                  <c:v>-8</c:v>
                </c:pt>
                <c:pt idx="9" formatCode="0.00">
                  <c:v>-7</c:v>
                </c:pt>
                <c:pt idx="10" formatCode="0.00">
                  <c:v>-6</c:v>
                </c:pt>
                <c:pt idx="11" formatCode="0.00">
                  <c:v>-5</c:v>
                </c:pt>
                <c:pt idx="12" formatCode="0.00">
                  <c:v>-4</c:v>
                </c:pt>
                <c:pt idx="13" formatCode="0.00">
                  <c:v>-3</c:v>
                </c:pt>
                <c:pt idx="14" formatCode="0.00">
                  <c:v>-2</c:v>
                </c:pt>
                <c:pt idx="15" formatCode="0.00">
                  <c:v>-1</c:v>
                </c:pt>
                <c:pt idx="16" formatCode="0.00">
                  <c:v>-0.01</c:v>
                </c:pt>
                <c:pt idx="17" formatCode="0.00">
                  <c:v>0</c:v>
                </c:pt>
                <c:pt idx="18" formatCode="0.00">
                  <c:v>1</c:v>
                </c:pt>
                <c:pt idx="19" formatCode="0.00">
                  <c:v>2.2999999999999998</c:v>
                </c:pt>
                <c:pt idx="20" formatCode="0.00">
                  <c:v>3</c:v>
                </c:pt>
                <c:pt idx="21" formatCode="0.00">
                  <c:v>4</c:v>
                </c:pt>
                <c:pt idx="22" formatCode="0.00">
                  <c:v>5</c:v>
                </c:pt>
                <c:pt idx="23" formatCode="0.00">
                  <c:v>6.1</c:v>
                </c:pt>
                <c:pt idx="24" formatCode="0.00">
                  <c:v>7</c:v>
                </c:pt>
                <c:pt idx="25" formatCode="0.00">
                  <c:v>8</c:v>
                </c:pt>
                <c:pt idx="26" formatCode="0.00">
                  <c:v>9</c:v>
                </c:pt>
                <c:pt idx="27" formatCode="0.00">
                  <c:v>10</c:v>
                </c:pt>
                <c:pt idx="28" formatCode="0.00">
                  <c:v>11</c:v>
                </c:pt>
                <c:pt idx="29" formatCode="0.00">
                  <c:v>12</c:v>
                </c:pt>
                <c:pt idx="30" formatCode="0.00">
                  <c:v>13</c:v>
                </c:pt>
                <c:pt idx="31" formatCode="0.00">
                  <c:v>14</c:v>
                </c:pt>
              </c:numCache>
            </c:numRef>
          </c:xVal>
          <c:yVal>
            <c:numRef>
              <c:f>WFPS_Graph!$E$32:$E$63</c:f>
              <c:numCache>
                <c:formatCode>General</c:formatCode>
                <c:ptCount val="32"/>
                <c:pt idx="0">
                  <c:v>50</c:v>
                </c:pt>
                <c:pt idx="1">
                  <c:v>50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90</c:v>
                </c:pt>
                <c:pt idx="18">
                  <c:v>90</c:v>
                </c:pt>
                <c:pt idx="19">
                  <c:v>90</c:v>
                </c:pt>
                <c:pt idx="20">
                  <c:v>90</c:v>
                </c:pt>
                <c:pt idx="21">
                  <c:v>90</c:v>
                </c:pt>
                <c:pt idx="22">
                  <c:v>90</c:v>
                </c:pt>
                <c:pt idx="23">
                  <c:v>90</c:v>
                </c:pt>
                <c:pt idx="24">
                  <c:v>90</c:v>
                </c:pt>
                <c:pt idx="25">
                  <c:v>90</c:v>
                </c:pt>
                <c:pt idx="26">
                  <c:v>90</c:v>
                </c:pt>
                <c:pt idx="27">
                  <c:v>90</c:v>
                </c:pt>
                <c:pt idx="28">
                  <c:v>90</c:v>
                </c:pt>
                <c:pt idx="29">
                  <c:v>90</c:v>
                </c:pt>
                <c:pt idx="30">
                  <c:v>90</c:v>
                </c:pt>
                <c:pt idx="31">
                  <c:v>90</c:v>
                </c:pt>
              </c:numCache>
            </c:numRef>
          </c:yVal>
          <c:smooth val="0"/>
          <c:extLst>
            <c:ext xmlns:c16="http://schemas.microsoft.com/office/drawing/2014/chart" uri="{C3380CC4-5D6E-409C-BE32-E72D297353CC}">
              <c16:uniqueId val="{00000001-0483-4E1B-9DE3-3F9878C00BEF}"/>
            </c:ext>
          </c:extLst>
        </c:ser>
        <c:dLbls>
          <c:showLegendKey val="0"/>
          <c:showVal val="0"/>
          <c:showCatName val="0"/>
          <c:showSerName val="0"/>
          <c:showPercent val="0"/>
          <c:showBubbleSize val="0"/>
        </c:dLbls>
        <c:axId val="95293824"/>
        <c:axId val="95609984"/>
        <c:extLst/>
      </c:scatterChart>
      <c:valAx>
        <c:axId val="95293824"/>
        <c:scaling>
          <c:orientation val="minMax"/>
          <c:max val="14"/>
          <c:min val="-15"/>
        </c:scaling>
        <c:delete val="0"/>
        <c:axPos val="b"/>
        <c:title>
          <c:tx>
            <c:rich>
              <a:bodyPr/>
              <a:lstStyle/>
              <a:p>
                <a:pPr>
                  <a:defRPr/>
                </a:pPr>
                <a:r>
                  <a:rPr lang="en-US"/>
                  <a:t>Time, days</a:t>
                </a:r>
              </a:p>
            </c:rich>
          </c:tx>
          <c:layout>
            <c:manualLayout>
              <c:xMode val="edge"/>
              <c:yMode val="edge"/>
              <c:x val="0.42156150822383631"/>
              <c:y val="0.86250335030822844"/>
            </c:manualLayout>
          </c:layout>
          <c:overlay val="0"/>
        </c:title>
        <c:numFmt formatCode="0" sourceLinked="0"/>
        <c:majorTickMark val="out"/>
        <c:minorTickMark val="none"/>
        <c:tickLblPos val="nextTo"/>
        <c:crossAx val="95609984"/>
        <c:crossesAt val="-15"/>
        <c:crossBetween val="midCat"/>
        <c:majorUnit val="3"/>
      </c:valAx>
      <c:valAx>
        <c:axId val="95609984"/>
        <c:scaling>
          <c:orientation val="minMax"/>
        </c:scaling>
        <c:delete val="0"/>
        <c:axPos val="l"/>
        <c:title>
          <c:tx>
            <c:rich>
              <a:bodyPr/>
              <a:lstStyle/>
              <a:p>
                <a:pPr>
                  <a:defRPr/>
                </a:pPr>
                <a:r>
                  <a:rPr lang="en-US"/>
                  <a:t>WFPS, %</a:t>
                </a:r>
              </a:p>
            </c:rich>
          </c:tx>
          <c:layout>
            <c:manualLayout>
              <c:xMode val="edge"/>
              <c:yMode val="edge"/>
              <c:x val="1.8911595722593176E-2"/>
              <c:y val="0.35287704421562693"/>
            </c:manualLayout>
          </c:layout>
          <c:overlay val="0"/>
        </c:title>
        <c:numFmt formatCode="General" sourceLinked="1"/>
        <c:majorTickMark val="out"/>
        <c:minorTickMark val="none"/>
        <c:tickLblPos val="nextTo"/>
        <c:crossAx val="95293824"/>
        <c:crossesAt val="-15"/>
        <c:crossBetween val="midCat"/>
      </c:valAx>
    </c:plotArea>
    <c:legend>
      <c:legendPos val="r"/>
      <c:layout>
        <c:manualLayout>
          <c:xMode val="edge"/>
          <c:yMode val="edge"/>
          <c:x val="0.82316457693536904"/>
          <c:y val="0.26582587528643065"/>
          <c:w val="0.13882983377077868"/>
          <c:h val="0.26560096082746754"/>
        </c:manualLayout>
      </c:layout>
      <c:overlay val="0"/>
    </c:legend>
    <c:plotVisOnly val="1"/>
    <c:dispBlanksAs val="gap"/>
    <c:showDLblsOverMax val="0"/>
  </c:chart>
  <c:txPr>
    <a:bodyPr/>
    <a:lstStyle/>
    <a:p>
      <a:pPr>
        <a:defRPr sz="1200"/>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GB" sz="1000" i="1" dirty="0" err="1"/>
              <a:t>nirK</a:t>
            </a:r>
            <a:endParaRPr lang="en-GB" sz="1000" i="1" dirty="0"/>
          </a:p>
        </c:rich>
      </c:tx>
      <c:layout>
        <c:manualLayout>
          <c:xMode val="edge"/>
          <c:yMode val="edge"/>
          <c:x val="0.78726190476190472"/>
          <c:y val="0.19944302525231375"/>
        </c:manualLayout>
      </c:layout>
      <c:overlay val="0"/>
      <c:spPr>
        <a:noFill/>
        <a:ln>
          <a:noFill/>
        </a:ln>
        <a:effectLst/>
      </c:spPr>
    </c:title>
    <c:autoTitleDeleted val="0"/>
    <c:plotArea>
      <c:layout>
        <c:manualLayout>
          <c:layoutTarget val="inner"/>
          <c:xMode val="edge"/>
          <c:yMode val="edge"/>
          <c:x val="4.982633420822398E-2"/>
          <c:y val="0.13653944298629339"/>
          <c:w val="0.90972922134733158"/>
          <c:h val="0.61498432487605714"/>
        </c:manualLayout>
      </c:layout>
      <c:scatterChart>
        <c:scatterStyle val="lineMarker"/>
        <c:varyColors val="0"/>
        <c:ser>
          <c:idx val="0"/>
          <c:order val="0"/>
          <c:tx>
            <c:strRef>
              <c:f>'DNA copy numbers'!$R$17</c:f>
              <c:strCache>
                <c:ptCount val="1"/>
                <c:pt idx="0">
                  <c:v>Pre-dry </c:v>
                </c:pt>
              </c:strCache>
            </c:strRef>
          </c:tx>
          <c:spPr>
            <a:ln w="19050" cap="rnd">
              <a:solidFill>
                <a:schemeClr val="tx1"/>
              </a:solidFill>
              <a:round/>
            </a:ln>
            <a:effectLst/>
          </c:spPr>
          <c:marker>
            <c:symbol val="circle"/>
            <c:size val="5"/>
            <c:spPr>
              <a:solidFill>
                <a:schemeClr val="tx1"/>
              </a:solidFill>
              <a:ln w="9525">
                <a:noFill/>
              </a:ln>
              <a:effectLst/>
            </c:spPr>
          </c:marker>
          <c:errBars>
            <c:errDir val="y"/>
            <c:errBarType val="both"/>
            <c:errValType val="cust"/>
            <c:noEndCap val="0"/>
            <c:plus>
              <c:numRef>
                <c:f>'DNA copy numbers'!$Y$17:$AC$17</c:f>
                <c:numCache>
                  <c:formatCode>General</c:formatCode>
                  <c:ptCount val="5"/>
                  <c:pt idx="0">
                    <c:v>217985074.55236179</c:v>
                  </c:pt>
                  <c:pt idx="1">
                    <c:v>202100914.08830708</c:v>
                  </c:pt>
                  <c:pt idx="2">
                    <c:v>62701752.551860556</c:v>
                  </c:pt>
                  <c:pt idx="3">
                    <c:v>158367533.35079253</c:v>
                  </c:pt>
                  <c:pt idx="4">
                    <c:v>240546020.37986052</c:v>
                  </c:pt>
                </c:numCache>
              </c:numRef>
            </c:plus>
            <c:minus>
              <c:numRef>
                <c:f>'DNA copy numbers'!$Y$18:$AC$18</c:f>
                <c:numCache>
                  <c:formatCode>General</c:formatCode>
                  <c:ptCount val="5"/>
                  <c:pt idx="0">
                    <c:v>221356169.93893129</c:v>
                  </c:pt>
                  <c:pt idx="1">
                    <c:v>284073425.32191944</c:v>
                  </c:pt>
                  <c:pt idx="2">
                    <c:v>193624142.74674258</c:v>
                  </c:pt>
                  <c:pt idx="3">
                    <c:v>121455604.14129232</c:v>
                  </c:pt>
                  <c:pt idx="4">
                    <c:v>91212189.595203906</c:v>
                  </c:pt>
                </c:numCache>
              </c:numRef>
            </c:minus>
          </c:errBars>
          <c:xVal>
            <c:numRef>
              <c:f>'DNA copy numbers'!$S$4:$W$4</c:f>
              <c:numCache>
                <c:formatCode>General</c:formatCode>
                <c:ptCount val="5"/>
                <c:pt idx="0">
                  <c:v>-12</c:v>
                </c:pt>
                <c:pt idx="1">
                  <c:v>0</c:v>
                </c:pt>
                <c:pt idx="2">
                  <c:v>1</c:v>
                </c:pt>
                <c:pt idx="3">
                  <c:v>6</c:v>
                </c:pt>
                <c:pt idx="4">
                  <c:v>14</c:v>
                </c:pt>
              </c:numCache>
            </c:numRef>
          </c:xVal>
          <c:yVal>
            <c:numRef>
              <c:f>'DNA copy numbers'!$S$17:$W$17</c:f>
              <c:numCache>
                <c:formatCode>0.00E+00</c:formatCode>
                <c:ptCount val="5"/>
                <c:pt idx="0">
                  <c:v>761694496.44332957</c:v>
                </c:pt>
                <c:pt idx="1">
                  <c:v>1413749560.8789029</c:v>
                </c:pt>
                <c:pt idx="2">
                  <c:v>767882326.22340333</c:v>
                </c:pt>
                <c:pt idx="3">
                  <c:v>720027383.65627682</c:v>
                </c:pt>
                <c:pt idx="4">
                  <c:v>620916693.46552086</c:v>
                </c:pt>
              </c:numCache>
            </c:numRef>
          </c:yVal>
          <c:smooth val="0"/>
          <c:extLst>
            <c:ext xmlns:c16="http://schemas.microsoft.com/office/drawing/2014/chart" uri="{C3380CC4-5D6E-409C-BE32-E72D297353CC}">
              <c16:uniqueId val="{00000000-7C88-436C-B888-48055F6ADB74}"/>
            </c:ext>
          </c:extLst>
        </c:ser>
        <c:ser>
          <c:idx val="1"/>
          <c:order val="1"/>
          <c:tx>
            <c:strRef>
              <c:f>'DNA copy numbers'!$R$18</c:f>
              <c:strCache>
                <c:ptCount val="1"/>
                <c:pt idx="0">
                  <c:v>Pre-wet</c:v>
                </c:pt>
              </c:strCache>
            </c:strRef>
          </c:tx>
          <c:spPr>
            <a:ln w="15875" cap="rnd">
              <a:solidFill>
                <a:schemeClr val="tx1"/>
              </a:solidFill>
              <a:prstDash val="sysDot"/>
              <a:round/>
            </a:ln>
            <a:effectLst/>
          </c:spPr>
          <c:marker>
            <c:symbol val="circle"/>
            <c:size val="5"/>
            <c:spPr>
              <a:noFill/>
              <a:ln w="9525">
                <a:solidFill>
                  <a:schemeClr val="tx1"/>
                </a:solidFill>
              </a:ln>
              <a:effectLst/>
            </c:spPr>
          </c:marker>
          <c:errBars>
            <c:errDir val="y"/>
            <c:errBarType val="both"/>
            <c:errValType val="cust"/>
            <c:noEndCap val="0"/>
            <c:plus>
              <c:numRef>
                <c:f>'DNA copy numbers'!$Y$18:$AC$18</c:f>
                <c:numCache>
                  <c:formatCode>General</c:formatCode>
                  <c:ptCount val="5"/>
                  <c:pt idx="0">
                    <c:v>221356169.93893129</c:v>
                  </c:pt>
                  <c:pt idx="1">
                    <c:v>284073425.32191944</c:v>
                  </c:pt>
                  <c:pt idx="2">
                    <c:v>193624142.74674258</c:v>
                  </c:pt>
                  <c:pt idx="3">
                    <c:v>121455604.14129232</c:v>
                  </c:pt>
                  <c:pt idx="4">
                    <c:v>91212189.595203906</c:v>
                  </c:pt>
                </c:numCache>
              </c:numRef>
            </c:plus>
            <c:minus>
              <c:numRef>
                <c:f>'DNA copy numbers'!$Y$18:$AC$18</c:f>
                <c:numCache>
                  <c:formatCode>General</c:formatCode>
                  <c:ptCount val="5"/>
                  <c:pt idx="0">
                    <c:v>221356169.93893129</c:v>
                  </c:pt>
                  <c:pt idx="1">
                    <c:v>284073425.32191944</c:v>
                  </c:pt>
                  <c:pt idx="2">
                    <c:v>193624142.74674258</c:v>
                  </c:pt>
                  <c:pt idx="3">
                    <c:v>121455604.14129232</c:v>
                  </c:pt>
                  <c:pt idx="4">
                    <c:v>91212189.595203906</c:v>
                  </c:pt>
                </c:numCache>
              </c:numRef>
            </c:minus>
          </c:errBars>
          <c:xVal>
            <c:numRef>
              <c:f>'DNA copy numbers'!$S$4:$W$4</c:f>
              <c:numCache>
                <c:formatCode>General</c:formatCode>
                <c:ptCount val="5"/>
                <c:pt idx="0">
                  <c:v>-12</c:v>
                </c:pt>
                <c:pt idx="1">
                  <c:v>0</c:v>
                </c:pt>
                <c:pt idx="2">
                  <c:v>1</c:v>
                </c:pt>
                <c:pt idx="3">
                  <c:v>6</c:v>
                </c:pt>
                <c:pt idx="4">
                  <c:v>14</c:v>
                </c:pt>
              </c:numCache>
            </c:numRef>
          </c:xVal>
          <c:yVal>
            <c:numRef>
              <c:f>'DNA copy numbers'!$S$18:$W$18</c:f>
              <c:numCache>
                <c:formatCode>0.00E+00</c:formatCode>
                <c:ptCount val="5"/>
                <c:pt idx="0">
                  <c:v>613796382.84089446</c:v>
                </c:pt>
                <c:pt idx="1">
                  <c:v>1213258154.0832782</c:v>
                </c:pt>
                <c:pt idx="2">
                  <c:v>690400637.66277385</c:v>
                </c:pt>
                <c:pt idx="3">
                  <c:v>835664637.93935025</c:v>
                </c:pt>
                <c:pt idx="4">
                  <c:v>483736484.64813906</c:v>
                </c:pt>
              </c:numCache>
            </c:numRef>
          </c:yVal>
          <c:smooth val="0"/>
          <c:extLst>
            <c:ext xmlns:c16="http://schemas.microsoft.com/office/drawing/2014/chart" uri="{C3380CC4-5D6E-409C-BE32-E72D297353CC}">
              <c16:uniqueId val="{00000001-7C88-436C-B888-48055F6ADB74}"/>
            </c:ext>
          </c:extLst>
        </c:ser>
        <c:dLbls>
          <c:showLegendKey val="0"/>
          <c:showVal val="0"/>
          <c:showCatName val="0"/>
          <c:showSerName val="0"/>
          <c:showPercent val="0"/>
          <c:showBubbleSize val="0"/>
        </c:dLbls>
        <c:axId val="612215583"/>
        <c:axId val="484489727"/>
      </c:scatterChart>
      <c:valAx>
        <c:axId val="612215583"/>
        <c:scaling>
          <c:orientation val="minMax"/>
          <c:max val="15"/>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n-US"/>
          </a:p>
        </c:txPr>
        <c:crossAx val="484489727"/>
        <c:crosses val="autoZero"/>
        <c:crossBetween val="midCat"/>
      </c:valAx>
      <c:valAx>
        <c:axId val="484489727"/>
        <c:scaling>
          <c:orientation val="minMax"/>
        </c:scaling>
        <c:delete val="0"/>
        <c:axPos val="l"/>
        <c:numFmt formatCode="0.00E+00"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sz="800"/>
            </a:pPr>
            <a:endParaRPr lang="en-US"/>
          </a:p>
        </c:txPr>
        <c:crossAx val="612215583"/>
        <c:crosses val="autoZero"/>
        <c:crossBetween val="midCat"/>
      </c:valAx>
    </c:plotArea>
    <c:plotVisOnly val="1"/>
    <c:dispBlanksAs val="gap"/>
    <c:showDLblsOverMax val="0"/>
    <c:extLst/>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GB" sz="1000" i="1" dirty="0"/>
              <a:t>Fungal ITS</a:t>
            </a:r>
          </a:p>
        </c:rich>
      </c:tx>
      <c:layout>
        <c:manualLayout>
          <c:xMode val="edge"/>
          <c:yMode val="edge"/>
          <c:x val="0.64612539682539682"/>
          <c:y val="0.16620258318822545"/>
        </c:manualLayout>
      </c:layout>
      <c:overlay val="0"/>
      <c:spPr>
        <a:noFill/>
        <a:ln>
          <a:noFill/>
        </a:ln>
        <a:effectLst/>
      </c:spPr>
    </c:title>
    <c:autoTitleDeleted val="0"/>
    <c:plotArea>
      <c:layout>
        <c:manualLayout>
          <c:layoutTarget val="inner"/>
          <c:xMode val="edge"/>
          <c:yMode val="edge"/>
          <c:x val="4.982633420822398E-2"/>
          <c:y val="0.13653944298629339"/>
          <c:w val="0.90972922134733158"/>
          <c:h val="0.61498432487605714"/>
        </c:manualLayout>
      </c:layout>
      <c:scatterChart>
        <c:scatterStyle val="lineMarker"/>
        <c:varyColors val="0"/>
        <c:ser>
          <c:idx val="0"/>
          <c:order val="0"/>
          <c:tx>
            <c:strRef>
              <c:f>'DNA copy numbers'!$R$11</c:f>
              <c:strCache>
                <c:ptCount val="1"/>
                <c:pt idx="0">
                  <c:v>Pre-dry </c:v>
                </c:pt>
              </c:strCache>
            </c:strRef>
          </c:tx>
          <c:spPr>
            <a:ln w="19050" cap="rnd">
              <a:solidFill>
                <a:schemeClr val="tx1"/>
              </a:solidFill>
              <a:round/>
            </a:ln>
            <a:effectLst/>
          </c:spPr>
          <c:marker>
            <c:symbol val="circle"/>
            <c:size val="5"/>
            <c:spPr>
              <a:solidFill>
                <a:schemeClr val="tx1"/>
              </a:solidFill>
              <a:ln w="9525">
                <a:noFill/>
              </a:ln>
              <a:effectLst/>
            </c:spPr>
          </c:marker>
          <c:errBars>
            <c:errDir val="y"/>
            <c:errBarType val="both"/>
            <c:errValType val="cust"/>
            <c:noEndCap val="0"/>
            <c:plus>
              <c:numRef>
                <c:f>'DNA copy numbers'!$Y$11:$AC$11</c:f>
                <c:numCache>
                  <c:formatCode>General</c:formatCode>
                  <c:ptCount val="5"/>
                  <c:pt idx="0">
                    <c:v>38566508.361832991</c:v>
                  </c:pt>
                  <c:pt idx="1">
                    <c:v>8815716.1111888476</c:v>
                  </c:pt>
                  <c:pt idx="2">
                    <c:v>17125643.916434735</c:v>
                  </c:pt>
                  <c:pt idx="3">
                    <c:v>32089681.930541817</c:v>
                  </c:pt>
                  <c:pt idx="4">
                    <c:v>23389748.943318412</c:v>
                  </c:pt>
                </c:numCache>
              </c:numRef>
            </c:plus>
            <c:minus>
              <c:numRef>
                <c:f>'DNA copy numbers'!$Y$11:$AC$11</c:f>
                <c:numCache>
                  <c:formatCode>General</c:formatCode>
                  <c:ptCount val="5"/>
                  <c:pt idx="0">
                    <c:v>38566508.361832991</c:v>
                  </c:pt>
                  <c:pt idx="1">
                    <c:v>8815716.1111888476</c:v>
                  </c:pt>
                  <c:pt idx="2">
                    <c:v>17125643.916434735</c:v>
                  </c:pt>
                  <c:pt idx="3">
                    <c:v>32089681.930541817</c:v>
                  </c:pt>
                  <c:pt idx="4">
                    <c:v>23389748.943318412</c:v>
                  </c:pt>
                </c:numCache>
              </c:numRef>
            </c:minus>
          </c:errBars>
          <c:xVal>
            <c:numRef>
              <c:f>'DNA copy numbers'!$S$4:$W$4</c:f>
              <c:numCache>
                <c:formatCode>General</c:formatCode>
                <c:ptCount val="5"/>
                <c:pt idx="0">
                  <c:v>-12</c:v>
                </c:pt>
                <c:pt idx="1">
                  <c:v>0</c:v>
                </c:pt>
                <c:pt idx="2">
                  <c:v>1</c:v>
                </c:pt>
                <c:pt idx="3">
                  <c:v>6</c:v>
                </c:pt>
                <c:pt idx="4">
                  <c:v>14</c:v>
                </c:pt>
              </c:numCache>
            </c:numRef>
          </c:xVal>
          <c:yVal>
            <c:numRef>
              <c:f>'DNA copy numbers'!$S$11:$W$11</c:f>
              <c:numCache>
                <c:formatCode>0.00E+00</c:formatCode>
                <c:ptCount val="5"/>
                <c:pt idx="0">
                  <c:v>183674090.05612922</c:v>
                </c:pt>
                <c:pt idx="1">
                  <c:v>191555713.84349304</c:v>
                </c:pt>
                <c:pt idx="2">
                  <c:v>210846959.06215137</c:v>
                </c:pt>
                <c:pt idx="3">
                  <c:v>196084792.17657048</c:v>
                </c:pt>
                <c:pt idx="4">
                  <c:v>154795917.88769075</c:v>
                </c:pt>
              </c:numCache>
            </c:numRef>
          </c:yVal>
          <c:smooth val="0"/>
          <c:extLst>
            <c:ext xmlns:c16="http://schemas.microsoft.com/office/drawing/2014/chart" uri="{C3380CC4-5D6E-409C-BE32-E72D297353CC}">
              <c16:uniqueId val="{00000000-59CC-42EE-A4AE-31805051BF21}"/>
            </c:ext>
          </c:extLst>
        </c:ser>
        <c:ser>
          <c:idx val="1"/>
          <c:order val="1"/>
          <c:tx>
            <c:strRef>
              <c:f>'DNA copy numbers'!$R$12</c:f>
              <c:strCache>
                <c:ptCount val="1"/>
                <c:pt idx="0">
                  <c:v>Pre-wet</c:v>
                </c:pt>
              </c:strCache>
            </c:strRef>
          </c:tx>
          <c:spPr>
            <a:ln w="15875" cap="rnd">
              <a:solidFill>
                <a:schemeClr val="tx1"/>
              </a:solidFill>
              <a:prstDash val="sysDot"/>
              <a:round/>
            </a:ln>
            <a:effectLst/>
          </c:spPr>
          <c:marker>
            <c:symbol val="circle"/>
            <c:size val="5"/>
            <c:spPr>
              <a:noFill/>
              <a:ln w="9525">
                <a:solidFill>
                  <a:schemeClr val="tx1"/>
                </a:solidFill>
              </a:ln>
              <a:effectLst/>
            </c:spPr>
          </c:marker>
          <c:errBars>
            <c:errDir val="y"/>
            <c:errBarType val="both"/>
            <c:errValType val="cust"/>
            <c:noEndCap val="0"/>
            <c:plus>
              <c:numRef>
                <c:f>'DNA copy numbers'!$Y$12:$AC$12</c:f>
                <c:numCache>
                  <c:formatCode>General</c:formatCode>
                  <c:ptCount val="5"/>
                  <c:pt idx="0">
                    <c:v>31623843.852150373</c:v>
                  </c:pt>
                  <c:pt idx="1">
                    <c:v>49553088.826612979</c:v>
                  </c:pt>
                  <c:pt idx="2">
                    <c:v>23473132.935968198</c:v>
                  </c:pt>
                  <c:pt idx="3">
                    <c:v>12873808.823547443</c:v>
                  </c:pt>
                  <c:pt idx="4">
                    <c:v>34510197.170045495</c:v>
                  </c:pt>
                </c:numCache>
              </c:numRef>
            </c:plus>
            <c:minus>
              <c:numRef>
                <c:f>'DNA copy numbers'!$Y$12:$AC$12</c:f>
                <c:numCache>
                  <c:formatCode>General</c:formatCode>
                  <c:ptCount val="5"/>
                  <c:pt idx="0">
                    <c:v>31623843.852150373</c:v>
                  </c:pt>
                  <c:pt idx="1">
                    <c:v>49553088.826612979</c:v>
                  </c:pt>
                  <c:pt idx="2">
                    <c:v>23473132.935968198</c:v>
                  </c:pt>
                  <c:pt idx="3">
                    <c:v>12873808.823547443</c:v>
                  </c:pt>
                  <c:pt idx="4">
                    <c:v>34510197.170045495</c:v>
                  </c:pt>
                </c:numCache>
              </c:numRef>
            </c:minus>
          </c:errBars>
          <c:xVal>
            <c:numRef>
              <c:f>'DNA copy numbers'!$S$4:$W$4</c:f>
              <c:numCache>
                <c:formatCode>General</c:formatCode>
                <c:ptCount val="5"/>
                <c:pt idx="0">
                  <c:v>-12</c:v>
                </c:pt>
                <c:pt idx="1">
                  <c:v>0</c:v>
                </c:pt>
                <c:pt idx="2">
                  <c:v>1</c:v>
                </c:pt>
                <c:pt idx="3">
                  <c:v>6</c:v>
                </c:pt>
                <c:pt idx="4">
                  <c:v>14</c:v>
                </c:pt>
              </c:numCache>
            </c:numRef>
          </c:xVal>
          <c:yVal>
            <c:numRef>
              <c:f>'DNA copy numbers'!$S$12:$W$12</c:f>
              <c:numCache>
                <c:formatCode>0.00E+00</c:formatCode>
                <c:ptCount val="5"/>
                <c:pt idx="0">
                  <c:v>151532417.28224239</c:v>
                </c:pt>
                <c:pt idx="1">
                  <c:v>260306643.23673138</c:v>
                </c:pt>
                <c:pt idx="2">
                  <c:v>183255490.21650425</c:v>
                </c:pt>
                <c:pt idx="3">
                  <c:v>212515617.64229113</c:v>
                </c:pt>
                <c:pt idx="4">
                  <c:v>176542570.77398422</c:v>
                </c:pt>
              </c:numCache>
            </c:numRef>
          </c:yVal>
          <c:smooth val="0"/>
          <c:extLst>
            <c:ext xmlns:c16="http://schemas.microsoft.com/office/drawing/2014/chart" uri="{C3380CC4-5D6E-409C-BE32-E72D297353CC}">
              <c16:uniqueId val="{00000001-59CC-42EE-A4AE-31805051BF21}"/>
            </c:ext>
          </c:extLst>
        </c:ser>
        <c:dLbls>
          <c:showLegendKey val="0"/>
          <c:showVal val="0"/>
          <c:showCatName val="0"/>
          <c:showSerName val="0"/>
          <c:showPercent val="0"/>
          <c:showBubbleSize val="0"/>
        </c:dLbls>
        <c:axId val="612215583"/>
        <c:axId val="484489727"/>
      </c:scatterChart>
      <c:valAx>
        <c:axId val="612215583"/>
        <c:scaling>
          <c:orientation val="minMax"/>
          <c:max val="15"/>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n-US"/>
          </a:p>
        </c:txPr>
        <c:crossAx val="484489727"/>
        <c:crosses val="autoZero"/>
        <c:crossBetween val="midCat"/>
      </c:valAx>
      <c:valAx>
        <c:axId val="484489727"/>
        <c:scaling>
          <c:orientation val="minMax"/>
        </c:scaling>
        <c:delete val="0"/>
        <c:axPos val="l"/>
        <c:numFmt formatCode="0.00E+00"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sz="800"/>
            </a:pPr>
            <a:endParaRPr lang="en-US"/>
          </a:p>
        </c:txPr>
        <c:crossAx val="612215583"/>
        <c:crosses val="autoZero"/>
        <c:crossBetween val="midCat"/>
      </c:valAx>
    </c:plotArea>
    <c:plotVisOnly val="1"/>
    <c:dispBlanksAs val="gap"/>
    <c:showDLblsOverMax val="0"/>
    <c:extLst/>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1" u="none" strike="noStrike" kern="1200" spc="0" baseline="0">
                <a:solidFill>
                  <a:schemeClr val="tx1"/>
                </a:solidFill>
                <a:latin typeface="Arial" panose="020B0604020202020204" pitchFamily="34" charset="0"/>
                <a:ea typeface="+mn-ea"/>
                <a:cs typeface="Arial" panose="020B0604020202020204" pitchFamily="34" charset="0"/>
              </a:defRPr>
            </a:pPr>
            <a:r>
              <a:rPr lang="en-GB" sz="1000" b="1" i="1" dirty="0"/>
              <a:t>Bacterial 16S</a:t>
            </a:r>
          </a:p>
        </c:rich>
      </c:tx>
      <c:layout>
        <c:manualLayout>
          <c:xMode val="edge"/>
          <c:yMode val="edge"/>
          <c:x val="0.60304880952380946"/>
          <c:y val="0.16117767954159545"/>
        </c:manualLayout>
      </c:layout>
      <c:overlay val="0"/>
      <c:spPr>
        <a:noFill/>
        <a:ln>
          <a:noFill/>
        </a:ln>
        <a:effectLst/>
      </c:spPr>
      <c:txPr>
        <a:bodyPr rot="0" spcFirstLastPara="1" vertOverflow="ellipsis" vert="horz" wrap="square" anchor="ctr" anchorCtr="1"/>
        <a:lstStyle/>
        <a:p>
          <a:pPr algn="ctr" rtl="0">
            <a:defRPr sz="1000" b="1" i="1"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4.982633420822398E-2"/>
          <c:y val="0.13653944298629339"/>
          <c:w val="0.90972922134733158"/>
          <c:h val="0.61498432487605714"/>
        </c:manualLayout>
      </c:layout>
      <c:scatterChart>
        <c:scatterStyle val="lineMarker"/>
        <c:varyColors val="0"/>
        <c:ser>
          <c:idx val="0"/>
          <c:order val="0"/>
          <c:tx>
            <c:strRef>
              <c:f>'DNA copy numbers'!$R$5</c:f>
              <c:strCache>
                <c:ptCount val="1"/>
                <c:pt idx="0">
                  <c:v>Pre-dry </c:v>
                </c:pt>
              </c:strCache>
            </c:strRef>
          </c:tx>
          <c:spPr>
            <a:ln w="19050" cap="rnd">
              <a:solidFill>
                <a:schemeClr val="tx1"/>
              </a:solidFill>
              <a:round/>
            </a:ln>
            <a:effectLst/>
          </c:spPr>
          <c:marker>
            <c:symbol val="circle"/>
            <c:size val="5"/>
            <c:spPr>
              <a:solidFill>
                <a:schemeClr val="tx1"/>
              </a:solidFill>
              <a:ln w="9525">
                <a:noFill/>
              </a:ln>
              <a:effectLst/>
            </c:spPr>
          </c:marker>
          <c:errBars>
            <c:errDir val="y"/>
            <c:errBarType val="both"/>
            <c:errValType val="cust"/>
            <c:noEndCap val="0"/>
            <c:plus>
              <c:numRef>
                <c:f>'DNA copy numbers'!$Y$5:$AC$5</c:f>
                <c:numCache>
                  <c:formatCode>General</c:formatCode>
                  <c:ptCount val="5"/>
                  <c:pt idx="0">
                    <c:v>130597490.46826969</c:v>
                  </c:pt>
                  <c:pt idx="1">
                    <c:v>228903442.50371197</c:v>
                  </c:pt>
                  <c:pt idx="2">
                    <c:v>151157144.60602099</c:v>
                  </c:pt>
                  <c:pt idx="3">
                    <c:v>207998121.37272632</c:v>
                  </c:pt>
                  <c:pt idx="4">
                    <c:v>362650473.6962297</c:v>
                  </c:pt>
                </c:numCache>
              </c:numRef>
            </c:plus>
            <c:minus>
              <c:numRef>
                <c:f>'DNA copy numbers'!$Y$5:$AC$5</c:f>
                <c:numCache>
                  <c:formatCode>General</c:formatCode>
                  <c:ptCount val="5"/>
                  <c:pt idx="0">
                    <c:v>130597490.46826969</c:v>
                  </c:pt>
                  <c:pt idx="1">
                    <c:v>228903442.50371197</c:v>
                  </c:pt>
                  <c:pt idx="2">
                    <c:v>151157144.60602099</c:v>
                  </c:pt>
                  <c:pt idx="3">
                    <c:v>207998121.37272632</c:v>
                  </c:pt>
                  <c:pt idx="4">
                    <c:v>362650473.6962297</c:v>
                  </c:pt>
                </c:numCache>
              </c:numRef>
            </c:minus>
            <c:spPr>
              <a:noFill/>
              <a:ln w="9525" cap="flat" cmpd="sng" algn="ctr">
                <a:solidFill>
                  <a:schemeClr val="tx1">
                    <a:lumMod val="65000"/>
                    <a:lumOff val="35000"/>
                  </a:schemeClr>
                </a:solidFill>
                <a:round/>
              </a:ln>
              <a:effectLst/>
            </c:spPr>
          </c:errBars>
          <c:xVal>
            <c:numRef>
              <c:f>'DNA copy numbers'!$S$4:$W$4</c:f>
              <c:numCache>
                <c:formatCode>General</c:formatCode>
                <c:ptCount val="5"/>
                <c:pt idx="0">
                  <c:v>-12</c:v>
                </c:pt>
                <c:pt idx="1">
                  <c:v>0</c:v>
                </c:pt>
                <c:pt idx="2">
                  <c:v>1</c:v>
                </c:pt>
                <c:pt idx="3">
                  <c:v>6</c:v>
                </c:pt>
                <c:pt idx="4">
                  <c:v>14</c:v>
                </c:pt>
              </c:numCache>
            </c:numRef>
          </c:xVal>
          <c:yVal>
            <c:numRef>
              <c:f>'DNA copy numbers'!$S$5:$W$5</c:f>
              <c:numCache>
                <c:formatCode>0.00E+00</c:formatCode>
                <c:ptCount val="5"/>
                <c:pt idx="0">
                  <c:v>1145222226.0421531</c:v>
                </c:pt>
                <c:pt idx="1">
                  <c:v>1663919721.2592852</c:v>
                </c:pt>
                <c:pt idx="2">
                  <c:v>874017535.09490275</c:v>
                </c:pt>
                <c:pt idx="3">
                  <c:v>750683065.81844747</c:v>
                </c:pt>
                <c:pt idx="4">
                  <c:v>642903741.53637016</c:v>
                </c:pt>
              </c:numCache>
            </c:numRef>
          </c:yVal>
          <c:smooth val="0"/>
          <c:extLst>
            <c:ext xmlns:c16="http://schemas.microsoft.com/office/drawing/2014/chart" uri="{C3380CC4-5D6E-409C-BE32-E72D297353CC}">
              <c16:uniqueId val="{00000000-95F9-4CE7-85CF-D72333A08414}"/>
            </c:ext>
          </c:extLst>
        </c:ser>
        <c:ser>
          <c:idx val="1"/>
          <c:order val="1"/>
          <c:tx>
            <c:strRef>
              <c:f>'DNA copy numbers'!$R$6</c:f>
              <c:strCache>
                <c:ptCount val="1"/>
                <c:pt idx="0">
                  <c:v>Pre-wet</c:v>
                </c:pt>
              </c:strCache>
            </c:strRef>
          </c:tx>
          <c:spPr>
            <a:ln w="15875" cap="rnd">
              <a:solidFill>
                <a:schemeClr val="tx1"/>
              </a:solidFill>
              <a:prstDash val="sysDot"/>
              <a:round/>
            </a:ln>
            <a:effectLst/>
          </c:spPr>
          <c:marker>
            <c:symbol val="circle"/>
            <c:size val="5"/>
            <c:spPr>
              <a:noFill/>
              <a:ln w="9525">
                <a:solidFill>
                  <a:schemeClr val="tx1"/>
                </a:solidFill>
              </a:ln>
              <a:effectLst/>
            </c:spPr>
          </c:marker>
          <c:errBars>
            <c:errDir val="y"/>
            <c:errBarType val="both"/>
            <c:errValType val="cust"/>
            <c:noEndCap val="0"/>
            <c:plus>
              <c:numRef>
                <c:f>'DNA copy numbers'!$Y$6:$AC$6</c:f>
                <c:numCache>
                  <c:formatCode>General</c:formatCode>
                  <c:ptCount val="5"/>
                  <c:pt idx="0">
                    <c:v>325412398.00948</c:v>
                  </c:pt>
                  <c:pt idx="1">
                    <c:v>260080433.74117607</c:v>
                  </c:pt>
                  <c:pt idx="2">
                    <c:v>128742935.60548651</c:v>
                  </c:pt>
                  <c:pt idx="3">
                    <c:v>189994734.38945937</c:v>
                  </c:pt>
                  <c:pt idx="4">
                    <c:v>366577862.36920691</c:v>
                  </c:pt>
                </c:numCache>
              </c:numRef>
            </c:plus>
            <c:minus>
              <c:numRef>
                <c:f>'DNA copy numbers'!$Y$6:$AC$6</c:f>
                <c:numCache>
                  <c:formatCode>General</c:formatCode>
                  <c:ptCount val="5"/>
                  <c:pt idx="0">
                    <c:v>325412398.00948</c:v>
                  </c:pt>
                  <c:pt idx="1">
                    <c:v>260080433.74117607</c:v>
                  </c:pt>
                  <c:pt idx="2">
                    <c:v>128742935.60548651</c:v>
                  </c:pt>
                  <c:pt idx="3">
                    <c:v>189994734.38945937</c:v>
                  </c:pt>
                  <c:pt idx="4">
                    <c:v>366577862.36920691</c:v>
                  </c:pt>
                </c:numCache>
              </c:numRef>
            </c:minus>
            <c:spPr>
              <a:noFill/>
              <a:ln w="9525" cap="flat" cmpd="sng" algn="ctr">
                <a:solidFill>
                  <a:schemeClr val="tx1">
                    <a:lumMod val="65000"/>
                    <a:lumOff val="35000"/>
                  </a:schemeClr>
                </a:solidFill>
                <a:round/>
              </a:ln>
              <a:effectLst/>
            </c:spPr>
          </c:errBars>
          <c:xVal>
            <c:numRef>
              <c:f>'DNA copy numbers'!$S$4:$W$4</c:f>
              <c:numCache>
                <c:formatCode>General</c:formatCode>
                <c:ptCount val="5"/>
                <c:pt idx="0">
                  <c:v>-12</c:v>
                </c:pt>
                <c:pt idx="1">
                  <c:v>0</c:v>
                </c:pt>
                <c:pt idx="2">
                  <c:v>1</c:v>
                </c:pt>
                <c:pt idx="3">
                  <c:v>6</c:v>
                </c:pt>
                <c:pt idx="4">
                  <c:v>14</c:v>
                </c:pt>
              </c:numCache>
            </c:numRef>
          </c:xVal>
          <c:yVal>
            <c:numRef>
              <c:f>'DNA copy numbers'!$S$6:$W$6</c:f>
              <c:numCache>
                <c:formatCode>0.00E+00</c:formatCode>
                <c:ptCount val="5"/>
                <c:pt idx="0">
                  <c:v>771596210.25517178</c:v>
                </c:pt>
                <c:pt idx="1">
                  <c:v>1659137851.061604</c:v>
                </c:pt>
                <c:pt idx="2">
                  <c:v>518747862.8007077</c:v>
                </c:pt>
                <c:pt idx="3">
                  <c:v>1088064700.4556048</c:v>
                </c:pt>
                <c:pt idx="4">
                  <c:v>689948723.38062894</c:v>
                </c:pt>
              </c:numCache>
            </c:numRef>
          </c:yVal>
          <c:smooth val="0"/>
          <c:extLst>
            <c:ext xmlns:c16="http://schemas.microsoft.com/office/drawing/2014/chart" uri="{C3380CC4-5D6E-409C-BE32-E72D297353CC}">
              <c16:uniqueId val="{00000001-95F9-4CE7-85CF-D72333A08414}"/>
            </c:ext>
          </c:extLst>
        </c:ser>
        <c:dLbls>
          <c:showLegendKey val="0"/>
          <c:showVal val="0"/>
          <c:showCatName val="0"/>
          <c:showSerName val="0"/>
          <c:showPercent val="0"/>
          <c:showBubbleSize val="0"/>
        </c:dLbls>
        <c:axId val="612215583"/>
        <c:axId val="484489727"/>
      </c:scatterChart>
      <c:valAx>
        <c:axId val="612215583"/>
        <c:scaling>
          <c:orientation val="minMax"/>
          <c:max val="15"/>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84489727"/>
        <c:crosses val="autoZero"/>
        <c:crossBetween val="midCat"/>
      </c:valAx>
      <c:valAx>
        <c:axId val="484489727"/>
        <c:scaling>
          <c:orientation val="minMax"/>
        </c:scaling>
        <c:delete val="0"/>
        <c:axPos val="l"/>
        <c:numFmt formatCode="0.00E+00"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1221558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v>Pre-dry</c:v>
          </c:tx>
          <c:spPr>
            <a:ln w="19050" cap="rnd">
              <a:solidFill>
                <a:schemeClr val="accent3"/>
              </a:solidFill>
              <a:round/>
            </a:ln>
            <a:effectLst/>
          </c:spPr>
          <c:marker>
            <c:symbol val="circle"/>
            <c:size val="5"/>
            <c:spPr>
              <a:solidFill>
                <a:schemeClr val="bg2"/>
              </a:solidFill>
              <a:ln w="9525">
                <a:solidFill>
                  <a:schemeClr val="bg2">
                    <a:lumMod val="90000"/>
                  </a:schemeClr>
                </a:solidFill>
              </a:ln>
              <a:effectLst/>
            </c:spPr>
          </c:marker>
          <c:errBars>
            <c:errDir val="y"/>
            <c:errBarType val="both"/>
            <c:errValType val="cust"/>
            <c:noEndCap val="0"/>
            <c:plus>
              <c:numRef>
                <c:f>'Gas lin flux'!$B$44:$M$44</c:f>
                <c:numCache>
                  <c:formatCode>General</c:formatCode>
                  <c:ptCount val="12"/>
                  <c:pt idx="0">
                    <c:v>3.8424056134290202E-2</c:v>
                  </c:pt>
                  <c:pt idx="1">
                    <c:v>4.3380378383726846E-2</c:v>
                  </c:pt>
                  <c:pt idx="2">
                    <c:v>3.5421234315253923E-2</c:v>
                  </c:pt>
                  <c:pt idx="3">
                    <c:v>4.7217074228234297E-2</c:v>
                  </c:pt>
                  <c:pt idx="4">
                    <c:v>3.6959835681130142E-2</c:v>
                  </c:pt>
                  <c:pt idx="5">
                    <c:v>3.0523136774590589</c:v>
                  </c:pt>
                  <c:pt idx="6">
                    <c:v>3.3165389621180683</c:v>
                  </c:pt>
                  <c:pt idx="7">
                    <c:v>1.2608341288297069</c:v>
                  </c:pt>
                  <c:pt idx="8">
                    <c:v>0.5149685324520844</c:v>
                  </c:pt>
                  <c:pt idx="9">
                    <c:v>0.8497925902067146</c:v>
                  </c:pt>
                  <c:pt idx="10">
                    <c:v>0.8537993032760447</c:v>
                  </c:pt>
                  <c:pt idx="11">
                    <c:v>0.77081220715749532</c:v>
                  </c:pt>
                </c:numCache>
              </c:numRef>
            </c:plus>
            <c:minus>
              <c:numRef>
                <c:f>'Gas lin flux'!$B$44:$M$44</c:f>
                <c:numCache>
                  <c:formatCode>General</c:formatCode>
                  <c:ptCount val="12"/>
                  <c:pt idx="0">
                    <c:v>3.8424056134290202E-2</c:v>
                  </c:pt>
                  <c:pt idx="1">
                    <c:v>4.3380378383726846E-2</c:v>
                  </c:pt>
                  <c:pt idx="2">
                    <c:v>3.5421234315253923E-2</c:v>
                  </c:pt>
                  <c:pt idx="3">
                    <c:v>4.7217074228234297E-2</c:v>
                  </c:pt>
                  <c:pt idx="4">
                    <c:v>3.6959835681130142E-2</c:v>
                  </c:pt>
                  <c:pt idx="5">
                    <c:v>3.0523136774590589</c:v>
                  </c:pt>
                  <c:pt idx="6">
                    <c:v>3.3165389621180683</c:v>
                  </c:pt>
                  <c:pt idx="7">
                    <c:v>1.2608341288297069</c:v>
                  </c:pt>
                  <c:pt idx="8">
                    <c:v>0.5149685324520844</c:v>
                  </c:pt>
                  <c:pt idx="9">
                    <c:v>0.8497925902067146</c:v>
                  </c:pt>
                  <c:pt idx="10">
                    <c:v>0.8537993032760447</c:v>
                  </c:pt>
                  <c:pt idx="11">
                    <c:v>0.77081220715749532</c:v>
                  </c:pt>
                </c:numCache>
              </c:numRef>
            </c:minus>
            <c:spPr>
              <a:noFill/>
              <a:ln w="9525" cap="flat" cmpd="sng" algn="ctr">
                <a:solidFill>
                  <a:schemeClr val="tx1">
                    <a:lumMod val="65000"/>
                    <a:lumOff val="35000"/>
                  </a:schemeClr>
                </a:solidFill>
                <a:round/>
              </a:ln>
              <a:effectLst/>
            </c:spPr>
          </c:errBars>
          <c:xVal>
            <c:numRef>
              <c:f>'Gas lin flux'!$B$41:$M$41</c:f>
              <c:numCache>
                <c:formatCode>General</c:formatCode>
                <c:ptCount val="12"/>
                <c:pt idx="0">
                  <c:v>-4</c:v>
                </c:pt>
                <c:pt idx="1">
                  <c:v>-3</c:v>
                </c:pt>
                <c:pt idx="2">
                  <c:v>-2</c:v>
                </c:pt>
                <c:pt idx="3">
                  <c:v>-1</c:v>
                </c:pt>
                <c:pt idx="4">
                  <c:v>0</c:v>
                </c:pt>
                <c:pt idx="5">
                  <c:v>1</c:v>
                </c:pt>
                <c:pt idx="6">
                  <c:v>2</c:v>
                </c:pt>
                <c:pt idx="7">
                  <c:v>3</c:v>
                </c:pt>
                <c:pt idx="8">
                  <c:v>4</c:v>
                </c:pt>
                <c:pt idx="9">
                  <c:v>5</c:v>
                </c:pt>
                <c:pt idx="10">
                  <c:v>6</c:v>
                </c:pt>
                <c:pt idx="11">
                  <c:v>7</c:v>
                </c:pt>
              </c:numCache>
            </c:numRef>
          </c:xVal>
          <c:yVal>
            <c:numRef>
              <c:f>'Gas lin flux'!$B$47:$M$47</c:f>
              <c:numCache>
                <c:formatCode>General</c:formatCode>
                <c:ptCount val="12"/>
                <c:pt idx="3" formatCode="0.00">
                  <c:v>2.3714561987862138E-2</c:v>
                </c:pt>
                <c:pt idx="4" formatCode="0.00">
                  <c:v>0.14474253595961073</c:v>
                </c:pt>
                <c:pt idx="5" formatCode="0.00">
                  <c:v>3.3791950937944812</c:v>
                </c:pt>
                <c:pt idx="6" formatCode="0.00">
                  <c:v>7.3190686218169132</c:v>
                </c:pt>
                <c:pt idx="7" formatCode="0.00">
                  <c:v>6.7143884189723027</c:v>
                </c:pt>
                <c:pt idx="11" formatCode="0.00">
                  <c:v>1.4849661682609787</c:v>
                </c:pt>
              </c:numCache>
            </c:numRef>
          </c:yVal>
          <c:smooth val="0"/>
          <c:extLst>
            <c:ext xmlns:c16="http://schemas.microsoft.com/office/drawing/2014/chart" uri="{C3380CC4-5D6E-409C-BE32-E72D297353CC}">
              <c16:uniqueId val="{00000000-DD30-429E-9DB7-3D85F04E622D}"/>
            </c:ext>
          </c:extLst>
        </c:ser>
        <c:ser>
          <c:idx val="0"/>
          <c:order val="1"/>
          <c:tx>
            <c:v>Pre-wet</c:v>
          </c:tx>
          <c:spPr>
            <a:ln w="19050" cap="rnd">
              <a:solidFill>
                <a:schemeClr val="tx1"/>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'Gas lin flux'!$B$45:$M$45</c:f>
                <c:numCache>
                  <c:formatCode>General</c:formatCode>
                  <c:ptCount val="12"/>
                  <c:pt idx="0">
                    <c:v>5.7827050565603E-2</c:v>
                  </c:pt>
                  <c:pt idx="1">
                    <c:v>5.6445636085950664E-2</c:v>
                  </c:pt>
                  <c:pt idx="2">
                    <c:v>4.9680693130875829E-2</c:v>
                  </c:pt>
                  <c:pt idx="3">
                    <c:v>6.8833773436361767E-2</c:v>
                  </c:pt>
                  <c:pt idx="4">
                    <c:v>4.663625422146507E-2</c:v>
                  </c:pt>
                  <c:pt idx="5">
                    <c:v>0.90175069016987286</c:v>
                  </c:pt>
                  <c:pt idx="6">
                    <c:v>0.34363811446772269</c:v>
                  </c:pt>
                  <c:pt idx="7">
                    <c:v>0.4312377448712521</c:v>
                  </c:pt>
                  <c:pt idx="8">
                    <c:v>0.12058053121657829</c:v>
                  </c:pt>
                  <c:pt idx="9">
                    <c:v>3.6921411214704498E-2</c:v>
                  </c:pt>
                  <c:pt idx="10">
                    <c:v>0.41459740404269829</c:v>
                  </c:pt>
                  <c:pt idx="11">
                    <c:v>0.22402541755817978</c:v>
                  </c:pt>
                </c:numCache>
              </c:numRef>
            </c:plus>
            <c:minus>
              <c:numRef>
                <c:f>'Gas lin flux'!$B$45:$M$45</c:f>
                <c:numCache>
                  <c:formatCode>General</c:formatCode>
                  <c:ptCount val="12"/>
                  <c:pt idx="0">
                    <c:v>5.7827050565603E-2</c:v>
                  </c:pt>
                  <c:pt idx="1">
                    <c:v>5.6445636085950664E-2</c:v>
                  </c:pt>
                  <c:pt idx="2">
                    <c:v>4.9680693130875829E-2</c:v>
                  </c:pt>
                  <c:pt idx="3">
                    <c:v>6.8833773436361767E-2</c:v>
                  </c:pt>
                  <c:pt idx="4">
                    <c:v>4.663625422146507E-2</c:v>
                  </c:pt>
                  <c:pt idx="5">
                    <c:v>0.90175069016987286</c:v>
                  </c:pt>
                  <c:pt idx="6">
                    <c:v>0.34363811446772269</c:v>
                  </c:pt>
                  <c:pt idx="7">
                    <c:v>0.4312377448712521</c:v>
                  </c:pt>
                  <c:pt idx="8">
                    <c:v>0.12058053121657829</c:v>
                  </c:pt>
                  <c:pt idx="9">
                    <c:v>3.6921411214704498E-2</c:v>
                  </c:pt>
                  <c:pt idx="10">
                    <c:v>0.41459740404269829</c:v>
                  </c:pt>
                  <c:pt idx="11">
                    <c:v>0.22402541755817978</c:v>
                  </c:pt>
                </c:numCache>
              </c:numRef>
            </c:minus>
            <c:spPr>
              <a:noFill/>
              <a:ln w="9525" cap="flat" cmpd="sng" algn="ctr">
                <a:solidFill>
                  <a:schemeClr val="tx1">
                    <a:lumMod val="65000"/>
                    <a:lumOff val="35000"/>
                  </a:schemeClr>
                </a:solidFill>
                <a:round/>
              </a:ln>
              <a:effectLst/>
            </c:spPr>
          </c:errBars>
          <c:xVal>
            <c:numRef>
              <c:f>'Gas lin flux'!$B$41:$M$41</c:f>
              <c:numCache>
                <c:formatCode>General</c:formatCode>
                <c:ptCount val="12"/>
                <c:pt idx="0">
                  <c:v>-4</c:v>
                </c:pt>
                <c:pt idx="1">
                  <c:v>-3</c:v>
                </c:pt>
                <c:pt idx="2">
                  <c:v>-2</c:v>
                </c:pt>
                <c:pt idx="3">
                  <c:v>-1</c:v>
                </c:pt>
                <c:pt idx="4">
                  <c:v>0</c:v>
                </c:pt>
                <c:pt idx="5">
                  <c:v>1</c:v>
                </c:pt>
                <c:pt idx="6">
                  <c:v>2</c:v>
                </c:pt>
                <c:pt idx="7">
                  <c:v>3</c:v>
                </c:pt>
                <c:pt idx="8">
                  <c:v>4</c:v>
                </c:pt>
                <c:pt idx="9">
                  <c:v>5</c:v>
                </c:pt>
                <c:pt idx="10">
                  <c:v>6</c:v>
                </c:pt>
                <c:pt idx="11">
                  <c:v>7</c:v>
                </c:pt>
              </c:numCache>
            </c:numRef>
          </c:xVal>
          <c:yVal>
            <c:numRef>
              <c:f>'Gas lin flux'!$B$48:$M$48</c:f>
              <c:numCache>
                <c:formatCode>General</c:formatCode>
                <c:ptCount val="12"/>
                <c:pt idx="3" formatCode="0.00">
                  <c:v>-0.1004287128985709</c:v>
                </c:pt>
                <c:pt idx="4" formatCode="0.00">
                  <c:v>6.392795338216116E-2</c:v>
                </c:pt>
                <c:pt idx="5" formatCode="0.00">
                  <c:v>3.9412527914703741</c:v>
                </c:pt>
                <c:pt idx="6" formatCode="0.00">
                  <c:v>1.3043228398760451</c:v>
                </c:pt>
                <c:pt idx="7" formatCode="0.00">
                  <c:v>0.55029024628621537</c:v>
                </c:pt>
                <c:pt idx="11" formatCode="0.00">
                  <c:v>0.60792597867821208</c:v>
                </c:pt>
              </c:numCache>
            </c:numRef>
          </c:yVal>
          <c:smooth val="0"/>
          <c:extLst>
            <c:ext xmlns:c16="http://schemas.microsoft.com/office/drawing/2014/chart" uri="{C3380CC4-5D6E-409C-BE32-E72D297353CC}">
              <c16:uniqueId val="{00000001-DD30-429E-9DB7-3D85F04E622D}"/>
            </c:ext>
          </c:extLst>
        </c:ser>
        <c:dLbls>
          <c:showLegendKey val="0"/>
          <c:showVal val="0"/>
          <c:showCatName val="0"/>
          <c:showSerName val="0"/>
          <c:showPercent val="0"/>
          <c:showBubbleSize val="0"/>
        </c:dLbls>
        <c:axId val="123158256"/>
        <c:axId val="209827344"/>
      </c:scatterChart>
      <c:valAx>
        <c:axId val="123158256"/>
        <c:scaling>
          <c:orientation val="minMax"/>
          <c:max val="7"/>
          <c:min val="-2"/>
        </c:scaling>
        <c:delete val="0"/>
        <c:axPos val="b"/>
        <c:title>
          <c:tx>
            <c:rich>
              <a:bodyPr rot="0" vert="horz"/>
              <a:lstStyle/>
              <a:p>
                <a:pPr>
                  <a:defRPr/>
                </a:pPr>
                <a:r>
                  <a:rPr lang="en-GB"/>
                  <a:t>Days from rewetting</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09827344"/>
        <c:crossesAt val="-2"/>
        <c:crossBetween val="midCat"/>
        <c:majorUnit val="1"/>
      </c:valAx>
      <c:valAx>
        <c:axId val="209827344"/>
        <c:scaling>
          <c:orientation val="minMax"/>
        </c:scaling>
        <c:delete val="0"/>
        <c:axPos val="l"/>
        <c:title>
          <c:tx>
            <c:rich>
              <a:bodyPr rot="-5400000" vert="horz"/>
              <a:lstStyle/>
              <a:p>
                <a:pPr>
                  <a:defRPr/>
                </a:pPr>
                <a:r>
                  <a:rPr lang="en-GB" sz="1200" b="0" i="0" baseline="0">
                    <a:effectLst/>
                  </a:rPr>
                  <a:t>N</a:t>
                </a:r>
                <a:r>
                  <a:rPr lang="en-GB" sz="1200" b="0" i="0" baseline="-25000">
                    <a:effectLst/>
                  </a:rPr>
                  <a:t>2</a:t>
                </a:r>
                <a:r>
                  <a:rPr lang="en-GB" sz="1200" b="0" i="0" baseline="0">
                    <a:effectLst/>
                  </a:rPr>
                  <a:t>O-N mg m</a:t>
                </a:r>
                <a:r>
                  <a:rPr lang="en-GB" sz="1200" b="0" i="0" baseline="30000">
                    <a:effectLst/>
                  </a:rPr>
                  <a:t>-2</a:t>
                </a:r>
                <a:r>
                  <a:rPr lang="en-GB" sz="1200" b="0" i="0" baseline="0">
                    <a:effectLst/>
                  </a:rPr>
                  <a:t> day</a:t>
                </a:r>
                <a:r>
                  <a:rPr lang="en-GB" sz="1200" b="0" i="0" baseline="30000">
                    <a:effectLst/>
                  </a:rPr>
                  <a:t>-1</a:t>
                </a:r>
                <a:endParaRPr lang="en-GB" sz="700">
                  <a:effectLst/>
                </a:endParaRPr>
              </a:p>
            </c:rich>
          </c:tx>
          <c:layout>
            <c:manualLayout>
              <c:xMode val="edge"/>
              <c:yMode val="edge"/>
              <c:x val="2.2158209616662972E-2"/>
              <c:y val="6.8036067204746822E-2"/>
            </c:manualLayout>
          </c:layout>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23158256"/>
        <c:crossesAt val="-4"/>
        <c:crossBetween val="midCat"/>
        <c:majorUnit val="2"/>
        <c:minorUnit val="1"/>
      </c:valAx>
    </c:plotArea>
    <c:legend>
      <c:legendPos val="b"/>
      <c:overlay val="0"/>
      <c:spPr>
        <a:noFill/>
        <a:ln>
          <a:noFill/>
        </a:ln>
        <a:effectLst/>
      </c:spPr>
      <c:txPr>
        <a:bodyPr rot="0" vert="horz"/>
        <a:lstStyle/>
        <a:p>
          <a:pPr>
            <a:defRPr/>
          </a:pPr>
          <a:endParaRPr lang="en-US"/>
        </a:p>
      </c:txPr>
    </c:legend>
    <c:plotVisOnly val="1"/>
    <c:dispBlanksAs val="gap"/>
    <c:showDLblsOverMax val="0"/>
    <c:extLst/>
  </c:chart>
  <c:txPr>
    <a:bodyPr/>
    <a:lstStyle/>
    <a:p>
      <a:pPr>
        <a:defRPr lang="en-US" sz="1000" b="0" i="0" u="none" strike="noStrike" kern="1200" baseline="0">
          <a:solidFill>
            <a:schemeClr val="tx1"/>
          </a:solidFill>
          <a:latin typeface="+mn-lt"/>
          <a:ea typeface="+mn-ea"/>
          <a:cs typeface="+mn-cs"/>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v>Pre-dry</c:v>
          </c:tx>
          <c:spPr>
            <a:ln w="25400" cap="rnd">
              <a:solidFill>
                <a:schemeClr val="bg2">
                  <a:lumMod val="90000"/>
                </a:schemeClr>
              </a:solidFill>
              <a:round/>
            </a:ln>
            <a:effectLst/>
          </c:spPr>
          <c:marker>
            <c:symbol val="circle"/>
            <c:size val="5"/>
            <c:spPr>
              <a:solidFill>
                <a:schemeClr val="bg2"/>
              </a:solidFill>
              <a:ln w="9525">
                <a:solidFill>
                  <a:schemeClr val="bg2">
                    <a:lumMod val="90000"/>
                  </a:schemeClr>
                </a:solidFill>
              </a:ln>
              <a:effectLst/>
            </c:spPr>
          </c:marker>
          <c:errBars>
            <c:errDir val="y"/>
            <c:errBarType val="both"/>
            <c:errValType val="cust"/>
            <c:noEndCap val="0"/>
            <c:plus>
              <c:numRef>
                <c:f>SML!$M$8:$S$8</c:f>
                <c:numCache>
                  <c:formatCode>General</c:formatCode>
                  <c:ptCount val="7"/>
                  <c:pt idx="0">
                    <c:v>0.35800899895579885</c:v>
                  </c:pt>
                  <c:pt idx="1">
                    <c:v>0.41726035171234621</c:v>
                  </c:pt>
                  <c:pt idx="2">
                    <c:v>4.4500533159151594</c:v>
                  </c:pt>
                  <c:pt idx="3">
                    <c:v>0.43860566725839839</c:v>
                  </c:pt>
                  <c:pt idx="4">
                    <c:v>2.5821966709604505</c:v>
                  </c:pt>
                  <c:pt idx="5">
                    <c:v>1.5601910605470393</c:v>
                  </c:pt>
                  <c:pt idx="6">
                    <c:v>10.49504677249689</c:v>
                  </c:pt>
                </c:numCache>
              </c:numRef>
            </c:plus>
            <c:minus>
              <c:numRef>
                <c:f>SML!$M$8:$S$8</c:f>
                <c:numCache>
                  <c:formatCode>General</c:formatCode>
                  <c:ptCount val="7"/>
                  <c:pt idx="0">
                    <c:v>0.35800899895579885</c:v>
                  </c:pt>
                  <c:pt idx="1">
                    <c:v>0.41726035171234621</c:v>
                  </c:pt>
                  <c:pt idx="2">
                    <c:v>4.4500533159151594</c:v>
                  </c:pt>
                  <c:pt idx="3">
                    <c:v>0.43860566725839839</c:v>
                  </c:pt>
                  <c:pt idx="4">
                    <c:v>2.5821966709604505</c:v>
                  </c:pt>
                  <c:pt idx="5">
                    <c:v>1.5601910605470393</c:v>
                  </c:pt>
                  <c:pt idx="6">
                    <c:v>10.49504677249689</c:v>
                  </c:pt>
                </c:numCache>
              </c:numRef>
            </c:minus>
          </c:errBars>
          <c:xVal>
            <c:numRef>
              <c:f>SML!$M$3:$S$3</c:f>
              <c:numCache>
                <c:formatCode>General</c:formatCode>
                <c:ptCount val="7"/>
                <c:pt idx="0">
                  <c:v>-14</c:v>
                </c:pt>
                <c:pt idx="1">
                  <c:v>-1</c:v>
                </c:pt>
                <c:pt idx="2">
                  <c:v>0</c:v>
                </c:pt>
                <c:pt idx="3">
                  <c:v>1</c:v>
                </c:pt>
                <c:pt idx="4">
                  <c:v>2</c:v>
                </c:pt>
                <c:pt idx="5">
                  <c:v>3</c:v>
                </c:pt>
                <c:pt idx="6">
                  <c:v>7</c:v>
                </c:pt>
              </c:numCache>
            </c:numRef>
          </c:xVal>
          <c:yVal>
            <c:numRef>
              <c:f>SML!$M$7:$S$7</c:f>
              <c:numCache>
                <c:formatCode>0.00</c:formatCode>
                <c:ptCount val="7"/>
                <c:pt idx="0">
                  <c:v>8.5218000000000007</c:v>
                </c:pt>
                <c:pt idx="1">
                  <c:v>20.493433333333332</c:v>
                </c:pt>
                <c:pt idx="2">
                  <c:v>16.670099999999998</c:v>
                </c:pt>
                <c:pt idx="3">
                  <c:v>15.399607017543858</c:v>
                </c:pt>
                <c:pt idx="4">
                  <c:v>28.953014035087719</c:v>
                </c:pt>
                <c:pt idx="5">
                  <c:v>22.750747368421049</c:v>
                </c:pt>
                <c:pt idx="6">
                  <c:v>27.62726842105263</c:v>
                </c:pt>
              </c:numCache>
            </c:numRef>
          </c:yVal>
          <c:smooth val="0"/>
          <c:extLst>
            <c:ext xmlns:c16="http://schemas.microsoft.com/office/drawing/2014/chart" uri="{C3380CC4-5D6E-409C-BE32-E72D297353CC}">
              <c16:uniqueId val="{00000000-2896-4CF5-B397-3BDF829A7522}"/>
            </c:ext>
          </c:extLst>
        </c:ser>
        <c:ser>
          <c:idx val="0"/>
          <c:order val="1"/>
          <c:tx>
            <c:v>Pre-wet</c:v>
          </c:tx>
          <c:spPr>
            <a:ln w="19050" cap="rnd">
              <a:solidFill>
                <a:schemeClr val="tx1"/>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SML!$B$8:$H$8</c:f>
                <c:numCache>
                  <c:formatCode>General</c:formatCode>
                  <c:ptCount val="7"/>
                  <c:pt idx="0">
                    <c:v>0.31197970902938044</c:v>
                  </c:pt>
                  <c:pt idx="1">
                    <c:v>6.1953349248573559</c:v>
                  </c:pt>
                  <c:pt idx="2">
                    <c:v>0.84745531521523221</c:v>
                  </c:pt>
                  <c:pt idx="3">
                    <c:v>4.2933824124485929</c:v>
                  </c:pt>
                  <c:pt idx="4">
                    <c:v>4.1430216064124501</c:v>
                  </c:pt>
                  <c:pt idx="5">
                    <c:v>8.4605221089123965</c:v>
                  </c:pt>
                  <c:pt idx="6">
                    <c:v>1.8000393471905787</c:v>
                  </c:pt>
                </c:numCache>
              </c:numRef>
            </c:plus>
            <c:minus>
              <c:numRef>
                <c:f>SML!$B$8:$H$8</c:f>
                <c:numCache>
                  <c:formatCode>General</c:formatCode>
                  <c:ptCount val="7"/>
                  <c:pt idx="0">
                    <c:v>0.31197970902938044</c:v>
                  </c:pt>
                  <c:pt idx="1">
                    <c:v>6.1953349248573559</c:v>
                  </c:pt>
                  <c:pt idx="2">
                    <c:v>0.84745531521523221</c:v>
                  </c:pt>
                  <c:pt idx="3">
                    <c:v>4.2933824124485929</c:v>
                  </c:pt>
                  <c:pt idx="4">
                    <c:v>4.1430216064124501</c:v>
                  </c:pt>
                  <c:pt idx="5">
                    <c:v>8.4605221089123965</c:v>
                  </c:pt>
                  <c:pt idx="6">
                    <c:v>1.8000393471905787</c:v>
                  </c:pt>
                </c:numCache>
              </c:numRef>
            </c:minus>
          </c:errBars>
          <c:xVal>
            <c:numRef>
              <c:f>SML!$B$3:$H$3</c:f>
              <c:numCache>
                <c:formatCode>General</c:formatCode>
                <c:ptCount val="7"/>
                <c:pt idx="0">
                  <c:v>-14</c:v>
                </c:pt>
                <c:pt idx="1">
                  <c:v>-1</c:v>
                </c:pt>
                <c:pt idx="2">
                  <c:v>0</c:v>
                </c:pt>
                <c:pt idx="3">
                  <c:v>1</c:v>
                </c:pt>
                <c:pt idx="4">
                  <c:v>2</c:v>
                </c:pt>
                <c:pt idx="5">
                  <c:v>3</c:v>
                </c:pt>
                <c:pt idx="6">
                  <c:v>7</c:v>
                </c:pt>
              </c:numCache>
            </c:numRef>
          </c:xVal>
          <c:yVal>
            <c:numRef>
              <c:f>SML!$B$7:$H$7</c:f>
              <c:numCache>
                <c:formatCode>0.00</c:formatCode>
                <c:ptCount val="7"/>
                <c:pt idx="0">
                  <c:v>8.2956555555555571</c:v>
                </c:pt>
                <c:pt idx="1">
                  <c:v>30.054256140350876</c:v>
                </c:pt>
                <c:pt idx="2">
                  <c:v>22.981601754385959</c:v>
                </c:pt>
                <c:pt idx="3">
                  <c:v>22.607535087719299</c:v>
                </c:pt>
                <c:pt idx="4">
                  <c:v>33.84414210526316</c:v>
                </c:pt>
                <c:pt idx="5">
                  <c:v>25.869028070175439</c:v>
                </c:pt>
                <c:pt idx="6">
                  <c:v>25.134549122807016</c:v>
                </c:pt>
              </c:numCache>
            </c:numRef>
          </c:yVal>
          <c:smooth val="0"/>
          <c:extLst>
            <c:ext xmlns:c16="http://schemas.microsoft.com/office/drawing/2014/chart" uri="{C3380CC4-5D6E-409C-BE32-E72D297353CC}">
              <c16:uniqueId val="{00000001-2896-4CF5-B397-3BDF829A7522}"/>
            </c:ext>
          </c:extLst>
        </c:ser>
        <c:dLbls>
          <c:showLegendKey val="0"/>
          <c:showVal val="0"/>
          <c:showCatName val="0"/>
          <c:showSerName val="0"/>
          <c:showPercent val="0"/>
          <c:showBubbleSize val="0"/>
        </c:dLbls>
        <c:axId val="123158256"/>
        <c:axId val="209827344"/>
      </c:scatterChart>
      <c:valAx>
        <c:axId val="123158256"/>
        <c:scaling>
          <c:orientation val="minMax"/>
          <c:max val="7"/>
          <c:min val="-14"/>
        </c:scaling>
        <c:delete val="0"/>
        <c:axPos val="b"/>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827344"/>
        <c:crossesAt val="0"/>
        <c:crossBetween val="midCat"/>
        <c:majorUnit val="1"/>
      </c:valAx>
      <c:valAx>
        <c:axId val="20982734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b="0" i="0" baseline="0">
                    <a:effectLst/>
                  </a:rPr>
                  <a:t>TON-N mg kg</a:t>
                </a:r>
                <a:r>
                  <a:rPr lang="en-GB" sz="1200" b="0" i="0" u="none" strike="noStrike" baseline="30000">
                    <a:effectLst/>
                  </a:rPr>
                  <a:t>-1</a:t>
                </a:r>
                <a:endParaRPr lang="en-GB" sz="1200">
                  <a:effectLst/>
                </a:endParaRPr>
              </a:p>
            </c:rich>
          </c:tx>
          <c:overlay val="0"/>
          <c:spPr>
            <a:noFill/>
            <a:ln>
              <a:noFill/>
            </a:ln>
            <a:effectLst/>
          </c:spPr>
        </c:title>
        <c:numFmt formatCode="0.00"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158256"/>
        <c:crossesAt val="-14"/>
        <c:crossBetween val="midCat"/>
        <c:minorUnit val="1"/>
      </c:valAx>
    </c:plotArea>
    <c:plotVisOnly val="1"/>
    <c:dispBlanksAs val="gap"/>
    <c:showDLblsOverMax val="0"/>
    <c:extLst/>
  </c:chart>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v>Pre-dry</c:v>
          </c:tx>
          <c:spPr>
            <a:ln w="19050" cap="rnd">
              <a:solidFill>
                <a:schemeClr val="accent3"/>
              </a:solidFill>
              <a:round/>
            </a:ln>
            <a:effectLst/>
          </c:spPr>
          <c:marker>
            <c:symbol val="circle"/>
            <c:size val="5"/>
            <c:spPr>
              <a:solidFill>
                <a:schemeClr val="bg2"/>
              </a:solidFill>
              <a:ln w="9525">
                <a:solidFill>
                  <a:schemeClr val="bg2">
                    <a:lumMod val="90000"/>
                  </a:schemeClr>
                </a:solidFill>
              </a:ln>
              <a:effectLst/>
            </c:spPr>
          </c:marker>
          <c:errBars>
            <c:errDir val="y"/>
            <c:errBarType val="both"/>
            <c:errValType val="cust"/>
            <c:noEndCap val="0"/>
            <c:plus>
              <c:numRef>
                <c:f>SML!$M$14:$S$14</c:f>
                <c:numCache>
                  <c:formatCode>General</c:formatCode>
                  <c:ptCount val="7"/>
                  <c:pt idx="0">
                    <c:v>2.1838283711053021</c:v>
                  </c:pt>
                  <c:pt idx="1">
                    <c:v>3.7447527966179419</c:v>
                  </c:pt>
                  <c:pt idx="2">
                    <c:v>4.306930189375362</c:v>
                  </c:pt>
                  <c:pt idx="3">
                    <c:v>0.32249639324574109</c:v>
                  </c:pt>
                  <c:pt idx="4">
                    <c:v>1.6976170046205172</c:v>
                  </c:pt>
                  <c:pt idx="5">
                    <c:v>4.2554970468214828</c:v>
                  </c:pt>
                  <c:pt idx="6">
                    <c:v>0.92332608713584807</c:v>
                  </c:pt>
                </c:numCache>
              </c:numRef>
            </c:plus>
            <c:minus>
              <c:numRef>
                <c:f>SML!$N$14:$S$14</c:f>
                <c:numCache>
                  <c:formatCode>General</c:formatCode>
                  <c:ptCount val="6"/>
                  <c:pt idx="0">
                    <c:v>3.7447527966179419</c:v>
                  </c:pt>
                  <c:pt idx="1">
                    <c:v>4.306930189375362</c:v>
                  </c:pt>
                  <c:pt idx="2">
                    <c:v>0.32249639324574109</c:v>
                  </c:pt>
                  <c:pt idx="3">
                    <c:v>1.6976170046205172</c:v>
                  </c:pt>
                  <c:pt idx="4">
                    <c:v>4.2554970468214828</c:v>
                  </c:pt>
                  <c:pt idx="5">
                    <c:v>0.92332608713584807</c:v>
                  </c:pt>
                </c:numCache>
              </c:numRef>
            </c:minus>
          </c:errBars>
          <c:xVal>
            <c:numRef>
              <c:f>SML!$M$3:$S$3</c:f>
              <c:numCache>
                <c:formatCode>General</c:formatCode>
                <c:ptCount val="7"/>
                <c:pt idx="0">
                  <c:v>-14</c:v>
                </c:pt>
                <c:pt idx="1">
                  <c:v>-1</c:v>
                </c:pt>
                <c:pt idx="2">
                  <c:v>0</c:v>
                </c:pt>
                <c:pt idx="3">
                  <c:v>1</c:v>
                </c:pt>
                <c:pt idx="4">
                  <c:v>2</c:v>
                </c:pt>
                <c:pt idx="5">
                  <c:v>3</c:v>
                </c:pt>
                <c:pt idx="6">
                  <c:v>7</c:v>
                </c:pt>
              </c:numCache>
            </c:numRef>
          </c:xVal>
          <c:yVal>
            <c:numRef>
              <c:f>SML!$M$13:$S$13</c:f>
              <c:numCache>
                <c:formatCode>0.00</c:formatCode>
                <c:ptCount val="7"/>
                <c:pt idx="0">
                  <c:v>43.712666666666671</c:v>
                </c:pt>
                <c:pt idx="1">
                  <c:v>41.720233333333326</c:v>
                </c:pt>
                <c:pt idx="2">
                  <c:v>47.71318771929824</c:v>
                </c:pt>
                <c:pt idx="3">
                  <c:v>38.266257894736839</c:v>
                </c:pt>
                <c:pt idx="4">
                  <c:v>38.940721052631574</c:v>
                </c:pt>
                <c:pt idx="5">
                  <c:v>30.211122807017539</c:v>
                </c:pt>
                <c:pt idx="6">
                  <c:v>14.655284210526316</c:v>
                </c:pt>
              </c:numCache>
            </c:numRef>
          </c:yVal>
          <c:smooth val="0"/>
          <c:extLst>
            <c:ext xmlns:c16="http://schemas.microsoft.com/office/drawing/2014/chart" uri="{C3380CC4-5D6E-409C-BE32-E72D297353CC}">
              <c16:uniqueId val="{00000000-9B6A-4BF9-A935-A09EFA5DCDF8}"/>
            </c:ext>
          </c:extLst>
        </c:ser>
        <c:ser>
          <c:idx val="0"/>
          <c:order val="1"/>
          <c:tx>
            <c:v>Pre-wet</c:v>
          </c:tx>
          <c:spPr>
            <a:ln w="19050" cap="rnd">
              <a:solidFill>
                <a:schemeClr val="tx1"/>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SML!$B$14:$H$14</c:f>
                <c:numCache>
                  <c:formatCode>General</c:formatCode>
                  <c:ptCount val="7"/>
                  <c:pt idx="0">
                    <c:v>1.9848840851067724</c:v>
                  </c:pt>
                  <c:pt idx="1">
                    <c:v>1.455613709757664</c:v>
                  </c:pt>
                  <c:pt idx="2">
                    <c:v>1.3245350481019194</c:v>
                  </c:pt>
                  <c:pt idx="3">
                    <c:v>0.6004545317224711</c:v>
                  </c:pt>
                  <c:pt idx="4">
                    <c:v>0.94595393745911327</c:v>
                  </c:pt>
                  <c:pt idx="5">
                    <c:v>4.3678295369888325</c:v>
                  </c:pt>
                  <c:pt idx="6">
                    <c:v>0.80720005140904671</c:v>
                  </c:pt>
                </c:numCache>
              </c:numRef>
            </c:plus>
            <c:minus>
              <c:numRef>
                <c:f>SML!$B$14:$H$14</c:f>
                <c:numCache>
                  <c:formatCode>General</c:formatCode>
                  <c:ptCount val="7"/>
                  <c:pt idx="0">
                    <c:v>1.9848840851067724</c:v>
                  </c:pt>
                  <c:pt idx="1">
                    <c:v>1.455613709757664</c:v>
                  </c:pt>
                  <c:pt idx="2">
                    <c:v>1.3245350481019194</c:v>
                  </c:pt>
                  <c:pt idx="3">
                    <c:v>0.6004545317224711</c:v>
                  </c:pt>
                  <c:pt idx="4">
                    <c:v>0.94595393745911327</c:v>
                  </c:pt>
                  <c:pt idx="5">
                    <c:v>4.3678295369888325</c:v>
                  </c:pt>
                  <c:pt idx="6">
                    <c:v>0.80720005140904671</c:v>
                  </c:pt>
                </c:numCache>
              </c:numRef>
            </c:minus>
          </c:errBars>
          <c:xVal>
            <c:numRef>
              <c:f>SML!$B$3:$H$3</c:f>
              <c:numCache>
                <c:formatCode>General</c:formatCode>
                <c:ptCount val="7"/>
                <c:pt idx="0">
                  <c:v>-14</c:v>
                </c:pt>
                <c:pt idx="1">
                  <c:v>-1</c:v>
                </c:pt>
                <c:pt idx="2">
                  <c:v>0</c:v>
                </c:pt>
                <c:pt idx="3">
                  <c:v>1</c:v>
                </c:pt>
                <c:pt idx="4">
                  <c:v>2</c:v>
                </c:pt>
                <c:pt idx="5">
                  <c:v>3</c:v>
                </c:pt>
                <c:pt idx="6">
                  <c:v>7</c:v>
                </c:pt>
              </c:numCache>
            </c:numRef>
          </c:xVal>
          <c:yVal>
            <c:numRef>
              <c:f>SML!$B$13:$H$13</c:f>
              <c:numCache>
                <c:formatCode>0.00</c:formatCode>
                <c:ptCount val="7"/>
                <c:pt idx="0">
                  <c:v>48.889446031746033</c:v>
                </c:pt>
                <c:pt idx="1">
                  <c:v>35.5309350877193</c:v>
                </c:pt>
                <c:pt idx="2">
                  <c:v>30.580743859649122</c:v>
                </c:pt>
                <c:pt idx="3">
                  <c:v>30.904003508771929</c:v>
                </c:pt>
                <c:pt idx="4">
                  <c:v>32.473622807017541</c:v>
                </c:pt>
                <c:pt idx="5">
                  <c:v>28.988578947368421</c:v>
                </c:pt>
                <c:pt idx="6">
                  <c:v>9.3837385964912272</c:v>
                </c:pt>
              </c:numCache>
            </c:numRef>
          </c:yVal>
          <c:smooth val="0"/>
          <c:extLst>
            <c:ext xmlns:c16="http://schemas.microsoft.com/office/drawing/2014/chart" uri="{C3380CC4-5D6E-409C-BE32-E72D297353CC}">
              <c16:uniqueId val="{00000001-9B6A-4BF9-A935-A09EFA5DCDF8}"/>
            </c:ext>
          </c:extLst>
        </c:ser>
        <c:dLbls>
          <c:showLegendKey val="0"/>
          <c:showVal val="0"/>
          <c:showCatName val="0"/>
          <c:showSerName val="0"/>
          <c:showPercent val="0"/>
          <c:showBubbleSize val="0"/>
        </c:dLbls>
        <c:axId val="123158256"/>
        <c:axId val="209827344"/>
      </c:scatterChart>
      <c:valAx>
        <c:axId val="123158256"/>
        <c:scaling>
          <c:orientation val="minMax"/>
          <c:max val="7"/>
          <c:min val="-14"/>
        </c:scaling>
        <c:delete val="0"/>
        <c:axPos val="b"/>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827344"/>
        <c:crossesAt val="0"/>
        <c:crossBetween val="midCat"/>
        <c:majorUnit val="1"/>
      </c:valAx>
      <c:valAx>
        <c:axId val="20982734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b="0" i="0" baseline="0">
                    <a:effectLst/>
                  </a:rPr>
                  <a:t>NH</a:t>
                </a:r>
                <a:r>
                  <a:rPr lang="en-GB" sz="1200" b="0" i="0" baseline="-25000">
                    <a:effectLst/>
                  </a:rPr>
                  <a:t>4</a:t>
                </a:r>
                <a:r>
                  <a:rPr lang="en-GB" sz="1200" b="0" i="0" baseline="30000">
                    <a:effectLst/>
                  </a:rPr>
                  <a:t>+</a:t>
                </a:r>
                <a:r>
                  <a:rPr lang="en-GB" sz="1200" b="0" i="0" baseline="0">
                    <a:effectLst/>
                  </a:rPr>
                  <a:t>-N mg kg</a:t>
                </a:r>
                <a:r>
                  <a:rPr lang="en-GB" sz="1200" b="0" i="0" u="none" strike="noStrike" baseline="30000">
                    <a:effectLst/>
                  </a:rPr>
                  <a:t>-1</a:t>
                </a:r>
                <a:endParaRPr lang="en-GB" sz="1200">
                  <a:effectLst/>
                </a:endParaRPr>
              </a:p>
            </c:rich>
          </c:tx>
          <c:overlay val="0"/>
          <c:spPr>
            <a:noFill/>
            <a:ln>
              <a:noFill/>
            </a:ln>
            <a:effectLst/>
          </c:spPr>
        </c:title>
        <c:numFmt formatCode="0.00"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158256"/>
        <c:crossesAt val="-14"/>
        <c:crossBetween val="midCat"/>
        <c:minorUnit val="1"/>
      </c:valAx>
    </c:plotArea>
    <c:plotVisOnly val="1"/>
    <c:dispBlanksAs val="gap"/>
    <c:showDLblsOverMax val="0"/>
    <c:extLst/>
  </c:chart>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v>Pre-dry</c:v>
          </c:tx>
          <c:spPr>
            <a:ln w="19050" cap="rnd">
              <a:solidFill>
                <a:schemeClr val="accent3"/>
              </a:solidFill>
              <a:round/>
            </a:ln>
            <a:effectLst/>
          </c:spPr>
          <c:marker>
            <c:symbol val="circle"/>
            <c:size val="5"/>
            <c:spPr>
              <a:solidFill>
                <a:schemeClr val="bg2"/>
              </a:solidFill>
              <a:ln w="9525">
                <a:solidFill>
                  <a:schemeClr val="bg2">
                    <a:lumMod val="90000"/>
                  </a:schemeClr>
                </a:solidFill>
              </a:ln>
              <a:effectLst/>
            </c:spPr>
          </c:marker>
          <c:errBars>
            <c:errDir val="y"/>
            <c:errBarType val="both"/>
            <c:errValType val="cust"/>
            <c:noEndCap val="0"/>
            <c:plus>
              <c:numRef>
                <c:f>SML!$M$20:$S$20</c:f>
                <c:numCache>
                  <c:formatCode>General</c:formatCode>
                  <c:ptCount val="7"/>
                  <c:pt idx="0">
                    <c:v>27.278522890932102</c:v>
                  </c:pt>
                  <c:pt idx="1">
                    <c:v>17.47788157770972</c:v>
                  </c:pt>
                  <c:pt idx="2">
                    <c:v>42.036222983161323</c:v>
                  </c:pt>
                  <c:pt idx="3">
                    <c:v>19.147736754170641</c:v>
                  </c:pt>
                  <c:pt idx="4">
                    <c:v>31.260318143419745</c:v>
                  </c:pt>
                  <c:pt idx="5">
                    <c:v>27.606434770180304</c:v>
                  </c:pt>
                  <c:pt idx="6">
                    <c:v>25.080819370128403</c:v>
                  </c:pt>
                </c:numCache>
              </c:numRef>
            </c:plus>
            <c:minus>
              <c:numRef>
                <c:f>SML!$M$20:$S$20</c:f>
                <c:numCache>
                  <c:formatCode>General</c:formatCode>
                  <c:ptCount val="7"/>
                  <c:pt idx="0">
                    <c:v>27.278522890932102</c:v>
                  </c:pt>
                  <c:pt idx="1">
                    <c:v>17.47788157770972</c:v>
                  </c:pt>
                  <c:pt idx="2">
                    <c:v>42.036222983161323</c:v>
                  </c:pt>
                  <c:pt idx="3">
                    <c:v>19.147736754170641</c:v>
                  </c:pt>
                  <c:pt idx="4">
                    <c:v>31.260318143419745</c:v>
                  </c:pt>
                  <c:pt idx="5">
                    <c:v>27.606434770180304</c:v>
                  </c:pt>
                  <c:pt idx="6">
                    <c:v>25.080819370128403</c:v>
                  </c:pt>
                </c:numCache>
              </c:numRef>
            </c:minus>
          </c:errBars>
          <c:xVal>
            <c:numRef>
              <c:f>SML!$M$3:$S$3</c:f>
              <c:numCache>
                <c:formatCode>General</c:formatCode>
                <c:ptCount val="7"/>
                <c:pt idx="0">
                  <c:v>-14</c:v>
                </c:pt>
                <c:pt idx="1">
                  <c:v>-1</c:v>
                </c:pt>
                <c:pt idx="2">
                  <c:v>0</c:v>
                </c:pt>
                <c:pt idx="3">
                  <c:v>1</c:v>
                </c:pt>
                <c:pt idx="4">
                  <c:v>2</c:v>
                </c:pt>
                <c:pt idx="5">
                  <c:v>3</c:v>
                </c:pt>
                <c:pt idx="6">
                  <c:v>7</c:v>
                </c:pt>
              </c:numCache>
            </c:numRef>
          </c:xVal>
          <c:yVal>
            <c:numRef>
              <c:f>SML!$M$19:$S$19</c:f>
              <c:numCache>
                <c:formatCode>0.00</c:formatCode>
                <c:ptCount val="7"/>
                <c:pt idx="0">
                  <c:v>256.73666666666668</c:v>
                </c:pt>
                <c:pt idx="1">
                  <c:v>262.68666666666667</c:v>
                </c:pt>
                <c:pt idx="2">
                  <c:v>352.53719298245613</c:v>
                </c:pt>
                <c:pt idx="3">
                  <c:v>320.84631578947369</c:v>
                </c:pt>
                <c:pt idx="4">
                  <c:v>257.62333333333333</c:v>
                </c:pt>
                <c:pt idx="5">
                  <c:v>348.09157894736836</c:v>
                </c:pt>
                <c:pt idx="6">
                  <c:v>279.69263157894733</c:v>
                </c:pt>
              </c:numCache>
            </c:numRef>
          </c:yVal>
          <c:smooth val="0"/>
          <c:extLst>
            <c:ext xmlns:c16="http://schemas.microsoft.com/office/drawing/2014/chart" uri="{C3380CC4-5D6E-409C-BE32-E72D297353CC}">
              <c16:uniqueId val="{00000000-32B9-4FEF-B279-AE60470E63EF}"/>
            </c:ext>
          </c:extLst>
        </c:ser>
        <c:ser>
          <c:idx val="0"/>
          <c:order val="1"/>
          <c:tx>
            <c:v>Pre-wet</c:v>
          </c:tx>
          <c:spPr>
            <a:ln w="19050" cap="rnd">
              <a:solidFill>
                <a:schemeClr val="tx1"/>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SML!$B$20:$H$20</c:f>
                <c:numCache>
                  <c:formatCode>General</c:formatCode>
                  <c:ptCount val="7"/>
                  <c:pt idx="0">
                    <c:v>65.346927116912539</c:v>
                  </c:pt>
                  <c:pt idx="1">
                    <c:v>34.841898585984431</c:v>
                  </c:pt>
                  <c:pt idx="2">
                    <c:v>5.9355224856446496</c:v>
                  </c:pt>
                  <c:pt idx="3">
                    <c:v>45.448014940697369</c:v>
                  </c:pt>
                  <c:pt idx="4">
                    <c:v>11.926974422180317</c:v>
                  </c:pt>
                  <c:pt idx="5">
                    <c:v>31.745699952376075</c:v>
                  </c:pt>
                  <c:pt idx="6">
                    <c:v>34.430658523367349</c:v>
                  </c:pt>
                </c:numCache>
              </c:numRef>
            </c:plus>
            <c:minus>
              <c:numRef>
                <c:f>SML!$B$20:$H$20</c:f>
                <c:numCache>
                  <c:formatCode>General</c:formatCode>
                  <c:ptCount val="7"/>
                  <c:pt idx="0">
                    <c:v>65.346927116912539</c:v>
                  </c:pt>
                  <c:pt idx="1">
                    <c:v>34.841898585984431</c:v>
                  </c:pt>
                  <c:pt idx="2">
                    <c:v>5.9355224856446496</c:v>
                  </c:pt>
                  <c:pt idx="3">
                    <c:v>45.448014940697369</c:v>
                  </c:pt>
                  <c:pt idx="4">
                    <c:v>11.926974422180317</c:v>
                  </c:pt>
                  <c:pt idx="5">
                    <c:v>31.745699952376075</c:v>
                  </c:pt>
                  <c:pt idx="6">
                    <c:v>34.430658523367349</c:v>
                  </c:pt>
                </c:numCache>
              </c:numRef>
            </c:minus>
          </c:errBars>
          <c:xVal>
            <c:numRef>
              <c:f>SML!$B$3:$H$3</c:f>
              <c:numCache>
                <c:formatCode>General</c:formatCode>
                <c:ptCount val="7"/>
                <c:pt idx="0">
                  <c:v>-14</c:v>
                </c:pt>
                <c:pt idx="1">
                  <c:v>-1</c:v>
                </c:pt>
                <c:pt idx="2">
                  <c:v>0</c:v>
                </c:pt>
                <c:pt idx="3">
                  <c:v>1</c:v>
                </c:pt>
                <c:pt idx="4">
                  <c:v>2</c:v>
                </c:pt>
                <c:pt idx="5">
                  <c:v>3</c:v>
                </c:pt>
                <c:pt idx="6">
                  <c:v>7</c:v>
                </c:pt>
              </c:numCache>
            </c:numRef>
          </c:xVal>
          <c:yVal>
            <c:numRef>
              <c:f>SML!$B$19:$H$19</c:f>
              <c:numCache>
                <c:formatCode>0.00</c:formatCode>
                <c:ptCount val="7"/>
                <c:pt idx="0">
                  <c:v>241.62158730158734</c:v>
                </c:pt>
                <c:pt idx="1">
                  <c:v>188.55754385964909</c:v>
                </c:pt>
                <c:pt idx="2">
                  <c:v>300.01543859649121</c:v>
                </c:pt>
                <c:pt idx="3">
                  <c:v>284.07473684210527</c:v>
                </c:pt>
                <c:pt idx="4">
                  <c:v>219.16877192982457</c:v>
                </c:pt>
                <c:pt idx="5">
                  <c:v>284.83684210526309</c:v>
                </c:pt>
                <c:pt idx="6">
                  <c:v>275.69157894736833</c:v>
                </c:pt>
              </c:numCache>
            </c:numRef>
          </c:yVal>
          <c:smooth val="0"/>
          <c:extLst>
            <c:ext xmlns:c16="http://schemas.microsoft.com/office/drawing/2014/chart" uri="{C3380CC4-5D6E-409C-BE32-E72D297353CC}">
              <c16:uniqueId val="{00000001-32B9-4FEF-B279-AE60470E63EF}"/>
            </c:ext>
          </c:extLst>
        </c:ser>
        <c:dLbls>
          <c:showLegendKey val="0"/>
          <c:showVal val="0"/>
          <c:showCatName val="0"/>
          <c:showSerName val="0"/>
          <c:showPercent val="0"/>
          <c:showBubbleSize val="0"/>
        </c:dLbls>
        <c:axId val="123158256"/>
        <c:axId val="209827344"/>
      </c:scatterChart>
      <c:valAx>
        <c:axId val="123158256"/>
        <c:scaling>
          <c:orientation val="minMax"/>
          <c:max val="7"/>
          <c:min val="-1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Days</a:t>
                </a:r>
                <a:r>
                  <a:rPr lang="en-GB" baseline="0"/>
                  <a:t> from rewetting</a:t>
                </a:r>
                <a:endParaRPr lang="en-GB"/>
              </a:p>
            </c:rich>
          </c:tx>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827344"/>
        <c:crossesAt val="0"/>
        <c:crossBetween val="midCat"/>
        <c:majorUnit val="1"/>
      </c:valAx>
      <c:valAx>
        <c:axId val="20982734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b="0" i="0" baseline="0">
                    <a:effectLst/>
                  </a:rPr>
                  <a:t>DOC-C mg kg</a:t>
                </a:r>
                <a:r>
                  <a:rPr lang="en-GB" sz="1200" b="0" i="0" u="none" strike="noStrike" baseline="30000">
                    <a:effectLst/>
                  </a:rPr>
                  <a:t>-1</a:t>
                </a:r>
                <a:endParaRPr lang="en-GB" sz="1200">
                  <a:effectLst/>
                </a:endParaRPr>
              </a:p>
            </c:rich>
          </c:tx>
          <c:overlay val="0"/>
          <c:spPr>
            <a:noFill/>
            <a:ln>
              <a:noFill/>
            </a:ln>
            <a:effectLst/>
          </c:spPr>
        </c:title>
        <c:numFmt formatCode="0.00"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158256"/>
        <c:crossesAt val="-14"/>
        <c:crossBetween val="midCat"/>
        <c:minorUnit val="1"/>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ITS DNA</a:t>
            </a:r>
          </a:p>
        </c:rich>
      </c:tx>
      <c:overlay val="0"/>
      <c:spPr>
        <a:noFill/>
        <a:ln>
          <a:noFill/>
        </a:ln>
        <a:effectLst/>
      </c:spPr>
    </c:title>
    <c:autoTitleDeleted val="0"/>
    <c:plotArea>
      <c:layout>
        <c:manualLayout>
          <c:layoutTarget val="inner"/>
          <c:xMode val="edge"/>
          <c:yMode val="edge"/>
          <c:x val="0.21765924315430721"/>
          <c:y val="0.20401540154015402"/>
          <c:w val="0.67748952089943981"/>
          <c:h val="0.61224803582720477"/>
        </c:manualLayout>
      </c:layout>
      <c:scatterChart>
        <c:scatterStyle val="lineMarker"/>
        <c:varyColors val="0"/>
        <c:ser>
          <c:idx val="0"/>
          <c:order val="0"/>
          <c:tx>
            <c:v>Pre-wet</c:v>
          </c:tx>
          <c:spPr>
            <a:ln w="19050" cap="rnd">
              <a:solidFill>
                <a:schemeClr val="tx1"/>
              </a:solidFill>
              <a:round/>
            </a:ln>
            <a:effectLst/>
          </c:spPr>
          <c:marker>
            <c:symbol val="circle"/>
            <c:size val="5"/>
            <c:spPr>
              <a:solidFill>
                <a:schemeClr val="tx1"/>
              </a:solidFill>
              <a:ln w="9525">
                <a:noFill/>
              </a:ln>
              <a:effectLst/>
            </c:spPr>
          </c:marker>
          <c:errBars>
            <c:errDir val="y"/>
            <c:errBarType val="both"/>
            <c:errValType val="cust"/>
            <c:noEndCap val="0"/>
            <c:plus>
              <c:numRef>
                <c:f>Sheet1!$AK$3:$AK$9</c:f>
                <c:numCache>
                  <c:formatCode>General</c:formatCode>
                  <c:ptCount val="7"/>
                  <c:pt idx="0">
                    <c:v>695744.64379461517</c:v>
                  </c:pt>
                  <c:pt idx="1">
                    <c:v>153497.26508349163</c:v>
                  </c:pt>
                  <c:pt idx="2">
                    <c:v>359057.98181343829</c:v>
                  </c:pt>
                  <c:pt idx="3">
                    <c:v>504427.99093029782</c:v>
                  </c:pt>
                  <c:pt idx="4">
                    <c:v>284536.68338870682</c:v>
                  </c:pt>
                  <c:pt idx="5">
                    <c:v>466866.31440497749</c:v>
                  </c:pt>
                  <c:pt idx="6">
                    <c:v>307315.33756371017</c:v>
                  </c:pt>
                </c:numCache>
              </c:numRef>
            </c:plus>
            <c:minus>
              <c:numRef>
                <c:f>Sheet1!$AK$3:$AK$9</c:f>
                <c:numCache>
                  <c:formatCode>General</c:formatCode>
                  <c:ptCount val="7"/>
                  <c:pt idx="0">
                    <c:v>695744.64379461517</c:v>
                  </c:pt>
                  <c:pt idx="1">
                    <c:v>153497.26508349163</c:v>
                  </c:pt>
                  <c:pt idx="2">
                    <c:v>359057.98181343829</c:v>
                  </c:pt>
                  <c:pt idx="3">
                    <c:v>504427.99093029782</c:v>
                  </c:pt>
                  <c:pt idx="4">
                    <c:v>284536.68338870682</c:v>
                  </c:pt>
                  <c:pt idx="5">
                    <c:v>466866.31440497749</c:v>
                  </c:pt>
                  <c:pt idx="6">
                    <c:v>307315.33756371017</c:v>
                  </c:pt>
                </c:numCache>
              </c:numRef>
            </c:minus>
          </c:errBars>
          <c:xVal>
            <c:numRef>
              <c:f>Sheet1!$AG$3:$AG$9</c:f>
              <c:numCache>
                <c:formatCode>General</c:formatCode>
                <c:ptCount val="7"/>
                <c:pt idx="0">
                  <c:v>-14</c:v>
                </c:pt>
                <c:pt idx="1">
                  <c:v>-1</c:v>
                </c:pt>
                <c:pt idx="2">
                  <c:v>0</c:v>
                </c:pt>
                <c:pt idx="3">
                  <c:v>1</c:v>
                </c:pt>
                <c:pt idx="4">
                  <c:v>2</c:v>
                </c:pt>
                <c:pt idx="5">
                  <c:v>3</c:v>
                </c:pt>
                <c:pt idx="6">
                  <c:v>7</c:v>
                </c:pt>
              </c:numCache>
            </c:numRef>
          </c:xVal>
          <c:yVal>
            <c:numRef>
              <c:f>Sheet1!$AJ$3:$AJ$9</c:f>
              <c:numCache>
                <c:formatCode>0.00E+00</c:formatCode>
                <c:ptCount val="7"/>
                <c:pt idx="0">
                  <c:v>6187760.3540488062</c:v>
                </c:pt>
                <c:pt idx="1">
                  <c:v>4217361.472165606</c:v>
                </c:pt>
                <c:pt idx="2">
                  <c:v>5518889.9386988059</c:v>
                </c:pt>
                <c:pt idx="3">
                  <c:v>4381229.3134418288</c:v>
                </c:pt>
                <c:pt idx="4">
                  <c:v>5549917.8327680435</c:v>
                </c:pt>
                <c:pt idx="5">
                  <c:v>3558674.2692103251</c:v>
                </c:pt>
                <c:pt idx="6">
                  <c:v>3513568.2877811729</c:v>
                </c:pt>
              </c:numCache>
            </c:numRef>
          </c:yVal>
          <c:smooth val="0"/>
          <c:extLst>
            <c:ext xmlns:c16="http://schemas.microsoft.com/office/drawing/2014/chart" uri="{C3380CC4-5D6E-409C-BE32-E72D297353CC}">
              <c16:uniqueId val="{00000000-F955-447F-9448-0245DD23C3F5}"/>
            </c:ext>
          </c:extLst>
        </c:ser>
        <c:ser>
          <c:idx val="1"/>
          <c:order val="1"/>
          <c:tx>
            <c:v>Pre-dry</c:v>
          </c:tx>
          <c:spPr>
            <a:ln w="19050" cap="rnd">
              <a:solidFill>
                <a:schemeClr val="bg2">
                  <a:lumMod val="90000"/>
                </a:schemeClr>
              </a:solidFill>
              <a:round/>
            </a:ln>
            <a:effectLst/>
          </c:spPr>
          <c:marker>
            <c:symbol val="circle"/>
            <c:size val="5"/>
            <c:spPr>
              <a:solidFill>
                <a:schemeClr val="bg2"/>
              </a:solidFill>
              <a:ln w="9525">
                <a:solidFill>
                  <a:schemeClr val="tx1"/>
                </a:solidFill>
              </a:ln>
              <a:effectLst/>
            </c:spPr>
          </c:marker>
          <c:errBars>
            <c:errDir val="y"/>
            <c:errBarType val="both"/>
            <c:errValType val="cust"/>
            <c:noEndCap val="0"/>
            <c:plus>
              <c:numRef>
                <c:f>Sheet1!$AI$3:$AI$9</c:f>
                <c:numCache>
                  <c:formatCode>General</c:formatCode>
                  <c:ptCount val="7"/>
                  <c:pt idx="0">
                    <c:v>320838.37806515471</c:v>
                  </c:pt>
                  <c:pt idx="1">
                    <c:v>41083.854041040562</c:v>
                  </c:pt>
                  <c:pt idx="2">
                    <c:v>555896.03892698407</c:v>
                  </c:pt>
                  <c:pt idx="3">
                    <c:v>481384.95864969573</c:v>
                  </c:pt>
                  <c:pt idx="4">
                    <c:v>462576.62639928679</c:v>
                  </c:pt>
                  <c:pt idx="5">
                    <c:v>553470.69993033039</c:v>
                  </c:pt>
                  <c:pt idx="6">
                    <c:v>508159.81417822785</c:v>
                  </c:pt>
                </c:numCache>
              </c:numRef>
            </c:plus>
            <c:minus>
              <c:numRef>
                <c:f>Sheet1!$AI$3:$AI$9</c:f>
                <c:numCache>
                  <c:formatCode>General</c:formatCode>
                  <c:ptCount val="7"/>
                  <c:pt idx="0">
                    <c:v>320838.37806515471</c:v>
                  </c:pt>
                  <c:pt idx="1">
                    <c:v>41083.854041040562</c:v>
                  </c:pt>
                  <c:pt idx="2">
                    <c:v>555896.03892698407</c:v>
                  </c:pt>
                  <c:pt idx="3">
                    <c:v>481384.95864969573</c:v>
                  </c:pt>
                  <c:pt idx="4">
                    <c:v>462576.62639928679</c:v>
                  </c:pt>
                  <c:pt idx="5">
                    <c:v>553470.69993033039</c:v>
                  </c:pt>
                  <c:pt idx="6">
                    <c:v>508159.81417822785</c:v>
                  </c:pt>
                </c:numCache>
              </c:numRef>
            </c:minus>
          </c:errBars>
          <c:xVal>
            <c:numRef>
              <c:f>Sheet1!$AG$3:$AG$9</c:f>
              <c:numCache>
                <c:formatCode>General</c:formatCode>
                <c:ptCount val="7"/>
                <c:pt idx="0">
                  <c:v>-14</c:v>
                </c:pt>
                <c:pt idx="1">
                  <c:v>-1</c:v>
                </c:pt>
                <c:pt idx="2">
                  <c:v>0</c:v>
                </c:pt>
                <c:pt idx="3">
                  <c:v>1</c:v>
                </c:pt>
                <c:pt idx="4">
                  <c:v>2</c:v>
                </c:pt>
                <c:pt idx="5">
                  <c:v>3</c:v>
                </c:pt>
                <c:pt idx="6">
                  <c:v>7</c:v>
                </c:pt>
              </c:numCache>
            </c:numRef>
          </c:xVal>
          <c:yVal>
            <c:numRef>
              <c:f>Sheet1!$AH$3:$AH$9</c:f>
              <c:numCache>
                <c:formatCode>0.00E+00</c:formatCode>
                <c:ptCount val="7"/>
                <c:pt idx="0">
                  <c:v>3913901.7263606619</c:v>
                </c:pt>
                <c:pt idx="1">
                  <c:v>6811515.0883658538</c:v>
                </c:pt>
                <c:pt idx="2">
                  <c:v>6018514.3353673844</c:v>
                </c:pt>
                <c:pt idx="3">
                  <c:v>5249728.8712651888</c:v>
                </c:pt>
                <c:pt idx="4">
                  <c:v>5739615.0612035962</c:v>
                </c:pt>
                <c:pt idx="5">
                  <c:v>5440606.6428916138</c:v>
                </c:pt>
                <c:pt idx="6">
                  <c:v>4036115.9543967955</c:v>
                </c:pt>
              </c:numCache>
            </c:numRef>
          </c:yVal>
          <c:smooth val="0"/>
          <c:extLst>
            <c:ext xmlns:c16="http://schemas.microsoft.com/office/drawing/2014/chart" uri="{C3380CC4-5D6E-409C-BE32-E72D297353CC}">
              <c16:uniqueId val="{00000001-F955-447F-9448-0245DD23C3F5}"/>
            </c:ext>
          </c:extLst>
        </c:ser>
        <c:dLbls>
          <c:showLegendKey val="0"/>
          <c:showVal val="0"/>
          <c:showCatName val="0"/>
          <c:showSerName val="0"/>
          <c:showPercent val="0"/>
          <c:showBubbleSize val="0"/>
        </c:dLbls>
        <c:axId val="130671359"/>
        <c:axId val="10852863"/>
      </c:scatterChart>
      <c:valAx>
        <c:axId val="130671359"/>
        <c:scaling>
          <c:orientation val="minMax"/>
          <c:min val="-1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Days from rewetting </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52863"/>
        <c:crosses val="autoZero"/>
        <c:crossBetween val="midCat"/>
      </c:valAx>
      <c:valAx>
        <c:axId val="108528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cn g</a:t>
                </a:r>
                <a:r>
                  <a:rPr lang="en-GB" baseline="30000"/>
                  <a:t>-1</a:t>
                </a:r>
                <a:r>
                  <a:rPr lang="en-GB" baseline="0"/>
                  <a:t> of dry soil</a:t>
                </a:r>
                <a:endParaRPr lang="en-GB"/>
              </a:p>
            </c:rich>
          </c:tx>
          <c:overlay val="0"/>
          <c:spPr>
            <a:noFill/>
            <a:ln>
              <a:noFill/>
            </a:ln>
            <a:effectLst/>
          </c:spPr>
        </c:title>
        <c:numFmt formatCode="0.00E+00"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71359"/>
        <c:crossesAt val="-15"/>
        <c:crossBetween val="midCat"/>
      </c:valAx>
    </c:plotArea>
    <c:legend>
      <c:legendPos val="r"/>
      <c:layout>
        <c:manualLayout>
          <c:xMode val="edge"/>
          <c:yMode val="edge"/>
          <c:x val="0.772511948133349"/>
          <c:y val="4.8746134455965283E-2"/>
          <c:w val="0.19328407176714851"/>
          <c:h val="0.1989319404381383"/>
        </c:manualLayout>
      </c:layout>
      <c:overlay val="0"/>
    </c:legend>
    <c:plotVisOnly val="1"/>
    <c:dispBlanksAs val="gap"/>
    <c:showDLblsOverMax val="0"/>
    <c:extLst/>
  </c:chart>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16S Pseudomonas rRNA</a:t>
            </a:r>
          </a:p>
        </c:rich>
      </c:tx>
      <c:layout>
        <c:manualLayout>
          <c:xMode val="edge"/>
          <c:yMode val="edge"/>
          <c:x val="0.28155869146889029"/>
          <c:y val="5.3705692803437163E-2"/>
        </c:manualLayout>
      </c:layout>
      <c:overlay val="0"/>
      <c:spPr>
        <a:noFill/>
        <a:ln>
          <a:noFill/>
        </a:ln>
        <a:effectLst/>
      </c:spPr>
    </c:title>
    <c:autoTitleDeleted val="0"/>
    <c:plotArea>
      <c:layout/>
      <c:scatterChart>
        <c:scatterStyle val="lineMarker"/>
        <c:varyColors val="0"/>
        <c:ser>
          <c:idx val="0"/>
          <c:order val="0"/>
          <c:spPr>
            <a:ln w="19050" cap="rnd">
              <a:solidFill>
                <a:schemeClr val="tx1"/>
              </a:solidFill>
              <a:round/>
            </a:ln>
            <a:effectLst/>
          </c:spPr>
          <c:marker>
            <c:symbol val="circle"/>
            <c:size val="5"/>
            <c:spPr>
              <a:solidFill>
                <a:schemeClr val="tx1"/>
              </a:solidFill>
              <a:ln w="9525">
                <a:noFill/>
              </a:ln>
              <a:effectLst/>
            </c:spPr>
          </c:marker>
          <c:errBars>
            <c:errDir val="y"/>
            <c:errBarType val="both"/>
            <c:errValType val="cust"/>
            <c:noEndCap val="0"/>
            <c:plus>
              <c:numRef>
                <c:f>Sheet1!$AD$3:$AD$9</c:f>
                <c:numCache>
                  <c:formatCode>General</c:formatCode>
                  <c:ptCount val="7"/>
                  <c:pt idx="0">
                    <c:v>94977.114077865612</c:v>
                  </c:pt>
                  <c:pt idx="1">
                    <c:v>237912.94954772509</c:v>
                  </c:pt>
                  <c:pt idx="2">
                    <c:v>89844.453180075987</c:v>
                  </c:pt>
                  <c:pt idx="3">
                    <c:v>53759.613852619172</c:v>
                  </c:pt>
                  <c:pt idx="4">
                    <c:v>77275.611439484652</c:v>
                  </c:pt>
                </c:numCache>
              </c:numRef>
            </c:plus>
            <c:minus>
              <c:numRef>
                <c:f>Sheet1!$AD$3:$AD$9</c:f>
                <c:numCache>
                  <c:formatCode>General</c:formatCode>
                  <c:ptCount val="7"/>
                  <c:pt idx="0">
                    <c:v>94977.114077865612</c:v>
                  </c:pt>
                  <c:pt idx="1">
                    <c:v>237912.94954772509</c:v>
                  </c:pt>
                  <c:pt idx="2">
                    <c:v>89844.453180075987</c:v>
                  </c:pt>
                  <c:pt idx="3">
                    <c:v>53759.613852619172</c:v>
                  </c:pt>
                  <c:pt idx="4">
                    <c:v>77275.611439484652</c:v>
                  </c:pt>
                </c:numCache>
              </c:numRef>
            </c:minus>
          </c:errBars>
          <c:xVal>
            <c:numRef>
              <c:f>Sheet1!$Z$3:$Z$9</c:f>
              <c:numCache>
                <c:formatCode>General</c:formatCode>
                <c:ptCount val="7"/>
                <c:pt idx="0">
                  <c:v>0</c:v>
                </c:pt>
                <c:pt idx="1">
                  <c:v>1</c:v>
                </c:pt>
                <c:pt idx="2">
                  <c:v>2</c:v>
                </c:pt>
                <c:pt idx="3">
                  <c:v>3</c:v>
                </c:pt>
                <c:pt idx="4">
                  <c:v>7</c:v>
                </c:pt>
              </c:numCache>
            </c:numRef>
          </c:xVal>
          <c:yVal>
            <c:numRef>
              <c:f>Sheet1!$AC$3:$AC$9</c:f>
              <c:numCache>
                <c:formatCode>0.00E+00</c:formatCode>
                <c:ptCount val="7"/>
                <c:pt idx="0">
                  <c:v>1282315.9734820453</c:v>
                </c:pt>
                <c:pt idx="1">
                  <c:v>770313.70181683032</c:v>
                </c:pt>
                <c:pt idx="2">
                  <c:v>501752.88688879571</c:v>
                </c:pt>
                <c:pt idx="3">
                  <c:v>670777.24524045468</c:v>
                </c:pt>
                <c:pt idx="4">
                  <c:v>529845.69450458628</c:v>
                </c:pt>
              </c:numCache>
            </c:numRef>
          </c:yVal>
          <c:smooth val="0"/>
          <c:extLst>
            <c:ext xmlns:c16="http://schemas.microsoft.com/office/drawing/2014/chart" uri="{C3380CC4-5D6E-409C-BE32-E72D297353CC}">
              <c16:uniqueId val="{00000000-8B09-4A13-A4A5-FB5A3B075C1D}"/>
            </c:ext>
          </c:extLst>
        </c:ser>
        <c:ser>
          <c:idx val="1"/>
          <c:order val="1"/>
          <c:spPr>
            <a:ln w="19050" cap="rnd">
              <a:solidFill>
                <a:schemeClr val="bg2">
                  <a:lumMod val="90000"/>
                </a:schemeClr>
              </a:solidFill>
              <a:round/>
            </a:ln>
            <a:effectLst/>
          </c:spPr>
          <c:marker>
            <c:symbol val="circle"/>
            <c:size val="5"/>
            <c:spPr>
              <a:solidFill>
                <a:schemeClr val="bg2"/>
              </a:solidFill>
              <a:ln w="9525">
                <a:solidFill>
                  <a:schemeClr val="tx1"/>
                </a:solidFill>
              </a:ln>
              <a:effectLst/>
            </c:spPr>
          </c:marker>
          <c:errBars>
            <c:errDir val="y"/>
            <c:errBarType val="both"/>
            <c:errValType val="cust"/>
            <c:noEndCap val="0"/>
            <c:plus>
              <c:numRef>
                <c:f>Sheet1!$AB$3:$AB$9</c:f>
                <c:numCache>
                  <c:formatCode>General</c:formatCode>
                  <c:ptCount val="7"/>
                  <c:pt idx="0">
                    <c:v>214940.54359469743</c:v>
                  </c:pt>
                  <c:pt idx="1">
                    <c:v>183596.03115403204</c:v>
                  </c:pt>
                  <c:pt idx="2">
                    <c:v>124979.84061322399</c:v>
                  </c:pt>
                  <c:pt idx="3">
                    <c:v>167867.96074881029</c:v>
                  </c:pt>
                  <c:pt idx="4">
                    <c:v>69528.11278997839</c:v>
                  </c:pt>
                </c:numCache>
              </c:numRef>
            </c:plus>
            <c:minus>
              <c:numRef>
                <c:f>Sheet1!$AB$3:$AB$9</c:f>
                <c:numCache>
                  <c:formatCode>General</c:formatCode>
                  <c:ptCount val="7"/>
                  <c:pt idx="0">
                    <c:v>214940.54359469743</c:v>
                  </c:pt>
                  <c:pt idx="1">
                    <c:v>183596.03115403204</c:v>
                  </c:pt>
                  <c:pt idx="2">
                    <c:v>124979.84061322399</c:v>
                  </c:pt>
                  <c:pt idx="3">
                    <c:v>167867.96074881029</c:v>
                  </c:pt>
                  <c:pt idx="4">
                    <c:v>69528.11278997839</c:v>
                  </c:pt>
                </c:numCache>
              </c:numRef>
            </c:minus>
          </c:errBars>
          <c:xVal>
            <c:numRef>
              <c:f>Sheet1!$Z$3:$Z$9</c:f>
              <c:numCache>
                <c:formatCode>General</c:formatCode>
                <c:ptCount val="7"/>
                <c:pt idx="0">
                  <c:v>0</c:v>
                </c:pt>
                <c:pt idx="1">
                  <c:v>1</c:v>
                </c:pt>
                <c:pt idx="2">
                  <c:v>2</c:v>
                </c:pt>
                <c:pt idx="3">
                  <c:v>3</c:v>
                </c:pt>
                <c:pt idx="4">
                  <c:v>7</c:v>
                </c:pt>
              </c:numCache>
            </c:numRef>
          </c:xVal>
          <c:yVal>
            <c:numRef>
              <c:f>Sheet1!$AA$3:$AA$9</c:f>
              <c:numCache>
                <c:formatCode>0.00E+00</c:formatCode>
                <c:ptCount val="7"/>
                <c:pt idx="0">
                  <c:v>1479576.7718571026</c:v>
                </c:pt>
                <c:pt idx="1">
                  <c:v>1040665.2088522943</c:v>
                </c:pt>
                <c:pt idx="2">
                  <c:v>899305.32003393408</c:v>
                </c:pt>
                <c:pt idx="3">
                  <c:v>1074991.4172552936</c:v>
                </c:pt>
                <c:pt idx="4">
                  <c:v>414219.0081335553</c:v>
                </c:pt>
              </c:numCache>
            </c:numRef>
          </c:yVal>
          <c:smooth val="0"/>
          <c:extLst>
            <c:ext xmlns:c16="http://schemas.microsoft.com/office/drawing/2014/chart" uri="{C3380CC4-5D6E-409C-BE32-E72D297353CC}">
              <c16:uniqueId val="{00000001-8B09-4A13-A4A5-FB5A3B075C1D}"/>
            </c:ext>
          </c:extLst>
        </c:ser>
        <c:dLbls>
          <c:showLegendKey val="0"/>
          <c:showVal val="0"/>
          <c:showCatName val="0"/>
          <c:showSerName val="0"/>
          <c:showPercent val="0"/>
          <c:showBubbleSize val="0"/>
        </c:dLbls>
        <c:axId val="130671359"/>
        <c:axId val="10852863"/>
      </c:scatterChart>
      <c:valAx>
        <c:axId val="130671359"/>
        <c:scaling>
          <c:orientation val="minMax"/>
          <c:min val="-1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Days from rewetting </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52863"/>
        <c:crosses val="autoZero"/>
        <c:crossBetween val="midCat"/>
      </c:valAx>
      <c:valAx>
        <c:axId val="108528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cn g</a:t>
                </a:r>
                <a:r>
                  <a:rPr lang="en-GB" baseline="30000"/>
                  <a:t>-1</a:t>
                </a:r>
                <a:r>
                  <a:rPr lang="en-GB" baseline="0"/>
                  <a:t> of dry soil</a:t>
                </a:r>
                <a:endParaRPr lang="en-GB"/>
              </a:p>
            </c:rich>
          </c:tx>
          <c:overlay val="0"/>
          <c:spPr>
            <a:noFill/>
            <a:ln>
              <a:noFill/>
            </a:ln>
            <a:effectLst/>
          </c:spPr>
        </c:title>
        <c:numFmt formatCode="0.00E+00"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71359"/>
        <c:crossesAt val="-15"/>
        <c:crossBetween val="midCat"/>
      </c:valAx>
    </c:plotArea>
    <c:plotVisOnly val="1"/>
    <c:dispBlanksAs val="gap"/>
    <c:showDLblsOverMax val="0"/>
    <c:extLst/>
  </c:chart>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16S Pseudomonas DNA</a:t>
            </a:r>
          </a:p>
        </c:rich>
      </c:tx>
      <c:overlay val="0"/>
      <c:spPr>
        <a:noFill/>
        <a:ln>
          <a:noFill/>
        </a:ln>
        <a:effectLst/>
      </c:spPr>
    </c:title>
    <c:autoTitleDeleted val="0"/>
    <c:plotArea>
      <c:layout/>
      <c:scatterChart>
        <c:scatterStyle val="lineMarker"/>
        <c:varyColors val="0"/>
        <c:ser>
          <c:idx val="0"/>
          <c:order val="0"/>
          <c:spPr>
            <a:ln w="19050" cap="rnd">
              <a:solidFill>
                <a:schemeClr val="tx1"/>
              </a:solidFill>
              <a:round/>
            </a:ln>
            <a:effectLst/>
          </c:spPr>
          <c:marker>
            <c:symbol val="circle"/>
            <c:size val="5"/>
            <c:spPr>
              <a:solidFill>
                <a:schemeClr val="tx1"/>
              </a:solidFill>
              <a:ln w="9525">
                <a:noFill/>
              </a:ln>
              <a:effectLst/>
            </c:spPr>
          </c:marker>
          <c:errBars>
            <c:errDir val="y"/>
            <c:errBarType val="both"/>
            <c:errValType val="cust"/>
            <c:noEndCap val="0"/>
            <c:plus>
              <c:numRef>
                <c:f>Sheet1!$AE$3:$AE$9</c:f>
                <c:numCache>
                  <c:formatCode>General</c:formatCode>
                  <c:ptCount val="7"/>
                  <c:pt idx="0">
                    <c:v>4074.9374750795391</c:v>
                  </c:pt>
                  <c:pt idx="1">
                    <c:v>4219.2612998077102</c:v>
                  </c:pt>
                  <c:pt idx="2">
                    <c:v>9044.9607975686886</c:v>
                  </c:pt>
                  <c:pt idx="3">
                    <c:v>5838.3053830765148</c:v>
                  </c:pt>
                  <c:pt idx="4">
                    <c:v>3116.1073410690365</c:v>
                  </c:pt>
                  <c:pt idx="5">
                    <c:v>9190.3708960027343</c:v>
                  </c:pt>
                  <c:pt idx="6">
                    <c:v>4062.7057338656241</c:v>
                  </c:pt>
                </c:numCache>
              </c:numRef>
            </c:plus>
            <c:minus>
              <c:numRef>
                <c:f>Sheet1!$AE$3:$AE$9</c:f>
                <c:numCache>
                  <c:formatCode>General</c:formatCode>
                  <c:ptCount val="7"/>
                  <c:pt idx="0">
                    <c:v>4074.9374750795391</c:v>
                  </c:pt>
                  <c:pt idx="1">
                    <c:v>4219.2612998077102</c:v>
                  </c:pt>
                  <c:pt idx="2">
                    <c:v>9044.9607975686886</c:v>
                  </c:pt>
                  <c:pt idx="3">
                    <c:v>5838.3053830765148</c:v>
                  </c:pt>
                  <c:pt idx="4">
                    <c:v>3116.1073410690365</c:v>
                  </c:pt>
                  <c:pt idx="5">
                    <c:v>9190.3708960027343</c:v>
                  </c:pt>
                  <c:pt idx="6">
                    <c:v>4062.7057338656241</c:v>
                  </c:pt>
                </c:numCache>
              </c:numRef>
            </c:minus>
          </c:errBars>
          <c:xVal>
            <c:numRef>
              <c:f>Sheet1!$AA$3:$AA$9</c:f>
              <c:numCache>
                <c:formatCode>General</c:formatCode>
                <c:ptCount val="7"/>
                <c:pt idx="0">
                  <c:v>-14</c:v>
                </c:pt>
                <c:pt idx="1">
                  <c:v>-1</c:v>
                </c:pt>
                <c:pt idx="2">
                  <c:v>0</c:v>
                </c:pt>
                <c:pt idx="3">
                  <c:v>1</c:v>
                </c:pt>
                <c:pt idx="4">
                  <c:v>2</c:v>
                </c:pt>
                <c:pt idx="5">
                  <c:v>3</c:v>
                </c:pt>
                <c:pt idx="6">
                  <c:v>7</c:v>
                </c:pt>
              </c:numCache>
            </c:numRef>
          </c:xVal>
          <c:yVal>
            <c:numRef>
              <c:f>Sheet1!$AD$3:$AD$9</c:f>
              <c:numCache>
                <c:formatCode>0.00E+00</c:formatCode>
                <c:ptCount val="7"/>
                <c:pt idx="0">
                  <c:v>66159.428973514296</c:v>
                </c:pt>
                <c:pt idx="1">
                  <c:v>42236.73976705614</c:v>
                </c:pt>
                <c:pt idx="2">
                  <c:v>49634.041492411074</c:v>
                </c:pt>
                <c:pt idx="3">
                  <c:v>39582.119087379659</c:v>
                </c:pt>
                <c:pt idx="4">
                  <c:v>33013.663105549473</c:v>
                </c:pt>
                <c:pt idx="5">
                  <c:v>44230.277768180793</c:v>
                </c:pt>
                <c:pt idx="6">
                  <c:v>33384.871861432046</c:v>
                </c:pt>
              </c:numCache>
            </c:numRef>
          </c:yVal>
          <c:smooth val="0"/>
          <c:extLst>
            <c:ext xmlns:c16="http://schemas.microsoft.com/office/drawing/2014/chart" uri="{C3380CC4-5D6E-409C-BE32-E72D297353CC}">
              <c16:uniqueId val="{00000000-7AD9-47CF-87FA-6A9A010AF978}"/>
            </c:ext>
          </c:extLst>
        </c:ser>
        <c:ser>
          <c:idx val="1"/>
          <c:order val="1"/>
          <c:spPr>
            <a:ln w="19050" cap="rnd">
              <a:solidFill>
                <a:schemeClr val="bg2">
                  <a:lumMod val="90000"/>
                </a:schemeClr>
              </a:solidFill>
              <a:round/>
            </a:ln>
            <a:effectLst/>
          </c:spPr>
          <c:marker>
            <c:symbol val="circle"/>
            <c:size val="5"/>
            <c:spPr>
              <a:solidFill>
                <a:schemeClr val="bg2"/>
              </a:solidFill>
              <a:ln w="9525">
                <a:solidFill>
                  <a:schemeClr val="tx1"/>
                </a:solidFill>
              </a:ln>
              <a:effectLst/>
            </c:spPr>
          </c:marker>
          <c:errBars>
            <c:errDir val="y"/>
            <c:errBarType val="both"/>
            <c:errValType val="cust"/>
            <c:noEndCap val="0"/>
            <c:plus>
              <c:numRef>
                <c:f>Sheet1!$AC$3:$AC$9</c:f>
                <c:numCache>
                  <c:formatCode>General</c:formatCode>
                  <c:ptCount val="7"/>
                  <c:pt idx="0">
                    <c:v>10258.337408187645</c:v>
                  </c:pt>
                  <c:pt idx="1">
                    <c:v>15945.451125199515</c:v>
                  </c:pt>
                  <c:pt idx="2">
                    <c:v>8670.8025627339866</c:v>
                  </c:pt>
                  <c:pt idx="3">
                    <c:v>8746.0310202470155</c:v>
                  </c:pt>
                  <c:pt idx="4">
                    <c:v>6281.7883693431486</c:v>
                  </c:pt>
                  <c:pt idx="5">
                    <c:v>2849.0955508015022</c:v>
                  </c:pt>
                  <c:pt idx="6">
                    <c:v>4862.6905712113512</c:v>
                  </c:pt>
                </c:numCache>
              </c:numRef>
            </c:plus>
            <c:minus>
              <c:numRef>
                <c:f>Sheet1!$AC$3:$AC$9</c:f>
                <c:numCache>
                  <c:formatCode>General</c:formatCode>
                  <c:ptCount val="7"/>
                  <c:pt idx="0">
                    <c:v>10258.337408187645</c:v>
                  </c:pt>
                  <c:pt idx="1">
                    <c:v>15945.451125199515</c:v>
                  </c:pt>
                  <c:pt idx="2">
                    <c:v>8670.8025627339866</c:v>
                  </c:pt>
                  <c:pt idx="3">
                    <c:v>8746.0310202470155</c:v>
                  </c:pt>
                  <c:pt idx="4">
                    <c:v>6281.7883693431486</c:v>
                  </c:pt>
                  <c:pt idx="5">
                    <c:v>2849.0955508015022</c:v>
                  </c:pt>
                  <c:pt idx="6">
                    <c:v>4862.6905712113512</c:v>
                  </c:pt>
                </c:numCache>
              </c:numRef>
            </c:minus>
          </c:errBars>
          <c:xVal>
            <c:numRef>
              <c:f>Sheet1!$AA$3:$AA$9</c:f>
              <c:numCache>
                <c:formatCode>General</c:formatCode>
                <c:ptCount val="7"/>
                <c:pt idx="0">
                  <c:v>-14</c:v>
                </c:pt>
                <c:pt idx="1">
                  <c:v>-1</c:v>
                </c:pt>
                <c:pt idx="2">
                  <c:v>0</c:v>
                </c:pt>
                <c:pt idx="3">
                  <c:v>1</c:v>
                </c:pt>
                <c:pt idx="4">
                  <c:v>2</c:v>
                </c:pt>
                <c:pt idx="5">
                  <c:v>3</c:v>
                </c:pt>
                <c:pt idx="6">
                  <c:v>7</c:v>
                </c:pt>
              </c:numCache>
            </c:numRef>
          </c:xVal>
          <c:yVal>
            <c:numRef>
              <c:f>Sheet1!$AB$3:$AB$9</c:f>
              <c:numCache>
                <c:formatCode>0.00E+00</c:formatCode>
                <c:ptCount val="7"/>
                <c:pt idx="0">
                  <c:v>67819.637977987397</c:v>
                </c:pt>
                <c:pt idx="1">
                  <c:v>51424.88385326838</c:v>
                </c:pt>
                <c:pt idx="2">
                  <c:v>48944.491561842595</c:v>
                </c:pt>
                <c:pt idx="3">
                  <c:v>63299.49699201691</c:v>
                </c:pt>
                <c:pt idx="4">
                  <c:v>63833.401843394044</c:v>
                </c:pt>
                <c:pt idx="5">
                  <c:v>64003.038166834631</c:v>
                </c:pt>
                <c:pt idx="6">
                  <c:v>34152.283940246263</c:v>
                </c:pt>
              </c:numCache>
            </c:numRef>
          </c:yVal>
          <c:smooth val="0"/>
          <c:extLst>
            <c:ext xmlns:c16="http://schemas.microsoft.com/office/drawing/2014/chart" uri="{C3380CC4-5D6E-409C-BE32-E72D297353CC}">
              <c16:uniqueId val="{00000001-7AD9-47CF-87FA-6A9A010AF978}"/>
            </c:ext>
          </c:extLst>
        </c:ser>
        <c:dLbls>
          <c:showLegendKey val="0"/>
          <c:showVal val="0"/>
          <c:showCatName val="0"/>
          <c:showSerName val="0"/>
          <c:showPercent val="0"/>
          <c:showBubbleSize val="0"/>
        </c:dLbls>
        <c:axId val="130671359"/>
        <c:axId val="10852863"/>
      </c:scatterChart>
      <c:valAx>
        <c:axId val="130671359"/>
        <c:scaling>
          <c:orientation val="minMax"/>
          <c:min val="-1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Days from rewetting </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52863"/>
        <c:crosses val="autoZero"/>
        <c:crossBetween val="midCat"/>
      </c:valAx>
      <c:valAx>
        <c:axId val="108528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cn g</a:t>
                </a:r>
                <a:r>
                  <a:rPr lang="en-GB" baseline="30000"/>
                  <a:t>-1</a:t>
                </a:r>
                <a:r>
                  <a:rPr lang="en-GB" baseline="0"/>
                  <a:t> of dry soil</a:t>
                </a:r>
                <a:endParaRPr lang="en-GB"/>
              </a:p>
            </c:rich>
          </c:tx>
          <c:overlay val="0"/>
          <c:spPr>
            <a:noFill/>
            <a:ln>
              <a:noFill/>
            </a:ln>
            <a:effectLst/>
          </c:spPr>
        </c:title>
        <c:numFmt formatCode="0.00E+00"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71359"/>
        <c:crossesAt val="-15"/>
        <c:crossBetween val="midCat"/>
      </c:valAx>
    </c:plotArea>
    <c:plotVisOnly val="1"/>
    <c:dispBlanksAs val="gap"/>
    <c:showDLblsOverMax val="0"/>
    <c:extLst/>
  </c:chart>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13441956351"/>
          <c:y val="8.3822059632564963E-2"/>
          <c:w val="0.68210226596615819"/>
          <c:h val="0.77610076701075148"/>
        </c:manualLayout>
      </c:layout>
      <c:scatterChart>
        <c:scatterStyle val="lineMarker"/>
        <c:varyColors val="0"/>
        <c:ser>
          <c:idx val="4"/>
          <c:order val="0"/>
          <c:tx>
            <c:strRef>
              <c:f>'N2O fluxes'!$B$2</c:f>
              <c:strCache>
                <c:ptCount val="1"/>
                <c:pt idx="0">
                  <c:v>Pre dry</c:v>
                </c:pt>
              </c:strCache>
            </c:strRef>
          </c:tx>
          <c:spPr>
            <a:ln>
              <a:solidFill>
                <a:schemeClr val="tx1"/>
              </a:solidFill>
            </a:ln>
          </c:spPr>
          <c:marker>
            <c:symbol val="star"/>
            <c:size val="3"/>
            <c:spPr>
              <a:solidFill>
                <a:schemeClr val="tx1"/>
              </a:solidFill>
              <a:ln>
                <a:solidFill>
                  <a:schemeClr val="tx1"/>
                </a:solidFill>
              </a:ln>
            </c:spPr>
          </c:marker>
          <c:errBars>
            <c:errDir val="y"/>
            <c:errBarType val="both"/>
            <c:errValType val="cust"/>
            <c:noEndCap val="0"/>
            <c:plus>
              <c:numRef>
                <c:f>'N2O fluxes'!$H$3:$H$204</c:f>
                <c:numCache>
                  <c:formatCode>General</c:formatCode>
                  <c:ptCount val="202"/>
                  <c:pt idx="0">
                    <c:v>2.0235950715073751E-3</c:v>
                  </c:pt>
                  <c:pt idx="1">
                    <c:v>1.9923157808213899E-3</c:v>
                  </c:pt>
                  <c:pt idx="2">
                    <c:v>2.6146231230278877E-3</c:v>
                  </c:pt>
                  <c:pt idx="3">
                    <c:v>6.7361331084210346E-4</c:v>
                  </c:pt>
                  <c:pt idx="4">
                    <c:v>1.0847790283231224E-3</c:v>
                  </c:pt>
                  <c:pt idx="5">
                    <c:v>8.2698989183946435E-4</c:v>
                  </c:pt>
                  <c:pt idx="6">
                    <c:v>9.8892265298124323E-4</c:v>
                  </c:pt>
                  <c:pt idx="7">
                    <c:v>1.5104880987379878E-3</c:v>
                  </c:pt>
                  <c:pt idx="8">
                    <c:v>1.2860736164070857E-3</c:v>
                  </c:pt>
                  <c:pt idx="9">
                    <c:v>1.4246844048500852E-3</c:v>
                  </c:pt>
                  <c:pt idx="10">
                    <c:v>6.2965413629776192E-4</c:v>
                  </c:pt>
                  <c:pt idx="11">
                    <c:v>3.2682856927682092E-4</c:v>
                  </c:pt>
                  <c:pt idx="12">
                    <c:v>7.3115023318676218E-4</c:v>
                  </c:pt>
                  <c:pt idx="13">
                    <c:v>9.7185681570806858E-4</c:v>
                  </c:pt>
                  <c:pt idx="14">
                    <c:v>9.0924807873712726E-4</c:v>
                  </c:pt>
                  <c:pt idx="15">
                    <c:v>5.7413910369796405E-4</c:v>
                  </c:pt>
                  <c:pt idx="16">
                    <c:v>8.4886574053009501E-4</c:v>
                  </c:pt>
                  <c:pt idx="17">
                    <c:v>1.0461755908939099E-3</c:v>
                  </c:pt>
                  <c:pt idx="18">
                    <c:v>1.3917389373108201E-3</c:v>
                  </c:pt>
                  <c:pt idx="19">
                    <c:v>7.2015991382406855E-4</c:v>
                  </c:pt>
                  <c:pt idx="20">
                    <c:v>3.518997854250532E-4</c:v>
                  </c:pt>
                  <c:pt idx="21">
                    <c:v>4.9191206710521597E-4</c:v>
                  </c:pt>
                  <c:pt idx="22">
                    <c:v>7.266468527104854E-4</c:v>
                  </c:pt>
                  <c:pt idx="23">
                    <c:v>3.9406379237992198E-4</c:v>
                  </c:pt>
                  <c:pt idx="24">
                    <c:v>9.0278400801071558E-4</c:v>
                  </c:pt>
                  <c:pt idx="25">
                    <c:v>2.2440666198021513E-3</c:v>
                  </c:pt>
                  <c:pt idx="26">
                    <c:v>5.9263165628551566E-3</c:v>
                  </c:pt>
                  <c:pt idx="27">
                    <c:v>1.0984052802851019E-2</c:v>
                  </c:pt>
                  <c:pt idx="28">
                    <c:v>1.9326191077422946E-2</c:v>
                  </c:pt>
                  <c:pt idx="29">
                    <c:v>2.696303176100039E-2</c:v>
                  </c:pt>
                  <c:pt idx="30">
                    <c:v>3.3713142288503348E-2</c:v>
                  </c:pt>
                  <c:pt idx="31">
                    <c:v>3.4990691740644189E-2</c:v>
                  </c:pt>
                  <c:pt idx="32">
                    <c:v>4.1605691869474729E-2</c:v>
                  </c:pt>
                  <c:pt idx="33">
                    <c:v>4.3567163878786015E-2</c:v>
                  </c:pt>
                  <c:pt idx="34">
                    <c:v>3.9377828326064665E-2</c:v>
                  </c:pt>
                  <c:pt idx="35">
                    <c:v>3.9461307528804168E-2</c:v>
                  </c:pt>
                  <c:pt idx="36">
                    <c:v>4.0457950012046023E-2</c:v>
                  </c:pt>
                  <c:pt idx="37">
                    <c:v>4.2054610176000769E-2</c:v>
                  </c:pt>
                  <c:pt idx="38">
                    <c:v>4.1538196565703005E-2</c:v>
                  </c:pt>
                  <c:pt idx="39">
                    <c:v>4.8320713166792761E-2</c:v>
                  </c:pt>
                  <c:pt idx="40">
                    <c:v>5.2033559155973276E-2</c:v>
                  </c:pt>
                  <c:pt idx="41">
                    <c:v>5.258686615441719E-2</c:v>
                  </c:pt>
                  <c:pt idx="42">
                    <c:v>6.0544274615385835E-2</c:v>
                  </c:pt>
                  <c:pt idx="43">
                    <c:v>5.4640153879871436E-2</c:v>
                  </c:pt>
                  <c:pt idx="44">
                    <c:v>5.7285925008125398E-2</c:v>
                  </c:pt>
                  <c:pt idx="45">
                    <c:v>5.68578488505656E-2</c:v>
                  </c:pt>
                  <c:pt idx="46">
                    <c:v>5.7021276631766128E-2</c:v>
                  </c:pt>
                  <c:pt idx="47">
                    <c:v>5.5995970678109734E-2</c:v>
                  </c:pt>
                  <c:pt idx="48">
                    <c:v>5.9215182645643925E-2</c:v>
                  </c:pt>
                  <c:pt idx="49">
                    <c:v>6.1371059633689017E-2</c:v>
                  </c:pt>
                  <c:pt idx="50">
                    <c:v>6.3730295322953379E-2</c:v>
                  </c:pt>
                  <c:pt idx="51">
                    <c:v>7.0001333484475736E-2</c:v>
                  </c:pt>
                  <c:pt idx="52">
                    <c:v>6.9901590814985537E-2</c:v>
                  </c:pt>
                  <c:pt idx="53">
                    <c:v>7.9253070960108474E-2</c:v>
                  </c:pt>
                  <c:pt idx="54">
                    <c:v>8.1689676601417877E-2</c:v>
                  </c:pt>
                  <c:pt idx="55">
                    <c:v>7.8327927273424899E-2</c:v>
                  </c:pt>
                  <c:pt idx="56">
                    <c:v>7.853579237531666E-2</c:v>
                  </c:pt>
                  <c:pt idx="57">
                    <c:v>7.7799051422779555E-2</c:v>
                  </c:pt>
                  <c:pt idx="58">
                    <c:v>7.4958415793707489E-2</c:v>
                  </c:pt>
                  <c:pt idx="59">
                    <c:v>7.724929499564924E-2</c:v>
                  </c:pt>
                  <c:pt idx="60">
                    <c:v>7.8381670166818004E-2</c:v>
                  </c:pt>
                  <c:pt idx="61">
                    <c:v>7.6596947653934239E-2</c:v>
                  </c:pt>
                  <c:pt idx="62">
                    <c:v>7.6463751980858558E-2</c:v>
                  </c:pt>
                  <c:pt idx="63">
                    <c:v>8.7471015563048343E-2</c:v>
                  </c:pt>
                  <c:pt idx="64">
                    <c:v>9.1778962149654406E-2</c:v>
                  </c:pt>
                  <c:pt idx="65">
                    <c:v>9.2479090009398093E-2</c:v>
                  </c:pt>
                  <c:pt idx="66">
                    <c:v>9.0705705099439357E-2</c:v>
                  </c:pt>
                  <c:pt idx="67">
                    <c:v>8.897544986538744E-2</c:v>
                  </c:pt>
                  <c:pt idx="68">
                    <c:v>8.7085069982328636E-2</c:v>
                  </c:pt>
                  <c:pt idx="69">
                    <c:v>8.5090519949799853E-2</c:v>
                  </c:pt>
                  <c:pt idx="70">
                    <c:v>8.1019648712591277E-2</c:v>
                  </c:pt>
                  <c:pt idx="71">
                    <c:v>8.3632377386532925E-2</c:v>
                  </c:pt>
                  <c:pt idx="72">
                    <c:v>7.6838087096621807E-2</c:v>
                  </c:pt>
                  <c:pt idx="73">
                    <c:v>6.2605690314209317E-2</c:v>
                  </c:pt>
                  <c:pt idx="74">
                    <c:v>6.0145280073606748E-2</c:v>
                  </c:pt>
                  <c:pt idx="75">
                    <c:v>5.802038956052271E-2</c:v>
                  </c:pt>
                  <c:pt idx="76">
                    <c:v>5.6087846367064695E-2</c:v>
                  </c:pt>
                  <c:pt idx="77">
                    <c:v>5.5637973269327026E-2</c:v>
                  </c:pt>
                  <c:pt idx="78">
                    <c:v>5.6398624005659204E-2</c:v>
                  </c:pt>
                  <c:pt idx="79">
                    <c:v>7.0576877767785207E-2</c:v>
                  </c:pt>
                  <c:pt idx="80">
                    <c:v>7.6660252210914673E-2</c:v>
                  </c:pt>
                  <c:pt idx="81">
                    <c:v>7.5096375600240406E-2</c:v>
                  </c:pt>
                  <c:pt idx="82">
                    <c:v>7.3407719422392673E-2</c:v>
                  </c:pt>
                  <c:pt idx="83">
                    <c:v>7.1304493770710825E-2</c:v>
                  </c:pt>
                  <c:pt idx="84">
                    <c:v>6.9267654037797666E-2</c:v>
                  </c:pt>
                  <c:pt idx="85">
                    <c:v>6.8452049379994939E-2</c:v>
                  </c:pt>
                  <c:pt idx="86">
                    <c:v>6.5577872463333672E-2</c:v>
                  </c:pt>
                  <c:pt idx="87">
                    <c:v>6.486483071263352E-2</c:v>
                  </c:pt>
                  <c:pt idx="88">
                    <c:v>6.3750468590526646E-2</c:v>
                  </c:pt>
                  <c:pt idx="89">
                    <c:v>6.0750627165197441E-2</c:v>
                  </c:pt>
                  <c:pt idx="90">
                    <c:v>5.9097067775929442E-2</c:v>
                  </c:pt>
                  <c:pt idx="91">
                    <c:v>5.7365072154471931E-2</c:v>
                  </c:pt>
                  <c:pt idx="92">
                    <c:v>6.0390717484165531E-2</c:v>
                  </c:pt>
                  <c:pt idx="93">
                    <c:v>5.7076686151701951E-2</c:v>
                  </c:pt>
                  <c:pt idx="94">
                    <c:v>5.5143833762551733E-2</c:v>
                  </c:pt>
                  <c:pt idx="95">
                    <c:v>5.3847958203036492E-2</c:v>
                  </c:pt>
                  <c:pt idx="96">
                    <c:v>5.2033917163697575E-2</c:v>
                  </c:pt>
                  <c:pt idx="97">
                    <c:v>4.2986398148708298E-2</c:v>
                  </c:pt>
                  <c:pt idx="98">
                    <c:v>4.9104679427543534E-2</c:v>
                  </c:pt>
                  <c:pt idx="99">
                    <c:v>4.8868810953529566E-2</c:v>
                  </c:pt>
                  <c:pt idx="100">
                    <c:v>4.7394662115299725E-2</c:v>
                  </c:pt>
                  <c:pt idx="101">
                    <c:v>4.5857546049557357E-2</c:v>
                  </c:pt>
                  <c:pt idx="102">
                    <c:v>4.5472211512058547E-2</c:v>
                  </c:pt>
                  <c:pt idx="103">
                    <c:v>4.4724638689040266E-2</c:v>
                  </c:pt>
                  <c:pt idx="104">
                    <c:v>4.0004882791529243E-2</c:v>
                  </c:pt>
                  <c:pt idx="105">
                    <c:v>3.9887066846044171E-2</c:v>
                  </c:pt>
                  <c:pt idx="106">
                    <c:v>3.8340474479964061E-2</c:v>
                  </c:pt>
                  <c:pt idx="107">
                    <c:v>3.7417597823434005E-2</c:v>
                  </c:pt>
                  <c:pt idx="108">
                    <c:v>3.7651485376282684E-2</c:v>
                  </c:pt>
                  <c:pt idx="109">
                    <c:v>3.7569448166769215E-2</c:v>
                  </c:pt>
                  <c:pt idx="110">
                    <c:v>3.7757985116319469E-2</c:v>
                  </c:pt>
                  <c:pt idx="111">
                    <c:v>3.6958281639319232E-2</c:v>
                  </c:pt>
                  <c:pt idx="112">
                    <c:v>3.6181598911225361E-2</c:v>
                  </c:pt>
                  <c:pt idx="113">
                    <c:v>3.5739636542207583E-2</c:v>
                  </c:pt>
                  <c:pt idx="114">
                    <c:v>3.6382445183697626E-2</c:v>
                  </c:pt>
                  <c:pt idx="115">
                    <c:v>3.679280417543869E-2</c:v>
                  </c:pt>
                  <c:pt idx="116">
                    <c:v>3.9751992995897739E-2</c:v>
                  </c:pt>
                  <c:pt idx="117">
                    <c:v>4.0736703501722586E-2</c:v>
                  </c:pt>
                  <c:pt idx="118">
                    <c:v>4.0660871904663061E-2</c:v>
                  </c:pt>
                  <c:pt idx="119">
                    <c:v>3.883487210095353E-2</c:v>
                  </c:pt>
                  <c:pt idx="120">
                    <c:v>3.8065510748106247E-2</c:v>
                  </c:pt>
                  <c:pt idx="121">
                    <c:v>3.7010968747754482E-2</c:v>
                  </c:pt>
                  <c:pt idx="122">
                    <c:v>3.6292186540203483E-2</c:v>
                  </c:pt>
                  <c:pt idx="123">
                    <c:v>3.3522406693239734E-2</c:v>
                  </c:pt>
                  <c:pt idx="124">
                    <c:v>3.3107772262891313E-2</c:v>
                  </c:pt>
                  <c:pt idx="125">
                    <c:v>3.0850374228762963E-2</c:v>
                  </c:pt>
                  <c:pt idx="126">
                    <c:v>3.1900172510572269E-2</c:v>
                  </c:pt>
                  <c:pt idx="127">
                    <c:v>3.3563780208410499E-2</c:v>
                  </c:pt>
                  <c:pt idx="128">
                    <c:v>3.2505977258570677E-2</c:v>
                  </c:pt>
                  <c:pt idx="129">
                    <c:v>3.2795732819485779E-2</c:v>
                  </c:pt>
                  <c:pt idx="130">
                    <c:v>3.1985240608891657E-2</c:v>
                  </c:pt>
                  <c:pt idx="131">
                    <c:v>3.1778445652204286E-2</c:v>
                  </c:pt>
                  <c:pt idx="132">
                    <c:v>3.1989156849854358E-2</c:v>
                  </c:pt>
                  <c:pt idx="133">
                    <c:v>3.0905602731289922E-2</c:v>
                  </c:pt>
                  <c:pt idx="134">
                    <c:v>3.142253096753763E-2</c:v>
                  </c:pt>
                  <c:pt idx="135">
                    <c:v>3.0979754632307295E-2</c:v>
                  </c:pt>
                  <c:pt idx="136">
                    <c:v>3.0302203849092466E-2</c:v>
                  </c:pt>
                  <c:pt idx="137">
                    <c:v>3.0170790402635213E-2</c:v>
                  </c:pt>
                  <c:pt idx="138">
                    <c:v>2.9383037055981061E-2</c:v>
                  </c:pt>
                  <c:pt idx="139">
                    <c:v>2.921718774359016E-2</c:v>
                  </c:pt>
                  <c:pt idx="140">
                    <c:v>3.0149748621927205E-2</c:v>
                  </c:pt>
                  <c:pt idx="141">
                    <c:v>2.915288864635944E-2</c:v>
                  </c:pt>
                  <c:pt idx="142">
                    <c:v>2.9683988412530983E-2</c:v>
                  </c:pt>
                  <c:pt idx="143">
                    <c:v>2.9742064034848113E-2</c:v>
                  </c:pt>
                  <c:pt idx="144">
                    <c:v>2.9707971809541801E-2</c:v>
                  </c:pt>
                  <c:pt idx="145">
                    <c:v>2.9514489007856061E-2</c:v>
                  </c:pt>
                  <c:pt idx="146">
                    <c:v>2.9497920227687279E-2</c:v>
                  </c:pt>
                  <c:pt idx="147">
                    <c:v>2.9228248144991739E-2</c:v>
                  </c:pt>
                  <c:pt idx="148">
                    <c:v>2.9024399720747961E-2</c:v>
                  </c:pt>
                  <c:pt idx="149">
                    <c:v>2.8857953889668761E-2</c:v>
                  </c:pt>
                  <c:pt idx="150">
                    <c:v>2.7951941286194631E-2</c:v>
                  </c:pt>
                  <c:pt idx="151">
                    <c:v>2.8380605660689003E-2</c:v>
                  </c:pt>
                  <c:pt idx="152">
                    <c:v>2.8649751319891208E-2</c:v>
                  </c:pt>
                  <c:pt idx="153">
                    <c:v>2.8626537064448065E-2</c:v>
                  </c:pt>
                  <c:pt idx="154">
                    <c:v>2.8943803664076131E-2</c:v>
                  </c:pt>
                  <c:pt idx="155">
                    <c:v>2.8224409807906029E-2</c:v>
                  </c:pt>
                  <c:pt idx="156">
                    <c:v>2.8151855393200385E-2</c:v>
                  </c:pt>
                  <c:pt idx="157">
                    <c:v>2.8068601918398127E-2</c:v>
                  </c:pt>
                  <c:pt idx="158">
                    <c:v>2.7338544670841111E-2</c:v>
                  </c:pt>
                  <c:pt idx="159">
                    <c:v>2.7697954959255269E-2</c:v>
                  </c:pt>
                  <c:pt idx="160">
                    <c:v>2.6923983271166144E-2</c:v>
                  </c:pt>
                  <c:pt idx="161">
                    <c:v>2.7111632314078048E-2</c:v>
                  </c:pt>
                  <c:pt idx="162">
                    <c:v>2.6962646966286183E-2</c:v>
                  </c:pt>
                  <c:pt idx="163">
                    <c:v>2.7703489116495218E-2</c:v>
                  </c:pt>
                  <c:pt idx="164">
                    <c:v>2.6749031862109644E-2</c:v>
                  </c:pt>
                  <c:pt idx="165">
                    <c:v>2.6424179986908627E-2</c:v>
                  </c:pt>
                  <c:pt idx="166">
                    <c:v>2.6364047623076762E-2</c:v>
                  </c:pt>
                  <c:pt idx="167">
                    <c:v>2.5988409633648513E-2</c:v>
                  </c:pt>
                  <c:pt idx="168">
                    <c:v>2.5787935472145022E-2</c:v>
                  </c:pt>
                  <c:pt idx="169">
                    <c:v>2.5010022672784665E-2</c:v>
                  </c:pt>
                  <c:pt idx="170">
                    <c:v>2.6214545576611528E-2</c:v>
                  </c:pt>
                  <c:pt idx="171">
                    <c:v>2.5254109831190395E-2</c:v>
                  </c:pt>
                  <c:pt idx="172">
                    <c:v>2.4971065262209453E-2</c:v>
                  </c:pt>
                  <c:pt idx="173">
                    <c:v>2.4413417150051801E-2</c:v>
                  </c:pt>
                  <c:pt idx="174">
                    <c:v>2.3428687469168038E-2</c:v>
                  </c:pt>
                  <c:pt idx="175">
                    <c:v>2.3016082595042401E-2</c:v>
                  </c:pt>
                  <c:pt idx="176">
                    <c:v>2.2952595857808115E-2</c:v>
                  </c:pt>
                  <c:pt idx="177">
                    <c:v>2.3189929219895301E-2</c:v>
                  </c:pt>
                  <c:pt idx="178">
                    <c:v>2.2184848157222336E-2</c:v>
                  </c:pt>
                  <c:pt idx="179">
                    <c:v>2.2660953046896228E-2</c:v>
                  </c:pt>
                  <c:pt idx="180">
                    <c:v>2.1901188596883496E-2</c:v>
                  </c:pt>
                  <c:pt idx="181">
                    <c:v>2.2352937218117278E-2</c:v>
                  </c:pt>
                  <c:pt idx="182">
                    <c:v>2.0821831909052881E-2</c:v>
                  </c:pt>
                  <c:pt idx="183">
                    <c:v>2.0372615159200896E-2</c:v>
                  </c:pt>
                  <c:pt idx="184">
                    <c:v>2.0160409531421137E-2</c:v>
                  </c:pt>
                  <c:pt idx="185">
                    <c:v>2.0185660730365221E-2</c:v>
                  </c:pt>
                  <c:pt idx="186">
                    <c:v>2.0115812677123982E-2</c:v>
                  </c:pt>
                  <c:pt idx="187">
                    <c:v>2.0656770999063597E-2</c:v>
                  </c:pt>
                  <c:pt idx="188">
                    <c:v>2.088726444158864E-2</c:v>
                  </c:pt>
                  <c:pt idx="189">
                    <c:v>2.0014704283163733E-2</c:v>
                  </c:pt>
                  <c:pt idx="190">
                    <c:v>2.0538195994272923E-2</c:v>
                  </c:pt>
                  <c:pt idx="191">
                    <c:v>2.0397107187058595E-2</c:v>
                  </c:pt>
                  <c:pt idx="192">
                    <c:v>2.0213597731823477E-2</c:v>
                  </c:pt>
                  <c:pt idx="193">
                    <c:v>1.9531252960448515E-2</c:v>
                  </c:pt>
                  <c:pt idx="194">
                    <c:v>2.0433841822427627E-2</c:v>
                  </c:pt>
                  <c:pt idx="195">
                    <c:v>1.9388477259784577E-2</c:v>
                  </c:pt>
                  <c:pt idx="196">
                    <c:v>1.8902064902171008E-2</c:v>
                  </c:pt>
                  <c:pt idx="197">
                    <c:v>1.8910911714699073E-2</c:v>
                  </c:pt>
                  <c:pt idx="198">
                    <c:v>1.8873292872293345E-2</c:v>
                  </c:pt>
                  <c:pt idx="199">
                    <c:v>1.8391102761590776E-2</c:v>
                  </c:pt>
                  <c:pt idx="200">
                    <c:v>1.864585334897538E-2</c:v>
                  </c:pt>
                  <c:pt idx="201">
                    <c:v>1.8731420277015239E-2</c:v>
                  </c:pt>
                </c:numCache>
              </c:numRef>
            </c:plus>
            <c:minus>
              <c:numRef>
                <c:f>'N2O fluxes'!$H$3:$H$204</c:f>
                <c:numCache>
                  <c:formatCode>General</c:formatCode>
                  <c:ptCount val="202"/>
                  <c:pt idx="0">
                    <c:v>2.0235950715073751E-3</c:v>
                  </c:pt>
                  <c:pt idx="1">
                    <c:v>1.9923157808213899E-3</c:v>
                  </c:pt>
                  <c:pt idx="2">
                    <c:v>2.6146231230278877E-3</c:v>
                  </c:pt>
                  <c:pt idx="3">
                    <c:v>6.7361331084210346E-4</c:v>
                  </c:pt>
                  <c:pt idx="4">
                    <c:v>1.0847790283231224E-3</c:v>
                  </c:pt>
                  <c:pt idx="5">
                    <c:v>8.2698989183946435E-4</c:v>
                  </c:pt>
                  <c:pt idx="6">
                    <c:v>9.8892265298124323E-4</c:v>
                  </c:pt>
                  <c:pt idx="7">
                    <c:v>1.5104880987379878E-3</c:v>
                  </c:pt>
                  <c:pt idx="8">
                    <c:v>1.2860736164070857E-3</c:v>
                  </c:pt>
                  <c:pt idx="9">
                    <c:v>1.4246844048500852E-3</c:v>
                  </c:pt>
                  <c:pt idx="10">
                    <c:v>6.2965413629776192E-4</c:v>
                  </c:pt>
                  <c:pt idx="11">
                    <c:v>3.2682856927682092E-4</c:v>
                  </c:pt>
                  <c:pt idx="12">
                    <c:v>7.3115023318676218E-4</c:v>
                  </c:pt>
                  <c:pt idx="13">
                    <c:v>9.7185681570806858E-4</c:v>
                  </c:pt>
                  <c:pt idx="14">
                    <c:v>9.0924807873712726E-4</c:v>
                  </c:pt>
                  <c:pt idx="15">
                    <c:v>5.7413910369796405E-4</c:v>
                  </c:pt>
                  <c:pt idx="16">
                    <c:v>8.4886574053009501E-4</c:v>
                  </c:pt>
                  <c:pt idx="17">
                    <c:v>1.0461755908939099E-3</c:v>
                  </c:pt>
                  <c:pt idx="18">
                    <c:v>1.3917389373108201E-3</c:v>
                  </c:pt>
                  <c:pt idx="19">
                    <c:v>7.2015991382406855E-4</c:v>
                  </c:pt>
                  <c:pt idx="20">
                    <c:v>3.518997854250532E-4</c:v>
                  </c:pt>
                  <c:pt idx="21">
                    <c:v>4.9191206710521597E-4</c:v>
                  </c:pt>
                  <c:pt idx="22">
                    <c:v>7.266468527104854E-4</c:v>
                  </c:pt>
                  <c:pt idx="23">
                    <c:v>3.9406379237992198E-4</c:v>
                  </c:pt>
                  <c:pt idx="24">
                    <c:v>9.0278400801071558E-4</c:v>
                  </c:pt>
                  <c:pt idx="25">
                    <c:v>2.2440666198021513E-3</c:v>
                  </c:pt>
                  <c:pt idx="26">
                    <c:v>5.9263165628551566E-3</c:v>
                  </c:pt>
                  <c:pt idx="27">
                    <c:v>1.0984052802851019E-2</c:v>
                  </c:pt>
                  <c:pt idx="28">
                    <c:v>1.9326191077422946E-2</c:v>
                  </c:pt>
                  <c:pt idx="29">
                    <c:v>2.696303176100039E-2</c:v>
                  </c:pt>
                  <c:pt idx="30">
                    <c:v>3.3713142288503348E-2</c:v>
                  </c:pt>
                  <c:pt idx="31">
                    <c:v>3.4990691740644189E-2</c:v>
                  </c:pt>
                  <c:pt idx="32">
                    <c:v>4.1605691869474729E-2</c:v>
                  </c:pt>
                  <c:pt idx="33">
                    <c:v>4.3567163878786015E-2</c:v>
                  </c:pt>
                  <c:pt idx="34">
                    <c:v>3.9377828326064665E-2</c:v>
                  </c:pt>
                  <c:pt idx="35">
                    <c:v>3.9461307528804168E-2</c:v>
                  </c:pt>
                  <c:pt idx="36">
                    <c:v>4.0457950012046023E-2</c:v>
                  </c:pt>
                  <c:pt idx="37">
                    <c:v>4.2054610176000769E-2</c:v>
                  </c:pt>
                  <c:pt idx="38">
                    <c:v>4.1538196565703005E-2</c:v>
                  </c:pt>
                  <c:pt idx="39">
                    <c:v>4.8320713166792761E-2</c:v>
                  </c:pt>
                  <c:pt idx="40">
                    <c:v>5.2033559155973276E-2</c:v>
                  </c:pt>
                  <c:pt idx="41">
                    <c:v>5.258686615441719E-2</c:v>
                  </c:pt>
                  <c:pt idx="42">
                    <c:v>6.0544274615385835E-2</c:v>
                  </c:pt>
                  <c:pt idx="43">
                    <c:v>5.4640153879871436E-2</c:v>
                  </c:pt>
                  <c:pt idx="44">
                    <c:v>5.7285925008125398E-2</c:v>
                  </c:pt>
                  <c:pt idx="45">
                    <c:v>5.68578488505656E-2</c:v>
                  </c:pt>
                  <c:pt idx="46">
                    <c:v>5.7021276631766128E-2</c:v>
                  </c:pt>
                  <c:pt idx="47">
                    <c:v>5.5995970678109734E-2</c:v>
                  </c:pt>
                  <c:pt idx="48">
                    <c:v>5.9215182645643925E-2</c:v>
                  </c:pt>
                  <c:pt idx="49">
                    <c:v>6.1371059633689017E-2</c:v>
                  </c:pt>
                  <c:pt idx="50">
                    <c:v>6.3730295322953379E-2</c:v>
                  </c:pt>
                  <c:pt idx="51">
                    <c:v>7.0001333484475736E-2</c:v>
                  </c:pt>
                  <c:pt idx="52">
                    <c:v>6.9901590814985537E-2</c:v>
                  </c:pt>
                  <c:pt idx="53">
                    <c:v>7.9253070960108474E-2</c:v>
                  </c:pt>
                  <c:pt idx="54">
                    <c:v>8.1689676601417877E-2</c:v>
                  </c:pt>
                  <c:pt idx="55">
                    <c:v>7.8327927273424899E-2</c:v>
                  </c:pt>
                  <c:pt idx="56">
                    <c:v>7.853579237531666E-2</c:v>
                  </c:pt>
                  <c:pt idx="57">
                    <c:v>7.7799051422779555E-2</c:v>
                  </c:pt>
                  <c:pt idx="58">
                    <c:v>7.4958415793707489E-2</c:v>
                  </c:pt>
                  <c:pt idx="59">
                    <c:v>7.724929499564924E-2</c:v>
                  </c:pt>
                  <c:pt idx="60">
                    <c:v>7.8381670166818004E-2</c:v>
                  </c:pt>
                  <c:pt idx="61">
                    <c:v>7.6596947653934239E-2</c:v>
                  </c:pt>
                  <c:pt idx="62">
                    <c:v>7.6463751980858558E-2</c:v>
                  </c:pt>
                  <c:pt idx="63">
                    <c:v>8.7471015563048343E-2</c:v>
                  </c:pt>
                  <c:pt idx="64">
                    <c:v>9.1778962149654406E-2</c:v>
                  </c:pt>
                  <c:pt idx="65">
                    <c:v>9.2479090009398093E-2</c:v>
                  </c:pt>
                  <c:pt idx="66">
                    <c:v>9.0705705099439357E-2</c:v>
                  </c:pt>
                  <c:pt idx="67">
                    <c:v>8.897544986538744E-2</c:v>
                  </c:pt>
                  <c:pt idx="68">
                    <c:v>8.7085069982328636E-2</c:v>
                  </c:pt>
                  <c:pt idx="69">
                    <c:v>8.5090519949799853E-2</c:v>
                  </c:pt>
                  <c:pt idx="70">
                    <c:v>8.1019648712591277E-2</c:v>
                  </c:pt>
                  <c:pt idx="71">
                    <c:v>8.3632377386532925E-2</c:v>
                  </c:pt>
                  <c:pt idx="72">
                    <c:v>7.6838087096621807E-2</c:v>
                  </c:pt>
                  <c:pt idx="73">
                    <c:v>6.2605690314209317E-2</c:v>
                  </c:pt>
                  <c:pt idx="74">
                    <c:v>6.0145280073606748E-2</c:v>
                  </c:pt>
                  <c:pt idx="75">
                    <c:v>5.802038956052271E-2</c:v>
                  </c:pt>
                  <c:pt idx="76">
                    <c:v>5.6087846367064695E-2</c:v>
                  </c:pt>
                  <c:pt idx="77">
                    <c:v>5.5637973269327026E-2</c:v>
                  </c:pt>
                  <c:pt idx="78">
                    <c:v>5.6398624005659204E-2</c:v>
                  </c:pt>
                  <c:pt idx="79">
                    <c:v>7.0576877767785207E-2</c:v>
                  </c:pt>
                  <c:pt idx="80">
                    <c:v>7.6660252210914673E-2</c:v>
                  </c:pt>
                  <c:pt idx="81">
                    <c:v>7.5096375600240406E-2</c:v>
                  </c:pt>
                  <c:pt idx="82">
                    <c:v>7.3407719422392673E-2</c:v>
                  </c:pt>
                  <c:pt idx="83">
                    <c:v>7.1304493770710825E-2</c:v>
                  </c:pt>
                  <c:pt idx="84">
                    <c:v>6.9267654037797666E-2</c:v>
                  </c:pt>
                  <c:pt idx="85">
                    <c:v>6.8452049379994939E-2</c:v>
                  </c:pt>
                  <c:pt idx="86">
                    <c:v>6.5577872463333672E-2</c:v>
                  </c:pt>
                  <c:pt idx="87">
                    <c:v>6.486483071263352E-2</c:v>
                  </c:pt>
                  <c:pt idx="88">
                    <c:v>6.3750468590526646E-2</c:v>
                  </c:pt>
                  <c:pt idx="89">
                    <c:v>6.0750627165197441E-2</c:v>
                  </c:pt>
                  <c:pt idx="90">
                    <c:v>5.9097067775929442E-2</c:v>
                  </c:pt>
                  <c:pt idx="91">
                    <c:v>5.7365072154471931E-2</c:v>
                  </c:pt>
                  <c:pt idx="92">
                    <c:v>6.0390717484165531E-2</c:v>
                  </c:pt>
                  <c:pt idx="93">
                    <c:v>5.7076686151701951E-2</c:v>
                  </c:pt>
                  <c:pt idx="94">
                    <c:v>5.5143833762551733E-2</c:v>
                  </c:pt>
                  <c:pt idx="95">
                    <c:v>5.3847958203036492E-2</c:v>
                  </c:pt>
                  <c:pt idx="96">
                    <c:v>5.2033917163697575E-2</c:v>
                  </c:pt>
                  <c:pt idx="97">
                    <c:v>4.2986398148708298E-2</c:v>
                  </c:pt>
                  <c:pt idx="98">
                    <c:v>4.9104679427543534E-2</c:v>
                  </c:pt>
                  <c:pt idx="99">
                    <c:v>4.8868810953529566E-2</c:v>
                  </c:pt>
                  <c:pt idx="100">
                    <c:v>4.7394662115299725E-2</c:v>
                  </c:pt>
                  <c:pt idx="101">
                    <c:v>4.5857546049557357E-2</c:v>
                  </c:pt>
                  <c:pt idx="102">
                    <c:v>4.5472211512058547E-2</c:v>
                  </c:pt>
                  <c:pt idx="103">
                    <c:v>4.4724638689040266E-2</c:v>
                  </c:pt>
                  <c:pt idx="104">
                    <c:v>4.0004882791529243E-2</c:v>
                  </c:pt>
                  <c:pt idx="105">
                    <c:v>3.9887066846044171E-2</c:v>
                  </c:pt>
                  <c:pt idx="106">
                    <c:v>3.8340474479964061E-2</c:v>
                  </c:pt>
                  <c:pt idx="107">
                    <c:v>3.7417597823434005E-2</c:v>
                  </c:pt>
                  <c:pt idx="108">
                    <c:v>3.7651485376282684E-2</c:v>
                  </c:pt>
                  <c:pt idx="109">
                    <c:v>3.7569448166769215E-2</c:v>
                  </c:pt>
                  <c:pt idx="110">
                    <c:v>3.7757985116319469E-2</c:v>
                  </c:pt>
                  <c:pt idx="111">
                    <c:v>3.6958281639319232E-2</c:v>
                  </c:pt>
                  <c:pt idx="112">
                    <c:v>3.6181598911225361E-2</c:v>
                  </c:pt>
                  <c:pt idx="113">
                    <c:v>3.5739636542207583E-2</c:v>
                  </c:pt>
                  <c:pt idx="114">
                    <c:v>3.6382445183697626E-2</c:v>
                  </c:pt>
                  <c:pt idx="115">
                    <c:v>3.679280417543869E-2</c:v>
                  </c:pt>
                  <c:pt idx="116">
                    <c:v>3.9751992995897739E-2</c:v>
                  </c:pt>
                  <c:pt idx="117">
                    <c:v>4.0736703501722586E-2</c:v>
                  </c:pt>
                  <c:pt idx="118">
                    <c:v>4.0660871904663061E-2</c:v>
                  </c:pt>
                  <c:pt idx="119">
                    <c:v>3.883487210095353E-2</c:v>
                  </c:pt>
                  <c:pt idx="120">
                    <c:v>3.8065510748106247E-2</c:v>
                  </c:pt>
                  <c:pt idx="121">
                    <c:v>3.7010968747754482E-2</c:v>
                  </c:pt>
                  <c:pt idx="122">
                    <c:v>3.6292186540203483E-2</c:v>
                  </c:pt>
                  <c:pt idx="123">
                    <c:v>3.3522406693239734E-2</c:v>
                  </c:pt>
                  <c:pt idx="124">
                    <c:v>3.3107772262891313E-2</c:v>
                  </c:pt>
                  <c:pt idx="125">
                    <c:v>3.0850374228762963E-2</c:v>
                  </c:pt>
                  <c:pt idx="126">
                    <c:v>3.1900172510572269E-2</c:v>
                  </c:pt>
                  <c:pt idx="127">
                    <c:v>3.3563780208410499E-2</c:v>
                  </c:pt>
                  <c:pt idx="128">
                    <c:v>3.2505977258570677E-2</c:v>
                  </c:pt>
                  <c:pt idx="129">
                    <c:v>3.2795732819485779E-2</c:v>
                  </c:pt>
                  <c:pt idx="130">
                    <c:v>3.1985240608891657E-2</c:v>
                  </c:pt>
                  <c:pt idx="131">
                    <c:v>3.1778445652204286E-2</c:v>
                  </c:pt>
                  <c:pt idx="132">
                    <c:v>3.1989156849854358E-2</c:v>
                  </c:pt>
                  <c:pt idx="133">
                    <c:v>3.0905602731289922E-2</c:v>
                  </c:pt>
                  <c:pt idx="134">
                    <c:v>3.142253096753763E-2</c:v>
                  </c:pt>
                  <c:pt idx="135">
                    <c:v>3.0979754632307295E-2</c:v>
                  </c:pt>
                  <c:pt idx="136">
                    <c:v>3.0302203849092466E-2</c:v>
                  </c:pt>
                  <c:pt idx="137">
                    <c:v>3.0170790402635213E-2</c:v>
                  </c:pt>
                  <c:pt idx="138">
                    <c:v>2.9383037055981061E-2</c:v>
                  </c:pt>
                  <c:pt idx="139">
                    <c:v>2.921718774359016E-2</c:v>
                  </c:pt>
                  <c:pt idx="140">
                    <c:v>3.0149748621927205E-2</c:v>
                  </c:pt>
                  <c:pt idx="141">
                    <c:v>2.915288864635944E-2</c:v>
                  </c:pt>
                  <c:pt idx="142">
                    <c:v>2.9683988412530983E-2</c:v>
                  </c:pt>
                  <c:pt idx="143">
                    <c:v>2.9742064034848113E-2</c:v>
                  </c:pt>
                  <c:pt idx="144">
                    <c:v>2.9707971809541801E-2</c:v>
                  </c:pt>
                  <c:pt idx="145">
                    <c:v>2.9514489007856061E-2</c:v>
                  </c:pt>
                  <c:pt idx="146">
                    <c:v>2.9497920227687279E-2</c:v>
                  </c:pt>
                  <c:pt idx="147">
                    <c:v>2.9228248144991739E-2</c:v>
                  </c:pt>
                  <c:pt idx="148">
                    <c:v>2.9024399720747961E-2</c:v>
                  </c:pt>
                  <c:pt idx="149">
                    <c:v>2.8857953889668761E-2</c:v>
                  </c:pt>
                  <c:pt idx="150">
                    <c:v>2.7951941286194631E-2</c:v>
                  </c:pt>
                  <c:pt idx="151">
                    <c:v>2.8380605660689003E-2</c:v>
                  </c:pt>
                  <c:pt idx="152">
                    <c:v>2.8649751319891208E-2</c:v>
                  </c:pt>
                  <c:pt idx="153">
                    <c:v>2.8626537064448065E-2</c:v>
                  </c:pt>
                  <c:pt idx="154">
                    <c:v>2.8943803664076131E-2</c:v>
                  </c:pt>
                  <c:pt idx="155">
                    <c:v>2.8224409807906029E-2</c:v>
                  </c:pt>
                  <c:pt idx="156">
                    <c:v>2.8151855393200385E-2</c:v>
                  </c:pt>
                  <c:pt idx="157">
                    <c:v>2.8068601918398127E-2</c:v>
                  </c:pt>
                  <c:pt idx="158">
                    <c:v>2.7338544670841111E-2</c:v>
                  </c:pt>
                  <c:pt idx="159">
                    <c:v>2.7697954959255269E-2</c:v>
                  </c:pt>
                  <c:pt idx="160">
                    <c:v>2.6923983271166144E-2</c:v>
                  </c:pt>
                  <c:pt idx="161">
                    <c:v>2.7111632314078048E-2</c:v>
                  </c:pt>
                  <c:pt idx="162">
                    <c:v>2.6962646966286183E-2</c:v>
                  </c:pt>
                  <c:pt idx="163">
                    <c:v>2.7703489116495218E-2</c:v>
                  </c:pt>
                  <c:pt idx="164">
                    <c:v>2.6749031862109644E-2</c:v>
                  </c:pt>
                  <c:pt idx="165">
                    <c:v>2.6424179986908627E-2</c:v>
                  </c:pt>
                  <c:pt idx="166">
                    <c:v>2.6364047623076762E-2</c:v>
                  </c:pt>
                  <c:pt idx="167">
                    <c:v>2.5988409633648513E-2</c:v>
                  </c:pt>
                  <c:pt idx="168">
                    <c:v>2.5787935472145022E-2</c:v>
                  </c:pt>
                  <c:pt idx="169">
                    <c:v>2.5010022672784665E-2</c:v>
                  </c:pt>
                  <c:pt idx="170">
                    <c:v>2.6214545576611528E-2</c:v>
                  </c:pt>
                  <c:pt idx="171">
                    <c:v>2.5254109831190395E-2</c:v>
                  </c:pt>
                  <c:pt idx="172">
                    <c:v>2.4971065262209453E-2</c:v>
                  </c:pt>
                  <c:pt idx="173">
                    <c:v>2.4413417150051801E-2</c:v>
                  </c:pt>
                  <c:pt idx="174">
                    <c:v>2.3428687469168038E-2</c:v>
                  </c:pt>
                  <c:pt idx="175">
                    <c:v>2.3016082595042401E-2</c:v>
                  </c:pt>
                  <c:pt idx="176">
                    <c:v>2.2952595857808115E-2</c:v>
                  </c:pt>
                  <c:pt idx="177">
                    <c:v>2.3189929219895301E-2</c:v>
                  </c:pt>
                  <c:pt idx="178">
                    <c:v>2.2184848157222336E-2</c:v>
                  </c:pt>
                  <c:pt idx="179">
                    <c:v>2.2660953046896228E-2</c:v>
                  </c:pt>
                  <c:pt idx="180">
                    <c:v>2.1901188596883496E-2</c:v>
                  </c:pt>
                  <c:pt idx="181">
                    <c:v>2.2352937218117278E-2</c:v>
                  </c:pt>
                  <c:pt idx="182">
                    <c:v>2.0821831909052881E-2</c:v>
                  </c:pt>
                  <c:pt idx="183">
                    <c:v>2.0372615159200896E-2</c:v>
                  </c:pt>
                  <c:pt idx="184">
                    <c:v>2.0160409531421137E-2</c:v>
                  </c:pt>
                  <c:pt idx="185">
                    <c:v>2.0185660730365221E-2</c:v>
                  </c:pt>
                  <c:pt idx="186">
                    <c:v>2.0115812677123982E-2</c:v>
                  </c:pt>
                  <c:pt idx="187">
                    <c:v>2.0656770999063597E-2</c:v>
                  </c:pt>
                  <c:pt idx="188">
                    <c:v>2.088726444158864E-2</c:v>
                  </c:pt>
                  <c:pt idx="189">
                    <c:v>2.0014704283163733E-2</c:v>
                  </c:pt>
                  <c:pt idx="190">
                    <c:v>2.0538195994272923E-2</c:v>
                  </c:pt>
                  <c:pt idx="191">
                    <c:v>2.0397107187058595E-2</c:v>
                  </c:pt>
                  <c:pt idx="192">
                    <c:v>2.0213597731823477E-2</c:v>
                  </c:pt>
                  <c:pt idx="193">
                    <c:v>1.9531252960448515E-2</c:v>
                  </c:pt>
                  <c:pt idx="194">
                    <c:v>2.0433841822427627E-2</c:v>
                  </c:pt>
                  <c:pt idx="195">
                    <c:v>1.9388477259784577E-2</c:v>
                  </c:pt>
                  <c:pt idx="196">
                    <c:v>1.8902064902171008E-2</c:v>
                  </c:pt>
                  <c:pt idx="197">
                    <c:v>1.8910911714699073E-2</c:v>
                  </c:pt>
                  <c:pt idx="198">
                    <c:v>1.8873292872293345E-2</c:v>
                  </c:pt>
                  <c:pt idx="199">
                    <c:v>1.8391102761590776E-2</c:v>
                  </c:pt>
                  <c:pt idx="200">
                    <c:v>1.864585334897538E-2</c:v>
                  </c:pt>
                  <c:pt idx="201">
                    <c:v>1.8731420277015239E-2</c:v>
                  </c:pt>
                </c:numCache>
              </c:numRef>
            </c:minus>
          </c:errBars>
          <c:xVal>
            <c:numRef>
              <c:f>'N2O fluxes'!$A$3:$A$204</c:f>
              <c:numCache>
                <c:formatCode>0.00</c:formatCode>
                <c:ptCount val="202"/>
                <c:pt idx="0">
                  <c:v>-4.0269791666651145</c:v>
                </c:pt>
                <c:pt idx="1">
                  <c:v>-3.0511921296347282</c:v>
                </c:pt>
                <c:pt idx="2">
                  <c:v>-1.9940856481480296</c:v>
                </c:pt>
                <c:pt idx="3">
                  <c:v>-1.0458912037065602</c:v>
                </c:pt>
                <c:pt idx="4">
                  <c:v>-0.97131944444845431</c:v>
                </c:pt>
                <c:pt idx="5">
                  <c:v>-0.89677083333663177</c:v>
                </c:pt>
                <c:pt idx="6">
                  <c:v>-0.82224537037109258</c:v>
                </c:pt>
                <c:pt idx="7">
                  <c:v>-0.74776620370539604</c:v>
                </c:pt>
                <c:pt idx="8">
                  <c:v>-0.67334490740904585</c:v>
                </c:pt>
                <c:pt idx="9">
                  <c:v>-0.59887731482012896</c:v>
                </c:pt>
                <c:pt idx="10">
                  <c:v>-0.52445601852377877</c:v>
                </c:pt>
                <c:pt idx="11">
                  <c:v>-0.44995370370452292</c:v>
                </c:pt>
                <c:pt idx="12">
                  <c:v>-0.37532407407707069</c:v>
                </c:pt>
                <c:pt idx="13">
                  <c:v>-0.30078703704202781</c:v>
                </c:pt>
                <c:pt idx="14">
                  <c:v>-0.22637731481518131</c:v>
                </c:pt>
                <c:pt idx="15">
                  <c:v>-0.15181712963385507</c:v>
                </c:pt>
                <c:pt idx="16">
                  <c:v>-6.3854166670353152E-2</c:v>
                </c:pt>
                <c:pt idx="17">
                  <c:v>1.0671296295186039E-2</c:v>
                </c:pt>
                <c:pt idx="18">
                  <c:v>8.5208333330228925E-2</c:v>
                </c:pt>
                <c:pt idx="19">
                  <c:v>0.15968749999592546</c:v>
                </c:pt>
                <c:pt idx="20">
                  <c:v>0.23431712963065365</c:v>
                </c:pt>
                <c:pt idx="21">
                  <c:v>0.30883101851941319</c:v>
                </c:pt>
                <c:pt idx="22">
                  <c:v>0.38341435184702277</c:v>
                </c:pt>
                <c:pt idx="23">
                  <c:v>0.45787037036643596</c:v>
                </c:pt>
                <c:pt idx="24">
                  <c:v>0.53228009259328246</c:v>
                </c:pt>
                <c:pt idx="25">
                  <c:v>0.60670138888963265</c:v>
                </c:pt>
                <c:pt idx="26">
                  <c:v>0.68118055555532919</c:v>
                </c:pt>
                <c:pt idx="27">
                  <c:v>0.75561342592118308</c:v>
                </c:pt>
                <c:pt idx="28">
                  <c:v>0.83018518518656492</c:v>
                </c:pt>
                <c:pt idx="29">
                  <c:v>0.9048032407372375</c:v>
                </c:pt>
                <c:pt idx="30">
                  <c:v>0.98906249999708962</c:v>
                </c:pt>
                <c:pt idx="31">
                  <c:v>1.0635532407395658</c:v>
                </c:pt>
                <c:pt idx="32">
                  <c:v>1.1379629629591363</c:v>
                </c:pt>
                <c:pt idx="33">
                  <c:v>1.2125347222172422</c:v>
                </c:pt>
                <c:pt idx="34">
                  <c:v>1.2870833333290648</c:v>
                </c:pt>
                <c:pt idx="35">
                  <c:v>1.3615162037021946</c:v>
                </c:pt>
                <c:pt idx="36">
                  <c:v>1.4359374999985448</c:v>
                </c:pt>
                <c:pt idx="37">
                  <c:v>1.5104398148105247</c:v>
                </c:pt>
                <c:pt idx="38">
                  <c:v>1.5848379629605915</c:v>
                </c:pt>
                <c:pt idx="39">
                  <c:v>1.6592939814800047</c:v>
                </c:pt>
                <c:pt idx="40">
                  <c:v>1.7338194444455439</c:v>
                </c:pt>
                <c:pt idx="41">
                  <c:v>1.8082407407418941</c:v>
                </c:pt>
                <c:pt idx="42">
                  <c:v>1.882708333330811</c:v>
                </c:pt>
                <c:pt idx="43">
                  <c:v>1.9570949074040982</c:v>
                </c:pt>
                <c:pt idx="44">
                  <c:v>2.031597222223354</c:v>
                </c:pt>
                <c:pt idx="45">
                  <c:v>2.1062268518508063</c:v>
                </c:pt>
                <c:pt idx="46">
                  <c:v>2.1808333333319752</c:v>
                </c:pt>
                <c:pt idx="47">
                  <c:v>2.2554513888899237</c:v>
                </c:pt>
                <c:pt idx="48">
                  <c:v>2.3409374999973807</c:v>
                </c:pt>
                <c:pt idx="49">
                  <c:v>2.4155208333322662</c:v>
                </c:pt>
                <c:pt idx="50">
                  <c:v>2.4900231481442461</c:v>
                </c:pt>
                <c:pt idx="51">
                  <c:v>2.5646064814791316</c:v>
                </c:pt>
                <c:pt idx="52">
                  <c:v>2.6390624999985448</c:v>
                </c:pt>
                <c:pt idx="53">
                  <c:v>2.7137037037027767</c:v>
                </c:pt>
                <c:pt idx="54">
                  <c:v>2.7881712962916936</c:v>
                </c:pt>
                <c:pt idx="55">
                  <c:v>2.8628240740727051</c:v>
                </c:pt>
                <c:pt idx="56">
                  <c:v>2.9373495370382443</c:v>
                </c:pt>
                <c:pt idx="57">
                  <c:v>3.0118865740732872</c:v>
                </c:pt>
                <c:pt idx="58">
                  <c:v>3.0864236111083301</c:v>
                </c:pt>
                <c:pt idx="59">
                  <c:v>3.1609259259275859</c:v>
                </c:pt>
                <c:pt idx="60">
                  <c:v>3.2461689814808778</c:v>
                </c:pt>
                <c:pt idx="61">
                  <c:v>3.3207060185159207</c:v>
                </c:pt>
                <c:pt idx="62">
                  <c:v>3.3951736111121136</c:v>
                </c:pt>
                <c:pt idx="63">
                  <c:v>3.4697222222166602</c:v>
                </c:pt>
                <c:pt idx="64">
                  <c:v>3.544363425920892</c:v>
                </c:pt>
                <c:pt idx="65">
                  <c:v>3.6188194444403052</c:v>
                </c:pt>
                <c:pt idx="66">
                  <c:v>3.6933912036984111</c:v>
                </c:pt>
                <c:pt idx="67">
                  <c:v>3.7680208333331393</c:v>
                </c:pt>
                <c:pt idx="68">
                  <c:v>3.8425347222218988</c:v>
                </c:pt>
                <c:pt idx="69">
                  <c:v>3.9170023148108157</c:v>
                </c:pt>
                <c:pt idx="70">
                  <c:v>3.9914699074070086</c:v>
                </c:pt>
                <c:pt idx="71">
                  <c:v>4.0780092592540313</c:v>
                </c:pt>
                <c:pt idx="72">
                  <c:v>4.1525347222195705</c:v>
                </c:pt>
                <c:pt idx="73">
                  <c:v>4.2272106481468654</c:v>
                </c:pt>
                <c:pt idx="74">
                  <c:v>4.301620370366436</c:v>
                </c:pt>
                <c:pt idx="75">
                  <c:v>4.3760879629626288</c:v>
                </c:pt>
                <c:pt idx="76">
                  <c:v>4.450682870367018</c:v>
                </c:pt>
                <c:pt idx="77">
                  <c:v>4.5253124999944703</c:v>
                </c:pt>
                <c:pt idx="78">
                  <c:v>4.5998032407369465</c:v>
                </c:pt>
                <c:pt idx="79">
                  <c:v>4.6743634259255487</c:v>
                </c:pt>
                <c:pt idx="80">
                  <c:v>4.7489351851836545</c:v>
                </c:pt>
                <c:pt idx="81">
                  <c:v>4.8233101851801621</c:v>
                </c:pt>
                <c:pt idx="82">
                  <c:v>4.8978472222224809</c:v>
                </c:pt>
                <c:pt idx="83">
                  <c:v>4.9723263888881775</c:v>
                </c:pt>
                <c:pt idx="84">
                  <c:v>5.0467939814770943</c:v>
                </c:pt>
                <c:pt idx="85">
                  <c:v>5.1214236111118225</c:v>
                </c:pt>
                <c:pt idx="86">
                  <c:v>5.1959375000005821</c:v>
                </c:pt>
                <c:pt idx="87">
                  <c:v>5.270578703704814</c:v>
                </c:pt>
                <c:pt idx="88">
                  <c:v>5.3451273148093605</c:v>
                </c:pt>
                <c:pt idx="89">
                  <c:v>5.4195833333287737</c:v>
                </c:pt>
                <c:pt idx="90">
                  <c:v>5.4941550925941556</c:v>
                </c:pt>
                <c:pt idx="91">
                  <c:v>5.5686458333293558</c:v>
                </c:pt>
                <c:pt idx="92">
                  <c:v>5.6431828703716747</c:v>
                </c:pt>
                <c:pt idx="93">
                  <c:v>5.7176620370373712</c:v>
                </c:pt>
                <c:pt idx="94">
                  <c:v>5.7921527777725714</c:v>
                </c:pt>
                <c:pt idx="95">
                  <c:v>5.8667824074072996</c:v>
                </c:pt>
                <c:pt idx="96">
                  <c:v>5.9413310185191222</c:v>
                </c:pt>
                <c:pt idx="97">
                  <c:v>6.0257523148102337</c:v>
                </c:pt>
                <c:pt idx="98">
                  <c:v>6.1002777777757728</c:v>
                </c:pt>
                <c:pt idx="99">
                  <c:v>6.1748495370338787</c:v>
                </c:pt>
                <c:pt idx="100">
                  <c:v>6.2493402777763549</c:v>
                </c:pt>
                <c:pt idx="101">
                  <c:v>6.3239120370344608</c:v>
                </c:pt>
                <c:pt idx="102">
                  <c:v>6.398333333330811</c:v>
                </c:pt>
                <c:pt idx="103">
                  <c:v>6.4729629629582632</c:v>
                </c:pt>
                <c:pt idx="104">
                  <c:v>6.5474884259238024</c:v>
                </c:pt>
                <c:pt idx="105">
                  <c:v>6.6220254629588453</c:v>
                </c:pt>
                <c:pt idx="106">
                  <c:v>6.6964930555550382</c:v>
                </c:pt>
                <c:pt idx="107">
                  <c:v>6.7709027777746087</c:v>
                </c:pt>
                <c:pt idx="108">
                  <c:v>6.8455324074020609</c:v>
                </c:pt>
                <c:pt idx="109">
                  <c:v>6.9201967592598521</c:v>
                </c:pt>
                <c:pt idx="110">
                  <c:v>6.9947222222181153</c:v>
                </c:pt>
                <c:pt idx="111">
                  <c:v>7.0692592592604342</c:v>
                </c:pt>
                <c:pt idx="112">
                  <c:v>7.1439004629573901</c:v>
                </c:pt>
                <c:pt idx="113">
                  <c:v>7.2186921296306537</c:v>
                </c:pt>
                <c:pt idx="114">
                  <c:v>7.2931249999965075</c:v>
                </c:pt>
                <c:pt idx="115">
                  <c:v>7.3678703703699284</c:v>
                </c:pt>
                <c:pt idx="116">
                  <c:v>7.4424999999973807</c:v>
                </c:pt>
                <c:pt idx="117">
                  <c:v>7.5170138888861402</c:v>
                </c:pt>
                <c:pt idx="118">
                  <c:v>7.5916087962978054</c:v>
                </c:pt>
                <c:pt idx="119">
                  <c:v>7.6660532407404389</c:v>
                </c:pt>
                <c:pt idx="120">
                  <c:v>7.7406134259217652</c:v>
                </c:pt>
                <c:pt idx="121">
                  <c:v>7.8153356481489027</c:v>
                </c:pt>
                <c:pt idx="122">
                  <c:v>7.8898958333302289</c:v>
                </c:pt>
                <c:pt idx="123">
                  <c:v>7.9759722222224809</c:v>
                </c:pt>
                <c:pt idx="124">
                  <c:v>8.0505439814805868</c:v>
                </c:pt>
                <c:pt idx="125">
                  <c:v>8.1250578703693463</c:v>
                </c:pt>
                <c:pt idx="126">
                  <c:v>8.1995138888887595</c:v>
                </c:pt>
                <c:pt idx="127">
                  <c:v>8.2740509259238024</c:v>
                </c:pt>
                <c:pt idx="128">
                  <c:v>8.4186689814814599</c:v>
                </c:pt>
                <c:pt idx="129">
                  <c:v>8.4931712962934398</c:v>
                </c:pt>
                <c:pt idx="130">
                  <c:v>8.567696759258979</c:v>
                </c:pt>
                <c:pt idx="131">
                  <c:v>8.6421527777783922</c:v>
                </c:pt>
                <c:pt idx="132">
                  <c:v>8.7167592592595611</c:v>
                </c:pt>
                <c:pt idx="133">
                  <c:v>8.791192129625415</c:v>
                </c:pt>
                <c:pt idx="134">
                  <c:v>8.8659259259220562</c:v>
                </c:pt>
                <c:pt idx="135">
                  <c:v>8.9404976851801621</c:v>
                </c:pt>
                <c:pt idx="136">
                  <c:v>9.0151967592537403</c:v>
                </c:pt>
                <c:pt idx="137">
                  <c:v>9.0897222222192795</c:v>
                </c:pt>
                <c:pt idx="138">
                  <c:v>9.164340277777228</c:v>
                </c:pt>
                <c:pt idx="139">
                  <c:v>9.2497337962922757</c:v>
                </c:pt>
                <c:pt idx="140">
                  <c:v>9.3244097222195705</c:v>
                </c:pt>
                <c:pt idx="141">
                  <c:v>9.3989814814776764</c:v>
                </c:pt>
                <c:pt idx="142">
                  <c:v>9.4734722222201526</c:v>
                </c:pt>
                <c:pt idx="143">
                  <c:v>9.5479398148163455</c:v>
                </c:pt>
                <c:pt idx="144">
                  <c:v>9.6226504629594274</c:v>
                </c:pt>
                <c:pt idx="145">
                  <c:v>9.6971527777786832</c:v>
                </c:pt>
                <c:pt idx="146">
                  <c:v>9.7717013888905058</c:v>
                </c:pt>
                <c:pt idx="147">
                  <c:v>9.846331018517958</c:v>
                </c:pt>
                <c:pt idx="148">
                  <c:v>9.9209606481454102</c:v>
                </c:pt>
                <c:pt idx="149">
                  <c:v>10.005925925921474</c:v>
                </c:pt>
                <c:pt idx="150">
                  <c:v>10.08041666666395</c:v>
                </c:pt>
                <c:pt idx="151">
                  <c:v>10.15491898147593</c:v>
                </c:pt>
                <c:pt idx="152">
                  <c:v>10.229513888887595</c:v>
                </c:pt>
                <c:pt idx="153">
                  <c:v>10.304120370368764</c:v>
                </c:pt>
                <c:pt idx="154">
                  <c:v>10.37861111111124</c:v>
                </c:pt>
                <c:pt idx="155">
                  <c:v>10.453310185184819</c:v>
                </c:pt>
                <c:pt idx="156">
                  <c:v>10.527974537035334</c:v>
                </c:pt>
                <c:pt idx="157">
                  <c:v>10.602430555554747</c:v>
                </c:pt>
                <c:pt idx="158">
                  <c:v>10.676898148143664</c:v>
                </c:pt>
                <c:pt idx="159">
                  <c:v>10.75140046296292</c:v>
                </c:pt>
                <c:pt idx="160">
                  <c:v>10.82582175925927</c:v>
                </c:pt>
                <c:pt idx="161">
                  <c:v>10.900393518517376</c:v>
                </c:pt>
                <c:pt idx="162">
                  <c:v>10.974953703698702</c:v>
                </c:pt>
                <c:pt idx="163">
                  <c:v>11.049571759256651</c:v>
                </c:pt>
                <c:pt idx="164">
                  <c:v>11.124189814814599</c:v>
                </c:pt>
                <c:pt idx="165">
                  <c:v>11.198761574072705</c:v>
                </c:pt>
                <c:pt idx="166">
                  <c:v>11.273287037038244</c:v>
                </c:pt>
                <c:pt idx="167">
                  <c:v>11.347766203703941</c:v>
                </c:pt>
                <c:pt idx="168">
                  <c:v>11.422291666662204</c:v>
                </c:pt>
                <c:pt idx="169">
                  <c:v>11.496898148143373</c:v>
                </c:pt>
                <c:pt idx="170">
                  <c:v>11.571377314816345</c:v>
                </c:pt>
                <c:pt idx="171">
                  <c:v>11.645821759258979</c:v>
                </c:pt>
                <c:pt idx="172">
                  <c:v>11.720347222217242</c:v>
                </c:pt>
                <c:pt idx="173">
                  <c:v>11.794988425921474</c:v>
                </c:pt>
                <c:pt idx="174">
                  <c:v>11.869537037033297</c:v>
                </c:pt>
                <c:pt idx="175">
                  <c:v>11.944270833329938</c:v>
                </c:pt>
                <c:pt idx="176">
                  <c:v>12.018842592588044</c:v>
                </c:pt>
                <c:pt idx="177">
                  <c:v>12.093287037037953</c:v>
                </c:pt>
                <c:pt idx="178">
                  <c:v>12.167905092588626</c:v>
                </c:pt>
                <c:pt idx="179">
                  <c:v>12.242523148146574</c:v>
                </c:pt>
                <c:pt idx="180">
                  <c:v>12.316979166665988</c:v>
                </c:pt>
                <c:pt idx="181">
                  <c:v>12.391631944439723</c:v>
                </c:pt>
                <c:pt idx="182">
                  <c:v>12.466145833328483</c:v>
                </c:pt>
                <c:pt idx="183">
                  <c:v>12.540671296294022</c:v>
                </c:pt>
                <c:pt idx="184">
                  <c:v>12.615231481482624</c:v>
                </c:pt>
                <c:pt idx="185">
                  <c:v>12.689872685186856</c:v>
                </c:pt>
                <c:pt idx="186">
                  <c:v>12.764398148145119</c:v>
                </c:pt>
                <c:pt idx="187">
                  <c:v>12.838819444441469</c:v>
                </c:pt>
                <c:pt idx="188">
                  <c:v>12.913344907407009</c:v>
                </c:pt>
                <c:pt idx="189">
                  <c:v>12.998726851852552</c:v>
                </c:pt>
                <c:pt idx="190">
                  <c:v>13.073298611110658</c:v>
                </c:pt>
                <c:pt idx="191">
                  <c:v>13.147789351853135</c:v>
                </c:pt>
                <c:pt idx="192">
                  <c:v>13.222268518518831</c:v>
                </c:pt>
                <c:pt idx="193">
                  <c:v>13.296805555553874</c:v>
                </c:pt>
                <c:pt idx="194">
                  <c:v>13.371273148142791</c:v>
                </c:pt>
                <c:pt idx="195">
                  <c:v>13.446018518516212</c:v>
                </c:pt>
                <c:pt idx="196">
                  <c:v>13.520451388889342</c:v>
                </c:pt>
                <c:pt idx="197">
                  <c:v>13.595011574070668</c:v>
                </c:pt>
                <c:pt idx="198">
                  <c:v>13.669618055551837</c:v>
                </c:pt>
                <c:pt idx="199">
                  <c:v>13.744189814809943</c:v>
                </c:pt>
                <c:pt idx="200">
                  <c:v>13.818819444444671</c:v>
                </c:pt>
                <c:pt idx="201">
                  <c:v>13.893368055556493</c:v>
                </c:pt>
              </c:numCache>
            </c:numRef>
          </c:xVal>
          <c:yVal>
            <c:numRef>
              <c:f>'N2O fluxes'!$G$3:$G$204</c:f>
              <c:numCache>
                <c:formatCode>General</c:formatCode>
                <c:ptCount val="202"/>
                <c:pt idx="0">
                  <c:v>7.7201133195359505E-3</c:v>
                </c:pt>
                <c:pt idx="1">
                  <c:v>9.1679750521461052E-3</c:v>
                </c:pt>
                <c:pt idx="2">
                  <c:v>1.0361857404707376E-2</c:v>
                </c:pt>
                <c:pt idx="3">
                  <c:v>1.5508662085105174E-3</c:v>
                </c:pt>
                <c:pt idx="4">
                  <c:v>2.7611209924564856E-3</c:v>
                </c:pt>
                <c:pt idx="5">
                  <c:v>2.263655435377915E-3</c:v>
                </c:pt>
                <c:pt idx="6">
                  <c:v>2.7022511725195409E-3</c:v>
                </c:pt>
                <c:pt idx="7">
                  <c:v>4.7467467140685088E-3</c:v>
                </c:pt>
                <c:pt idx="8">
                  <c:v>4.3995601689989115E-3</c:v>
                </c:pt>
                <c:pt idx="9">
                  <c:v>4.5562581938440186E-3</c:v>
                </c:pt>
                <c:pt idx="10">
                  <c:v>4.7669468368340285E-3</c:v>
                </c:pt>
                <c:pt idx="11">
                  <c:v>5.41471239130434E-3</c:v>
                </c:pt>
                <c:pt idx="12">
                  <c:v>4.7297486475534759E-3</c:v>
                </c:pt>
                <c:pt idx="13">
                  <c:v>4.41635527226135E-3</c:v>
                </c:pt>
                <c:pt idx="14">
                  <c:v>5.6676650682984109E-3</c:v>
                </c:pt>
                <c:pt idx="15">
                  <c:v>6.5164656923525823E-3</c:v>
                </c:pt>
                <c:pt idx="16">
                  <c:v>3.6794725736430619E-3</c:v>
                </c:pt>
                <c:pt idx="17">
                  <c:v>3.9536790852463749E-3</c:v>
                </c:pt>
                <c:pt idx="18">
                  <c:v>4.8681151829731498E-3</c:v>
                </c:pt>
                <c:pt idx="19">
                  <c:v>5.213928003343935E-3</c:v>
                </c:pt>
                <c:pt idx="20">
                  <c:v>5.5704856975567719E-3</c:v>
                </c:pt>
                <c:pt idx="21">
                  <c:v>2.9940020701497393E-3</c:v>
                </c:pt>
                <c:pt idx="22">
                  <c:v>5.9430343764148305E-3</c:v>
                </c:pt>
                <c:pt idx="23">
                  <c:v>4.9717927896352071E-3</c:v>
                </c:pt>
                <c:pt idx="24">
                  <c:v>6.1851435382583924E-3</c:v>
                </c:pt>
                <c:pt idx="25">
                  <c:v>1.3279810297894306E-2</c:v>
                </c:pt>
                <c:pt idx="26">
                  <c:v>3.2604981805583806E-2</c:v>
                </c:pt>
                <c:pt idx="27">
                  <c:v>6.7989656601590939E-2</c:v>
                </c:pt>
                <c:pt idx="28">
                  <c:v>0.12390809936724377</c:v>
                </c:pt>
                <c:pt idx="29">
                  <c:v>0.18817413344759598</c:v>
                </c:pt>
                <c:pt idx="30">
                  <c:v>0.27166172211381884</c:v>
                </c:pt>
                <c:pt idx="31">
                  <c:v>0.32184861238658863</c:v>
                </c:pt>
                <c:pt idx="32">
                  <c:v>0.42265674392566782</c:v>
                </c:pt>
                <c:pt idx="33">
                  <c:v>0.48038007392245263</c:v>
                </c:pt>
                <c:pt idx="34">
                  <c:v>0.5378026861962576</c:v>
                </c:pt>
                <c:pt idx="35">
                  <c:v>0.59026577214996756</c:v>
                </c:pt>
                <c:pt idx="36">
                  <c:v>0.64421134261097823</c:v>
                </c:pt>
                <c:pt idx="37">
                  <c:v>0.68849603534609483</c:v>
                </c:pt>
                <c:pt idx="38">
                  <c:v>0.73045126466244548</c:v>
                </c:pt>
                <c:pt idx="39">
                  <c:v>0.7356524425566201</c:v>
                </c:pt>
                <c:pt idx="40">
                  <c:v>0.72567140631553628</c:v>
                </c:pt>
                <c:pt idx="41">
                  <c:v>0.72624320550363042</c:v>
                </c:pt>
                <c:pt idx="42">
                  <c:v>0.75240022520392136</c:v>
                </c:pt>
                <c:pt idx="43">
                  <c:v>0.78731264508725884</c:v>
                </c:pt>
                <c:pt idx="44">
                  <c:v>0.8327097302337223</c:v>
                </c:pt>
                <c:pt idx="45">
                  <c:v>0.81651856135529377</c:v>
                </c:pt>
                <c:pt idx="46">
                  <c:v>0.80042232317014328</c:v>
                </c:pt>
                <c:pt idx="47">
                  <c:v>0.82272246790243375</c:v>
                </c:pt>
                <c:pt idx="48">
                  <c:v>0.84598799821210791</c:v>
                </c:pt>
                <c:pt idx="49">
                  <c:v>0.83301426035076254</c:v>
                </c:pt>
                <c:pt idx="50">
                  <c:v>0.82304768748534096</c:v>
                </c:pt>
                <c:pt idx="51">
                  <c:v>0.82158939652224927</c:v>
                </c:pt>
                <c:pt idx="52">
                  <c:v>0.81352791500322774</c:v>
                </c:pt>
                <c:pt idx="53">
                  <c:v>0.82413679570171539</c:v>
                </c:pt>
                <c:pt idx="54">
                  <c:v>0.82100014774320029</c:v>
                </c:pt>
                <c:pt idx="55">
                  <c:v>0.7988548757415147</c:v>
                </c:pt>
                <c:pt idx="56">
                  <c:v>0.7928668142086962</c:v>
                </c:pt>
                <c:pt idx="57">
                  <c:v>0.77206510888548197</c:v>
                </c:pt>
                <c:pt idx="58">
                  <c:v>0.75074652734777592</c:v>
                </c:pt>
                <c:pt idx="59">
                  <c:v>0.74999462811891415</c:v>
                </c:pt>
                <c:pt idx="60">
                  <c:v>0.74781530246042671</c:v>
                </c:pt>
                <c:pt idx="61">
                  <c:v>0.72952361842923719</c:v>
                </c:pt>
                <c:pt idx="62">
                  <c:v>0.72125987063257702</c:v>
                </c:pt>
                <c:pt idx="63">
                  <c:v>0.73337011250674722</c:v>
                </c:pt>
                <c:pt idx="64">
                  <c:v>0.73094654094032285</c:v>
                </c:pt>
                <c:pt idx="65">
                  <c:v>0.72490047293724558</c:v>
                </c:pt>
                <c:pt idx="66">
                  <c:v>0.70889607455157622</c:v>
                </c:pt>
                <c:pt idx="67">
                  <c:v>0.69333697777243708</c:v>
                </c:pt>
                <c:pt idx="68">
                  <c:v>0.68194895375104747</c:v>
                </c:pt>
                <c:pt idx="69">
                  <c:v>0.65962429208344087</c:v>
                </c:pt>
                <c:pt idx="70">
                  <c:v>0.65509597376554107</c:v>
                </c:pt>
                <c:pt idx="71">
                  <c:v>0.64406203678548113</c:v>
                </c:pt>
                <c:pt idx="72">
                  <c:v>0.63064825984177064</c:v>
                </c:pt>
                <c:pt idx="73">
                  <c:v>0.59317138164472971</c:v>
                </c:pt>
                <c:pt idx="74">
                  <c:v>0.57419744291118169</c:v>
                </c:pt>
                <c:pt idx="75">
                  <c:v>0.56463318303609999</c:v>
                </c:pt>
                <c:pt idx="76">
                  <c:v>0.55378085339829053</c:v>
                </c:pt>
                <c:pt idx="77">
                  <c:v>0.53877626133673562</c:v>
                </c:pt>
                <c:pt idx="78">
                  <c:v>0.53619076008997379</c:v>
                </c:pt>
                <c:pt idx="79">
                  <c:v>0.55727042682123329</c:v>
                </c:pt>
                <c:pt idx="80">
                  <c:v>0.55413558486841596</c:v>
                </c:pt>
                <c:pt idx="81">
                  <c:v>0.55050504545025247</c:v>
                </c:pt>
                <c:pt idx="82">
                  <c:v>0.54698786596431925</c:v>
                </c:pt>
                <c:pt idx="83">
                  <c:v>0.53707292204755563</c:v>
                </c:pt>
                <c:pt idx="84">
                  <c:v>0.52926341389834786</c:v>
                </c:pt>
                <c:pt idx="85">
                  <c:v>0.5183363415446971</c:v>
                </c:pt>
                <c:pt idx="86">
                  <c:v>0.50561887227533131</c:v>
                </c:pt>
                <c:pt idx="87">
                  <c:v>0.49497055622380459</c:v>
                </c:pt>
                <c:pt idx="88">
                  <c:v>0.48782124813493349</c:v>
                </c:pt>
                <c:pt idx="89">
                  <c:v>0.47488147417759402</c:v>
                </c:pt>
                <c:pt idx="90">
                  <c:v>0.470082038900967</c:v>
                </c:pt>
                <c:pt idx="91">
                  <c:v>0.46214512326586521</c:v>
                </c:pt>
                <c:pt idx="92">
                  <c:v>0.4614424438468368</c:v>
                </c:pt>
                <c:pt idx="93">
                  <c:v>0.44982488020153921</c:v>
                </c:pt>
                <c:pt idx="94">
                  <c:v>0.44459301940818924</c:v>
                </c:pt>
                <c:pt idx="95">
                  <c:v>0.43660770005081884</c:v>
                </c:pt>
                <c:pt idx="96">
                  <c:v>0.42302544989864826</c:v>
                </c:pt>
                <c:pt idx="97">
                  <c:v>0.37789599113937222</c:v>
                </c:pt>
                <c:pt idx="98">
                  <c:v>0.40881201943579693</c:v>
                </c:pt>
                <c:pt idx="99">
                  <c:v>0.40045710919445071</c:v>
                </c:pt>
                <c:pt idx="100">
                  <c:v>0.39320933164523308</c:v>
                </c:pt>
                <c:pt idx="101">
                  <c:v>0.38564789795572407</c:v>
                </c:pt>
                <c:pt idx="102">
                  <c:v>0.37934322737149229</c:v>
                </c:pt>
                <c:pt idx="103">
                  <c:v>0.37303944865126848</c:v>
                </c:pt>
                <c:pt idx="104">
                  <c:v>0.35555892874769535</c:v>
                </c:pt>
                <c:pt idx="105">
                  <c:v>0.35364360796183752</c:v>
                </c:pt>
                <c:pt idx="106">
                  <c:v>0.34836661299236332</c:v>
                </c:pt>
                <c:pt idx="107">
                  <c:v>0.34061361424145475</c:v>
                </c:pt>
                <c:pt idx="108">
                  <c:v>0.3405202006743499</c:v>
                </c:pt>
                <c:pt idx="109">
                  <c:v>0.33473154569381736</c:v>
                </c:pt>
                <c:pt idx="110">
                  <c:v>0.33044677510076698</c:v>
                </c:pt>
                <c:pt idx="111">
                  <c:v>0.32731885772519237</c:v>
                </c:pt>
                <c:pt idx="112">
                  <c:v>0.32309734185521927</c:v>
                </c:pt>
                <c:pt idx="113">
                  <c:v>0.31628230462676238</c:v>
                </c:pt>
                <c:pt idx="114">
                  <c:v>0.31296539897654752</c:v>
                </c:pt>
                <c:pt idx="115">
                  <c:v>0.30850360644937669</c:v>
                </c:pt>
                <c:pt idx="116">
                  <c:v>0.31561190863632715</c:v>
                </c:pt>
                <c:pt idx="117">
                  <c:v>0.31606443557724867</c:v>
                </c:pt>
                <c:pt idx="118">
                  <c:v>0.31176188046054193</c:v>
                </c:pt>
                <c:pt idx="119">
                  <c:v>0.30807492573908668</c:v>
                </c:pt>
                <c:pt idx="120">
                  <c:v>0.30271235798221058</c:v>
                </c:pt>
                <c:pt idx="121">
                  <c:v>0.30201356916380251</c:v>
                </c:pt>
                <c:pt idx="122">
                  <c:v>0.29691171854499993</c:v>
                </c:pt>
                <c:pt idx="123">
                  <c:v>0.28535922915298711</c:v>
                </c:pt>
                <c:pt idx="124">
                  <c:v>0.28199510664964089</c:v>
                </c:pt>
                <c:pt idx="125">
                  <c:v>0.26147445583125162</c:v>
                </c:pt>
                <c:pt idx="126">
                  <c:v>0.27675524388399175</c:v>
                </c:pt>
                <c:pt idx="127">
                  <c:v>0.28147944084257914</c:v>
                </c:pt>
                <c:pt idx="128">
                  <c:v>0.28653832941513691</c:v>
                </c:pt>
                <c:pt idx="129">
                  <c:v>0.27134176289017131</c:v>
                </c:pt>
                <c:pt idx="130">
                  <c:v>0.26639213794824051</c:v>
                </c:pt>
                <c:pt idx="131">
                  <c:v>0.26162877412515084</c:v>
                </c:pt>
                <c:pt idx="132">
                  <c:v>0.25842617230439963</c:v>
                </c:pt>
                <c:pt idx="133">
                  <c:v>0.25650060664482749</c:v>
                </c:pt>
                <c:pt idx="134">
                  <c:v>0.2517113869285274</c:v>
                </c:pt>
                <c:pt idx="135">
                  <c:v>0.25451762872359257</c:v>
                </c:pt>
                <c:pt idx="136">
                  <c:v>0.25016524779923055</c:v>
                </c:pt>
                <c:pt idx="137">
                  <c:v>0.24964238840111708</c:v>
                </c:pt>
                <c:pt idx="138">
                  <c:v>0.24702422740089711</c:v>
                </c:pt>
                <c:pt idx="139">
                  <c:v>0.236661353248662</c:v>
                </c:pt>
                <c:pt idx="140">
                  <c:v>0.24209426312232149</c:v>
                </c:pt>
                <c:pt idx="141">
                  <c:v>0.23954647156755937</c:v>
                </c:pt>
                <c:pt idx="142">
                  <c:v>0.24388581329447251</c:v>
                </c:pt>
                <c:pt idx="143">
                  <c:v>0.24190852251751216</c:v>
                </c:pt>
                <c:pt idx="144">
                  <c:v>0.23782663432204332</c:v>
                </c:pt>
                <c:pt idx="145">
                  <c:v>0.2354227364783209</c:v>
                </c:pt>
                <c:pt idx="146">
                  <c:v>0.23286447535822016</c:v>
                </c:pt>
                <c:pt idx="147">
                  <c:v>0.23298232866794982</c:v>
                </c:pt>
                <c:pt idx="148">
                  <c:v>0.22873069684765879</c:v>
                </c:pt>
                <c:pt idx="149">
                  <c:v>0.22637665105506002</c:v>
                </c:pt>
                <c:pt idx="150">
                  <c:v>0.2209877883833975</c:v>
                </c:pt>
                <c:pt idx="151">
                  <c:v>0.22056082705556646</c:v>
                </c:pt>
                <c:pt idx="152">
                  <c:v>0.21787663653093442</c:v>
                </c:pt>
                <c:pt idx="153">
                  <c:v>0.21685360781414764</c:v>
                </c:pt>
                <c:pt idx="154">
                  <c:v>0.21615780519472697</c:v>
                </c:pt>
                <c:pt idx="155">
                  <c:v>0.21242927649301702</c:v>
                </c:pt>
                <c:pt idx="156">
                  <c:v>0.20357389432332254</c:v>
                </c:pt>
                <c:pt idx="157">
                  <c:v>0.20089506863272483</c:v>
                </c:pt>
                <c:pt idx="158">
                  <c:v>0.19959355936829223</c:v>
                </c:pt>
                <c:pt idx="159">
                  <c:v>0.19871335492545747</c:v>
                </c:pt>
                <c:pt idx="160">
                  <c:v>0.19557291287170156</c:v>
                </c:pt>
                <c:pt idx="161">
                  <c:v>0.19527478001531506</c:v>
                </c:pt>
                <c:pt idx="162">
                  <c:v>0.19289568019530975</c:v>
                </c:pt>
                <c:pt idx="163">
                  <c:v>0.19315197074663085</c:v>
                </c:pt>
                <c:pt idx="164">
                  <c:v>0.19109126676602592</c:v>
                </c:pt>
                <c:pt idx="165">
                  <c:v>0.18896391027333218</c:v>
                </c:pt>
                <c:pt idx="166">
                  <c:v>0.18922157237951548</c:v>
                </c:pt>
                <c:pt idx="167">
                  <c:v>0.18826543400390736</c:v>
                </c:pt>
                <c:pt idx="168">
                  <c:v>0.18523849277495319</c:v>
                </c:pt>
                <c:pt idx="169">
                  <c:v>0.18526397194154753</c:v>
                </c:pt>
                <c:pt idx="170">
                  <c:v>0.18407065804711095</c:v>
                </c:pt>
                <c:pt idx="171">
                  <c:v>0.18405782822475505</c:v>
                </c:pt>
                <c:pt idx="172">
                  <c:v>0.17925309382397178</c:v>
                </c:pt>
                <c:pt idx="173">
                  <c:v>0.17928900958060176</c:v>
                </c:pt>
                <c:pt idx="174">
                  <c:v>0.1749900918863804</c:v>
                </c:pt>
                <c:pt idx="175">
                  <c:v>0.17191522640596368</c:v>
                </c:pt>
                <c:pt idx="176">
                  <c:v>0.17001027439612168</c:v>
                </c:pt>
                <c:pt idx="177">
                  <c:v>0.16631935376630824</c:v>
                </c:pt>
                <c:pt idx="178">
                  <c:v>0.16536720745283331</c:v>
                </c:pt>
                <c:pt idx="179">
                  <c:v>0.16415086578417468</c:v>
                </c:pt>
                <c:pt idx="180">
                  <c:v>0.16418618741661353</c:v>
                </c:pt>
                <c:pt idx="181">
                  <c:v>0.16150424674768252</c:v>
                </c:pt>
                <c:pt idx="182">
                  <c:v>0.15965506062418125</c:v>
                </c:pt>
                <c:pt idx="183">
                  <c:v>0.15804303423900029</c:v>
                </c:pt>
                <c:pt idx="184">
                  <c:v>0.15578617100500786</c:v>
                </c:pt>
                <c:pt idx="185">
                  <c:v>0.15602762068762746</c:v>
                </c:pt>
                <c:pt idx="186">
                  <c:v>0.15527255201558063</c:v>
                </c:pt>
                <c:pt idx="187">
                  <c:v>0.15570304939561905</c:v>
                </c:pt>
                <c:pt idx="188">
                  <c:v>0.15238359784221414</c:v>
                </c:pt>
                <c:pt idx="189">
                  <c:v>0.14572413418881552</c:v>
                </c:pt>
                <c:pt idx="190">
                  <c:v>0.14692844028282731</c:v>
                </c:pt>
                <c:pt idx="191">
                  <c:v>0.14913769546432928</c:v>
                </c:pt>
                <c:pt idx="192">
                  <c:v>0.14929737994249515</c:v>
                </c:pt>
                <c:pt idx="193">
                  <c:v>0.14466849076888069</c:v>
                </c:pt>
                <c:pt idx="194">
                  <c:v>0.1448211082439006</c:v>
                </c:pt>
                <c:pt idx="195">
                  <c:v>0.14260299724036143</c:v>
                </c:pt>
                <c:pt idx="196">
                  <c:v>0.14194469732497031</c:v>
                </c:pt>
                <c:pt idx="197">
                  <c:v>0.14202374481797786</c:v>
                </c:pt>
                <c:pt idx="198">
                  <c:v>0.14081583214130511</c:v>
                </c:pt>
                <c:pt idx="199">
                  <c:v>0.13939846349076282</c:v>
                </c:pt>
                <c:pt idx="200">
                  <c:v>0.13886160231739858</c:v>
                </c:pt>
                <c:pt idx="201">
                  <c:v>0.13805533331371997</c:v>
                </c:pt>
              </c:numCache>
            </c:numRef>
          </c:yVal>
          <c:smooth val="0"/>
          <c:extLst>
            <c:ext xmlns:c16="http://schemas.microsoft.com/office/drawing/2014/chart" uri="{C3380CC4-5D6E-409C-BE32-E72D297353CC}">
              <c16:uniqueId val="{00000000-5E45-42D8-8126-D22488226C58}"/>
            </c:ext>
          </c:extLst>
        </c:ser>
        <c:ser>
          <c:idx val="0"/>
          <c:order val="1"/>
          <c:tx>
            <c:strRef>
              <c:f>'N2O fluxes'!$D$2</c:f>
              <c:strCache>
                <c:ptCount val="1"/>
                <c:pt idx="0">
                  <c:v>Pre wet</c:v>
                </c:pt>
              </c:strCache>
            </c:strRef>
          </c:tx>
          <c:spPr>
            <a:ln w="3175">
              <a:solidFill>
                <a:schemeClr val="tx1"/>
              </a:solidFill>
            </a:ln>
          </c:spPr>
          <c:marker>
            <c:symbol val="diamond"/>
            <c:size val="3"/>
            <c:spPr>
              <a:noFill/>
              <a:ln w="0">
                <a:solidFill>
                  <a:schemeClr val="tx1"/>
                </a:solidFill>
              </a:ln>
            </c:spPr>
          </c:marker>
          <c:errBars>
            <c:errDir val="y"/>
            <c:errBarType val="both"/>
            <c:errValType val="cust"/>
            <c:noEndCap val="0"/>
            <c:plus>
              <c:numRef>
                <c:f>'N2O fluxes'!$J$3:$J$204</c:f>
                <c:numCache>
                  <c:formatCode>General</c:formatCode>
                  <c:ptCount val="202"/>
                  <c:pt idx="0">
                    <c:v>1.6308919985947629E-3</c:v>
                  </c:pt>
                  <c:pt idx="1">
                    <c:v>1.8421457412852085E-3</c:v>
                  </c:pt>
                  <c:pt idx="2">
                    <c:v>8.0381505371098405E-4</c:v>
                  </c:pt>
                  <c:pt idx="3">
                    <c:v>5.1190425181556545E-4</c:v>
                  </c:pt>
                  <c:pt idx="4">
                    <c:v>9.4753075578655555E-4</c:v>
                  </c:pt>
                  <c:pt idx="5">
                    <c:v>9.4177594978829082E-4</c:v>
                  </c:pt>
                  <c:pt idx="6">
                    <c:v>1.16533490277705E-3</c:v>
                  </c:pt>
                  <c:pt idx="7">
                    <c:v>8.4736441112611696E-4</c:v>
                  </c:pt>
                  <c:pt idx="8">
                    <c:v>6.6334727594562161E-4</c:v>
                  </c:pt>
                  <c:pt idx="9">
                    <c:v>3.8178217301614519E-4</c:v>
                  </c:pt>
                  <c:pt idx="10">
                    <c:v>1.5134635383738395E-3</c:v>
                  </c:pt>
                  <c:pt idx="11">
                    <c:v>7.3320197143249808E-4</c:v>
                  </c:pt>
                  <c:pt idx="12">
                    <c:v>7.0975337378773008E-4</c:v>
                  </c:pt>
                  <c:pt idx="13">
                    <c:v>1.1176340818461173E-3</c:v>
                  </c:pt>
                  <c:pt idx="14">
                    <c:v>1.1938768763750838E-3</c:v>
                  </c:pt>
                  <c:pt idx="15">
                    <c:v>1.7510871429281091E-3</c:v>
                  </c:pt>
                  <c:pt idx="16">
                    <c:v>1.0298376968690191E-3</c:v>
                  </c:pt>
                  <c:pt idx="17">
                    <c:v>1.3221269219206731E-3</c:v>
                  </c:pt>
                  <c:pt idx="18">
                    <c:v>1.252262542593596E-3</c:v>
                  </c:pt>
                  <c:pt idx="19">
                    <c:v>1.2711355330029136E-3</c:v>
                  </c:pt>
                  <c:pt idx="20">
                    <c:v>9.0544424048373301E-4</c:v>
                  </c:pt>
                  <c:pt idx="21">
                    <c:v>9.0631693050419009E-4</c:v>
                  </c:pt>
                  <c:pt idx="22">
                    <c:v>1.059214457873581E-3</c:v>
                  </c:pt>
                  <c:pt idx="23">
                    <c:v>7.1846137788807271E-4</c:v>
                  </c:pt>
                  <c:pt idx="24">
                    <c:v>1.2114889139634734E-3</c:v>
                  </c:pt>
                  <c:pt idx="25">
                    <c:v>2.6900610357187727E-3</c:v>
                  </c:pt>
                  <c:pt idx="26">
                    <c:v>5.4613240260684747E-3</c:v>
                  </c:pt>
                  <c:pt idx="27">
                    <c:v>8.0518539247201506E-3</c:v>
                  </c:pt>
                  <c:pt idx="28">
                    <c:v>1.2910379261082355E-2</c:v>
                  </c:pt>
                  <c:pt idx="29">
                    <c:v>1.744310894493168E-2</c:v>
                  </c:pt>
                  <c:pt idx="30">
                    <c:v>2.2466069376795777E-2</c:v>
                  </c:pt>
                  <c:pt idx="31">
                    <c:v>2.4648740812614891E-2</c:v>
                  </c:pt>
                  <c:pt idx="32">
                    <c:v>2.9636392906262472E-2</c:v>
                  </c:pt>
                  <c:pt idx="33">
                    <c:v>3.2518177081088041E-2</c:v>
                  </c:pt>
                  <c:pt idx="34">
                    <c:v>3.7736067515306011E-2</c:v>
                  </c:pt>
                  <c:pt idx="35">
                    <c:v>4.4286347820903293E-2</c:v>
                  </c:pt>
                  <c:pt idx="36">
                    <c:v>4.4499739166879701E-2</c:v>
                  </c:pt>
                  <c:pt idx="37">
                    <c:v>4.5184675386793063E-2</c:v>
                  </c:pt>
                  <c:pt idx="38">
                    <c:v>4.9324367400798298E-2</c:v>
                  </c:pt>
                  <c:pt idx="39">
                    <c:v>4.6518295216122378E-2</c:v>
                  </c:pt>
                  <c:pt idx="40">
                    <c:v>4.1856727711802058E-2</c:v>
                  </c:pt>
                  <c:pt idx="41">
                    <c:v>3.7969134421105478E-2</c:v>
                  </c:pt>
                  <c:pt idx="42">
                    <c:v>3.5290307484272206E-2</c:v>
                  </c:pt>
                  <c:pt idx="43">
                    <c:v>3.4220756025978565E-2</c:v>
                  </c:pt>
                  <c:pt idx="44">
                    <c:v>3.5092688734399732E-2</c:v>
                  </c:pt>
                  <c:pt idx="45">
                    <c:v>3.3953943733623586E-2</c:v>
                  </c:pt>
                  <c:pt idx="46">
                    <c:v>3.9950589598697329E-2</c:v>
                  </c:pt>
                  <c:pt idx="47">
                    <c:v>3.7202562334412985E-2</c:v>
                  </c:pt>
                  <c:pt idx="48">
                    <c:v>3.6612547400452507E-2</c:v>
                  </c:pt>
                  <c:pt idx="49">
                    <c:v>3.4711461847356122E-2</c:v>
                  </c:pt>
                  <c:pt idx="50">
                    <c:v>3.3694290674623824E-2</c:v>
                  </c:pt>
                  <c:pt idx="51">
                    <c:v>3.3797315523265627E-2</c:v>
                  </c:pt>
                  <c:pt idx="52">
                    <c:v>3.3562774630420573E-2</c:v>
                  </c:pt>
                  <c:pt idx="53">
                    <c:v>3.2394411299942902E-2</c:v>
                  </c:pt>
                  <c:pt idx="54">
                    <c:v>3.1341092516265795E-2</c:v>
                  </c:pt>
                  <c:pt idx="55">
                    <c:v>3.0727265764335782E-2</c:v>
                  </c:pt>
                  <c:pt idx="56">
                    <c:v>3.01464962827739E-2</c:v>
                  </c:pt>
                  <c:pt idx="57">
                    <c:v>2.9339541055917601E-2</c:v>
                  </c:pt>
                  <c:pt idx="58">
                    <c:v>2.9187753634088494E-2</c:v>
                  </c:pt>
                  <c:pt idx="59">
                    <c:v>3.0894122421852785E-2</c:v>
                  </c:pt>
                  <c:pt idx="60">
                    <c:v>3.0625944516026397E-2</c:v>
                  </c:pt>
                  <c:pt idx="61">
                    <c:v>2.9087770861176501E-2</c:v>
                  </c:pt>
                  <c:pt idx="62">
                    <c:v>2.8190556703121872E-2</c:v>
                  </c:pt>
                  <c:pt idx="63">
                    <c:v>2.7129568921869202E-2</c:v>
                  </c:pt>
                  <c:pt idx="64">
                    <c:v>2.6704754373364163E-2</c:v>
                  </c:pt>
                  <c:pt idx="65">
                    <c:v>2.6412446696870342E-2</c:v>
                  </c:pt>
                  <c:pt idx="66">
                    <c:v>2.5728499343762049E-2</c:v>
                  </c:pt>
                  <c:pt idx="67">
                    <c:v>2.6155327371389637E-2</c:v>
                  </c:pt>
                  <c:pt idx="68">
                    <c:v>2.5266538063256887E-2</c:v>
                  </c:pt>
                  <c:pt idx="69">
                    <c:v>2.3742984507972329E-2</c:v>
                  </c:pt>
                  <c:pt idx="70">
                    <c:v>2.3159384579737999E-2</c:v>
                  </c:pt>
                  <c:pt idx="71">
                    <c:v>2.2880445784145026E-2</c:v>
                  </c:pt>
                  <c:pt idx="72">
                    <c:v>2.068326390788916E-2</c:v>
                  </c:pt>
                  <c:pt idx="73">
                    <c:v>2.0645154748452226E-2</c:v>
                  </c:pt>
                  <c:pt idx="74">
                    <c:v>1.9153783669644837E-2</c:v>
                  </c:pt>
                  <c:pt idx="75">
                    <c:v>1.8545774560337642E-2</c:v>
                  </c:pt>
                  <c:pt idx="76">
                    <c:v>1.8457188155054909E-2</c:v>
                  </c:pt>
                  <c:pt idx="77">
                    <c:v>1.7410545928857768E-2</c:v>
                  </c:pt>
                  <c:pt idx="78">
                    <c:v>1.7478468510205319E-2</c:v>
                  </c:pt>
                  <c:pt idx="79">
                    <c:v>1.7078657520144973E-2</c:v>
                  </c:pt>
                  <c:pt idx="80">
                    <c:v>1.6920210386710141E-2</c:v>
                  </c:pt>
                  <c:pt idx="81">
                    <c:v>1.7307961462669327E-2</c:v>
                  </c:pt>
                  <c:pt idx="82">
                    <c:v>1.596280946187523E-2</c:v>
                  </c:pt>
                  <c:pt idx="83">
                    <c:v>1.605065751435716E-2</c:v>
                  </c:pt>
                  <c:pt idx="84">
                    <c:v>1.5137789906459653E-2</c:v>
                  </c:pt>
                  <c:pt idx="85">
                    <c:v>1.443754368824352E-2</c:v>
                  </c:pt>
                  <c:pt idx="86">
                    <c:v>1.4220098097189691E-2</c:v>
                  </c:pt>
                  <c:pt idx="87">
                    <c:v>1.4746968314355761E-2</c:v>
                  </c:pt>
                  <c:pt idx="88">
                    <c:v>1.3427528437386831E-2</c:v>
                  </c:pt>
                  <c:pt idx="89">
                    <c:v>1.3636059689465645E-2</c:v>
                  </c:pt>
                  <c:pt idx="90">
                    <c:v>1.3443320609243281E-2</c:v>
                  </c:pt>
                  <c:pt idx="91">
                    <c:v>1.260816572113895E-2</c:v>
                  </c:pt>
                  <c:pt idx="92">
                    <c:v>1.2188075086220281E-2</c:v>
                  </c:pt>
                  <c:pt idx="93">
                    <c:v>1.2791615813359631E-2</c:v>
                  </c:pt>
                  <c:pt idx="94">
                    <c:v>1.2279304955418895E-2</c:v>
                  </c:pt>
                  <c:pt idx="95">
                    <c:v>1.2143593327803206E-2</c:v>
                  </c:pt>
                  <c:pt idx="96">
                    <c:v>1.1674288316129142E-2</c:v>
                  </c:pt>
                  <c:pt idx="97">
                    <c:v>1.0192771553813783E-2</c:v>
                  </c:pt>
                  <c:pt idx="98">
                    <c:v>1.1476821599910755E-2</c:v>
                  </c:pt>
                  <c:pt idx="99">
                    <c:v>1.0870442609304018E-2</c:v>
                  </c:pt>
                  <c:pt idx="100">
                    <c:v>1.0496094303117594E-2</c:v>
                  </c:pt>
                  <c:pt idx="101">
                    <c:v>1.0270818322127241E-2</c:v>
                  </c:pt>
                  <c:pt idx="102">
                    <c:v>1.0426021421628131E-2</c:v>
                  </c:pt>
                  <c:pt idx="103">
                    <c:v>1.0050939382250372E-2</c:v>
                  </c:pt>
                  <c:pt idx="104">
                    <c:v>1.0341745122197233E-2</c:v>
                  </c:pt>
                  <c:pt idx="105">
                    <c:v>9.7908159580006506E-3</c:v>
                  </c:pt>
                  <c:pt idx="106">
                    <c:v>1.0405608818916518E-2</c:v>
                  </c:pt>
                  <c:pt idx="107">
                    <c:v>9.6455238289414342E-3</c:v>
                  </c:pt>
                  <c:pt idx="108">
                    <c:v>9.5856314300634196E-3</c:v>
                  </c:pt>
                  <c:pt idx="109">
                    <c:v>9.9362831102419273E-3</c:v>
                  </c:pt>
                  <c:pt idx="110">
                    <c:v>9.1498481411054246E-3</c:v>
                  </c:pt>
                  <c:pt idx="111">
                    <c:v>9.6663648735481125E-3</c:v>
                  </c:pt>
                  <c:pt idx="112">
                    <c:v>8.5757013442005151E-3</c:v>
                  </c:pt>
                  <c:pt idx="113">
                    <c:v>9.0170706262976859E-3</c:v>
                  </c:pt>
                  <c:pt idx="114">
                    <c:v>9.4414796699347388E-3</c:v>
                  </c:pt>
                  <c:pt idx="115">
                    <c:v>9.4606117798278662E-3</c:v>
                  </c:pt>
                  <c:pt idx="116">
                    <c:v>9.5311480441195376E-3</c:v>
                  </c:pt>
                  <c:pt idx="117">
                    <c:v>9.0467399785220445E-3</c:v>
                  </c:pt>
                  <c:pt idx="118">
                    <c:v>8.9481132034426678E-3</c:v>
                  </c:pt>
                  <c:pt idx="119">
                    <c:v>9.0138549594204528E-3</c:v>
                  </c:pt>
                  <c:pt idx="120">
                    <c:v>9.0376481408998566E-3</c:v>
                  </c:pt>
                  <c:pt idx="121">
                    <c:v>8.7822781893129778E-3</c:v>
                  </c:pt>
                  <c:pt idx="122">
                    <c:v>8.6648499046389268E-3</c:v>
                  </c:pt>
                  <c:pt idx="123">
                    <c:v>9.4143373625156894E-3</c:v>
                  </c:pt>
                  <c:pt idx="124">
                    <c:v>9.1135541234862571E-3</c:v>
                  </c:pt>
                  <c:pt idx="125">
                    <c:v>8.1823738082436245E-3</c:v>
                  </c:pt>
                  <c:pt idx="126">
                    <c:v>8.2638213402202332E-3</c:v>
                  </c:pt>
                  <c:pt idx="127">
                    <c:v>8.4014841161923429E-3</c:v>
                  </c:pt>
                  <c:pt idx="128">
                    <c:v>8.7414346399283041E-3</c:v>
                  </c:pt>
                  <c:pt idx="129">
                    <c:v>8.7545343850902683E-3</c:v>
                  </c:pt>
                  <c:pt idx="130">
                    <c:v>8.3128165464633162E-3</c:v>
                  </c:pt>
                  <c:pt idx="131">
                    <c:v>7.8385617903414719E-3</c:v>
                  </c:pt>
                  <c:pt idx="132">
                    <c:v>8.3508720161688116E-3</c:v>
                  </c:pt>
                  <c:pt idx="133">
                    <c:v>8.2563089119513742E-3</c:v>
                  </c:pt>
                  <c:pt idx="134">
                    <c:v>8.5634162155216204E-3</c:v>
                  </c:pt>
                  <c:pt idx="135">
                    <c:v>8.2298306036003577E-3</c:v>
                  </c:pt>
                  <c:pt idx="136">
                    <c:v>7.2971695534234313E-3</c:v>
                  </c:pt>
                  <c:pt idx="137">
                    <c:v>8.0740419693160828E-3</c:v>
                  </c:pt>
                  <c:pt idx="138">
                    <c:v>7.8562908808283895E-3</c:v>
                  </c:pt>
                  <c:pt idx="139">
                    <c:v>7.9847678309276672E-3</c:v>
                  </c:pt>
                  <c:pt idx="140">
                    <c:v>7.6283267218722013E-3</c:v>
                  </c:pt>
                  <c:pt idx="141">
                    <c:v>8.1050109357274358E-3</c:v>
                  </c:pt>
                  <c:pt idx="142">
                    <c:v>8.8831956756877922E-3</c:v>
                  </c:pt>
                  <c:pt idx="143">
                    <c:v>8.2139168076850854E-3</c:v>
                  </c:pt>
                  <c:pt idx="144">
                    <c:v>9.7727162174959248E-3</c:v>
                  </c:pt>
                  <c:pt idx="145">
                    <c:v>8.9513904445928851E-3</c:v>
                  </c:pt>
                  <c:pt idx="146">
                    <c:v>8.0698014644102478E-3</c:v>
                  </c:pt>
                  <c:pt idx="147">
                    <c:v>8.0148657588906391E-3</c:v>
                  </c:pt>
                  <c:pt idx="148">
                    <c:v>7.9607124032175357E-3</c:v>
                  </c:pt>
                  <c:pt idx="149">
                    <c:v>8.4050583684534465E-3</c:v>
                  </c:pt>
                  <c:pt idx="150">
                    <c:v>8.0579016311597678E-3</c:v>
                  </c:pt>
                  <c:pt idx="151">
                    <c:v>7.7395581157859794E-3</c:v>
                  </c:pt>
                  <c:pt idx="152">
                    <c:v>7.1873387384430347E-3</c:v>
                  </c:pt>
                  <c:pt idx="153">
                    <c:v>8.2761989773475972E-3</c:v>
                  </c:pt>
                  <c:pt idx="154">
                    <c:v>7.5174429570696207E-3</c:v>
                  </c:pt>
                  <c:pt idx="155">
                    <c:v>7.2413171965846884E-3</c:v>
                  </c:pt>
                  <c:pt idx="156">
                    <c:v>6.4172097785425092E-3</c:v>
                  </c:pt>
                  <c:pt idx="157">
                    <c:v>6.6371969187027629E-3</c:v>
                  </c:pt>
                  <c:pt idx="158">
                    <c:v>6.4637358744724406E-3</c:v>
                  </c:pt>
                  <c:pt idx="159">
                    <c:v>5.8938947635804716E-3</c:v>
                  </c:pt>
                  <c:pt idx="160">
                    <c:v>6.3398381166768049E-3</c:v>
                  </c:pt>
                  <c:pt idx="161">
                    <c:v>6.0443169467946575E-3</c:v>
                  </c:pt>
                  <c:pt idx="162">
                    <c:v>6.12590999707671E-3</c:v>
                  </c:pt>
                  <c:pt idx="163">
                    <c:v>6.9273095109620743E-3</c:v>
                  </c:pt>
                  <c:pt idx="164">
                    <c:v>6.5005420862648397E-3</c:v>
                  </c:pt>
                  <c:pt idx="165">
                    <c:v>6.2460263434367929E-3</c:v>
                  </c:pt>
                  <c:pt idx="166">
                    <c:v>5.9190446892509879E-3</c:v>
                  </c:pt>
                  <c:pt idx="167">
                    <c:v>6.0160745693463415E-3</c:v>
                  </c:pt>
                  <c:pt idx="168">
                    <c:v>5.8965738961280914E-3</c:v>
                  </c:pt>
                  <c:pt idx="169">
                    <c:v>5.974099741237358E-3</c:v>
                  </c:pt>
                  <c:pt idx="170">
                    <c:v>5.4312359258905747E-3</c:v>
                  </c:pt>
                  <c:pt idx="171">
                    <c:v>5.7994454527986157E-3</c:v>
                  </c:pt>
                  <c:pt idx="172">
                    <c:v>5.3724949054837845E-3</c:v>
                  </c:pt>
                  <c:pt idx="173">
                    <c:v>5.7279044711698954E-3</c:v>
                  </c:pt>
                  <c:pt idx="174">
                    <c:v>6.2357385090678497E-3</c:v>
                  </c:pt>
                  <c:pt idx="175">
                    <c:v>5.9142695217853638E-3</c:v>
                  </c:pt>
                  <c:pt idx="176">
                    <c:v>5.5526466890993371E-3</c:v>
                  </c:pt>
                  <c:pt idx="177">
                    <c:v>4.6811907863591471E-3</c:v>
                  </c:pt>
                  <c:pt idx="178">
                    <c:v>4.8771223599057114E-3</c:v>
                  </c:pt>
                  <c:pt idx="179">
                    <c:v>5.2242776475551617E-3</c:v>
                  </c:pt>
                  <c:pt idx="180">
                    <c:v>4.6351023338571653E-3</c:v>
                  </c:pt>
                  <c:pt idx="181">
                    <c:v>5.6266310461368695E-3</c:v>
                  </c:pt>
                  <c:pt idx="182">
                    <c:v>4.9742863638456529E-3</c:v>
                  </c:pt>
                  <c:pt idx="183">
                    <c:v>6.3894361421783109E-3</c:v>
                  </c:pt>
                  <c:pt idx="184">
                    <c:v>5.4986144304018519E-3</c:v>
                  </c:pt>
                  <c:pt idx="185">
                    <c:v>4.9809196671037849E-3</c:v>
                  </c:pt>
                  <c:pt idx="186">
                    <c:v>4.7388678381242192E-3</c:v>
                  </c:pt>
                  <c:pt idx="187">
                    <c:v>4.3574680372754707E-3</c:v>
                  </c:pt>
                  <c:pt idx="188">
                    <c:v>4.7340064495616776E-3</c:v>
                  </c:pt>
                  <c:pt idx="189">
                    <c:v>4.2135909313765919E-3</c:v>
                  </c:pt>
                  <c:pt idx="190">
                    <c:v>3.8321814568344592E-3</c:v>
                  </c:pt>
                  <c:pt idx="191">
                    <c:v>3.705409569407282E-3</c:v>
                  </c:pt>
                  <c:pt idx="192">
                    <c:v>4.302815476994697E-3</c:v>
                  </c:pt>
                  <c:pt idx="193">
                    <c:v>4.024614909001376E-3</c:v>
                  </c:pt>
                  <c:pt idx="194">
                    <c:v>3.4333549948232156E-3</c:v>
                  </c:pt>
                  <c:pt idx="195">
                    <c:v>3.8543725213305634E-3</c:v>
                  </c:pt>
                  <c:pt idx="196">
                    <c:v>4.3444087571197464E-3</c:v>
                  </c:pt>
                  <c:pt idx="197">
                    <c:v>3.3011959719770941E-3</c:v>
                  </c:pt>
                  <c:pt idx="198">
                    <c:v>3.2995555992130754E-3</c:v>
                  </c:pt>
                  <c:pt idx="199">
                    <c:v>3.7360773370833196E-3</c:v>
                  </c:pt>
                  <c:pt idx="200">
                    <c:v>3.4674493347818911E-3</c:v>
                  </c:pt>
                  <c:pt idx="201">
                    <c:v>3.8759901500590075E-3</c:v>
                  </c:pt>
                </c:numCache>
              </c:numRef>
            </c:plus>
            <c:minus>
              <c:numRef>
                <c:f>'N2O fluxes'!$J$3:$J$204</c:f>
                <c:numCache>
                  <c:formatCode>General</c:formatCode>
                  <c:ptCount val="202"/>
                  <c:pt idx="0">
                    <c:v>1.6308919985947629E-3</c:v>
                  </c:pt>
                  <c:pt idx="1">
                    <c:v>1.8421457412852085E-3</c:v>
                  </c:pt>
                  <c:pt idx="2">
                    <c:v>8.0381505371098405E-4</c:v>
                  </c:pt>
                  <c:pt idx="3">
                    <c:v>5.1190425181556545E-4</c:v>
                  </c:pt>
                  <c:pt idx="4">
                    <c:v>9.4753075578655555E-4</c:v>
                  </c:pt>
                  <c:pt idx="5">
                    <c:v>9.4177594978829082E-4</c:v>
                  </c:pt>
                  <c:pt idx="6">
                    <c:v>1.16533490277705E-3</c:v>
                  </c:pt>
                  <c:pt idx="7">
                    <c:v>8.4736441112611696E-4</c:v>
                  </c:pt>
                  <c:pt idx="8">
                    <c:v>6.6334727594562161E-4</c:v>
                  </c:pt>
                  <c:pt idx="9">
                    <c:v>3.8178217301614519E-4</c:v>
                  </c:pt>
                  <c:pt idx="10">
                    <c:v>1.5134635383738395E-3</c:v>
                  </c:pt>
                  <c:pt idx="11">
                    <c:v>7.3320197143249808E-4</c:v>
                  </c:pt>
                  <c:pt idx="12">
                    <c:v>7.0975337378773008E-4</c:v>
                  </c:pt>
                  <c:pt idx="13">
                    <c:v>1.1176340818461173E-3</c:v>
                  </c:pt>
                  <c:pt idx="14">
                    <c:v>1.1938768763750838E-3</c:v>
                  </c:pt>
                  <c:pt idx="15">
                    <c:v>1.7510871429281091E-3</c:v>
                  </c:pt>
                  <c:pt idx="16">
                    <c:v>1.0298376968690191E-3</c:v>
                  </c:pt>
                  <c:pt idx="17">
                    <c:v>1.3221269219206731E-3</c:v>
                  </c:pt>
                  <c:pt idx="18">
                    <c:v>1.252262542593596E-3</c:v>
                  </c:pt>
                  <c:pt idx="19">
                    <c:v>1.2711355330029136E-3</c:v>
                  </c:pt>
                  <c:pt idx="20">
                    <c:v>9.0544424048373301E-4</c:v>
                  </c:pt>
                  <c:pt idx="21">
                    <c:v>9.0631693050419009E-4</c:v>
                  </c:pt>
                  <c:pt idx="22">
                    <c:v>1.059214457873581E-3</c:v>
                  </c:pt>
                  <c:pt idx="23">
                    <c:v>7.1846137788807271E-4</c:v>
                  </c:pt>
                  <c:pt idx="24">
                    <c:v>1.2114889139634734E-3</c:v>
                  </c:pt>
                  <c:pt idx="25">
                    <c:v>2.6900610357187727E-3</c:v>
                  </c:pt>
                  <c:pt idx="26">
                    <c:v>5.4613240260684747E-3</c:v>
                  </c:pt>
                  <c:pt idx="27">
                    <c:v>8.0518539247201506E-3</c:v>
                  </c:pt>
                  <c:pt idx="28">
                    <c:v>1.2910379261082355E-2</c:v>
                  </c:pt>
                  <c:pt idx="29">
                    <c:v>1.744310894493168E-2</c:v>
                  </c:pt>
                  <c:pt idx="30">
                    <c:v>2.2466069376795777E-2</c:v>
                  </c:pt>
                  <c:pt idx="31">
                    <c:v>2.4648740812614891E-2</c:v>
                  </c:pt>
                  <c:pt idx="32">
                    <c:v>2.9636392906262472E-2</c:v>
                  </c:pt>
                  <c:pt idx="33">
                    <c:v>3.2518177081088041E-2</c:v>
                  </c:pt>
                  <c:pt idx="34">
                    <c:v>3.7736067515306011E-2</c:v>
                  </c:pt>
                  <c:pt idx="35">
                    <c:v>4.4286347820903293E-2</c:v>
                  </c:pt>
                  <c:pt idx="36">
                    <c:v>4.4499739166879701E-2</c:v>
                  </c:pt>
                  <c:pt idx="37">
                    <c:v>4.5184675386793063E-2</c:v>
                  </c:pt>
                  <c:pt idx="38">
                    <c:v>4.9324367400798298E-2</c:v>
                  </c:pt>
                  <c:pt idx="39">
                    <c:v>4.6518295216122378E-2</c:v>
                  </c:pt>
                  <c:pt idx="40">
                    <c:v>4.1856727711802058E-2</c:v>
                  </c:pt>
                  <c:pt idx="41">
                    <c:v>3.7969134421105478E-2</c:v>
                  </c:pt>
                  <c:pt idx="42">
                    <c:v>3.5290307484272206E-2</c:v>
                  </c:pt>
                  <c:pt idx="43">
                    <c:v>3.4220756025978565E-2</c:v>
                  </c:pt>
                  <c:pt idx="44">
                    <c:v>3.5092688734399732E-2</c:v>
                  </c:pt>
                  <c:pt idx="45">
                    <c:v>3.3953943733623586E-2</c:v>
                  </c:pt>
                  <c:pt idx="46">
                    <c:v>3.9950589598697329E-2</c:v>
                  </c:pt>
                  <c:pt idx="47">
                    <c:v>3.7202562334412985E-2</c:v>
                  </c:pt>
                  <c:pt idx="48">
                    <c:v>3.6612547400452507E-2</c:v>
                  </c:pt>
                  <c:pt idx="49">
                    <c:v>3.4711461847356122E-2</c:v>
                  </c:pt>
                  <c:pt idx="50">
                    <c:v>3.3694290674623824E-2</c:v>
                  </c:pt>
                  <c:pt idx="51">
                    <c:v>3.3797315523265627E-2</c:v>
                  </c:pt>
                  <c:pt idx="52">
                    <c:v>3.3562774630420573E-2</c:v>
                  </c:pt>
                  <c:pt idx="53">
                    <c:v>3.2394411299942902E-2</c:v>
                  </c:pt>
                  <c:pt idx="54">
                    <c:v>3.1341092516265795E-2</c:v>
                  </c:pt>
                  <c:pt idx="55">
                    <c:v>3.0727265764335782E-2</c:v>
                  </c:pt>
                  <c:pt idx="56">
                    <c:v>3.01464962827739E-2</c:v>
                  </c:pt>
                  <c:pt idx="57">
                    <c:v>2.9339541055917601E-2</c:v>
                  </c:pt>
                  <c:pt idx="58">
                    <c:v>2.9187753634088494E-2</c:v>
                  </c:pt>
                  <c:pt idx="59">
                    <c:v>3.0894122421852785E-2</c:v>
                  </c:pt>
                  <c:pt idx="60">
                    <c:v>3.0625944516026397E-2</c:v>
                  </c:pt>
                  <c:pt idx="61">
                    <c:v>2.9087770861176501E-2</c:v>
                  </c:pt>
                  <c:pt idx="62">
                    <c:v>2.8190556703121872E-2</c:v>
                  </c:pt>
                  <c:pt idx="63">
                    <c:v>2.7129568921869202E-2</c:v>
                  </c:pt>
                  <c:pt idx="64">
                    <c:v>2.6704754373364163E-2</c:v>
                  </c:pt>
                  <c:pt idx="65">
                    <c:v>2.6412446696870342E-2</c:v>
                  </c:pt>
                  <c:pt idx="66">
                    <c:v>2.5728499343762049E-2</c:v>
                  </c:pt>
                  <c:pt idx="67">
                    <c:v>2.6155327371389637E-2</c:v>
                  </c:pt>
                  <c:pt idx="68">
                    <c:v>2.5266538063256887E-2</c:v>
                  </c:pt>
                  <c:pt idx="69">
                    <c:v>2.3742984507972329E-2</c:v>
                  </c:pt>
                  <c:pt idx="70">
                    <c:v>2.3159384579737999E-2</c:v>
                  </c:pt>
                  <c:pt idx="71">
                    <c:v>2.2880445784145026E-2</c:v>
                  </c:pt>
                  <c:pt idx="72">
                    <c:v>2.068326390788916E-2</c:v>
                  </c:pt>
                  <c:pt idx="73">
                    <c:v>2.0645154748452226E-2</c:v>
                  </c:pt>
                  <c:pt idx="74">
                    <c:v>1.9153783669644837E-2</c:v>
                  </c:pt>
                  <c:pt idx="75">
                    <c:v>1.8545774560337642E-2</c:v>
                  </c:pt>
                  <c:pt idx="76">
                    <c:v>1.8457188155054909E-2</c:v>
                  </c:pt>
                  <c:pt idx="77">
                    <c:v>1.7410545928857768E-2</c:v>
                  </c:pt>
                  <c:pt idx="78">
                    <c:v>1.7478468510205319E-2</c:v>
                  </c:pt>
                  <c:pt idx="79">
                    <c:v>1.7078657520144973E-2</c:v>
                  </c:pt>
                  <c:pt idx="80">
                    <c:v>1.6920210386710141E-2</c:v>
                  </c:pt>
                  <c:pt idx="81">
                    <c:v>1.7307961462669327E-2</c:v>
                  </c:pt>
                  <c:pt idx="82">
                    <c:v>1.596280946187523E-2</c:v>
                  </c:pt>
                  <c:pt idx="83">
                    <c:v>1.605065751435716E-2</c:v>
                  </c:pt>
                  <c:pt idx="84">
                    <c:v>1.5137789906459653E-2</c:v>
                  </c:pt>
                  <c:pt idx="85">
                    <c:v>1.443754368824352E-2</c:v>
                  </c:pt>
                  <c:pt idx="86">
                    <c:v>1.4220098097189691E-2</c:v>
                  </c:pt>
                  <c:pt idx="87">
                    <c:v>1.4746968314355761E-2</c:v>
                  </c:pt>
                  <c:pt idx="88">
                    <c:v>1.3427528437386831E-2</c:v>
                  </c:pt>
                  <c:pt idx="89">
                    <c:v>1.3636059689465645E-2</c:v>
                  </c:pt>
                  <c:pt idx="90">
                    <c:v>1.3443320609243281E-2</c:v>
                  </c:pt>
                  <c:pt idx="91">
                    <c:v>1.260816572113895E-2</c:v>
                  </c:pt>
                  <c:pt idx="92">
                    <c:v>1.2188075086220281E-2</c:v>
                  </c:pt>
                  <c:pt idx="93">
                    <c:v>1.2791615813359631E-2</c:v>
                  </c:pt>
                  <c:pt idx="94">
                    <c:v>1.2279304955418895E-2</c:v>
                  </c:pt>
                  <c:pt idx="95">
                    <c:v>1.2143593327803206E-2</c:v>
                  </c:pt>
                  <c:pt idx="96">
                    <c:v>1.1674288316129142E-2</c:v>
                  </c:pt>
                  <c:pt idx="97">
                    <c:v>1.0192771553813783E-2</c:v>
                  </c:pt>
                  <c:pt idx="98">
                    <c:v>1.1476821599910755E-2</c:v>
                  </c:pt>
                  <c:pt idx="99">
                    <c:v>1.0870442609304018E-2</c:v>
                  </c:pt>
                  <c:pt idx="100">
                    <c:v>1.0496094303117594E-2</c:v>
                  </c:pt>
                  <c:pt idx="101">
                    <c:v>1.0270818322127241E-2</c:v>
                  </c:pt>
                  <c:pt idx="102">
                    <c:v>1.0426021421628131E-2</c:v>
                  </c:pt>
                  <c:pt idx="103">
                    <c:v>1.0050939382250372E-2</c:v>
                  </c:pt>
                  <c:pt idx="104">
                    <c:v>1.0341745122197233E-2</c:v>
                  </c:pt>
                  <c:pt idx="105">
                    <c:v>9.7908159580006506E-3</c:v>
                  </c:pt>
                  <c:pt idx="106">
                    <c:v>1.0405608818916518E-2</c:v>
                  </c:pt>
                  <c:pt idx="107">
                    <c:v>9.6455238289414342E-3</c:v>
                  </c:pt>
                  <c:pt idx="108">
                    <c:v>9.5856314300634196E-3</c:v>
                  </c:pt>
                  <c:pt idx="109">
                    <c:v>9.9362831102419273E-3</c:v>
                  </c:pt>
                  <c:pt idx="110">
                    <c:v>9.1498481411054246E-3</c:v>
                  </c:pt>
                  <c:pt idx="111">
                    <c:v>9.6663648735481125E-3</c:v>
                  </c:pt>
                  <c:pt idx="112">
                    <c:v>8.5757013442005151E-3</c:v>
                  </c:pt>
                  <c:pt idx="113">
                    <c:v>9.0170706262976859E-3</c:v>
                  </c:pt>
                  <c:pt idx="114">
                    <c:v>9.4414796699347388E-3</c:v>
                  </c:pt>
                  <c:pt idx="115">
                    <c:v>9.4606117798278662E-3</c:v>
                  </c:pt>
                  <c:pt idx="116">
                    <c:v>9.5311480441195376E-3</c:v>
                  </c:pt>
                  <c:pt idx="117">
                    <c:v>9.0467399785220445E-3</c:v>
                  </c:pt>
                  <c:pt idx="118">
                    <c:v>8.9481132034426678E-3</c:v>
                  </c:pt>
                  <c:pt idx="119">
                    <c:v>9.0138549594204528E-3</c:v>
                  </c:pt>
                  <c:pt idx="120">
                    <c:v>9.0376481408998566E-3</c:v>
                  </c:pt>
                  <c:pt idx="121">
                    <c:v>8.7822781893129778E-3</c:v>
                  </c:pt>
                  <c:pt idx="122">
                    <c:v>8.6648499046389268E-3</c:v>
                  </c:pt>
                  <c:pt idx="123">
                    <c:v>9.4143373625156894E-3</c:v>
                  </c:pt>
                  <c:pt idx="124">
                    <c:v>9.1135541234862571E-3</c:v>
                  </c:pt>
                  <c:pt idx="125">
                    <c:v>8.1823738082436245E-3</c:v>
                  </c:pt>
                  <c:pt idx="126">
                    <c:v>8.2638213402202332E-3</c:v>
                  </c:pt>
                  <c:pt idx="127">
                    <c:v>8.4014841161923429E-3</c:v>
                  </c:pt>
                  <c:pt idx="128">
                    <c:v>8.7414346399283041E-3</c:v>
                  </c:pt>
                  <c:pt idx="129">
                    <c:v>8.7545343850902683E-3</c:v>
                  </c:pt>
                  <c:pt idx="130">
                    <c:v>8.3128165464633162E-3</c:v>
                  </c:pt>
                  <c:pt idx="131">
                    <c:v>7.8385617903414719E-3</c:v>
                  </c:pt>
                  <c:pt idx="132">
                    <c:v>8.3508720161688116E-3</c:v>
                  </c:pt>
                  <c:pt idx="133">
                    <c:v>8.2563089119513742E-3</c:v>
                  </c:pt>
                  <c:pt idx="134">
                    <c:v>8.5634162155216204E-3</c:v>
                  </c:pt>
                  <c:pt idx="135">
                    <c:v>8.2298306036003577E-3</c:v>
                  </c:pt>
                  <c:pt idx="136">
                    <c:v>7.2971695534234313E-3</c:v>
                  </c:pt>
                  <c:pt idx="137">
                    <c:v>8.0740419693160828E-3</c:v>
                  </c:pt>
                  <c:pt idx="138">
                    <c:v>7.8562908808283895E-3</c:v>
                  </c:pt>
                  <c:pt idx="139">
                    <c:v>7.9847678309276672E-3</c:v>
                  </c:pt>
                  <c:pt idx="140">
                    <c:v>7.6283267218722013E-3</c:v>
                  </c:pt>
                  <c:pt idx="141">
                    <c:v>8.1050109357274358E-3</c:v>
                  </c:pt>
                  <c:pt idx="142">
                    <c:v>8.8831956756877922E-3</c:v>
                  </c:pt>
                  <c:pt idx="143">
                    <c:v>8.2139168076850854E-3</c:v>
                  </c:pt>
                  <c:pt idx="144">
                    <c:v>9.7727162174959248E-3</c:v>
                  </c:pt>
                  <c:pt idx="145">
                    <c:v>8.9513904445928851E-3</c:v>
                  </c:pt>
                  <c:pt idx="146">
                    <c:v>8.0698014644102478E-3</c:v>
                  </c:pt>
                  <c:pt idx="147">
                    <c:v>8.0148657588906391E-3</c:v>
                  </c:pt>
                  <c:pt idx="148">
                    <c:v>7.9607124032175357E-3</c:v>
                  </c:pt>
                  <c:pt idx="149">
                    <c:v>8.4050583684534465E-3</c:v>
                  </c:pt>
                  <c:pt idx="150">
                    <c:v>8.0579016311597678E-3</c:v>
                  </c:pt>
                  <c:pt idx="151">
                    <c:v>7.7395581157859794E-3</c:v>
                  </c:pt>
                  <c:pt idx="152">
                    <c:v>7.1873387384430347E-3</c:v>
                  </c:pt>
                  <c:pt idx="153">
                    <c:v>8.2761989773475972E-3</c:v>
                  </c:pt>
                  <c:pt idx="154">
                    <c:v>7.5174429570696207E-3</c:v>
                  </c:pt>
                  <c:pt idx="155">
                    <c:v>7.2413171965846884E-3</c:v>
                  </c:pt>
                  <c:pt idx="156">
                    <c:v>6.4172097785425092E-3</c:v>
                  </c:pt>
                  <c:pt idx="157">
                    <c:v>6.6371969187027629E-3</c:v>
                  </c:pt>
                  <c:pt idx="158">
                    <c:v>6.4637358744724406E-3</c:v>
                  </c:pt>
                  <c:pt idx="159">
                    <c:v>5.8938947635804716E-3</c:v>
                  </c:pt>
                  <c:pt idx="160">
                    <c:v>6.3398381166768049E-3</c:v>
                  </c:pt>
                  <c:pt idx="161">
                    <c:v>6.0443169467946575E-3</c:v>
                  </c:pt>
                  <c:pt idx="162">
                    <c:v>6.12590999707671E-3</c:v>
                  </c:pt>
                  <c:pt idx="163">
                    <c:v>6.9273095109620743E-3</c:v>
                  </c:pt>
                  <c:pt idx="164">
                    <c:v>6.5005420862648397E-3</c:v>
                  </c:pt>
                  <c:pt idx="165">
                    <c:v>6.2460263434367929E-3</c:v>
                  </c:pt>
                  <c:pt idx="166">
                    <c:v>5.9190446892509879E-3</c:v>
                  </c:pt>
                  <c:pt idx="167">
                    <c:v>6.0160745693463415E-3</c:v>
                  </c:pt>
                  <c:pt idx="168">
                    <c:v>5.8965738961280914E-3</c:v>
                  </c:pt>
                  <c:pt idx="169">
                    <c:v>5.974099741237358E-3</c:v>
                  </c:pt>
                  <c:pt idx="170">
                    <c:v>5.4312359258905747E-3</c:v>
                  </c:pt>
                  <c:pt idx="171">
                    <c:v>5.7994454527986157E-3</c:v>
                  </c:pt>
                  <c:pt idx="172">
                    <c:v>5.3724949054837845E-3</c:v>
                  </c:pt>
                  <c:pt idx="173">
                    <c:v>5.7279044711698954E-3</c:v>
                  </c:pt>
                  <c:pt idx="174">
                    <c:v>6.2357385090678497E-3</c:v>
                  </c:pt>
                  <c:pt idx="175">
                    <c:v>5.9142695217853638E-3</c:v>
                  </c:pt>
                  <c:pt idx="176">
                    <c:v>5.5526466890993371E-3</c:v>
                  </c:pt>
                  <c:pt idx="177">
                    <c:v>4.6811907863591471E-3</c:v>
                  </c:pt>
                  <c:pt idx="178">
                    <c:v>4.8771223599057114E-3</c:v>
                  </c:pt>
                  <c:pt idx="179">
                    <c:v>5.2242776475551617E-3</c:v>
                  </c:pt>
                  <c:pt idx="180">
                    <c:v>4.6351023338571653E-3</c:v>
                  </c:pt>
                  <c:pt idx="181">
                    <c:v>5.6266310461368695E-3</c:v>
                  </c:pt>
                  <c:pt idx="182">
                    <c:v>4.9742863638456529E-3</c:v>
                  </c:pt>
                  <c:pt idx="183">
                    <c:v>6.3894361421783109E-3</c:v>
                  </c:pt>
                  <c:pt idx="184">
                    <c:v>5.4986144304018519E-3</c:v>
                  </c:pt>
                  <c:pt idx="185">
                    <c:v>4.9809196671037849E-3</c:v>
                  </c:pt>
                  <c:pt idx="186">
                    <c:v>4.7388678381242192E-3</c:v>
                  </c:pt>
                  <c:pt idx="187">
                    <c:v>4.3574680372754707E-3</c:v>
                  </c:pt>
                  <c:pt idx="188">
                    <c:v>4.7340064495616776E-3</c:v>
                  </c:pt>
                  <c:pt idx="189">
                    <c:v>4.2135909313765919E-3</c:v>
                  </c:pt>
                  <c:pt idx="190">
                    <c:v>3.8321814568344592E-3</c:v>
                  </c:pt>
                  <c:pt idx="191">
                    <c:v>3.705409569407282E-3</c:v>
                  </c:pt>
                  <c:pt idx="192">
                    <c:v>4.302815476994697E-3</c:v>
                  </c:pt>
                  <c:pt idx="193">
                    <c:v>4.024614909001376E-3</c:v>
                  </c:pt>
                  <c:pt idx="194">
                    <c:v>3.4333549948232156E-3</c:v>
                  </c:pt>
                  <c:pt idx="195">
                    <c:v>3.8543725213305634E-3</c:v>
                  </c:pt>
                  <c:pt idx="196">
                    <c:v>4.3444087571197464E-3</c:v>
                  </c:pt>
                  <c:pt idx="197">
                    <c:v>3.3011959719770941E-3</c:v>
                  </c:pt>
                  <c:pt idx="198">
                    <c:v>3.2995555992130754E-3</c:v>
                  </c:pt>
                  <c:pt idx="199">
                    <c:v>3.7360773370833196E-3</c:v>
                  </c:pt>
                  <c:pt idx="200">
                    <c:v>3.4674493347818911E-3</c:v>
                  </c:pt>
                  <c:pt idx="201">
                    <c:v>3.8759901500590075E-3</c:v>
                  </c:pt>
                </c:numCache>
              </c:numRef>
            </c:minus>
          </c:errBars>
          <c:xVal>
            <c:numRef>
              <c:f>'N2O fluxes'!$A$3:$A$204</c:f>
              <c:numCache>
                <c:formatCode>0.00</c:formatCode>
                <c:ptCount val="202"/>
                <c:pt idx="0">
                  <c:v>-4.0269791666651145</c:v>
                </c:pt>
                <c:pt idx="1">
                  <c:v>-3.0511921296347282</c:v>
                </c:pt>
                <c:pt idx="2">
                  <c:v>-1.9940856481480296</c:v>
                </c:pt>
                <c:pt idx="3">
                  <c:v>-1.0458912037065602</c:v>
                </c:pt>
                <c:pt idx="4">
                  <c:v>-0.97131944444845431</c:v>
                </c:pt>
                <c:pt idx="5">
                  <c:v>-0.89677083333663177</c:v>
                </c:pt>
                <c:pt idx="6">
                  <c:v>-0.82224537037109258</c:v>
                </c:pt>
                <c:pt idx="7">
                  <c:v>-0.74776620370539604</c:v>
                </c:pt>
                <c:pt idx="8">
                  <c:v>-0.67334490740904585</c:v>
                </c:pt>
                <c:pt idx="9">
                  <c:v>-0.59887731482012896</c:v>
                </c:pt>
                <c:pt idx="10">
                  <c:v>-0.52445601852377877</c:v>
                </c:pt>
                <c:pt idx="11">
                  <c:v>-0.44995370370452292</c:v>
                </c:pt>
                <c:pt idx="12">
                  <c:v>-0.37532407407707069</c:v>
                </c:pt>
                <c:pt idx="13">
                  <c:v>-0.30078703704202781</c:v>
                </c:pt>
                <c:pt idx="14">
                  <c:v>-0.22637731481518131</c:v>
                </c:pt>
                <c:pt idx="15">
                  <c:v>-0.15181712963385507</c:v>
                </c:pt>
                <c:pt idx="16">
                  <c:v>-6.3854166670353152E-2</c:v>
                </c:pt>
                <c:pt idx="17">
                  <c:v>1.0671296295186039E-2</c:v>
                </c:pt>
                <c:pt idx="18">
                  <c:v>8.5208333330228925E-2</c:v>
                </c:pt>
                <c:pt idx="19">
                  <c:v>0.15968749999592546</c:v>
                </c:pt>
                <c:pt idx="20">
                  <c:v>0.23431712963065365</c:v>
                </c:pt>
                <c:pt idx="21">
                  <c:v>0.30883101851941319</c:v>
                </c:pt>
                <c:pt idx="22">
                  <c:v>0.38341435184702277</c:v>
                </c:pt>
                <c:pt idx="23">
                  <c:v>0.45787037036643596</c:v>
                </c:pt>
                <c:pt idx="24">
                  <c:v>0.53228009259328246</c:v>
                </c:pt>
                <c:pt idx="25">
                  <c:v>0.60670138888963265</c:v>
                </c:pt>
                <c:pt idx="26">
                  <c:v>0.68118055555532919</c:v>
                </c:pt>
                <c:pt idx="27">
                  <c:v>0.75561342592118308</c:v>
                </c:pt>
                <c:pt idx="28">
                  <c:v>0.83018518518656492</c:v>
                </c:pt>
                <c:pt idx="29">
                  <c:v>0.9048032407372375</c:v>
                </c:pt>
                <c:pt idx="30">
                  <c:v>0.98906249999708962</c:v>
                </c:pt>
                <c:pt idx="31">
                  <c:v>1.0635532407395658</c:v>
                </c:pt>
                <c:pt idx="32">
                  <c:v>1.1379629629591363</c:v>
                </c:pt>
                <c:pt idx="33">
                  <c:v>1.2125347222172422</c:v>
                </c:pt>
                <c:pt idx="34">
                  <c:v>1.2870833333290648</c:v>
                </c:pt>
                <c:pt idx="35">
                  <c:v>1.3615162037021946</c:v>
                </c:pt>
                <c:pt idx="36">
                  <c:v>1.4359374999985448</c:v>
                </c:pt>
                <c:pt idx="37">
                  <c:v>1.5104398148105247</c:v>
                </c:pt>
                <c:pt idx="38">
                  <c:v>1.5848379629605915</c:v>
                </c:pt>
                <c:pt idx="39">
                  <c:v>1.6592939814800047</c:v>
                </c:pt>
                <c:pt idx="40">
                  <c:v>1.7338194444455439</c:v>
                </c:pt>
                <c:pt idx="41">
                  <c:v>1.8082407407418941</c:v>
                </c:pt>
                <c:pt idx="42">
                  <c:v>1.882708333330811</c:v>
                </c:pt>
                <c:pt idx="43">
                  <c:v>1.9570949074040982</c:v>
                </c:pt>
                <c:pt idx="44">
                  <c:v>2.031597222223354</c:v>
                </c:pt>
                <c:pt idx="45">
                  <c:v>2.1062268518508063</c:v>
                </c:pt>
                <c:pt idx="46">
                  <c:v>2.1808333333319752</c:v>
                </c:pt>
                <c:pt idx="47">
                  <c:v>2.2554513888899237</c:v>
                </c:pt>
                <c:pt idx="48">
                  <c:v>2.3409374999973807</c:v>
                </c:pt>
                <c:pt idx="49">
                  <c:v>2.4155208333322662</c:v>
                </c:pt>
                <c:pt idx="50">
                  <c:v>2.4900231481442461</c:v>
                </c:pt>
                <c:pt idx="51">
                  <c:v>2.5646064814791316</c:v>
                </c:pt>
                <c:pt idx="52">
                  <c:v>2.6390624999985448</c:v>
                </c:pt>
                <c:pt idx="53">
                  <c:v>2.7137037037027767</c:v>
                </c:pt>
                <c:pt idx="54">
                  <c:v>2.7881712962916936</c:v>
                </c:pt>
                <c:pt idx="55">
                  <c:v>2.8628240740727051</c:v>
                </c:pt>
                <c:pt idx="56">
                  <c:v>2.9373495370382443</c:v>
                </c:pt>
                <c:pt idx="57">
                  <c:v>3.0118865740732872</c:v>
                </c:pt>
                <c:pt idx="58">
                  <c:v>3.0864236111083301</c:v>
                </c:pt>
                <c:pt idx="59">
                  <c:v>3.1609259259275859</c:v>
                </c:pt>
                <c:pt idx="60">
                  <c:v>3.2461689814808778</c:v>
                </c:pt>
                <c:pt idx="61">
                  <c:v>3.3207060185159207</c:v>
                </c:pt>
                <c:pt idx="62">
                  <c:v>3.3951736111121136</c:v>
                </c:pt>
                <c:pt idx="63">
                  <c:v>3.4697222222166602</c:v>
                </c:pt>
                <c:pt idx="64">
                  <c:v>3.544363425920892</c:v>
                </c:pt>
                <c:pt idx="65">
                  <c:v>3.6188194444403052</c:v>
                </c:pt>
                <c:pt idx="66">
                  <c:v>3.6933912036984111</c:v>
                </c:pt>
                <c:pt idx="67">
                  <c:v>3.7680208333331393</c:v>
                </c:pt>
                <c:pt idx="68">
                  <c:v>3.8425347222218988</c:v>
                </c:pt>
                <c:pt idx="69">
                  <c:v>3.9170023148108157</c:v>
                </c:pt>
                <c:pt idx="70">
                  <c:v>3.9914699074070086</c:v>
                </c:pt>
                <c:pt idx="71">
                  <c:v>4.0780092592540313</c:v>
                </c:pt>
                <c:pt idx="72">
                  <c:v>4.1525347222195705</c:v>
                </c:pt>
                <c:pt idx="73">
                  <c:v>4.2272106481468654</c:v>
                </c:pt>
                <c:pt idx="74">
                  <c:v>4.301620370366436</c:v>
                </c:pt>
                <c:pt idx="75">
                  <c:v>4.3760879629626288</c:v>
                </c:pt>
                <c:pt idx="76">
                  <c:v>4.450682870367018</c:v>
                </c:pt>
                <c:pt idx="77">
                  <c:v>4.5253124999944703</c:v>
                </c:pt>
                <c:pt idx="78">
                  <c:v>4.5998032407369465</c:v>
                </c:pt>
                <c:pt idx="79">
                  <c:v>4.6743634259255487</c:v>
                </c:pt>
                <c:pt idx="80">
                  <c:v>4.7489351851836545</c:v>
                </c:pt>
                <c:pt idx="81">
                  <c:v>4.8233101851801621</c:v>
                </c:pt>
                <c:pt idx="82">
                  <c:v>4.8978472222224809</c:v>
                </c:pt>
                <c:pt idx="83">
                  <c:v>4.9723263888881775</c:v>
                </c:pt>
                <c:pt idx="84">
                  <c:v>5.0467939814770943</c:v>
                </c:pt>
                <c:pt idx="85">
                  <c:v>5.1214236111118225</c:v>
                </c:pt>
                <c:pt idx="86">
                  <c:v>5.1959375000005821</c:v>
                </c:pt>
                <c:pt idx="87">
                  <c:v>5.270578703704814</c:v>
                </c:pt>
                <c:pt idx="88">
                  <c:v>5.3451273148093605</c:v>
                </c:pt>
                <c:pt idx="89">
                  <c:v>5.4195833333287737</c:v>
                </c:pt>
                <c:pt idx="90">
                  <c:v>5.4941550925941556</c:v>
                </c:pt>
                <c:pt idx="91">
                  <c:v>5.5686458333293558</c:v>
                </c:pt>
                <c:pt idx="92">
                  <c:v>5.6431828703716747</c:v>
                </c:pt>
                <c:pt idx="93">
                  <c:v>5.7176620370373712</c:v>
                </c:pt>
                <c:pt idx="94">
                  <c:v>5.7921527777725714</c:v>
                </c:pt>
                <c:pt idx="95">
                  <c:v>5.8667824074072996</c:v>
                </c:pt>
                <c:pt idx="96">
                  <c:v>5.9413310185191222</c:v>
                </c:pt>
                <c:pt idx="97">
                  <c:v>6.0257523148102337</c:v>
                </c:pt>
                <c:pt idx="98">
                  <c:v>6.1002777777757728</c:v>
                </c:pt>
                <c:pt idx="99">
                  <c:v>6.1748495370338787</c:v>
                </c:pt>
                <c:pt idx="100">
                  <c:v>6.2493402777763549</c:v>
                </c:pt>
                <c:pt idx="101">
                  <c:v>6.3239120370344608</c:v>
                </c:pt>
                <c:pt idx="102">
                  <c:v>6.398333333330811</c:v>
                </c:pt>
                <c:pt idx="103">
                  <c:v>6.4729629629582632</c:v>
                </c:pt>
                <c:pt idx="104">
                  <c:v>6.5474884259238024</c:v>
                </c:pt>
                <c:pt idx="105">
                  <c:v>6.6220254629588453</c:v>
                </c:pt>
                <c:pt idx="106">
                  <c:v>6.6964930555550382</c:v>
                </c:pt>
                <c:pt idx="107">
                  <c:v>6.7709027777746087</c:v>
                </c:pt>
                <c:pt idx="108">
                  <c:v>6.8455324074020609</c:v>
                </c:pt>
                <c:pt idx="109">
                  <c:v>6.9201967592598521</c:v>
                </c:pt>
                <c:pt idx="110">
                  <c:v>6.9947222222181153</c:v>
                </c:pt>
                <c:pt idx="111">
                  <c:v>7.0692592592604342</c:v>
                </c:pt>
                <c:pt idx="112">
                  <c:v>7.1439004629573901</c:v>
                </c:pt>
                <c:pt idx="113">
                  <c:v>7.2186921296306537</c:v>
                </c:pt>
                <c:pt idx="114">
                  <c:v>7.2931249999965075</c:v>
                </c:pt>
                <c:pt idx="115">
                  <c:v>7.3678703703699284</c:v>
                </c:pt>
                <c:pt idx="116">
                  <c:v>7.4424999999973807</c:v>
                </c:pt>
                <c:pt idx="117">
                  <c:v>7.5170138888861402</c:v>
                </c:pt>
                <c:pt idx="118">
                  <c:v>7.5916087962978054</c:v>
                </c:pt>
                <c:pt idx="119">
                  <c:v>7.6660532407404389</c:v>
                </c:pt>
                <c:pt idx="120">
                  <c:v>7.7406134259217652</c:v>
                </c:pt>
                <c:pt idx="121">
                  <c:v>7.8153356481489027</c:v>
                </c:pt>
                <c:pt idx="122">
                  <c:v>7.8898958333302289</c:v>
                </c:pt>
                <c:pt idx="123">
                  <c:v>7.9759722222224809</c:v>
                </c:pt>
                <c:pt idx="124">
                  <c:v>8.0505439814805868</c:v>
                </c:pt>
                <c:pt idx="125">
                  <c:v>8.1250578703693463</c:v>
                </c:pt>
                <c:pt idx="126">
                  <c:v>8.1995138888887595</c:v>
                </c:pt>
                <c:pt idx="127">
                  <c:v>8.2740509259238024</c:v>
                </c:pt>
                <c:pt idx="128">
                  <c:v>8.4186689814814599</c:v>
                </c:pt>
                <c:pt idx="129">
                  <c:v>8.4931712962934398</c:v>
                </c:pt>
                <c:pt idx="130">
                  <c:v>8.567696759258979</c:v>
                </c:pt>
                <c:pt idx="131">
                  <c:v>8.6421527777783922</c:v>
                </c:pt>
                <c:pt idx="132">
                  <c:v>8.7167592592595611</c:v>
                </c:pt>
                <c:pt idx="133">
                  <c:v>8.791192129625415</c:v>
                </c:pt>
                <c:pt idx="134">
                  <c:v>8.8659259259220562</c:v>
                </c:pt>
                <c:pt idx="135">
                  <c:v>8.9404976851801621</c:v>
                </c:pt>
                <c:pt idx="136">
                  <c:v>9.0151967592537403</c:v>
                </c:pt>
                <c:pt idx="137">
                  <c:v>9.0897222222192795</c:v>
                </c:pt>
                <c:pt idx="138">
                  <c:v>9.164340277777228</c:v>
                </c:pt>
                <c:pt idx="139">
                  <c:v>9.2497337962922757</c:v>
                </c:pt>
                <c:pt idx="140">
                  <c:v>9.3244097222195705</c:v>
                </c:pt>
                <c:pt idx="141">
                  <c:v>9.3989814814776764</c:v>
                </c:pt>
                <c:pt idx="142">
                  <c:v>9.4734722222201526</c:v>
                </c:pt>
                <c:pt idx="143">
                  <c:v>9.5479398148163455</c:v>
                </c:pt>
                <c:pt idx="144">
                  <c:v>9.6226504629594274</c:v>
                </c:pt>
                <c:pt idx="145">
                  <c:v>9.6971527777786832</c:v>
                </c:pt>
                <c:pt idx="146">
                  <c:v>9.7717013888905058</c:v>
                </c:pt>
                <c:pt idx="147">
                  <c:v>9.846331018517958</c:v>
                </c:pt>
                <c:pt idx="148">
                  <c:v>9.9209606481454102</c:v>
                </c:pt>
                <c:pt idx="149">
                  <c:v>10.005925925921474</c:v>
                </c:pt>
                <c:pt idx="150">
                  <c:v>10.08041666666395</c:v>
                </c:pt>
                <c:pt idx="151">
                  <c:v>10.15491898147593</c:v>
                </c:pt>
                <c:pt idx="152">
                  <c:v>10.229513888887595</c:v>
                </c:pt>
                <c:pt idx="153">
                  <c:v>10.304120370368764</c:v>
                </c:pt>
                <c:pt idx="154">
                  <c:v>10.37861111111124</c:v>
                </c:pt>
                <c:pt idx="155">
                  <c:v>10.453310185184819</c:v>
                </c:pt>
                <c:pt idx="156">
                  <c:v>10.527974537035334</c:v>
                </c:pt>
                <c:pt idx="157">
                  <c:v>10.602430555554747</c:v>
                </c:pt>
                <c:pt idx="158">
                  <c:v>10.676898148143664</c:v>
                </c:pt>
                <c:pt idx="159">
                  <c:v>10.75140046296292</c:v>
                </c:pt>
                <c:pt idx="160">
                  <c:v>10.82582175925927</c:v>
                </c:pt>
                <c:pt idx="161">
                  <c:v>10.900393518517376</c:v>
                </c:pt>
                <c:pt idx="162">
                  <c:v>10.974953703698702</c:v>
                </c:pt>
                <c:pt idx="163">
                  <c:v>11.049571759256651</c:v>
                </c:pt>
                <c:pt idx="164">
                  <c:v>11.124189814814599</c:v>
                </c:pt>
                <c:pt idx="165">
                  <c:v>11.198761574072705</c:v>
                </c:pt>
                <c:pt idx="166">
                  <c:v>11.273287037038244</c:v>
                </c:pt>
                <c:pt idx="167">
                  <c:v>11.347766203703941</c:v>
                </c:pt>
                <c:pt idx="168">
                  <c:v>11.422291666662204</c:v>
                </c:pt>
                <c:pt idx="169">
                  <c:v>11.496898148143373</c:v>
                </c:pt>
                <c:pt idx="170">
                  <c:v>11.571377314816345</c:v>
                </c:pt>
                <c:pt idx="171">
                  <c:v>11.645821759258979</c:v>
                </c:pt>
                <c:pt idx="172">
                  <c:v>11.720347222217242</c:v>
                </c:pt>
                <c:pt idx="173">
                  <c:v>11.794988425921474</c:v>
                </c:pt>
                <c:pt idx="174">
                  <c:v>11.869537037033297</c:v>
                </c:pt>
                <c:pt idx="175">
                  <c:v>11.944270833329938</c:v>
                </c:pt>
                <c:pt idx="176">
                  <c:v>12.018842592588044</c:v>
                </c:pt>
                <c:pt idx="177">
                  <c:v>12.093287037037953</c:v>
                </c:pt>
                <c:pt idx="178">
                  <c:v>12.167905092588626</c:v>
                </c:pt>
                <c:pt idx="179">
                  <c:v>12.242523148146574</c:v>
                </c:pt>
                <c:pt idx="180">
                  <c:v>12.316979166665988</c:v>
                </c:pt>
                <c:pt idx="181">
                  <c:v>12.391631944439723</c:v>
                </c:pt>
                <c:pt idx="182">
                  <c:v>12.466145833328483</c:v>
                </c:pt>
                <c:pt idx="183">
                  <c:v>12.540671296294022</c:v>
                </c:pt>
                <c:pt idx="184">
                  <c:v>12.615231481482624</c:v>
                </c:pt>
                <c:pt idx="185">
                  <c:v>12.689872685186856</c:v>
                </c:pt>
                <c:pt idx="186">
                  <c:v>12.764398148145119</c:v>
                </c:pt>
                <c:pt idx="187">
                  <c:v>12.838819444441469</c:v>
                </c:pt>
                <c:pt idx="188">
                  <c:v>12.913344907407009</c:v>
                </c:pt>
                <c:pt idx="189">
                  <c:v>12.998726851852552</c:v>
                </c:pt>
                <c:pt idx="190">
                  <c:v>13.073298611110658</c:v>
                </c:pt>
                <c:pt idx="191">
                  <c:v>13.147789351853135</c:v>
                </c:pt>
                <c:pt idx="192">
                  <c:v>13.222268518518831</c:v>
                </c:pt>
                <c:pt idx="193">
                  <c:v>13.296805555553874</c:v>
                </c:pt>
                <c:pt idx="194">
                  <c:v>13.371273148142791</c:v>
                </c:pt>
                <c:pt idx="195">
                  <c:v>13.446018518516212</c:v>
                </c:pt>
                <c:pt idx="196">
                  <c:v>13.520451388889342</c:v>
                </c:pt>
                <c:pt idx="197">
                  <c:v>13.595011574070668</c:v>
                </c:pt>
                <c:pt idx="198">
                  <c:v>13.669618055551837</c:v>
                </c:pt>
                <c:pt idx="199">
                  <c:v>13.744189814809943</c:v>
                </c:pt>
                <c:pt idx="200">
                  <c:v>13.818819444444671</c:v>
                </c:pt>
                <c:pt idx="201">
                  <c:v>13.893368055556493</c:v>
                </c:pt>
              </c:numCache>
            </c:numRef>
          </c:xVal>
          <c:yVal>
            <c:numRef>
              <c:f>'N2O fluxes'!$I$3:$I$204</c:f>
              <c:numCache>
                <c:formatCode>General</c:formatCode>
                <c:ptCount val="202"/>
                <c:pt idx="0">
                  <c:v>8.0022303751905617E-3</c:v>
                </c:pt>
                <c:pt idx="1">
                  <c:v>1.4275082152814474E-2</c:v>
                </c:pt>
                <c:pt idx="2">
                  <c:v>4.864422313618901E-3</c:v>
                </c:pt>
                <c:pt idx="3">
                  <c:v>1.0792291893176303E-3</c:v>
                </c:pt>
                <c:pt idx="4">
                  <c:v>3.4511283389934378E-3</c:v>
                </c:pt>
                <c:pt idx="5">
                  <c:v>4.8275046830335159E-3</c:v>
                </c:pt>
                <c:pt idx="6">
                  <c:v>3.8507891995345164E-3</c:v>
                </c:pt>
                <c:pt idx="7">
                  <c:v>4.3991977517932167E-3</c:v>
                </c:pt>
                <c:pt idx="8">
                  <c:v>3.4927527415692275E-3</c:v>
                </c:pt>
                <c:pt idx="9">
                  <c:v>4.5534766034923627E-3</c:v>
                </c:pt>
                <c:pt idx="10">
                  <c:v>5.4021223600678589E-3</c:v>
                </c:pt>
                <c:pt idx="11">
                  <c:v>3.4834428018770749E-3</c:v>
                </c:pt>
                <c:pt idx="12">
                  <c:v>5.5356139260638801E-3</c:v>
                </c:pt>
                <c:pt idx="13">
                  <c:v>4.0864836307937984E-3</c:v>
                </c:pt>
                <c:pt idx="14">
                  <c:v>4.0497261600718941E-3</c:v>
                </c:pt>
                <c:pt idx="15">
                  <c:v>5.1123551866515491E-3</c:v>
                </c:pt>
                <c:pt idx="16">
                  <c:v>3.2656067919756837E-3</c:v>
                </c:pt>
                <c:pt idx="17">
                  <c:v>3.0524581376176444E-3</c:v>
                </c:pt>
                <c:pt idx="18">
                  <c:v>5.2310341880731533E-3</c:v>
                </c:pt>
                <c:pt idx="19">
                  <c:v>3.9379528713988574E-3</c:v>
                </c:pt>
                <c:pt idx="20">
                  <c:v>3.740024152819244E-3</c:v>
                </c:pt>
                <c:pt idx="21">
                  <c:v>5.1616956219779084E-3</c:v>
                </c:pt>
                <c:pt idx="22">
                  <c:v>4.680637798404285E-3</c:v>
                </c:pt>
                <c:pt idx="23">
                  <c:v>5.6935117845255826E-3</c:v>
                </c:pt>
                <c:pt idx="24">
                  <c:v>7.6386124056392543E-3</c:v>
                </c:pt>
                <c:pt idx="25">
                  <c:v>9.6385808051912426E-3</c:v>
                </c:pt>
                <c:pt idx="26">
                  <c:v>1.2963182232250358E-2</c:v>
                </c:pt>
                <c:pt idx="27">
                  <c:v>2.1341054602093294E-2</c:v>
                </c:pt>
                <c:pt idx="28">
                  <c:v>3.1680272676375049E-2</c:v>
                </c:pt>
                <c:pt idx="29">
                  <c:v>4.1946490374149374E-2</c:v>
                </c:pt>
                <c:pt idx="30">
                  <c:v>4.7734985416910666E-2</c:v>
                </c:pt>
                <c:pt idx="31">
                  <c:v>5.7778390322906797E-2</c:v>
                </c:pt>
                <c:pt idx="32">
                  <c:v>6.9236897937671529E-2</c:v>
                </c:pt>
                <c:pt idx="33">
                  <c:v>7.7895525508942839E-2</c:v>
                </c:pt>
                <c:pt idx="34">
                  <c:v>0.11983828259975435</c:v>
                </c:pt>
                <c:pt idx="35">
                  <c:v>0.1309563671897854</c:v>
                </c:pt>
                <c:pt idx="36">
                  <c:v>0.13150891405699425</c:v>
                </c:pt>
                <c:pt idx="37">
                  <c:v>0.13397885036991408</c:v>
                </c:pt>
                <c:pt idx="38">
                  <c:v>0.14023625290665914</c:v>
                </c:pt>
                <c:pt idx="39">
                  <c:v>0.13346866653594702</c:v>
                </c:pt>
                <c:pt idx="40">
                  <c:v>8.8967420549793425E-2</c:v>
                </c:pt>
                <c:pt idx="41">
                  <c:v>8.3357659808017986E-2</c:v>
                </c:pt>
                <c:pt idx="42">
                  <c:v>8.1206222288797536E-2</c:v>
                </c:pt>
                <c:pt idx="43">
                  <c:v>8.2210046112184229E-2</c:v>
                </c:pt>
                <c:pt idx="44">
                  <c:v>8.4900281137014436E-2</c:v>
                </c:pt>
                <c:pt idx="45">
                  <c:v>8.3218829824182688E-2</c:v>
                </c:pt>
                <c:pt idx="46">
                  <c:v>0.12390463941453274</c:v>
                </c:pt>
                <c:pt idx="47">
                  <c:v>0.11943623901834521</c:v>
                </c:pt>
                <c:pt idx="48">
                  <c:v>0.11742175508194889</c:v>
                </c:pt>
                <c:pt idx="49">
                  <c:v>0.11323061915305452</c:v>
                </c:pt>
                <c:pt idx="50">
                  <c:v>0.10929617931823091</c:v>
                </c:pt>
                <c:pt idx="51">
                  <c:v>0.10955864976414084</c:v>
                </c:pt>
                <c:pt idx="52">
                  <c:v>0.10692529618923374</c:v>
                </c:pt>
                <c:pt idx="53">
                  <c:v>0.10411091822056828</c:v>
                </c:pt>
                <c:pt idx="54">
                  <c:v>9.9206542732635267E-2</c:v>
                </c:pt>
                <c:pt idx="55">
                  <c:v>9.9133574228881777E-2</c:v>
                </c:pt>
                <c:pt idx="56">
                  <c:v>9.6148652671103327E-2</c:v>
                </c:pt>
                <c:pt idx="57">
                  <c:v>9.425543347386893E-2</c:v>
                </c:pt>
                <c:pt idx="58">
                  <c:v>9.3925661789739268E-2</c:v>
                </c:pt>
                <c:pt idx="59">
                  <c:v>9.4721823031997512E-2</c:v>
                </c:pt>
                <c:pt idx="60">
                  <c:v>9.4875449159770836E-2</c:v>
                </c:pt>
                <c:pt idx="61">
                  <c:v>9.0646617449562747E-2</c:v>
                </c:pt>
                <c:pt idx="62">
                  <c:v>8.7663580838134664E-2</c:v>
                </c:pt>
                <c:pt idx="63">
                  <c:v>8.4401106088367414E-2</c:v>
                </c:pt>
                <c:pt idx="64">
                  <c:v>8.689175366667122E-2</c:v>
                </c:pt>
                <c:pt idx="65">
                  <c:v>8.3978878568322188E-2</c:v>
                </c:pt>
                <c:pt idx="66">
                  <c:v>8.4333803522470482E-2</c:v>
                </c:pt>
                <c:pt idx="67">
                  <c:v>8.3002943238271523E-2</c:v>
                </c:pt>
                <c:pt idx="68">
                  <c:v>8.0802646090307156E-2</c:v>
                </c:pt>
                <c:pt idx="69">
                  <c:v>7.7753982724509826E-2</c:v>
                </c:pt>
                <c:pt idx="70">
                  <c:v>7.5833825505961794E-2</c:v>
                </c:pt>
                <c:pt idx="71">
                  <c:v>7.2113103364099179E-2</c:v>
                </c:pt>
                <c:pt idx="72">
                  <c:v>7.3215634428781096E-2</c:v>
                </c:pt>
                <c:pt idx="73">
                  <c:v>7.04292747770979E-2</c:v>
                </c:pt>
                <c:pt idx="74">
                  <c:v>6.9124832571942282E-2</c:v>
                </c:pt>
                <c:pt idx="75">
                  <c:v>6.7435553242984156E-2</c:v>
                </c:pt>
                <c:pt idx="76">
                  <c:v>6.5185217305212595E-2</c:v>
                </c:pt>
                <c:pt idx="77">
                  <c:v>6.5139998168430552E-2</c:v>
                </c:pt>
                <c:pt idx="78">
                  <c:v>6.3600537292181375E-2</c:v>
                </c:pt>
                <c:pt idx="79">
                  <c:v>6.1511846471548406E-2</c:v>
                </c:pt>
                <c:pt idx="80">
                  <c:v>6.034424870714606E-2</c:v>
                </c:pt>
                <c:pt idx="81">
                  <c:v>5.9609184853275203E-2</c:v>
                </c:pt>
                <c:pt idx="82">
                  <c:v>5.9583354526141934E-2</c:v>
                </c:pt>
                <c:pt idx="83">
                  <c:v>5.6379885789028784E-2</c:v>
                </c:pt>
                <c:pt idx="84">
                  <c:v>5.4789960881468654E-2</c:v>
                </c:pt>
                <c:pt idx="85">
                  <c:v>5.4284936303606625E-2</c:v>
                </c:pt>
                <c:pt idx="86">
                  <c:v>5.2701812311458242E-2</c:v>
                </c:pt>
                <c:pt idx="87">
                  <c:v>4.981425742535308E-2</c:v>
                </c:pt>
                <c:pt idx="88">
                  <c:v>5.173507771734677E-2</c:v>
                </c:pt>
                <c:pt idx="89">
                  <c:v>5.0989793870011076E-2</c:v>
                </c:pt>
                <c:pt idx="90">
                  <c:v>4.9062420428773172E-2</c:v>
                </c:pt>
                <c:pt idx="91">
                  <c:v>4.7428804594241265E-2</c:v>
                </c:pt>
                <c:pt idx="92">
                  <c:v>4.5879393162933949E-2</c:v>
                </c:pt>
                <c:pt idx="93">
                  <c:v>4.6013249527678601E-2</c:v>
                </c:pt>
                <c:pt idx="94">
                  <c:v>4.5411368357975684E-2</c:v>
                </c:pt>
                <c:pt idx="95">
                  <c:v>4.4353308015179019E-2</c:v>
                </c:pt>
                <c:pt idx="96">
                  <c:v>4.2866937558723464E-2</c:v>
                </c:pt>
                <c:pt idx="97">
                  <c:v>3.8570946923452101E-2</c:v>
                </c:pt>
                <c:pt idx="98">
                  <c:v>4.1181678244695395E-2</c:v>
                </c:pt>
                <c:pt idx="99">
                  <c:v>4.0183447583774554E-2</c:v>
                </c:pt>
                <c:pt idx="100">
                  <c:v>3.960685668090419E-2</c:v>
                </c:pt>
                <c:pt idx="101">
                  <c:v>3.8485058476832472E-2</c:v>
                </c:pt>
                <c:pt idx="102">
                  <c:v>3.8185032536601646E-2</c:v>
                </c:pt>
                <c:pt idx="103">
                  <c:v>3.6511025367459204E-2</c:v>
                </c:pt>
                <c:pt idx="104">
                  <c:v>3.5499093970344217E-2</c:v>
                </c:pt>
                <c:pt idx="105">
                  <c:v>3.5122582055226712E-2</c:v>
                </c:pt>
                <c:pt idx="106">
                  <c:v>3.6812144215449656E-2</c:v>
                </c:pt>
                <c:pt idx="107">
                  <c:v>3.4676767812589222E-2</c:v>
                </c:pt>
                <c:pt idx="108">
                  <c:v>3.4120523224378363E-2</c:v>
                </c:pt>
                <c:pt idx="109">
                  <c:v>3.3916448992852816E-2</c:v>
                </c:pt>
                <c:pt idx="110">
                  <c:v>3.3488822022192569E-2</c:v>
                </c:pt>
                <c:pt idx="111">
                  <c:v>3.3099671387776627E-2</c:v>
                </c:pt>
                <c:pt idx="112">
                  <c:v>3.3615412028287439E-2</c:v>
                </c:pt>
                <c:pt idx="113">
                  <c:v>3.2398008103381601E-2</c:v>
                </c:pt>
                <c:pt idx="114">
                  <c:v>3.3146678181242249E-2</c:v>
                </c:pt>
                <c:pt idx="115">
                  <c:v>3.1632556854699435E-2</c:v>
                </c:pt>
                <c:pt idx="116">
                  <c:v>3.1481322923975742E-2</c:v>
                </c:pt>
                <c:pt idx="117">
                  <c:v>2.9315597326981292E-2</c:v>
                </c:pt>
                <c:pt idx="118">
                  <c:v>3.0135787231295064E-2</c:v>
                </c:pt>
                <c:pt idx="119">
                  <c:v>2.7813534655176574E-2</c:v>
                </c:pt>
                <c:pt idx="120">
                  <c:v>2.9194235116328463E-2</c:v>
                </c:pt>
                <c:pt idx="121">
                  <c:v>2.8895915553135296E-2</c:v>
                </c:pt>
                <c:pt idx="122">
                  <c:v>2.7626587383241155E-2</c:v>
                </c:pt>
                <c:pt idx="123">
                  <c:v>2.631132986409673E-2</c:v>
                </c:pt>
                <c:pt idx="124">
                  <c:v>2.6659438312936278E-2</c:v>
                </c:pt>
                <c:pt idx="125">
                  <c:v>2.5348126414317176E-2</c:v>
                </c:pt>
                <c:pt idx="126">
                  <c:v>2.6519110047989083E-2</c:v>
                </c:pt>
                <c:pt idx="127">
                  <c:v>2.5448194263577601E-2</c:v>
                </c:pt>
                <c:pt idx="128">
                  <c:v>2.5328174876865131E-2</c:v>
                </c:pt>
                <c:pt idx="129">
                  <c:v>2.5416946580993145E-2</c:v>
                </c:pt>
                <c:pt idx="130">
                  <c:v>2.5922809707917379E-2</c:v>
                </c:pt>
                <c:pt idx="131">
                  <c:v>2.5487105315028284E-2</c:v>
                </c:pt>
                <c:pt idx="132">
                  <c:v>2.6276651335928155E-2</c:v>
                </c:pt>
                <c:pt idx="133">
                  <c:v>2.5677579306276396E-2</c:v>
                </c:pt>
                <c:pt idx="134">
                  <c:v>2.5326794675052184E-2</c:v>
                </c:pt>
                <c:pt idx="135">
                  <c:v>2.2946428109027622E-2</c:v>
                </c:pt>
                <c:pt idx="136">
                  <c:v>2.3642615644811592E-2</c:v>
                </c:pt>
                <c:pt idx="137">
                  <c:v>2.3073069858207666E-2</c:v>
                </c:pt>
                <c:pt idx="138">
                  <c:v>2.3302016051676498E-2</c:v>
                </c:pt>
                <c:pt idx="139">
                  <c:v>2.410730306667869E-2</c:v>
                </c:pt>
                <c:pt idx="140">
                  <c:v>2.3174399183230963E-2</c:v>
                </c:pt>
                <c:pt idx="141">
                  <c:v>2.3750816635467062E-2</c:v>
                </c:pt>
                <c:pt idx="142">
                  <c:v>2.3682808487793354E-2</c:v>
                </c:pt>
                <c:pt idx="143">
                  <c:v>2.3665262681102778E-2</c:v>
                </c:pt>
                <c:pt idx="144">
                  <c:v>2.6809149264836282E-2</c:v>
                </c:pt>
                <c:pt idx="145">
                  <c:v>2.297537204973913E-2</c:v>
                </c:pt>
                <c:pt idx="146">
                  <c:v>2.2108267360906261E-2</c:v>
                </c:pt>
                <c:pt idx="147">
                  <c:v>2.3173921009993596E-2</c:v>
                </c:pt>
                <c:pt idx="148">
                  <c:v>2.3141449959453785E-2</c:v>
                </c:pt>
                <c:pt idx="149">
                  <c:v>2.0109800619730906E-2</c:v>
                </c:pt>
                <c:pt idx="150">
                  <c:v>2.1162889177991737E-2</c:v>
                </c:pt>
                <c:pt idx="151">
                  <c:v>2.1896822457668618E-2</c:v>
                </c:pt>
                <c:pt idx="152">
                  <c:v>2.1027842691782969E-2</c:v>
                </c:pt>
                <c:pt idx="153">
                  <c:v>2.1931150846412551E-2</c:v>
                </c:pt>
                <c:pt idx="154">
                  <c:v>2.0793464635316287E-2</c:v>
                </c:pt>
                <c:pt idx="155">
                  <c:v>2.0497075675513819E-2</c:v>
                </c:pt>
                <c:pt idx="156">
                  <c:v>1.9463607392436594E-2</c:v>
                </c:pt>
                <c:pt idx="157">
                  <c:v>1.9622068675854011E-2</c:v>
                </c:pt>
                <c:pt idx="158">
                  <c:v>1.7733009086233778E-2</c:v>
                </c:pt>
                <c:pt idx="159">
                  <c:v>1.7698940457056455E-2</c:v>
                </c:pt>
                <c:pt idx="160">
                  <c:v>1.8006266859396908E-2</c:v>
                </c:pt>
                <c:pt idx="161">
                  <c:v>1.6694085465075854E-2</c:v>
                </c:pt>
                <c:pt idx="162">
                  <c:v>1.7111178806767664E-2</c:v>
                </c:pt>
                <c:pt idx="163">
                  <c:v>1.813461532487394E-2</c:v>
                </c:pt>
                <c:pt idx="164">
                  <c:v>1.6625624695711296E-2</c:v>
                </c:pt>
                <c:pt idx="165">
                  <c:v>1.6885847820882857E-2</c:v>
                </c:pt>
                <c:pt idx="166">
                  <c:v>1.670541178910467E-2</c:v>
                </c:pt>
                <c:pt idx="167">
                  <c:v>1.4951082837096272E-2</c:v>
                </c:pt>
                <c:pt idx="168">
                  <c:v>1.6208766667338687E-2</c:v>
                </c:pt>
                <c:pt idx="169">
                  <c:v>1.5186957836925976E-2</c:v>
                </c:pt>
                <c:pt idx="170">
                  <c:v>1.5042579358670892E-2</c:v>
                </c:pt>
                <c:pt idx="171">
                  <c:v>1.5558829271132307E-2</c:v>
                </c:pt>
                <c:pt idx="172">
                  <c:v>1.5166346106990261E-2</c:v>
                </c:pt>
                <c:pt idx="173">
                  <c:v>1.3935766186371549E-2</c:v>
                </c:pt>
                <c:pt idx="174">
                  <c:v>1.5484363082969651E-2</c:v>
                </c:pt>
                <c:pt idx="175">
                  <c:v>1.5010374101534524E-2</c:v>
                </c:pt>
                <c:pt idx="176">
                  <c:v>1.3277144084138319E-2</c:v>
                </c:pt>
                <c:pt idx="177">
                  <c:v>1.3475490714537283E-2</c:v>
                </c:pt>
                <c:pt idx="178">
                  <c:v>1.3865863308954897E-2</c:v>
                </c:pt>
                <c:pt idx="179">
                  <c:v>1.2038774713275097E-2</c:v>
                </c:pt>
                <c:pt idx="180">
                  <c:v>1.2933252880734549E-2</c:v>
                </c:pt>
                <c:pt idx="181">
                  <c:v>1.5724315822334078E-2</c:v>
                </c:pt>
                <c:pt idx="182">
                  <c:v>1.2909939005424408E-2</c:v>
                </c:pt>
                <c:pt idx="183">
                  <c:v>1.5212298333549404E-2</c:v>
                </c:pt>
                <c:pt idx="184">
                  <c:v>1.3358403860006016E-2</c:v>
                </c:pt>
                <c:pt idx="185">
                  <c:v>1.2075495280334725E-2</c:v>
                </c:pt>
                <c:pt idx="186">
                  <c:v>1.4702888303513543E-2</c:v>
                </c:pt>
                <c:pt idx="187">
                  <c:v>1.2310196027282337E-2</c:v>
                </c:pt>
                <c:pt idx="188">
                  <c:v>1.2557051880824063E-2</c:v>
                </c:pt>
                <c:pt idx="189">
                  <c:v>1.1260130440325724E-2</c:v>
                </c:pt>
                <c:pt idx="190">
                  <c:v>1.1825699119265962E-2</c:v>
                </c:pt>
                <c:pt idx="191">
                  <c:v>1.2486582631503519E-2</c:v>
                </c:pt>
                <c:pt idx="192">
                  <c:v>1.2407768933685465E-2</c:v>
                </c:pt>
                <c:pt idx="193">
                  <c:v>1.2709579882540321E-2</c:v>
                </c:pt>
                <c:pt idx="194">
                  <c:v>1.1323637119871246E-2</c:v>
                </c:pt>
                <c:pt idx="195">
                  <c:v>1.1123291074416078E-2</c:v>
                </c:pt>
                <c:pt idx="196">
                  <c:v>1.2555646160915724E-2</c:v>
                </c:pt>
                <c:pt idx="197">
                  <c:v>1.0985403983392329E-2</c:v>
                </c:pt>
                <c:pt idx="198">
                  <c:v>1.0419301478540092E-2</c:v>
                </c:pt>
                <c:pt idx="199">
                  <c:v>1.0022267059742318E-2</c:v>
                </c:pt>
                <c:pt idx="200">
                  <c:v>1.0608525278983835E-2</c:v>
                </c:pt>
                <c:pt idx="201">
                  <c:v>1.0963572044025788E-2</c:v>
                </c:pt>
              </c:numCache>
            </c:numRef>
          </c:yVal>
          <c:smooth val="0"/>
          <c:extLst>
            <c:ext xmlns:c16="http://schemas.microsoft.com/office/drawing/2014/chart" uri="{C3380CC4-5D6E-409C-BE32-E72D297353CC}">
              <c16:uniqueId val="{00000001-5E45-42D8-8126-D22488226C58}"/>
            </c:ext>
          </c:extLst>
        </c:ser>
        <c:dLbls>
          <c:showLegendKey val="0"/>
          <c:showVal val="0"/>
          <c:showCatName val="0"/>
          <c:showSerName val="0"/>
          <c:showPercent val="0"/>
          <c:showBubbleSize val="0"/>
        </c:dLbls>
        <c:axId val="95293824"/>
        <c:axId val="95609984"/>
        <c:extLst/>
      </c:scatterChart>
      <c:valAx>
        <c:axId val="95293824"/>
        <c:scaling>
          <c:orientation val="minMax"/>
          <c:max val="14"/>
          <c:min val="-1"/>
        </c:scaling>
        <c:delete val="0"/>
        <c:axPos val="b"/>
        <c:title>
          <c:tx>
            <c:rich>
              <a:bodyPr/>
              <a:lstStyle/>
              <a:p>
                <a:pPr>
                  <a:defRPr/>
                </a:pPr>
                <a:r>
                  <a:rPr lang="en-US"/>
                  <a:t>Time /days</a:t>
                </a:r>
              </a:p>
            </c:rich>
          </c:tx>
          <c:layout>
            <c:manualLayout>
              <c:xMode val="edge"/>
              <c:yMode val="edge"/>
              <c:x val="0.41756866864055014"/>
              <c:y val="0.9268266461773923"/>
            </c:manualLayout>
          </c:layout>
          <c:overlay val="0"/>
        </c:title>
        <c:numFmt formatCode="0" sourceLinked="0"/>
        <c:majorTickMark val="out"/>
        <c:minorTickMark val="none"/>
        <c:tickLblPos val="nextTo"/>
        <c:crossAx val="95609984"/>
        <c:crossesAt val="0"/>
        <c:crossBetween val="midCat"/>
        <c:majorUnit val="1"/>
      </c:valAx>
      <c:valAx>
        <c:axId val="95609984"/>
        <c:scaling>
          <c:orientation val="minMax"/>
        </c:scaling>
        <c:delete val="0"/>
        <c:axPos val="l"/>
        <c:title>
          <c:tx>
            <c:rich>
              <a:bodyPr/>
              <a:lstStyle/>
              <a:p>
                <a:pPr>
                  <a:defRPr/>
                </a:pPr>
                <a:r>
                  <a:rPr lang="en-US"/>
                  <a:t>N</a:t>
                </a:r>
                <a:r>
                  <a:rPr lang="en-US" baseline="-25000"/>
                  <a:t>2</a:t>
                </a:r>
                <a:r>
                  <a:rPr lang="en-US"/>
                  <a:t>O</a:t>
                </a:r>
                <a:r>
                  <a:rPr lang="en-US" baseline="0"/>
                  <a:t> </a:t>
                </a:r>
                <a:r>
                  <a:rPr lang="en-GB" sz="1050" b="1" i="0" u="none" strike="noStrike" baseline="0">
                    <a:effectLst/>
                  </a:rPr>
                  <a:t>mg N m</a:t>
                </a:r>
                <a:r>
                  <a:rPr lang="en-GB" sz="1050" b="1" i="0" u="none" strike="noStrike" baseline="30000">
                    <a:effectLst/>
                  </a:rPr>
                  <a:t>-2</a:t>
                </a:r>
                <a:r>
                  <a:rPr lang="en-GB" sz="1050" b="1" i="0" u="none" strike="noStrike" baseline="0">
                    <a:effectLst/>
                  </a:rPr>
                  <a:t> h</a:t>
                </a:r>
                <a:r>
                  <a:rPr lang="en-GB" sz="1050" b="1" i="0" u="none" strike="noStrike" baseline="30000">
                    <a:effectLst/>
                  </a:rPr>
                  <a:t>-1</a:t>
                </a:r>
                <a:r>
                  <a:rPr lang="en-GB" sz="1050" b="1" i="0" u="none" strike="noStrike" baseline="0">
                    <a:effectLst/>
                  </a:rPr>
                  <a:t> </a:t>
                </a:r>
                <a:endParaRPr lang="en-GB"/>
              </a:p>
            </c:rich>
          </c:tx>
          <c:layout>
            <c:manualLayout>
              <c:xMode val="edge"/>
              <c:yMode val="edge"/>
              <c:x val="3.8120844245233799E-2"/>
              <c:y val="0.3157729718174368"/>
            </c:manualLayout>
          </c:layout>
          <c:overlay val="0"/>
        </c:title>
        <c:numFmt formatCode="General" sourceLinked="1"/>
        <c:majorTickMark val="out"/>
        <c:minorTickMark val="none"/>
        <c:tickLblPos val="nextTo"/>
        <c:crossAx val="95293824"/>
        <c:crossesAt val="-1"/>
        <c:crossBetween val="midCat"/>
      </c:valAx>
    </c:plotArea>
    <c:legend>
      <c:legendPos val="r"/>
      <c:layout>
        <c:manualLayout>
          <c:xMode val="edge"/>
          <c:yMode val="edge"/>
          <c:x val="0.71385316189377856"/>
          <c:y val="0.31850866172714049"/>
          <c:w val="9.9165318801486074E-2"/>
          <c:h val="0.23976943369979598"/>
        </c:manualLayout>
      </c:layout>
      <c:overlay val="0"/>
    </c:legend>
    <c:plotVisOnly val="1"/>
    <c:dispBlanksAs val="gap"/>
    <c:showDLblsOverMax val="0"/>
  </c:chart>
  <c:txPr>
    <a:bodyPr/>
    <a:lstStyle/>
    <a:p>
      <a:pPr>
        <a:defRPr sz="1050"/>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16S Bacteria DNA</a:t>
            </a:r>
          </a:p>
        </c:rich>
      </c:tx>
      <c:overlay val="0"/>
      <c:spPr>
        <a:noFill/>
        <a:ln>
          <a:noFill/>
        </a:ln>
        <a:effectLst/>
      </c:spPr>
    </c:title>
    <c:autoTitleDeleted val="0"/>
    <c:plotArea>
      <c:layout/>
      <c:scatterChart>
        <c:scatterStyle val="lineMarker"/>
        <c:varyColors val="0"/>
        <c:ser>
          <c:idx val="0"/>
          <c:order val="0"/>
          <c:tx>
            <c:v>Pre-wet</c:v>
          </c:tx>
          <c:spPr>
            <a:ln w="19050" cap="rnd">
              <a:solidFill>
                <a:schemeClr val="tx1"/>
              </a:solidFill>
              <a:round/>
            </a:ln>
            <a:effectLst/>
          </c:spPr>
          <c:marker>
            <c:symbol val="circle"/>
            <c:size val="5"/>
            <c:spPr>
              <a:solidFill>
                <a:schemeClr val="tx1"/>
              </a:solidFill>
              <a:ln w="9525">
                <a:noFill/>
              </a:ln>
              <a:effectLst/>
            </c:spPr>
          </c:marker>
          <c:errBars>
            <c:errDir val="y"/>
            <c:errBarType val="both"/>
            <c:errValType val="cust"/>
            <c:noEndCap val="0"/>
            <c:plus>
              <c:numRef>
                <c:f>Sheet1!$S$3:$S$9</c:f>
                <c:numCache>
                  <c:formatCode>General</c:formatCode>
                  <c:ptCount val="7"/>
                  <c:pt idx="0">
                    <c:v>109938.84356062027</c:v>
                  </c:pt>
                  <c:pt idx="1">
                    <c:v>357165.37714279827</c:v>
                  </c:pt>
                  <c:pt idx="2">
                    <c:v>393318.11777599517</c:v>
                  </c:pt>
                  <c:pt idx="3">
                    <c:v>240502.90463911265</c:v>
                  </c:pt>
                  <c:pt idx="4">
                    <c:v>310676.06393772888</c:v>
                  </c:pt>
                  <c:pt idx="5">
                    <c:v>583484.20926608623</c:v>
                  </c:pt>
                  <c:pt idx="6">
                    <c:v>426742.31320102926</c:v>
                  </c:pt>
                </c:numCache>
              </c:numRef>
            </c:plus>
            <c:minus>
              <c:numRef>
                <c:f>Sheet1!$S$3:$S$9</c:f>
                <c:numCache>
                  <c:formatCode>General</c:formatCode>
                  <c:ptCount val="7"/>
                  <c:pt idx="0">
                    <c:v>109938.84356062027</c:v>
                  </c:pt>
                  <c:pt idx="1">
                    <c:v>357165.37714279827</c:v>
                  </c:pt>
                  <c:pt idx="2">
                    <c:v>393318.11777599517</c:v>
                  </c:pt>
                  <c:pt idx="3">
                    <c:v>240502.90463911265</c:v>
                  </c:pt>
                  <c:pt idx="4">
                    <c:v>310676.06393772888</c:v>
                  </c:pt>
                  <c:pt idx="5">
                    <c:v>583484.20926608623</c:v>
                  </c:pt>
                  <c:pt idx="6">
                    <c:v>426742.31320102926</c:v>
                  </c:pt>
                </c:numCache>
              </c:numRef>
            </c:minus>
          </c:errBars>
          <c:xVal>
            <c:numRef>
              <c:f>Sheet1!$O$3:$O$9</c:f>
              <c:numCache>
                <c:formatCode>General</c:formatCode>
                <c:ptCount val="7"/>
                <c:pt idx="0">
                  <c:v>-14</c:v>
                </c:pt>
                <c:pt idx="1">
                  <c:v>-1</c:v>
                </c:pt>
                <c:pt idx="2">
                  <c:v>0</c:v>
                </c:pt>
                <c:pt idx="3">
                  <c:v>1</c:v>
                </c:pt>
                <c:pt idx="4">
                  <c:v>2</c:v>
                </c:pt>
                <c:pt idx="5">
                  <c:v>3</c:v>
                </c:pt>
                <c:pt idx="6">
                  <c:v>7</c:v>
                </c:pt>
              </c:numCache>
            </c:numRef>
          </c:xVal>
          <c:yVal>
            <c:numRef>
              <c:f>Sheet1!$R$3:$R$9</c:f>
              <c:numCache>
                <c:formatCode>0.00E+00</c:formatCode>
                <c:ptCount val="7"/>
                <c:pt idx="0">
                  <c:v>4174733.3846290433</c:v>
                </c:pt>
                <c:pt idx="1">
                  <c:v>4476697.2895708326</c:v>
                </c:pt>
                <c:pt idx="2">
                  <c:v>5132308.6150441775</c:v>
                </c:pt>
                <c:pt idx="3">
                  <c:v>4646763.4209887767</c:v>
                </c:pt>
                <c:pt idx="4">
                  <c:v>4912489.4378499165</c:v>
                </c:pt>
                <c:pt idx="5">
                  <c:v>4094340.5731818937</c:v>
                </c:pt>
                <c:pt idx="6">
                  <c:v>4643203.0850891694</c:v>
                </c:pt>
              </c:numCache>
            </c:numRef>
          </c:yVal>
          <c:smooth val="0"/>
          <c:extLst>
            <c:ext xmlns:c16="http://schemas.microsoft.com/office/drawing/2014/chart" uri="{C3380CC4-5D6E-409C-BE32-E72D297353CC}">
              <c16:uniqueId val="{00000000-1455-4F94-9CED-7FF3B34B3B39}"/>
            </c:ext>
          </c:extLst>
        </c:ser>
        <c:ser>
          <c:idx val="1"/>
          <c:order val="1"/>
          <c:tx>
            <c:v>Pre-dry</c:v>
          </c:tx>
          <c:spPr>
            <a:ln w="19050" cap="rnd">
              <a:solidFill>
                <a:schemeClr val="bg2">
                  <a:lumMod val="90000"/>
                </a:schemeClr>
              </a:solidFill>
              <a:round/>
            </a:ln>
            <a:effectLst/>
          </c:spPr>
          <c:marker>
            <c:symbol val="circle"/>
            <c:size val="5"/>
            <c:spPr>
              <a:solidFill>
                <a:schemeClr val="bg2"/>
              </a:solidFill>
              <a:ln w="9525">
                <a:solidFill>
                  <a:schemeClr val="tx1"/>
                </a:solidFill>
              </a:ln>
              <a:effectLst/>
            </c:spPr>
          </c:marker>
          <c:errBars>
            <c:errDir val="y"/>
            <c:errBarType val="both"/>
            <c:errValType val="cust"/>
            <c:noEndCap val="0"/>
            <c:plus>
              <c:numRef>
                <c:f>Sheet1!$Q$3:$Q$9</c:f>
                <c:numCache>
                  <c:formatCode>General</c:formatCode>
                  <c:ptCount val="7"/>
                  <c:pt idx="0">
                    <c:v>759043.69918878935</c:v>
                  </c:pt>
                  <c:pt idx="1">
                    <c:v>267948.78805791825</c:v>
                  </c:pt>
                  <c:pt idx="2">
                    <c:v>426921.31202633097</c:v>
                  </c:pt>
                  <c:pt idx="3">
                    <c:v>63767.011573974414</c:v>
                  </c:pt>
                  <c:pt idx="4">
                    <c:v>466444.75503932021</c:v>
                  </c:pt>
                  <c:pt idx="5">
                    <c:v>282801.98080933501</c:v>
                  </c:pt>
                  <c:pt idx="6">
                    <c:v>517515.07462591003</c:v>
                  </c:pt>
                </c:numCache>
              </c:numRef>
            </c:plus>
            <c:minus>
              <c:numRef>
                <c:f>Sheet1!$Q$3:$Q$9</c:f>
                <c:numCache>
                  <c:formatCode>General</c:formatCode>
                  <c:ptCount val="7"/>
                  <c:pt idx="0">
                    <c:v>759043.69918878935</c:v>
                  </c:pt>
                  <c:pt idx="1">
                    <c:v>267948.78805791825</c:v>
                  </c:pt>
                  <c:pt idx="2">
                    <c:v>426921.31202633097</c:v>
                  </c:pt>
                  <c:pt idx="3">
                    <c:v>63767.011573974414</c:v>
                  </c:pt>
                  <c:pt idx="4">
                    <c:v>466444.75503932021</c:v>
                  </c:pt>
                  <c:pt idx="5">
                    <c:v>282801.98080933501</c:v>
                  </c:pt>
                  <c:pt idx="6">
                    <c:v>517515.07462591003</c:v>
                  </c:pt>
                </c:numCache>
              </c:numRef>
            </c:minus>
          </c:errBars>
          <c:xVal>
            <c:numRef>
              <c:f>Sheet1!$O$3:$O$9</c:f>
              <c:numCache>
                <c:formatCode>General</c:formatCode>
                <c:ptCount val="7"/>
                <c:pt idx="0">
                  <c:v>-14</c:v>
                </c:pt>
                <c:pt idx="1">
                  <c:v>-1</c:v>
                </c:pt>
                <c:pt idx="2">
                  <c:v>0</c:v>
                </c:pt>
                <c:pt idx="3">
                  <c:v>1</c:v>
                </c:pt>
                <c:pt idx="4">
                  <c:v>2</c:v>
                </c:pt>
                <c:pt idx="5">
                  <c:v>3</c:v>
                </c:pt>
                <c:pt idx="6">
                  <c:v>7</c:v>
                </c:pt>
              </c:numCache>
            </c:numRef>
          </c:xVal>
          <c:yVal>
            <c:numRef>
              <c:f>Sheet1!$P$3:$P$9</c:f>
              <c:numCache>
                <c:formatCode>0.00E+00</c:formatCode>
                <c:ptCount val="7"/>
                <c:pt idx="0">
                  <c:v>3095341.0082262908</c:v>
                </c:pt>
                <c:pt idx="1">
                  <c:v>4520920.2481302088</c:v>
                </c:pt>
                <c:pt idx="2">
                  <c:v>4200902.7411260931</c:v>
                </c:pt>
                <c:pt idx="3">
                  <c:v>4201419.0680712694</c:v>
                </c:pt>
                <c:pt idx="4">
                  <c:v>4167353.5718917525</c:v>
                </c:pt>
                <c:pt idx="5">
                  <c:v>4546709.3215254312</c:v>
                </c:pt>
                <c:pt idx="6">
                  <c:v>3717505.8962357971</c:v>
                </c:pt>
              </c:numCache>
            </c:numRef>
          </c:yVal>
          <c:smooth val="0"/>
          <c:extLst>
            <c:ext xmlns:c16="http://schemas.microsoft.com/office/drawing/2014/chart" uri="{C3380CC4-5D6E-409C-BE32-E72D297353CC}">
              <c16:uniqueId val="{00000001-1455-4F94-9CED-7FF3B34B3B39}"/>
            </c:ext>
          </c:extLst>
        </c:ser>
        <c:dLbls>
          <c:showLegendKey val="0"/>
          <c:showVal val="0"/>
          <c:showCatName val="0"/>
          <c:showSerName val="0"/>
          <c:showPercent val="0"/>
          <c:showBubbleSize val="0"/>
        </c:dLbls>
        <c:axId val="130671359"/>
        <c:axId val="10852863"/>
      </c:scatterChart>
      <c:valAx>
        <c:axId val="130671359"/>
        <c:scaling>
          <c:orientation val="minMax"/>
          <c:min val="-1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Days from rewetting </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52863"/>
        <c:crosses val="autoZero"/>
        <c:crossBetween val="midCat"/>
      </c:valAx>
      <c:valAx>
        <c:axId val="108528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cn g</a:t>
                </a:r>
                <a:r>
                  <a:rPr lang="en-GB" baseline="30000"/>
                  <a:t>-1</a:t>
                </a:r>
                <a:r>
                  <a:rPr lang="en-GB" baseline="0"/>
                  <a:t> of dry soil</a:t>
                </a:r>
                <a:endParaRPr lang="en-GB"/>
              </a:p>
            </c:rich>
          </c:tx>
          <c:overlay val="0"/>
          <c:spPr>
            <a:noFill/>
            <a:ln>
              <a:noFill/>
            </a:ln>
            <a:effectLst/>
          </c:spPr>
        </c:title>
        <c:numFmt formatCode="0.00E+00"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71359"/>
        <c:crossesAt val="-15"/>
        <c:crossBetween val="midCat"/>
      </c:valAx>
    </c:plotArea>
    <c:plotVisOnly val="1"/>
    <c:dispBlanksAs val="gap"/>
    <c:showDLblsOverMax val="0"/>
    <c:extLst/>
  </c:chart>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'Gas lin flux'!$A$42</c:f>
              <c:strCache>
                <c:ptCount val="1"/>
                <c:pt idx="0">
                  <c:v>Pre-dry</c:v>
                </c:pt>
              </c:strCache>
            </c:strRef>
          </c:tx>
          <c:spPr>
            <a:ln w="19050" cap="rnd">
              <a:solidFill>
                <a:schemeClr val="accent3"/>
              </a:solidFill>
              <a:round/>
            </a:ln>
            <a:effectLst/>
          </c:spPr>
          <c:marker>
            <c:symbol val="circle"/>
            <c:size val="5"/>
            <c:spPr>
              <a:solidFill>
                <a:schemeClr val="bg2"/>
              </a:solidFill>
              <a:ln w="9525">
                <a:solidFill>
                  <a:schemeClr val="bg2">
                    <a:lumMod val="90000"/>
                  </a:schemeClr>
                </a:solidFill>
              </a:ln>
              <a:effectLst/>
            </c:spPr>
          </c:marker>
          <c:errBars>
            <c:errDir val="y"/>
            <c:errBarType val="both"/>
            <c:errValType val="cust"/>
            <c:noEndCap val="0"/>
            <c:plus>
              <c:numRef>
                <c:f>'Gas lin flux'!$B$44:$M$44</c:f>
                <c:numCache>
                  <c:formatCode>General</c:formatCode>
                  <c:ptCount val="12"/>
                  <c:pt idx="0">
                    <c:v>3.8424056134290202E-2</c:v>
                  </c:pt>
                  <c:pt idx="1">
                    <c:v>4.3380378383726846E-2</c:v>
                  </c:pt>
                  <c:pt idx="2">
                    <c:v>3.5421234315253923E-2</c:v>
                  </c:pt>
                  <c:pt idx="3">
                    <c:v>4.7217074228234297E-2</c:v>
                  </c:pt>
                  <c:pt idx="4">
                    <c:v>3.6959835681130142E-2</c:v>
                  </c:pt>
                  <c:pt idx="5">
                    <c:v>3.0523136774590589</c:v>
                  </c:pt>
                  <c:pt idx="6">
                    <c:v>3.3165389621180683</c:v>
                  </c:pt>
                  <c:pt idx="7">
                    <c:v>1.2608341288297069</c:v>
                  </c:pt>
                  <c:pt idx="8">
                    <c:v>0.5149685324520844</c:v>
                  </c:pt>
                  <c:pt idx="9">
                    <c:v>0.8497925902067146</c:v>
                  </c:pt>
                  <c:pt idx="10">
                    <c:v>0.8537993032760447</c:v>
                  </c:pt>
                  <c:pt idx="11">
                    <c:v>0.77081220715749532</c:v>
                  </c:pt>
                </c:numCache>
              </c:numRef>
            </c:plus>
            <c:minus>
              <c:numRef>
                <c:f>'Gas lin flux'!$B$44:$M$44</c:f>
                <c:numCache>
                  <c:formatCode>General</c:formatCode>
                  <c:ptCount val="12"/>
                  <c:pt idx="0">
                    <c:v>3.8424056134290202E-2</c:v>
                  </c:pt>
                  <c:pt idx="1">
                    <c:v>4.3380378383726846E-2</c:v>
                  </c:pt>
                  <c:pt idx="2">
                    <c:v>3.5421234315253923E-2</c:v>
                  </c:pt>
                  <c:pt idx="3">
                    <c:v>4.7217074228234297E-2</c:v>
                  </c:pt>
                  <c:pt idx="4">
                    <c:v>3.6959835681130142E-2</c:v>
                  </c:pt>
                  <c:pt idx="5">
                    <c:v>3.0523136774590589</c:v>
                  </c:pt>
                  <c:pt idx="6">
                    <c:v>3.3165389621180683</c:v>
                  </c:pt>
                  <c:pt idx="7">
                    <c:v>1.2608341288297069</c:v>
                  </c:pt>
                  <c:pt idx="8">
                    <c:v>0.5149685324520844</c:v>
                  </c:pt>
                  <c:pt idx="9">
                    <c:v>0.8497925902067146</c:v>
                  </c:pt>
                  <c:pt idx="10">
                    <c:v>0.8537993032760447</c:v>
                  </c:pt>
                  <c:pt idx="11">
                    <c:v>0.77081220715749532</c:v>
                  </c:pt>
                </c:numCache>
              </c:numRef>
            </c:minus>
          </c:errBars>
          <c:xVal>
            <c:numRef>
              <c:f>'Gas lin flux'!$B$41:$M$41</c:f>
              <c:numCache>
                <c:formatCode>General</c:formatCode>
                <c:ptCount val="12"/>
                <c:pt idx="0">
                  <c:v>-4</c:v>
                </c:pt>
                <c:pt idx="1">
                  <c:v>-3</c:v>
                </c:pt>
                <c:pt idx="2">
                  <c:v>-2</c:v>
                </c:pt>
                <c:pt idx="3">
                  <c:v>-1</c:v>
                </c:pt>
                <c:pt idx="4">
                  <c:v>0</c:v>
                </c:pt>
                <c:pt idx="5">
                  <c:v>1</c:v>
                </c:pt>
                <c:pt idx="6">
                  <c:v>2</c:v>
                </c:pt>
                <c:pt idx="7">
                  <c:v>3</c:v>
                </c:pt>
                <c:pt idx="8">
                  <c:v>4</c:v>
                </c:pt>
                <c:pt idx="9">
                  <c:v>5</c:v>
                </c:pt>
                <c:pt idx="10">
                  <c:v>6</c:v>
                </c:pt>
                <c:pt idx="11">
                  <c:v>7</c:v>
                </c:pt>
              </c:numCache>
            </c:numRef>
          </c:xVal>
          <c:yVal>
            <c:numRef>
              <c:f>'Gas lin flux'!$B$42:$M$42</c:f>
              <c:numCache>
                <c:formatCode>0.00</c:formatCode>
                <c:ptCount val="12"/>
                <c:pt idx="0">
                  <c:v>3.2592199503405299E-2</c:v>
                </c:pt>
                <c:pt idx="1">
                  <c:v>-1.4461177122125704E-3</c:v>
                </c:pt>
                <c:pt idx="2">
                  <c:v>1.5476767103399625E-2</c:v>
                </c:pt>
                <c:pt idx="3">
                  <c:v>-1.6652590397199428E-2</c:v>
                </c:pt>
                <c:pt idx="4">
                  <c:v>8.2386934530582004E-2</c:v>
                </c:pt>
                <c:pt idx="5">
                  <c:v>10.826084375995812</c:v>
                </c:pt>
                <c:pt idx="6">
                  <c:v>10.289701919612453</c:v>
                </c:pt>
                <c:pt idx="7">
                  <c:v>5.9036192362493862</c:v>
                </c:pt>
                <c:pt idx="8">
                  <c:v>1.2860514475986449</c:v>
                </c:pt>
                <c:pt idx="9">
                  <c:v>1.7308282776464647</c:v>
                </c:pt>
                <c:pt idx="10">
                  <c:v>1.7194371069785672</c:v>
                </c:pt>
                <c:pt idx="11">
                  <c:v>1.4849661682609787</c:v>
                </c:pt>
              </c:numCache>
            </c:numRef>
          </c:yVal>
          <c:smooth val="0"/>
          <c:extLst>
            <c:ext xmlns:c16="http://schemas.microsoft.com/office/drawing/2014/chart" uri="{C3380CC4-5D6E-409C-BE32-E72D297353CC}">
              <c16:uniqueId val="{00000000-6524-4ECE-937A-826CA79F0EC6}"/>
            </c:ext>
          </c:extLst>
        </c:ser>
        <c:ser>
          <c:idx val="0"/>
          <c:order val="1"/>
          <c:tx>
            <c:strRef>
              <c:f>'Gas lin flux'!$A$43</c:f>
              <c:strCache>
                <c:ptCount val="1"/>
                <c:pt idx="0">
                  <c:v>Pre-wet</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'Gas lin flux'!$B$45:$M$45</c:f>
                <c:numCache>
                  <c:formatCode>General</c:formatCode>
                  <c:ptCount val="12"/>
                  <c:pt idx="0">
                    <c:v>5.7827050565603E-2</c:v>
                  </c:pt>
                  <c:pt idx="1">
                    <c:v>5.6445636085950664E-2</c:v>
                  </c:pt>
                  <c:pt idx="2">
                    <c:v>4.9680693130875829E-2</c:v>
                  </c:pt>
                  <c:pt idx="3">
                    <c:v>6.8833773436361767E-2</c:v>
                  </c:pt>
                  <c:pt idx="4">
                    <c:v>4.663625422146507E-2</c:v>
                  </c:pt>
                  <c:pt idx="5">
                    <c:v>0.90175069016987286</c:v>
                  </c:pt>
                  <c:pt idx="6">
                    <c:v>0.34363811446772269</c:v>
                  </c:pt>
                  <c:pt idx="7">
                    <c:v>0.4312377448712521</c:v>
                  </c:pt>
                  <c:pt idx="8">
                    <c:v>0.12058053121657829</c:v>
                  </c:pt>
                  <c:pt idx="9">
                    <c:v>3.6921411214704498E-2</c:v>
                  </c:pt>
                  <c:pt idx="10">
                    <c:v>0.41459740404269829</c:v>
                  </c:pt>
                  <c:pt idx="11">
                    <c:v>0.22402541755817978</c:v>
                  </c:pt>
                </c:numCache>
              </c:numRef>
            </c:plus>
            <c:minus>
              <c:numRef>
                <c:f>'Gas lin flux'!$B$45:$M$45</c:f>
                <c:numCache>
                  <c:formatCode>General</c:formatCode>
                  <c:ptCount val="12"/>
                  <c:pt idx="0">
                    <c:v>5.7827050565603E-2</c:v>
                  </c:pt>
                  <c:pt idx="1">
                    <c:v>5.6445636085950664E-2</c:v>
                  </c:pt>
                  <c:pt idx="2">
                    <c:v>4.9680693130875829E-2</c:v>
                  </c:pt>
                  <c:pt idx="3">
                    <c:v>6.8833773436361767E-2</c:v>
                  </c:pt>
                  <c:pt idx="4">
                    <c:v>4.663625422146507E-2</c:v>
                  </c:pt>
                  <c:pt idx="5">
                    <c:v>0.90175069016987286</c:v>
                  </c:pt>
                  <c:pt idx="6">
                    <c:v>0.34363811446772269</c:v>
                  </c:pt>
                  <c:pt idx="7">
                    <c:v>0.4312377448712521</c:v>
                  </c:pt>
                  <c:pt idx="8">
                    <c:v>0.12058053121657829</c:v>
                  </c:pt>
                  <c:pt idx="9">
                    <c:v>3.6921411214704498E-2</c:v>
                  </c:pt>
                  <c:pt idx="10">
                    <c:v>0.41459740404269829</c:v>
                  </c:pt>
                  <c:pt idx="11">
                    <c:v>0.22402541755817978</c:v>
                  </c:pt>
                </c:numCache>
              </c:numRef>
            </c:minus>
          </c:errBars>
          <c:xVal>
            <c:numRef>
              <c:f>'Gas lin flux'!$B$41:$M$41</c:f>
              <c:numCache>
                <c:formatCode>General</c:formatCode>
                <c:ptCount val="12"/>
                <c:pt idx="0">
                  <c:v>-4</c:v>
                </c:pt>
                <c:pt idx="1">
                  <c:v>-3</c:v>
                </c:pt>
                <c:pt idx="2">
                  <c:v>-2</c:v>
                </c:pt>
                <c:pt idx="3">
                  <c:v>-1</c:v>
                </c:pt>
                <c:pt idx="4">
                  <c:v>0</c:v>
                </c:pt>
                <c:pt idx="5">
                  <c:v>1</c:v>
                </c:pt>
                <c:pt idx="6">
                  <c:v>2</c:v>
                </c:pt>
                <c:pt idx="7">
                  <c:v>3</c:v>
                </c:pt>
                <c:pt idx="8">
                  <c:v>4</c:v>
                </c:pt>
                <c:pt idx="9">
                  <c:v>5</c:v>
                </c:pt>
                <c:pt idx="10">
                  <c:v>6</c:v>
                </c:pt>
                <c:pt idx="11">
                  <c:v>7</c:v>
                </c:pt>
              </c:numCache>
            </c:numRef>
          </c:xVal>
          <c:yVal>
            <c:numRef>
              <c:f>'Gas lin flux'!$B$43:$M$43</c:f>
              <c:numCache>
                <c:formatCode>0.00</c:formatCode>
                <c:ptCount val="12"/>
                <c:pt idx="0">
                  <c:v>6.2947925794934939E-2</c:v>
                </c:pt>
                <c:pt idx="1">
                  <c:v>1.2598016439197607E-2</c:v>
                </c:pt>
                <c:pt idx="2">
                  <c:v>0.14991434789241509</c:v>
                </c:pt>
                <c:pt idx="3">
                  <c:v>5.697947012992372E-3</c:v>
                </c:pt>
                <c:pt idx="4">
                  <c:v>0.10418447119592807</c:v>
                </c:pt>
                <c:pt idx="5">
                  <c:v>3.0260331384505315</c:v>
                </c:pt>
                <c:pt idx="6">
                  <c:v>1.5500787722013516</c:v>
                </c:pt>
                <c:pt idx="7">
                  <c:v>1.4317597513531755</c:v>
                </c:pt>
                <c:pt idx="8">
                  <c:v>0.11556959138365284</c:v>
                </c:pt>
                <c:pt idx="9">
                  <c:v>0.33468721319935102</c:v>
                </c:pt>
                <c:pt idx="10">
                  <c:v>0.69824242859268681</c:v>
                </c:pt>
                <c:pt idx="11">
                  <c:v>0.60792597867821208</c:v>
                </c:pt>
              </c:numCache>
            </c:numRef>
          </c:yVal>
          <c:smooth val="0"/>
          <c:extLst>
            <c:ext xmlns:c16="http://schemas.microsoft.com/office/drawing/2014/chart" uri="{C3380CC4-5D6E-409C-BE32-E72D297353CC}">
              <c16:uniqueId val="{00000001-6524-4ECE-937A-826CA79F0EC6}"/>
            </c:ext>
          </c:extLst>
        </c:ser>
        <c:dLbls>
          <c:showLegendKey val="0"/>
          <c:showVal val="0"/>
          <c:showCatName val="0"/>
          <c:showSerName val="0"/>
          <c:showPercent val="0"/>
          <c:showBubbleSize val="0"/>
        </c:dLbls>
        <c:axId val="123158256"/>
        <c:axId val="209827344"/>
      </c:scatterChart>
      <c:valAx>
        <c:axId val="123158256"/>
        <c:scaling>
          <c:orientation val="minMax"/>
          <c:max val="7"/>
          <c:min val="-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Days</a:t>
                </a:r>
                <a:r>
                  <a:rPr lang="en-GB" baseline="0"/>
                  <a:t> from rewetting</a:t>
                </a:r>
                <a:endParaRPr lang="en-GB"/>
              </a:p>
            </c:rich>
          </c:tx>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827344"/>
        <c:crossesAt val="-2"/>
        <c:crossBetween val="midCat"/>
        <c:majorUnit val="1"/>
      </c:valAx>
      <c:valAx>
        <c:axId val="20982734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b="0" i="0" baseline="0">
                    <a:effectLst/>
                  </a:rPr>
                  <a:t>N</a:t>
                </a:r>
                <a:r>
                  <a:rPr lang="en-GB" sz="1200" b="0" i="0" baseline="-25000">
                    <a:effectLst/>
                  </a:rPr>
                  <a:t>2</a:t>
                </a:r>
                <a:r>
                  <a:rPr lang="en-GB" sz="1200" b="0" i="0" baseline="0">
                    <a:effectLst/>
                  </a:rPr>
                  <a:t>O-N mg m</a:t>
                </a:r>
                <a:r>
                  <a:rPr lang="en-GB" sz="1200" b="0" i="0" baseline="30000">
                    <a:effectLst/>
                  </a:rPr>
                  <a:t>2</a:t>
                </a:r>
                <a:r>
                  <a:rPr lang="en-GB" sz="1200" b="0" i="0" baseline="0">
                    <a:effectLst/>
                  </a:rPr>
                  <a:t> day</a:t>
                </a:r>
                <a:r>
                  <a:rPr lang="en-GB" sz="1200" b="0" i="0" baseline="30000">
                    <a:effectLst/>
                  </a:rPr>
                  <a:t>-1</a:t>
                </a:r>
                <a:endParaRPr lang="en-GB" sz="1200">
                  <a:effectLst/>
                </a:endParaRPr>
              </a:p>
            </c:rich>
          </c:tx>
          <c:overlay val="0"/>
          <c:spPr>
            <a:noFill/>
            <a:ln>
              <a:noFill/>
            </a:ln>
            <a:effectLst/>
          </c:spPr>
        </c:title>
        <c:numFmt formatCode="0.00"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158256"/>
        <c:crossesAt val="-4"/>
        <c:crossBetween val="midCat"/>
        <c:majorUnit val="2"/>
        <c:minorUnit val="1"/>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'Sheet2 (2)'!$A$35</c:f>
              <c:strCache>
                <c:ptCount val="1"/>
                <c:pt idx="0">
                  <c:v>Control</c:v>
                </c:pt>
              </c:strCache>
            </c:strRef>
          </c:tx>
          <c:spPr>
            <a:ln w="19050" cap="rnd">
              <a:solidFill>
                <a:schemeClr val="accent2">
                  <a:lumMod val="40000"/>
                  <a:lumOff val="60000"/>
                </a:schemeClr>
              </a:solidFill>
              <a:round/>
            </a:ln>
            <a:effectLst/>
          </c:spPr>
          <c:marker>
            <c:symbol val="circle"/>
            <c:size val="5"/>
            <c:spPr>
              <a:solidFill>
                <a:schemeClr val="accent2">
                  <a:lumMod val="40000"/>
                  <a:lumOff val="60000"/>
                </a:schemeClr>
              </a:solidFill>
              <a:ln w="9525">
                <a:solidFill>
                  <a:schemeClr val="tx1"/>
                </a:solidFill>
              </a:ln>
              <a:effectLst/>
            </c:spPr>
          </c:marker>
          <c:errBars>
            <c:errDir val="y"/>
            <c:errBarType val="both"/>
            <c:errValType val="cust"/>
            <c:noEndCap val="0"/>
            <c:plus>
              <c:numRef>
                <c:f>'Sheet2 (2)'!$E$36:$E$43</c:f>
                <c:numCache>
                  <c:formatCode>General</c:formatCode>
                  <c:ptCount val="8"/>
                  <c:pt idx="0">
                    <c:v>1.7969882210706511E-2</c:v>
                  </c:pt>
                  <c:pt idx="1">
                    <c:v>2.2912878474779189E-2</c:v>
                  </c:pt>
                  <c:pt idx="2">
                    <c:v>3.0956959368344521E-2</c:v>
                  </c:pt>
                  <c:pt idx="3">
                    <c:v>2.2867371223353729E-2</c:v>
                  </c:pt>
                  <c:pt idx="4">
                    <c:v>1.6520189667999161E-2</c:v>
                  </c:pt>
                  <c:pt idx="5">
                    <c:v>7.5000000000000067E-3</c:v>
                  </c:pt>
                  <c:pt idx="6">
                    <c:v>1.5478479684172257E-2</c:v>
                  </c:pt>
                  <c:pt idx="7">
                    <c:v>2.4214905877716478E-2</c:v>
                  </c:pt>
                </c:numCache>
              </c:numRef>
            </c:plus>
            <c:minus>
              <c:numRef>
                <c:f>'Sheet2 (2)'!$E$36:$E$43</c:f>
                <c:numCache>
                  <c:formatCode>General</c:formatCode>
                  <c:ptCount val="8"/>
                  <c:pt idx="0">
                    <c:v>1.7969882210706511E-2</c:v>
                  </c:pt>
                  <c:pt idx="1">
                    <c:v>2.2912878474779189E-2</c:v>
                  </c:pt>
                  <c:pt idx="2">
                    <c:v>3.0956959368344521E-2</c:v>
                  </c:pt>
                  <c:pt idx="3">
                    <c:v>2.2867371223353729E-2</c:v>
                  </c:pt>
                  <c:pt idx="4">
                    <c:v>1.6520189667999161E-2</c:v>
                  </c:pt>
                  <c:pt idx="5">
                    <c:v>7.5000000000000067E-3</c:v>
                  </c:pt>
                  <c:pt idx="6">
                    <c:v>1.5478479684172257E-2</c:v>
                  </c:pt>
                  <c:pt idx="7">
                    <c:v>2.4214905877716478E-2</c:v>
                  </c:pt>
                </c:numCache>
              </c:numRef>
            </c:minus>
            <c:spPr>
              <a:noFill/>
              <a:ln w="9525" cap="flat" cmpd="sng" algn="ctr">
                <a:solidFill>
                  <a:schemeClr val="tx1">
                    <a:lumMod val="65000"/>
                    <a:lumOff val="35000"/>
                  </a:schemeClr>
                </a:solidFill>
                <a:round/>
              </a:ln>
              <a:effectLst/>
            </c:spPr>
          </c:errBars>
          <c:xVal>
            <c:numRef>
              <c:f>'Sheet2 (2)'!$A$36:$A$43</c:f>
              <c:numCache>
                <c:formatCode>General</c:formatCode>
                <c:ptCount val="8"/>
                <c:pt idx="0">
                  <c:v>1966</c:v>
                </c:pt>
                <c:pt idx="1">
                  <c:v>1987</c:v>
                </c:pt>
                <c:pt idx="2" formatCode="0">
                  <c:v>1992</c:v>
                </c:pt>
                <c:pt idx="3" formatCode="0">
                  <c:v>1997</c:v>
                </c:pt>
                <c:pt idx="4" formatCode="0">
                  <c:v>2000</c:v>
                </c:pt>
                <c:pt idx="5" formatCode="0">
                  <c:v>2005</c:v>
                </c:pt>
                <c:pt idx="6" formatCode="0">
                  <c:v>2010</c:v>
                </c:pt>
                <c:pt idx="7" formatCode="0">
                  <c:v>2015</c:v>
                </c:pt>
              </c:numCache>
            </c:numRef>
          </c:xVal>
          <c:yVal>
            <c:numRef>
              <c:f>'Sheet2 (2)'!$D$36:$D$43</c:f>
              <c:numCache>
                <c:formatCode>0.00</c:formatCode>
                <c:ptCount val="8"/>
                <c:pt idx="0">
                  <c:v>0.94750000000000001</c:v>
                </c:pt>
                <c:pt idx="1">
                  <c:v>0.93</c:v>
                </c:pt>
                <c:pt idx="2">
                  <c:v>0.92500000000000004</c:v>
                </c:pt>
                <c:pt idx="3">
                  <c:v>0.83750000000000002</c:v>
                </c:pt>
                <c:pt idx="4">
                  <c:v>0.92249999999999999</c:v>
                </c:pt>
                <c:pt idx="5">
                  <c:v>0.88250000000000006</c:v>
                </c:pt>
                <c:pt idx="6">
                  <c:v>0.89749999999999996</c:v>
                </c:pt>
                <c:pt idx="7">
                  <c:v>0.93130000000000002</c:v>
                </c:pt>
              </c:numCache>
            </c:numRef>
          </c:yVal>
          <c:smooth val="0"/>
          <c:extLst>
            <c:ext xmlns:c16="http://schemas.microsoft.com/office/drawing/2014/chart" uri="{C3380CC4-5D6E-409C-BE32-E72D297353CC}">
              <c16:uniqueId val="{00000000-3913-4540-A890-AACA183AC0B9}"/>
            </c:ext>
          </c:extLst>
        </c:ser>
        <c:ser>
          <c:idx val="1"/>
          <c:order val="1"/>
          <c:tx>
            <c:strRef>
              <c:f>'Sheet2 (2)'!$J$35</c:f>
              <c:strCache>
                <c:ptCount val="1"/>
                <c:pt idx="0">
                  <c:v>Inorg_N</c:v>
                </c:pt>
              </c:strCache>
            </c:strRef>
          </c:tx>
          <c:spPr>
            <a:ln w="19050" cap="rnd">
              <a:solidFill>
                <a:schemeClr val="accent2">
                  <a:lumMod val="60000"/>
                  <a:lumOff val="40000"/>
                </a:schemeClr>
              </a:solidFill>
              <a:prstDash val="lgDash"/>
              <a:round/>
            </a:ln>
            <a:effectLst/>
          </c:spPr>
          <c:marker>
            <c:symbol val="square"/>
            <c:size val="5"/>
            <c:spPr>
              <a:solidFill>
                <a:schemeClr val="accent2">
                  <a:lumMod val="60000"/>
                  <a:lumOff val="40000"/>
                </a:schemeClr>
              </a:solidFill>
              <a:ln w="9525">
                <a:solidFill>
                  <a:schemeClr val="tx1"/>
                </a:solidFill>
              </a:ln>
              <a:effectLst/>
            </c:spPr>
          </c:marker>
          <c:errBars>
            <c:errDir val="y"/>
            <c:errBarType val="both"/>
            <c:errValType val="cust"/>
            <c:noEndCap val="0"/>
            <c:plus>
              <c:numRef>
                <c:f>'Sheet2 (2)'!$N$36:$N$43</c:f>
                <c:numCache>
                  <c:formatCode>General</c:formatCode>
                  <c:ptCount val="8"/>
                  <c:pt idx="0">
                    <c:v>1.7969882210706539E-2</c:v>
                  </c:pt>
                  <c:pt idx="1">
                    <c:v>4.3684474740270499E-2</c:v>
                  </c:pt>
                  <c:pt idx="2">
                    <c:v>4.4158804331639226E-2</c:v>
                  </c:pt>
                  <c:pt idx="3">
                    <c:v>8.2776711449134927E-2</c:v>
                  </c:pt>
                  <c:pt idx="4">
                    <c:v>2.6798056521571346E-2</c:v>
                  </c:pt>
                  <c:pt idx="5">
                    <c:v>3.2274861218395109E-2</c:v>
                  </c:pt>
                  <c:pt idx="6">
                    <c:v>4.6051155884877938E-2</c:v>
                  </c:pt>
                  <c:pt idx="7">
                    <c:v>3.5627900466722227E-2</c:v>
                  </c:pt>
                </c:numCache>
              </c:numRef>
            </c:plus>
            <c:minus>
              <c:numRef>
                <c:f>'Sheet2 (2)'!$N$36:$N$43</c:f>
                <c:numCache>
                  <c:formatCode>General</c:formatCode>
                  <c:ptCount val="8"/>
                  <c:pt idx="0">
                    <c:v>1.7969882210706539E-2</c:v>
                  </c:pt>
                  <c:pt idx="1">
                    <c:v>4.3684474740270499E-2</c:v>
                  </c:pt>
                  <c:pt idx="2">
                    <c:v>4.4158804331639226E-2</c:v>
                  </c:pt>
                  <c:pt idx="3">
                    <c:v>8.2776711449134927E-2</c:v>
                  </c:pt>
                  <c:pt idx="4">
                    <c:v>2.6798056521571346E-2</c:v>
                  </c:pt>
                  <c:pt idx="5">
                    <c:v>3.2274861218395109E-2</c:v>
                  </c:pt>
                  <c:pt idx="6">
                    <c:v>4.6051155884877938E-2</c:v>
                  </c:pt>
                  <c:pt idx="7">
                    <c:v>3.5627900466722227E-2</c:v>
                  </c:pt>
                </c:numCache>
              </c:numRef>
            </c:minus>
            <c:spPr>
              <a:noFill/>
              <a:ln w="9525" cap="flat" cmpd="sng" algn="ctr">
                <a:solidFill>
                  <a:schemeClr val="tx1">
                    <a:lumMod val="65000"/>
                    <a:lumOff val="35000"/>
                  </a:schemeClr>
                </a:solidFill>
                <a:round/>
              </a:ln>
              <a:effectLst/>
            </c:spPr>
          </c:errBars>
          <c:xVal>
            <c:numRef>
              <c:f>'Sheet2 (2)'!$J$36:$J$43</c:f>
              <c:numCache>
                <c:formatCode>General</c:formatCode>
                <c:ptCount val="8"/>
                <c:pt idx="0">
                  <c:v>1966</c:v>
                </c:pt>
                <c:pt idx="1">
                  <c:v>1987</c:v>
                </c:pt>
                <c:pt idx="2" formatCode="0">
                  <c:v>1992</c:v>
                </c:pt>
                <c:pt idx="3" formatCode="0">
                  <c:v>1997</c:v>
                </c:pt>
                <c:pt idx="4" formatCode="0">
                  <c:v>2000</c:v>
                </c:pt>
                <c:pt idx="5" formatCode="0">
                  <c:v>2005</c:v>
                </c:pt>
                <c:pt idx="6" formatCode="0">
                  <c:v>2010</c:v>
                </c:pt>
                <c:pt idx="7" formatCode="0">
                  <c:v>2015</c:v>
                </c:pt>
              </c:numCache>
            </c:numRef>
          </c:xVal>
          <c:yVal>
            <c:numRef>
              <c:f>'Sheet2 (2)'!$M$36:$M$43</c:f>
              <c:numCache>
                <c:formatCode>0.00</c:formatCode>
                <c:ptCount val="8"/>
                <c:pt idx="0">
                  <c:v>0.96750000000000003</c:v>
                </c:pt>
                <c:pt idx="1">
                  <c:v>1.0733333333333333</c:v>
                </c:pt>
                <c:pt idx="2">
                  <c:v>1.2599999999999998</c:v>
                </c:pt>
                <c:pt idx="3">
                  <c:v>1.203025</c:v>
                </c:pt>
                <c:pt idx="4">
                  <c:v>1.1044499999999999</c:v>
                </c:pt>
                <c:pt idx="5">
                  <c:v>1.145</c:v>
                </c:pt>
                <c:pt idx="6">
                  <c:v>1.137475</c:v>
                </c:pt>
                <c:pt idx="7">
                  <c:v>1.099575</c:v>
                </c:pt>
              </c:numCache>
            </c:numRef>
          </c:yVal>
          <c:smooth val="0"/>
          <c:extLst>
            <c:ext xmlns:c16="http://schemas.microsoft.com/office/drawing/2014/chart" uri="{C3380CC4-5D6E-409C-BE32-E72D297353CC}">
              <c16:uniqueId val="{00000001-3913-4540-A890-AACA183AC0B9}"/>
            </c:ext>
          </c:extLst>
        </c:ser>
        <c:ser>
          <c:idx val="2"/>
          <c:order val="2"/>
          <c:tx>
            <c:strRef>
              <c:f>'Sheet2 (2)'!$S$35</c:f>
              <c:strCache>
                <c:ptCount val="1"/>
                <c:pt idx="0">
                  <c:v>FYM</c:v>
                </c:pt>
              </c:strCache>
            </c:strRef>
          </c:tx>
          <c:spPr>
            <a:ln w="19050" cap="rnd">
              <a:solidFill>
                <a:schemeClr val="accent2">
                  <a:lumMod val="60000"/>
                  <a:lumOff val="40000"/>
                </a:schemeClr>
              </a:solidFill>
              <a:prstDash val="sysDash"/>
              <a:round/>
            </a:ln>
            <a:effectLst/>
          </c:spPr>
          <c:marker>
            <c:symbol val="triangle"/>
            <c:size val="5"/>
            <c:spPr>
              <a:solidFill>
                <a:schemeClr val="accent2">
                  <a:lumMod val="60000"/>
                  <a:lumOff val="40000"/>
                </a:schemeClr>
              </a:solidFill>
              <a:ln w="9525">
                <a:solidFill>
                  <a:schemeClr val="tx1"/>
                </a:solidFill>
              </a:ln>
              <a:effectLst/>
            </c:spPr>
          </c:marker>
          <c:errBars>
            <c:errDir val="y"/>
            <c:errBarType val="both"/>
            <c:errValType val="cust"/>
            <c:noEndCap val="0"/>
            <c:plus>
              <c:numRef>
                <c:f>'Sheet2 (2)'!$W$36:$W$43</c:f>
                <c:numCache>
                  <c:formatCode>General</c:formatCode>
                  <c:ptCount val="8"/>
                  <c:pt idx="0">
                    <c:v>9.367496997597595E-2</c:v>
                  </c:pt>
                  <c:pt idx="1">
                    <c:v>8.6602540378443293E-3</c:v>
                  </c:pt>
                  <c:pt idx="2">
                    <c:v>8.9162772500635049E-2</c:v>
                  </c:pt>
                  <c:pt idx="3">
                    <c:v>0.10290125930554331</c:v>
                  </c:pt>
                  <c:pt idx="4">
                    <c:v>9.443925185888899E-2</c:v>
                  </c:pt>
                  <c:pt idx="5">
                    <c:v>0.11018923117377066</c:v>
                  </c:pt>
                  <c:pt idx="6">
                    <c:v>6.7769972455850022E-2</c:v>
                  </c:pt>
                  <c:pt idx="7">
                    <c:v>4.4567895302186564E-2</c:v>
                  </c:pt>
                </c:numCache>
              </c:numRef>
            </c:plus>
            <c:minus>
              <c:numRef>
                <c:f>'Sheet2 (2)'!$W$36:$W$43</c:f>
                <c:numCache>
                  <c:formatCode>General</c:formatCode>
                  <c:ptCount val="8"/>
                  <c:pt idx="0">
                    <c:v>9.367496997597595E-2</c:v>
                  </c:pt>
                  <c:pt idx="1">
                    <c:v>8.6602540378443293E-3</c:v>
                  </c:pt>
                  <c:pt idx="2">
                    <c:v>8.9162772500635049E-2</c:v>
                  </c:pt>
                  <c:pt idx="3">
                    <c:v>0.10290125930554331</c:v>
                  </c:pt>
                  <c:pt idx="4">
                    <c:v>9.443925185888899E-2</c:v>
                  </c:pt>
                  <c:pt idx="5">
                    <c:v>0.11018923117377066</c:v>
                  </c:pt>
                  <c:pt idx="6">
                    <c:v>6.7769972455850022E-2</c:v>
                  </c:pt>
                  <c:pt idx="7">
                    <c:v>4.4567895302186564E-2</c:v>
                  </c:pt>
                </c:numCache>
              </c:numRef>
            </c:minus>
            <c:spPr>
              <a:noFill/>
              <a:ln w="9525" cap="flat" cmpd="sng" algn="ctr">
                <a:solidFill>
                  <a:schemeClr val="tx1">
                    <a:lumMod val="65000"/>
                    <a:lumOff val="35000"/>
                  </a:schemeClr>
                </a:solidFill>
                <a:round/>
              </a:ln>
              <a:effectLst/>
            </c:spPr>
          </c:errBars>
          <c:xVal>
            <c:numRef>
              <c:f>'Sheet2 (2)'!$S$36:$S$43</c:f>
              <c:numCache>
                <c:formatCode>General</c:formatCode>
                <c:ptCount val="8"/>
                <c:pt idx="0">
                  <c:v>1966</c:v>
                </c:pt>
                <c:pt idx="1">
                  <c:v>1987</c:v>
                </c:pt>
                <c:pt idx="2" formatCode="0">
                  <c:v>1992</c:v>
                </c:pt>
                <c:pt idx="3" formatCode="0">
                  <c:v>1997</c:v>
                </c:pt>
                <c:pt idx="4" formatCode="0">
                  <c:v>2000</c:v>
                </c:pt>
                <c:pt idx="5" formatCode="0">
                  <c:v>2005</c:v>
                </c:pt>
                <c:pt idx="6" formatCode="0">
                  <c:v>2010</c:v>
                </c:pt>
                <c:pt idx="7" formatCode="0">
                  <c:v>2015</c:v>
                </c:pt>
              </c:numCache>
            </c:numRef>
          </c:xVal>
          <c:yVal>
            <c:numRef>
              <c:f>'Sheet2 (2)'!$V$36:$V$43</c:f>
              <c:numCache>
                <c:formatCode>0.00</c:formatCode>
                <c:ptCount val="8"/>
                <c:pt idx="0">
                  <c:v>2.64</c:v>
                </c:pt>
                <c:pt idx="1">
                  <c:v>2.8200000000000003</c:v>
                </c:pt>
                <c:pt idx="2">
                  <c:v>2.76</c:v>
                </c:pt>
                <c:pt idx="3">
                  <c:v>2.7700499999999999</c:v>
                </c:pt>
                <c:pt idx="4">
                  <c:v>2.9703249999999999</c:v>
                </c:pt>
                <c:pt idx="5">
                  <c:v>2.7750000000000004</c:v>
                </c:pt>
                <c:pt idx="6">
                  <c:v>3.03145</c:v>
                </c:pt>
                <c:pt idx="7">
                  <c:v>3.063825</c:v>
                </c:pt>
              </c:numCache>
            </c:numRef>
          </c:yVal>
          <c:smooth val="0"/>
          <c:extLst>
            <c:ext xmlns:c16="http://schemas.microsoft.com/office/drawing/2014/chart" uri="{C3380CC4-5D6E-409C-BE32-E72D297353CC}">
              <c16:uniqueId val="{00000002-3913-4540-A890-AACA183AC0B9}"/>
            </c:ext>
          </c:extLst>
        </c:ser>
        <c:dLbls>
          <c:showLegendKey val="0"/>
          <c:showVal val="0"/>
          <c:showCatName val="0"/>
          <c:showSerName val="0"/>
          <c:showPercent val="0"/>
          <c:showBubbleSize val="0"/>
        </c:dLbls>
        <c:axId val="1680038000"/>
        <c:axId val="1644980144"/>
      </c:scatterChart>
      <c:valAx>
        <c:axId val="1680038000"/>
        <c:scaling>
          <c:orientation val="minMax"/>
          <c:max val="2020"/>
          <c:min val="19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980144"/>
        <c:crossesAt val="0"/>
        <c:crossBetween val="midCat"/>
        <c:majorUnit val="20"/>
      </c:valAx>
      <c:valAx>
        <c:axId val="1644980144"/>
        <c:scaling>
          <c:orientation val="minMax"/>
          <c:max val="3.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%SOC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0038000"/>
        <c:crossesAt val="196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'Sheet2 (2)'!$A$35</c:f>
              <c:strCache>
                <c:ptCount val="1"/>
                <c:pt idx="0">
                  <c:v>Control</c:v>
                </c:pt>
              </c:strCache>
            </c:strRef>
          </c:tx>
          <c:spPr>
            <a:ln w="19050" cap="rnd">
              <a:solidFill>
                <a:schemeClr val="accent1"/>
              </a:solidFill>
              <a:round/>
            </a:ln>
            <a:effectLst/>
          </c:spPr>
          <c:marker>
            <c:symbol val="circle"/>
            <c:size val="5"/>
            <c:spPr>
              <a:solidFill>
                <a:schemeClr val="accent1">
                  <a:lumMod val="60000"/>
                  <a:lumOff val="40000"/>
                </a:schemeClr>
              </a:solidFill>
              <a:ln w="9525">
                <a:solidFill>
                  <a:schemeClr val="tx1"/>
                </a:solidFill>
              </a:ln>
              <a:effectLst/>
            </c:spPr>
          </c:marker>
          <c:errBars>
            <c:errDir val="y"/>
            <c:errBarType val="both"/>
            <c:errValType val="cust"/>
            <c:noEndCap val="0"/>
            <c:plus>
              <c:numRef>
                <c:f>'Sheet2 (2)'!$C$36:$C$43</c:f>
                <c:numCache>
                  <c:formatCode>General</c:formatCode>
                  <c:ptCount val="8"/>
                  <c:pt idx="0">
                    <c:v>2.2867371223353763E-3</c:v>
                  </c:pt>
                  <c:pt idx="1">
                    <c:v>2.2912878474779189E-3</c:v>
                  </c:pt>
                  <c:pt idx="2">
                    <c:v>1.652018966799915E-3</c:v>
                  </c:pt>
                  <c:pt idx="3">
                    <c:v>2.5940637360455619E-3</c:v>
                  </c:pt>
                  <c:pt idx="4">
                    <c:v>1.5811388300841912E-3</c:v>
                  </c:pt>
                  <c:pt idx="5">
                    <c:v>1.1086778913041706E-3</c:v>
                  </c:pt>
                  <c:pt idx="6">
                    <c:v>1.9364916731037102E-3</c:v>
                  </c:pt>
                  <c:pt idx="7">
                    <c:v>8.5391256382996727E-4</c:v>
                  </c:pt>
                </c:numCache>
              </c:numRef>
            </c:plus>
            <c:minus>
              <c:numRef>
                <c:f>'Sheet2 (2)'!$C$36:$C$43</c:f>
                <c:numCache>
                  <c:formatCode>General</c:formatCode>
                  <c:ptCount val="8"/>
                  <c:pt idx="0">
                    <c:v>2.2867371223353763E-3</c:v>
                  </c:pt>
                  <c:pt idx="1">
                    <c:v>2.2912878474779189E-3</c:v>
                  </c:pt>
                  <c:pt idx="2">
                    <c:v>1.652018966799915E-3</c:v>
                  </c:pt>
                  <c:pt idx="3">
                    <c:v>2.5940637360455619E-3</c:v>
                  </c:pt>
                  <c:pt idx="4">
                    <c:v>1.5811388300841912E-3</c:v>
                  </c:pt>
                  <c:pt idx="5">
                    <c:v>1.1086778913041706E-3</c:v>
                  </c:pt>
                  <c:pt idx="6">
                    <c:v>1.9364916731037102E-3</c:v>
                  </c:pt>
                  <c:pt idx="7">
                    <c:v>8.5391256382996727E-4</c:v>
                  </c:pt>
                </c:numCache>
              </c:numRef>
            </c:minus>
          </c:errBars>
          <c:xVal>
            <c:numRef>
              <c:f>'Sheet2 (2)'!$A$36:$A$43</c:f>
              <c:numCache>
                <c:formatCode>General</c:formatCode>
                <c:ptCount val="8"/>
                <c:pt idx="0">
                  <c:v>1966</c:v>
                </c:pt>
                <c:pt idx="1">
                  <c:v>1987</c:v>
                </c:pt>
                <c:pt idx="2" formatCode="0">
                  <c:v>1992</c:v>
                </c:pt>
                <c:pt idx="3" formatCode="0">
                  <c:v>1997</c:v>
                </c:pt>
                <c:pt idx="4" formatCode="0">
                  <c:v>2000</c:v>
                </c:pt>
                <c:pt idx="5" formatCode="0">
                  <c:v>2005</c:v>
                </c:pt>
                <c:pt idx="6" formatCode="0">
                  <c:v>2010</c:v>
                </c:pt>
                <c:pt idx="7" formatCode="0">
                  <c:v>2015</c:v>
                </c:pt>
              </c:numCache>
            </c:numRef>
          </c:xVal>
          <c:yVal>
            <c:numRef>
              <c:f>'Sheet2 (2)'!$B$36:$B$43</c:f>
              <c:numCache>
                <c:formatCode>0.00</c:formatCode>
                <c:ptCount val="8"/>
                <c:pt idx="0">
                  <c:v>0.11125</c:v>
                </c:pt>
                <c:pt idx="1">
                  <c:v>0.10299999999999999</c:v>
                </c:pt>
                <c:pt idx="2">
                  <c:v>0.10225000000000001</c:v>
                </c:pt>
                <c:pt idx="3">
                  <c:v>9.9750000000000005E-2</c:v>
                </c:pt>
                <c:pt idx="4">
                  <c:v>9.2999999999999999E-2</c:v>
                </c:pt>
                <c:pt idx="5">
                  <c:v>9.9250000000000005E-2</c:v>
                </c:pt>
                <c:pt idx="6">
                  <c:v>9.4500000000000001E-2</c:v>
                </c:pt>
                <c:pt idx="7">
                  <c:v>9.5250000000000001E-2</c:v>
                </c:pt>
              </c:numCache>
            </c:numRef>
          </c:yVal>
          <c:smooth val="0"/>
          <c:extLst>
            <c:ext xmlns:c16="http://schemas.microsoft.com/office/drawing/2014/chart" uri="{C3380CC4-5D6E-409C-BE32-E72D297353CC}">
              <c16:uniqueId val="{00000000-FF41-4495-BC06-3574472A9722}"/>
            </c:ext>
          </c:extLst>
        </c:ser>
        <c:ser>
          <c:idx val="1"/>
          <c:order val="1"/>
          <c:tx>
            <c:strRef>
              <c:f>'Sheet2 (2)'!$J$35</c:f>
              <c:strCache>
                <c:ptCount val="1"/>
                <c:pt idx="0">
                  <c:v>Inorg_N</c:v>
                </c:pt>
              </c:strCache>
            </c:strRef>
          </c:tx>
          <c:spPr>
            <a:ln w="19050" cap="rnd">
              <a:solidFill>
                <a:schemeClr val="accent1"/>
              </a:solidFill>
              <a:prstDash val="lgDash"/>
              <a:round/>
            </a:ln>
            <a:effectLst/>
          </c:spPr>
          <c:marker>
            <c:symbol val="square"/>
            <c:size val="5"/>
            <c:spPr>
              <a:solidFill>
                <a:schemeClr val="accent1">
                  <a:lumMod val="40000"/>
                  <a:lumOff val="60000"/>
                </a:schemeClr>
              </a:solidFill>
              <a:ln w="9525">
                <a:solidFill>
                  <a:schemeClr val="tx1"/>
                </a:solidFill>
              </a:ln>
              <a:effectLst/>
            </c:spPr>
          </c:marker>
          <c:errBars>
            <c:errDir val="y"/>
            <c:errBarType val="both"/>
            <c:errValType val="cust"/>
            <c:noEndCap val="0"/>
            <c:plus>
              <c:numRef>
                <c:f>'Sheet2 (2)'!$L$36:$L$43</c:f>
                <c:numCache>
                  <c:formatCode>General</c:formatCode>
                  <c:ptCount val="8"/>
                  <c:pt idx="0">
                    <c:v>2.5331140255951093E-3</c:v>
                  </c:pt>
                  <c:pt idx="1">
                    <c:v>4.7696960070847281E-3</c:v>
                  </c:pt>
                  <c:pt idx="2">
                    <c:v>2.719528145346789E-3</c:v>
                  </c:pt>
                  <c:pt idx="3">
                    <c:v>3.5677957714346105E-3</c:v>
                  </c:pt>
                  <c:pt idx="4">
                    <c:v>3.240370349203929E-3</c:v>
                  </c:pt>
                  <c:pt idx="5">
                    <c:v>8.5391256382996727E-4</c:v>
                  </c:pt>
                  <c:pt idx="6">
                    <c:v>2.6575364531836627E-3</c:v>
                  </c:pt>
                  <c:pt idx="7">
                    <c:v>1.6520189667999189E-3</c:v>
                  </c:pt>
                </c:numCache>
              </c:numRef>
            </c:plus>
            <c:minus>
              <c:numRef>
                <c:f>'Sheet2 (2)'!$L$36:$L$43</c:f>
                <c:numCache>
                  <c:formatCode>General</c:formatCode>
                  <c:ptCount val="8"/>
                  <c:pt idx="0">
                    <c:v>2.5331140255951093E-3</c:v>
                  </c:pt>
                  <c:pt idx="1">
                    <c:v>4.7696960070847281E-3</c:v>
                  </c:pt>
                  <c:pt idx="2">
                    <c:v>2.719528145346789E-3</c:v>
                  </c:pt>
                  <c:pt idx="3">
                    <c:v>3.5677957714346105E-3</c:v>
                  </c:pt>
                  <c:pt idx="4">
                    <c:v>3.240370349203929E-3</c:v>
                  </c:pt>
                  <c:pt idx="5">
                    <c:v>8.5391256382996727E-4</c:v>
                  </c:pt>
                  <c:pt idx="6">
                    <c:v>2.6575364531836627E-3</c:v>
                  </c:pt>
                  <c:pt idx="7">
                    <c:v>1.6520189667999189E-3</c:v>
                  </c:pt>
                </c:numCache>
              </c:numRef>
            </c:minus>
          </c:errBars>
          <c:xVal>
            <c:numRef>
              <c:f>'Sheet2 (2)'!$J$36:$J$43</c:f>
              <c:numCache>
                <c:formatCode>General</c:formatCode>
                <c:ptCount val="8"/>
                <c:pt idx="0">
                  <c:v>1966</c:v>
                </c:pt>
                <c:pt idx="1">
                  <c:v>1987</c:v>
                </c:pt>
                <c:pt idx="2" formatCode="0">
                  <c:v>1992</c:v>
                </c:pt>
                <c:pt idx="3" formatCode="0">
                  <c:v>1997</c:v>
                </c:pt>
                <c:pt idx="4" formatCode="0">
                  <c:v>2000</c:v>
                </c:pt>
                <c:pt idx="5" formatCode="0">
                  <c:v>2005</c:v>
                </c:pt>
                <c:pt idx="6" formatCode="0">
                  <c:v>2010</c:v>
                </c:pt>
                <c:pt idx="7" formatCode="0">
                  <c:v>2015</c:v>
                </c:pt>
              </c:numCache>
            </c:numRef>
          </c:xVal>
          <c:yVal>
            <c:numRef>
              <c:f>'Sheet2 (2)'!$K$36:$K$43</c:f>
              <c:numCache>
                <c:formatCode>0.00</c:formatCode>
                <c:ptCount val="8"/>
                <c:pt idx="0">
                  <c:v>0.11349999999999999</c:v>
                </c:pt>
                <c:pt idx="1">
                  <c:v>0.11299999999999999</c:v>
                </c:pt>
                <c:pt idx="2">
                  <c:v>0.13425000000000001</c:v>
                </c:pt>
                <c:pt idx="3">
                  <c:v>0.12825</c:v>
                </c:pt>
                <c:pt idx="4">
                  <c:v>0.11599999999999999</c:v>
                </c:pt>
                <c:pt idx="5">
                  <c:v>0.12325</c:v>
                </c:pt>
                <c:pt idx="6">
                  <c:v>0.12025</c:v>
                </c:pt>
                <c:pt idx="7">
                  <c:v>0.10975</c:v>
                </c:pt>
              </c:numCache>
            </c:numRef>
          </c:yVal>
          <c:smooth val="0"/>
          <c:extLst>
            <c:ext xmlns:c16="http://schemas.microsoft.com/office/drawing/2014/chart" uri="{C3380CC4-5D6E-409C-BE32-E72D297353CC}">
              <c16:uniqueId val="{00000001-FF41-4495-BC06-3574472A9722}"/>
            </c:ext>
          </c:extLst>
        </c:ser>
        <c:ser>
          <c:idx val="2"/>
          <c:order val="2"/>
          <c:tx>
            <c:strRef>
              <c:f>'Sheet2 (2)'!$S$35</c:f>
              <c:strCache>
                <c:ptCount val="1"/>
                <c:pt idx="0">
                  <c:v>FYM</c:v>
                </c:pt>
              </c:strCache>
            </c:strRef>
          </c:tx>
          <c:spPr>
            <a:ln w="19050" cap="rnd">
              <a:solidFill>
                <a:schemeClr val="accent1"/>
              </a:solidFill>
              <a:prstDash val="sysDash"/>
              <a:round/>
            </a:ln>
            <a:effectLst/>
          </c:spPr>
          <c:marker>
            <c:symbol val="triangle"/>
            <c:size val="5"/>
            <c:spPr>
              <a:solidFill>
                <a:schemeClr val="accent1">
                  <a:lumMod val="60000"/>
                  <a:lumOff val="40000"/>
                </a:schemeClr>
              </a:solidFill>
              <a:ln w="9525">
                <a:solidFill>
                  <a:schemeClr val="tx1"/>
                </a:solidFill>
              </a:ln>
              <a:effectLst/>
            </c:spPr>
          </c:marker>
          <c:errBars>
            <c:errDir val="y"/>
            <c:errBarType val="both"/>
            <c:errValType val="cust"/>
            <c:noEndCap val="0"/>
            <c:plus>
              <c:numRef>
                <c:f>'Sheet2 (2)'!$U$36:$U$43</c:f>
                <c:numCache>
                  <c:formatCode>General</c:formatCode>
                  <c:ptCount val="8"/>
                  <c:pt idx="0">
                    <c:v>5.0723925978444053E-3</c:v>
                  </c:pt>
                  <c:pt idx="1">
                    <c:v>1.1930353445448849E-2</c:v>
                  </c:pt>
                  <c:pt idx="2">
                    <c:v>9.7670790584152255E-3</c:v>
                  </c:pt>
                  <c:pt idx="3">
                    <c:v>1.3566963551215136E-2</c:v>
                  </c:pt>
                  <c:pt idx="4">
                    <c:v>9.2590046261283691E-3</c:v>
                  </c:pt>
                  <c:pt idx="5">
                    <c:v>1.1153288005486688E-2</c:v>
                  </c:pt>
                  <c:pt idx="6">
                    <c:v>5.1538820320220806E-3</c:v>
                  </c:pt>
                  <c:pt idx="7">
                    <c:v>2.6887109674836153E-3</c:v>
                  </c:pt>
                </c:numCache>
              </c:numRef>
            </c:plus>
            <c:minus>
              <c:numRef>
                <c:f>'Sheet2 (2)'!$U$36:$U$43</c:f>
                <c:numCache>
                  <c:formatCode>General</c:formatCode>
                  <c:ptCount val="8"/>
                  <c:pt idx="0">
                    <c:v>5.0723925978444053E-3</c:v>
                  </c:pt>
                  <c:pt idx="1">
                    <c:v>1.1930353445448849E-2</c:v>
                  </c:pt>
                  <c:pt idx="2">
                    <c:v>9.7670790584152255E-3</c:v>
                  </c:pt>
                  <c:pt idx="3">
                    <c:v>1.3566963551215136E-2</c:v>
                  </c:pt>
                  <c:pt idx="4">
                    <c:v>9.2590046261283691E-3</c:v>
                  </c:pt>
                  <c:pt idx="5">
                    <c:v>1.1153288005486688E-2</c:v>
                  </c:pt>
                  <c:pt idx="6">
                    <c:v>5.1538820320220806E-3</c:v>
                  </c:pt>
                  <c:pt idx="7">
                    <c:v>2.6887109674836153E-3</c:v>
                  </c:pt>
                </c:numCache>
              </c:numRef>
            </c:minus>
          </c:errBars>
          <c:xVal>
            <c:numRef>
              <c:f>'Sheet2 (2)'!$S$36:$S$43</c:f>
              <c:numCache>
                <c:formatCode>General</c:formatCode>
                <c:ptCount val="8"/>
                <c:pt idx="0">
                  <c:v>1966</c:v>
                </c:pt>
                <c:pt idx="1">
                  <c:v>1987</c:v>
                </c:pt>
                <c:pt idx="2" formatCode="0">
                  <c:v>1992</c:v>
                </c:pt>
                <c:pt idx="3" formatCode="0">
                  <c:v>1997</c:v>
                </c:pt>
                <c:pt idx="4" formatCode="0">
                  <c:v>2000</c:v>
                </c:pt>
                <c:pt idx="5" formatCode="0">
                  <c:v>2005</c:v>
                </c:pt>
                <c:pt idx="6" formatCode="0">
                  <c:v>2010</c:v>
                </c:pt>
                <c:pt idx="7" formatCode="0">
                  <c:v>2015</c:v>
                </c:pt>
              </c:numCache>
            </c:numRef>
          </c:xVal>
          <c:yVal>
            <c:numRef>
              <c:f>'Sheet2 (2)'!$T$36:$T$43</c:f>
              <c:numCache>
                <c:formatCode>0.00</c:formatCode>
                <c:ptCount val="8"/>
                <c:pt idx="0">
                  <c:v>0.25775000000000003</c:v>
                </c:pt>
                <c:pt idx="1">
                  <c:v>0.28333333333333338</c:v>
                </c:pt>
                <c:pt idx="2">
                  <c:v>0.27324999999999999</c:v>
                </c:pt>
                <c:pt idx="3">
                  <c:v>0.27875</c:v>
                </c:pt>
                <c:pt idx="4">
                  <c:v>0.28625</c:v>
                </c:pt>
                <c:pt idx="5">
                  <c:v>0.27224999999999999</c:v>
                </c:pt>
                <c:pt idx="6">
                  <c:v>0.29574999999999996</c:v>
                </c:pt>
                <c:pt idx="7">
                  <c:v>0.29325000000000001</c:v>
                </c:pt>
              </c:numCache>
            </c:numRef>
          </c:yVal>
          <c:smooth val="0"/>
          <c:extLst>
            <c:ext xmlns:c16="http://schemas.microsoft.com/office/drawing/2014/chart" uri="{C3380CC4-5D6E-409C-BE32-E72D297353CC}">
              <c16:uniqueId val="{00000002-FF41-4495-BC06-3574472A9722}"/>
            </c:ext>
          </c:extLst>
        </c:ser>
        <c:dLbls>
          <c:showLegendKey val="0"/>
          <c:showVal val="0"/>
          <c:showCatName val="0"/>
          <c:showSerName val="0"/>
          <c:showPercent val="0"/>
          <c:showBubbleSize val="0"/>
        </c:dLbls>
        <c:axId val="1680038000"/>
        <c:axId val="1644980144"/>
      </c:scatterChart>
      <c:valAx>
        <c:axId val="1680038000"/>
        <c:scaling>
          <c:orientation val="minMax"/>
          <c:max val="2020"/>
          <c:min val="19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980144"/>
        <c:crossesAt val="0"/>
        <c:crossBetween val="midCat"/>
        <c:majorUnit val="20"/>
        <c:minorUnit val="3"/>
      </c:valAx>
      <c:valAx>
        <c:axId val="1644980144"/>
        <c:scaling>
          <c:orientation val="minMax"/>
          <c:max val="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0038000"/>
        <c:crossesAt val="1960"/>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w="9525">
      <a:solidFill>
        <a:schemeClr val="tx1"/>
      </a:solidFill>
    </a:ln>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550833200872289E-2"/>
          <c:y val="4.7672672672672674E-2"/>
          <c:w val="0.91043921742849732"/>
          <c:h val="0.58349341199336568"/>
        </c:manualLayout>
      </c:layout>
      <c:scatterChart>
        <c:scatterStyle val="lineMarker"/>
        <c:varyColors val="0"/>
        <c:ser>
          <c:idx val="0"/>
          <c:order val="0"/>
          <c:tx>
            <c:strRef>
              <c:f>'Time series'!$B$1</c:f>
              <c:strCache>
                <c:ptCount val="1"/>
                <c:pt idx="0">
                  <c:v>FYM</c:v>
                </c:pt>
              </c:strCache>
            </c:strRef>
          </c:tx>
          <c:spPr>
            <a:ln w="25400" cap="rnd">
              <a:noFill/>
              <a:round/>
            </a:ln>
            <a:effectLst/>
          </c:spPr>
          <c:marker>
            <c:symbol val="triangle"/>
            <c:size val="5"/>
            <c:spPr>
              <a:solidFill>
                <a:schemeClr val="accent1">
                  <a:lumMod val="50000"/>
                </a:schemeClr>
              </a:solidFill>
              <a:ln w="9525">
                <a:noFill/>
              </a:ln>
              <a:effectLst/>
            </c:spPr>
          </c:marker>
          <c:errBars>
            <c:errDir val="y"/>
            <c:errBarType val="both"/>
            <c:errValType val="cust"/>
            <c:noEndCap val="0"/>
            <c:plus>
              <c:numRef>
                <c:f>'Time series'!$D$2:$D$27</c:f>
                <c:numCache>
                  <c:formatCode>General</c:formatCode>
                  <c:ptCount val="26"/>
                  <c:pt idx="0">
                    <c:v>3.7915100922040677</c:v>
                  </c:pt>
                  <c:pt idx="1">
                    <c:v>6.8442981192909489</c:v>
                  </c:pt>
                  <c:pt idx="2">
                    <c:v>8.3550508773778613</c:v>
                  </c:pt>
                  <c:pt idx="3">
                    <c:v>5.8410877121686688</c:v>
                  </c:pt>
                  <c:pt idx="4">
                    <c:v>4.4634492857314649</c:v>
                  </c:pt>
                  <c:pt idx="5">
                    <c:v>2.5325629936874692</c:v>
                  </c:pt>
                  <c:pt idx="6">
                    <c:v>2.6284735055836741</c:v>
                  </c:pt>
                  <c:pt idx="7">
                    <c:v>5.0511963322303526</c:v>
                  </c:pt>
                  <c:pt idx="8">
                    <c:v>2.097656491871732</c:v>
                  </c:pt>
                  <c:pt idx="9">
                    <c:v>5.1261158224678551</c:v>
                  </c:pt>
                  <c:pt idx="10">
                    <c:v>18.709083935001232</c:v>
                  </c:pt>
                  <c:pt idx="11">
                    <c:v>4.671320356034073</c:v>
                  </c:pt>
                  <c:pt idx="12">
                    <c:v>3.6981456922211238</c:v>
                  </c:pt>
                  <c:pt idx="13">
                    <c:v>0.41379540458773706</c:v>
                  </c:pt>
                  <c:pt idx="14">
                    <c:v>4.9476654757917773</c:v>
                  </c:pt>
                  <c:pt idx="15">
                    <c:v>1.2866206162473854</c:v>
                  </c:pt>
                  <c:pt idx="16">
                    <c:v>5.3429219955545246</c:v>
                  </c:pt>
                  <c:pt idx="17">
                    <c:v>0.19479364068578447</c:v>
                  </c:pt>
                  <c:pt idx="18">
                    <c:v>1.1308408484010128</c:v>
                  </c:pt>
                  <c:pt idx="19">
                    <c:v>2.1395570485554618</c:v>
                  </c:pt>
                  <c:pt idx="20">
                    <c:v>3.6549511140794193</c:v>
                  </c:pt>
                  <c:pt idx="21">
                    <c:v>3.8233883264206887</c:v>
                  </c:pt>
                  <c:pt idx="22">
                    <c:v>3.0185664104941612</c:v>
                  </c:pt>
                  <c:pt idx="23">
                    <c:v>2.9979318858483506</c:v>
                  </c:pt>
                  <c:pt idx="24">
                    <c:v>0.9830807458406895</c:v>
                  </c:pt>
                  <c:pt idx="25">
                    <c:v>0.71310628021689948</c:v>
                  </c:pt>
                </c:numCache>
              </c:numRef>
            </c:plus>
            <c:minus>
              <c:numRef>
                <c:f>'Time series'!$D$2:$D$27</c:f>
                <c:numCache>
                  <c:formatCode>General</c:formatCode>
                  <c:ptCount val="26"/>
                  <c:pt idx="0">
                    <c:v>3.7915100922040677</c:v>
                  </c:pt>
                  <c:pt idx="1">
                    <c:v>6.8442981192909489</c:v>
                  </c:pt>
                  <c:pt idx="2">
                    <c:v>8.3550508773778613</c:v>
                  </c:pt>
                  <c:pt idx="3">
                    <c:v>5.8410877121686688</c:v>
                  </c:pt>
                  <c:pt idx="4">
                    <c:v>4.4634492857314649</c:v>
                  </c:pt>
                  <c:pt idx="5">
                    <c:v>2.5325629936874692</c:v>
                  </c:pt>
                  <c:pt idx="6">
                    <c:v>2.6284735055836741</c:v>
                  </c:pt>
                  <c:pt idx="7">
                    <c:v>5.0511963322303526</c:v>
                  </c:pt>
                  <c:pt idx="8">
                    <c:v>2.097656491871732</c:v>
                  </c:pt>
                  <c:pt idx="9">
                    <c:v>5.1261158224678551</c:v>
                  </c:pt>
                  <c:pt idx="10">
                    <c:v>18.709083935001232</c:v>
                  </c:pt>
                  <c:pt idx="11">
                    <c:v>4.671320356034073</c:v>
                  </c:pt>
                  <c:pt idx="12">
                    <c:v>3.6981456922211238</c:v>
                  </c:pt>
                  <c:pt idx="13">
                    <c:v>0.41379540458773706</c:v>
                  </c:pt>
                  <c:pt idx="14">
                    <c:v>4.9476654757917773</c:v>
                  </c:pt>
                  <c:pt idx="15">
                    <c:v>1.2866206162473854</c:v>
                  </c:pt>
                  <c:pt idx="16">
                    <c:v>5.3429219955545246</c:v>
                  </c:pt>
                  <c:pt idx="17">
                    <c:v>0.19479364068578447</c:v>
                  </c:pt>
                  <c:pt idx="18">
                    <c:v>1.1308408484010128</c:v>
                  </c:pt>
                  <c:pt idx="19">
                    <c:v>2.1395570485554618</c:v>
                  </c:pt>
                  <c:pt idx="20">
                    <c:v>3.6549511140794193</c:v>
                  </c:pt>
                  <c:pt idx="21">
                    <c:v>3.8233883264206887</c:v>
                  </c:pt>
                  <c:pt idx="22">
                    <c:v>3.0185664104941612</c:v>
                  </c:pt>
                  <c:pt idx="23">
                    <c:v>2.9979318858483506</c:v>
                  </c:pt>
                  <c:pt idx="24">
                    <c:v>0.9830807458406895</c:v>
                  </c:pt>
                  <c:pt idx="25">
                    <c:v>0.71310628021689948</c:v>
                  </c:pt>
                </c:numCache>
              </c:numRef>
            </c:minus>
            <c:spPr>
              <a:noFill/>
              <a:ln w="9525" cap="flat" cmpd="sng" algn="ctr">
                <a:solidFill>
                  <a:schemeClr val="tx1">
                    <a:lumMod val="65000"/>
                    <a:lumOff val="35000"/>
                  </a:schemeClr>
                </a:solidFill>
                <a:round/>
              </a:ln>
              <a:effectLst/>
            </c:spPr>
          </c:errBars>
          <c:xVal>
            <c:numRef>
              <c:f>'Time series'!$A$2:$A$27</c:f>
              <c:numCache>
                <c:formatCode>[$-809]dd\ mmmm\ yyyy;@</c:formatCode>
                <c:ptCount val="26"/>
                <c:pt idx="0">
                  <c:v>43566</c:v>
                </c:pt>
                <c:pt idx="1">
                  <c:v>43571</c:v>
                </c:pt>
                <c:pt idx="2">
                  <c:v>43573</c:v>
                </c:pt>
                <c:pt idx="3">
                  <c:v>43578</c:v>
                </c:pt>
                <c:pt idx="4">
                  <c:v>43584</c:v>
                </c:pt>
                <c:pt idx="5">
                  <c:v>43586</c:v>
                </c:pt>
                <c:pt idx="6">
                  <c:v>43592</c:v>
                </c:pt>
                <c:pt idx="7">
                  <c:v>43594</c:v>
                </c:pt>
                <c:pt idx="8">
                  <c:v>43606</c:v>
                </c:pt>
                <c:pt idx="9">
                  <c:v>43634</c:v>
                </c:pt>
                <c:pt idx="10">
                  <c:v>43636</c:v>
                </c:pt>
                <c:pt idx="11">
                  <c:v>43661</c:v>
                </c:pt>
                <c:pt idx="12">
                  <c:v>43682</c:v>
                </c:pt>
                <c:pt idx="13">
                  <c:v>43725</c:v>
                </c:pt>
                <c:pt idx="14">
                  <c:v>43741</c:v>
                </c:pt>
                <c:pt idx="15">
                  <c:v>43745</c:v>
                </c:pt>
                <c:pt idx="16">
                  <c:v>43858</c:v>
                </c:pt>
                <c:pt idx="17">
                  <c:v>43886</c:v>
                </c:pt>
                <c:pt idx="18">
                  <c:v>43895</c:v>
                </c:pt>
                <c:pt idx="19">
                  <c:v>44091</c:v>
                </c:pt>
                <c:pt idx="20">
                  <c:v>44106</c:v>
                </c:pt>
                <c:pt idx="21">
                  <c:v>44112</c:v>
                </c:pt>
                <c:pt idx="22">
                  <c:v>44119</c:v>
                </c:pt>
                <c:pt idx="23">
                  <c:v>44126</c:v>
                </c:pt>
                <c:pt idx="24">
                  <c:v>44133</c:v>
                </c:pt>
                <c:pt idx="25">
                  <c:v>44140</c:v>
                </c:pt>
              </c:numCache>
            </c:numRef>
          </c:xVal>
          <c:yVal>
            <c:numRef>
              <c:f>'Time series'!$C$2:$C$27</c:f>
              <c:numCache>
                <c:formatCode>0.00</c:formatCode>
                <c:ptCount val="26"/>
                <c:pt idx="0">
                  <c:v>2.0725488436356656</c:v>
                </c:pt>
                <c:pt idx="1">
                  <c:v>-2.4883171131022968</c:v>
                </c:pt>
                <c:pt idx="2">
                  <c:v>-2.2573397022869957</c:v>
                </c:pt>
                <c:pt idx="3">
                  <c:v>3.0218073776481704</c:v>
                </c:pt>
                <c:pt idx="4">
                  <c:v>-3.9439055066697648</c:v>
                </c:pt>
                <c:pt idx="5">
                  <c:v>-7.2428568908108053</c:v>
                </c:pt>
                <c:pt idx="6">
                  <c:v>-7.1464016542952296</c:v>
                </c:pt>
                <c:pt idx="7">
                  <c:v>6.6655670280922887</c:v>
                </c:pt>
                <c:pt idx="8">
                  <c:v>1.7734817447381011</c:v>
                </c:pt>
                <c:pt idx="9">
                  <c:v>-2.4263785296708278</c:v>
                </c:pt>
                <c:pt idx="10">
                  <c:v>-2.1993750000000034</c:v>
                </c:pt>
                <c:pt idx="11">
                  <c:v>1.2737339702785204</c:v>
                </c:pt>
                <c:pt idx="12">
                  <c:v>1.7053501297514</c:v>
                </c:pt>
                <c:pt idx="13">
                  <c:v>0.45271578209738245</c:v>
                </c:pt>
                <c:pt idx="14">
                  <c:v>9.6464198045672944</c:v>
                </c:pt>
                <c:pt idx="15">
                  <c:v>5.0864767532236641</c:v>
                </c:pt>
                <c:pt idx="16">
                  <c:v>5.2938583845998366E-3</c:v>
                </c:pt>
                <c:pt idx="17">
                  <c:v>-1.1107292853517667</c:v>
                </c:pt>
                <c:pt idx="18">
                  <c:v>2.1090210478869627</c:v>
                </c:pt>
                <c:pt idx="19">
                  <c:v>-0.15821127935737156</c:v>
                </c:pt>
                <c:pt idx="20">
                  <c:v>8.1116039044742685</c:v>
                </c:pt>
                <c:pt idx="21">
                  <c:v>11.958518734073063</c:v>
                </c:pt>
                <c:pt idx="22">
                  <c:v>8.6516267434782836</c:v>
                </c:pt>
                <c:pt idx="23">
                  <c:v>8.5924853561481882</c:v>
                </c:pt>
                <c:pt idx="24">
                  <c:v>0.98695902339696884</c:v>
                </c:pt>
                <c:pt idx="25">
                  <c:v>0.29590102754529057</c:v>
                </c:pt>
              </c:numCache>
            </c:numRef>
          </c:yVal>
          <c:smooth val="0"/>
          <c:extLst>
            <c:ext xmlns:c16="http://schemas.microsoft.com/office/drawing/2014/chart" uri="{C3380CC4-5D6E-409C-BE32-E72D297353CC}">
              <c16:uniqueId val="{00000000-46BB-46A6-91C3-2AB828777F87}"/>
            </c:ext>
          </c:extLst>
        </c:ser>
        <c:ser>
          <c:idx val="1"/>
          <c:order val="1"/>
          <c:tx>
            <c:strRef>
              <c:f>'Time series'!$L$1</c:f>
              <c:strCache>
                <c:ptCount val="1"/>
                <c:pt idx="0">
                  <c:v>Control</c:v>
                </c:pt>
              </c:strCache>
            </c:strRef>
          </c:tx>
          <c:spPr>
            <a:ln w="25400" cap="rnd">
              <a:noFill/>
              <a:round/>
            </a:ln>
            <a:effectLst/>
          </c:spPr>
          <c:marker>
            <c:symbol val="circle"/>
            <c:size val="5"/>
            <c:spPr>
              <a:solidFill>
                <a:schemeClr val="bg2">
                  <a:lumMod val="50000"/>
                </a:schemeClr>
              </a:solidFill>
              <a:ln w="9525">
                <a:noFill/>
              </a:ln>
              <a:effectLst/>
            </c:spPr>
          </c:marker>
          <c:errBars>
            <c:errDir val="y"/>
            <c:errBarType val="both"/>
            <c:errValType val="cust"/>
            <c:noEndCap val="0"/>
            <c:plus>
              <c:numRef>
                <c:f>'Time series'!$N$2:$N$27</c:f>
                <c:numCache>
                  <c:formatCode>General</c:formatCode>
                  <c:ptCount val="26"/>
                  <c:pt idx="0">
                    <c:v>1.8426018336108527</c:v>
                  </c:pt>
                  <c:pt idx="1">
                    <c:v>1.3747119866201112</c:v>
                  </c:pt>
                  <c:pt idx="2">
                    <c:v>3.1176455820122535</c:v>
                  </c:pt>
                  <c:pt idx="3">
                    <c:v>2.0687722382264515</c:v>
                  </c:pt>
                  <c:pt idx="4">
                    <c:v>2.69623928198757</c:v>
                  </c:pt>
                  <c:pt idx="5">
                    <c:v>0.76044398196066643</c:v>
                  </c:pt>
                  <c:pt idx="6">
                    <c:v>1.6240295757702565</c:v>
                  </c:pt>
                  <c:pt idx="7">
                    <c:v>2.4370646520544383</c:v>
                  </c:pt>
                  <c:pt idx="8">
                    <c:v>2.5656747749157742</c:v>
                  </c:pt>
                  <c:pt idx="9">
                    <c:v>2.9880239592393201</c:v>
                  </c:pt>
                  <c:pt idx="10">
                    <c:v>13.966285769468</c:v>
                  </c:pt>
                  <c:pt idx="11">
                    <c:v>12.649034040402421</c:v>
                  </c:pt>
                  <c:pt idx="12">
                    <c:v>3.578627605103935</c:v>
                  </c:pt>
                  <c:pt idx="13">
                    <c:v>0.54218377372683735</c:v>
                  </c:pt>
                  <c:pt idx="14">
                    <c:v>1.4573950745177962</c:v>
                  </c:pt>
                  <c:pt idx="15">
                    <c:v>0.57014630865136418</c:v>
                  </c:pt>
                  <c:pt idx="16">
                    <c:v>3.248567621656306</c:v>
                  </c:pt>
                  <c:pt idx="17">
                    <c:v>0.12037825330646378</c:v>
                  </c:pt>
                  <c:pt idx="18">
                    <c:v>1.4851204931693869</c:v>
                  </c:pt>
                  <c:pt idx="19">
                    <c:v>1.6949237096381298</c:v>
                  </c:pt>
                  <c:pt idx="20">
                    <c:v>0.67932802192039587</c:v>
                  </c:pt>
                  <c:pt idx="21">
                    <c:v>1.5084330808448057</c:v>
                  </c:pt>
                  <c:pt idx="22">
                    <c:v>1.0333883687002565</c:v>
                  </c:pt>
                  <c:pt idx="23">
                    <c:v>1.0263242611528769</c:v>
                  </c:pt>
                  <c:pt idx="24">
                    <c:v>3.1853625523741287</c:v>
                  </c:pt>
                  <c:pt idx="25">
                    <c:v>0.62011073066745159</c:v>
                  </c:pt>
                </c:numCache>
              </c:numRef>
            </c:plus>
            <c:minus>
              <c:numRef>
                <c:f>'Time series'!$N$2:$N$27</c:f>
                <c:numCache>
                  <c:formatCode>General</c:formatCode>
                  <c:ptCount val="26"/>
                  <c:pt idx="0">
                    <c:v>1.8426018336108527</c:v>
                  </c:pt>
                  <c:pt idx="1">
                    <c:v>1.3747119866201112</c:v>
                  </c:pt>
                  <c:pt idx="2">
                    <c:v>3.1176455820122535</c:v>
                  </c:pt>
                  <c:pt idx="3">
                    <c:v>2.0687722382264515</c:v>
                  </c:pt>
                  <c:pt idx="4">
                    <c:v>2.69623928198757</c:v>
                  </c:pt>
                  <c:pt idx="5">
                    <c:v>0.76044398196066643</c:v>
                  </c:pt>
                  <c:pt idx="6">
                    <c:v>1.6240295757702565</c:v>
                  </c:pt>
                  <c:pt idx="7">
                    <c:v>2.4370646520544383</c:v>
                  </c:pt>
                  <c:pt idx="8">
                    <c:v>2.5656747749157742</c:v>
                  </c:pt>
                  <c:pt idx="9">
                    <c:v>2.9880239592393201</c:v>
                  </c:pt>
                  <c:pt idx="10">
                    <c:v>13.966285769468</c:v>
                  </c:pt>
                  <c:pt idx="11">
                    <c:v>12.649034040402421</c:v>
                  </c:pt>
                  <c:pt idx="12">
                    <c:v>3.578627605103935</c:v>
                  </c:pt>
                  <c:pt idx="13">
                    <c:v>0.54218377372683735</c:v>
                  </c:pt>
                  <c:pt idx="14">
                    <c:v>1.4573950745177962</c:v>
                  </c:pt>
                  <c:pt idx="15">
                    <c:v>0.57014630865136418</c:v>
                  </c:pt>
                  <c:pt idx="16">
                    <c:v>3.248567621656306</c:v>
                  </c:pt>
                  <c:pt idx="17">
                    <c:v>0.12037825330646378</c:v>
                  </c:pt>
                  <c:pt idx="18">
                    <c:v>1.4851204931693869</c:v>
                  </c:pt>
                  <c:pt idx="19">
                    <c:v>1.6949237096381298</c:v>
                  </c:pt>
                  <c:pt idx="20">
                    <c:v>0.67932802192039587</c:v>
                  </c:pt>
                  <c:pt idx="21">
                    <c:v>1.5084330808448057</c:v>
                  </c:pt>
                  <c:pt idx="22">
                    <c:v>1.0333883687002565</c:v>
                  </c:pt>
                  <c:pt idx="23">
                    <c:v>1.0263242611528769</c:v>
                  </c:pt>
                  <c:pt idx="24">
                    <c:v>3.1853625523741287</c:v>
                  </c:pt>
                  <c:pt idx="25">
                    <c:v>0.62011073066745159</c:v>
                  </c:pt>
                </c:numCache>
              </c:numRef>
            </c:minus>
            <c:spPr>
              <a:noFill/>
              <a:ln w="9525" cap="flat" cmpd="sng" algn="ctr">
                <a:solidFill>
                  <a:schemeClr val="tx1">
                    <a:lumMod val="65000"/>
                    <a:lumOff val="35000"/>
                  </a:schemeClr>
                </a:solidFill>
                <a:round/>
              </a:ln>
              <a:effectLst/>
            </c:spPr>
          </c:errBars>
          <c:xVal>
            <c:numRef>
              <c:f>'Time series'!$A$2:$A$27</c:f>
              <c:numCache>
                <c:formatCode>[$-809]dd\ mmmm\ yyyy;@</c:formatCode>
                <c:ptCount val="26"/>
                <c:pt idx="0">
                  <c:v>43566</c:v>
                </c:pt>
                <c:pt idx="1">
                  <c:v>43571</c:v>
                </c:pt>
                <c:pt idx="2">
                  <c:v>43573</c:v>
                </c:pt>
                <c:pt idx="3">
                  <c:v>43578</c:v>
                </c:pt>
                <c:pt idx="4">
                  <c:v>43584</c:v>
                </c:pt>
                <c:pt idx="5">
                  <c:v>43586</c:v>
                </c:pt>
                <c:pt idx="6">
                  <c:v>43592</c:v>
                </c:pt>
                <c:pt idx="7">
                  <c:v>43594</c:v>
                </c:pt>
                <c:pt idx="8">
                  <c:v>43606</c:v>
                </c:pt>
                <c:pt idx="9">
                  <c:v>43634</c:v>
                </c:pt>
                <c:pt idx="10">
                  <c:v>43636</c:v>
                </c:pt>
                <c:pt idx="11">
                  <c:v>43661</c:v>
                </c:pt>
                <c:pt idx="12">
                  <c:v>43682</c:v>
                </c:pt>
                <c:pt idx="13">
                  <c:v>43725</c:v>
                </c:pt>
                <c:pt idx="14">
                  <c:v>43741</c:v>
                </c:pt>
                <c:pt idx="15">
                  <c:v>43745</c:v>
                </c:pt>
                <c:pt idx="16">
                  <c:v>43858</c:v>
                </c:pt>
                <c:pt idx="17">
                  <c:v>43886</c:v>
                </c:pt>
                <c:pt idx="18">
                  <c:v>43895</c:v>
                </c:pt>
                <c:pt idx="19">
                  <c:v>44091</c:v>
                </c:pt>
                <c:pt idx="20">
                  <c:v>44106</c:v>
                </c:pt>
                <c:pt idx="21">
                  <c:v>44112</c:v>
                </c:pt>
                <c:pt idx="22">
                  <c:v>44119</c:v>
                </c:pt>
                <c:pt idx="23">
                  <c:v>44126</c:v>
                </c:pt>
                <c:pt idx="24">
                  <c:v>44133</c:v>
                </c:pt>
                <c:pt idx="25">
                  <c:v>44140</c:v>
                </c:pt>
              </c:numCache>
            </c:numRef>
          </c:xVal>
          <c:yVal>
            <c:numRef>
              <c:f>'Time series'!$M$2:$M$27</c:f>
              <c:numCache>
                <c:formatCode>0.00</c:formatCode>
                <c:ptCount val="26"/>
                <c:pt idx="0">
                  <c:v>-1.5311149134131952</c:v>
                </c:pt>
                <c:pt idx="1">
                  <c:v>-3.5414183382783122</c:v>
                </c:pt>
                <c:pt idx="2">
                  <c:v>-3.3152465533588038</c:v>
                </c:pt>
                <c:pt idx="3">
                  <c:v>0.15738537123923568</c:v>
                </c:pt>
                <c:pt idx="4">
                  <c:v>5.3731682652175872E-2</c:v>
                </c:pt>
                <c:pt idx="5">
                  <c:v>-2.4559945297721053</c:v>
                </c:pt>
                <c:pt idx="6">
                  <c:v>-5.1450177351237043</c:v>
                </c:pt>
                <c:pt idx="7">
                  <c:v>-4.6716555088897351</c:v>
                </c:pt>
                <c:pt idx="8">
                  <c:v>-1.5914946844128617</c:v>
                </c:pt>
                <c:pt idx="9">
                  <c:v>-7.4999301197166641</c:v>
                </c:pt>
                <c:pt idx="10">
                  <c:v>-21.915833333333332</c:v>
                </c:pt>
                <c:pt idx="11">
                  <c:v>-18.877300415868127</c:v>
                </c:pt>
                <c:pt idx="12">
                  <c:v>-10.96898046420346</c:v>
                </c:pt>
                <c:pt idx="13">
                  <c:v>0.49869472871664694</c:v>
                </c:pt>
                <c:pt idx="14">
                  <c:v>1.6917835744940952</c:v>
                </c:pt>
                <c:pt idx="15">
                  <c:v>-0.56596008944319676</c:v>
                </c:pt>
                <c:pt idx="16">
                  <c:v>-7.816710057780762</c:v>
                </c:pt>
                <c:pt idx="17">
                  <c:v>-1.8075168930224497E-3</c:v>
                </c:pt>
                <c:pt idx="18">
                  <c:v>3.5781397837718174</c:v>
                </c:pt>
                <c:pt idx="19">
                  <c:v>0.50558821881594451</c:v>
                </c:pt>
                <c:pt idx="20">
                  <c:v>0.70441930229373317</c:v>
                </c:pt>
                <c:pt idx="21">
                  <c:v>-2.7822431706375648</c:v>
                </c:pt>
                <c:pt idx="22">
                  <c:v>0.4587710214704579</c:v>
                </c:pt>
                <c:pt idx="23">
                  <c:v>0.45563492285211882</c:v>
                </c:pt>
                <c:pt idx="24">
                  <c:v>1.9677793721518071</c:v>
                </c:pt>
                <c:pt idx="25">
                  <c:v>-0.7505782162124407</c:v>
                </c:pt>
              </c:numCache>
            </c:numRef>
          </c:yVal>
          <c:smooth val="0"/>
          <c:extLst>
            <c:ext xmlns:c16="http://schemas.microsoft.com/office/drawing/2014/chart" uri="{C3380CC4-5D6E-409C-BE32-E72D297353CC}">
              <c16:uniqueId val="{00000001-46BB-46A6-91C3-2AB828777F87}"/>
            </c:ext>
          </c:extLst>
        </c:ser>
        <c:ser>
          <c:idx val="2"/>
          <c:order val="2"/>
          <c:tx>
            <c:strRef>
              <c:f>'Time series'!$V$1</c:f>
              <c:strCache>
                <c:ptCount val="1"/>
                <c:pt idx="0">
                  <c:v>Inorganic</c:v>
                </c:pt>
              </c:strCache>
            </c:strRef>
          </c:tx>
          <c:spPr>
            <a:ln w="25400" cap="rnd">
              <a:noFill/>
              <a:round/>
            </a:ln>
            <a:effectLst/>
          </c:spPr>
          <c:marker>
            <c:symbol val="square"/>
            <c:size val="5"/>
            <c:spPr>
              <a:solidFill>
                <a:schemeClr val="accent2"/>
              </a:solidFill>
              <a:ln w="9525">
                <a:noFill/>
              </a:ln>
              <a:effectLst/>
            </c:spPr>
          </c:marker>
          <c:errBars>
            <c:errDir val="y"/>
            <c:errBarType val="both"/>
            <c:errValType val="cust"/>
            <c:noEndCap val="0"/>
            <c:plus>
              <c:numRef>
                <c:f>'Time series'!$X$2:$X$27</c:f>
                <c:numCache>
                  <c:formatCode>General</c:formatCode>
                  <c:ptCount val="26"/>
                  <c:pt idx="0">
                    <c:v>2.9598887114663834</c:v>
                  </c:pt>
                  <c:pt idx="1">
                    <c:v>4.204262890496814</c:v>
                  </c:pt>
                  <c:pt idx="2">
                    <c:v>12.072113198224809</c:v>
                  </c:pt>
                  <c:pt idx="3">
                    <c:v>2.2809552335735832</c:v>
                  </c:pt>
                  <c:pt idx="4">
                    <c:v>3.3170229811303682</c:v>
                  </c:pt>
                  <c:pt idx="5">
                    <c:v>2.0587672974139641</c:v>
                  </c:pt>
                  <c:pt idx="6">
                    <c:v>2.0594935964675902</c:v>
                  </c:pt>
                  <c:pt idx="7">
                    <c:v>13.422329358487007</c:v>
                  </c:pt>
                  <c:pt idx="8">
                    <c:v>3.191641849366929</c:v>
                  </c:pt>
                  <c:pt idx="9">
                    <c:v>5.0878547080939223</c:v>
                  </c:pt>
                  <c:pt idx="10">
                    <c:v>21.944605178846121</c:v>
                  </c:pt>
                  <c:pt idx="11">
                    <c:v>18.982731518287586</c:v>
                  </c:pt>
                  <c:pt idx="12">
                    <c:v>2.8849068264195568</c:v>
                  </c:pt>
                  <c:pt idx="13">
                    <c:v>0.78797528269471928</c:v>
                  </c:pt>
                  <c:pt idx="14">
                    <c:v>9.2785506113286278</c:v>
                  </c:pt>
                  <c:pt idx="15">
                    <c:v>3.9349773037575901</c:v>
                  </c:pt>
                  <c:pt idx="16">
                    <c:v>3.775999021727062</c:v>
                  </c:pt>
                  <c:pt idx="17">
                    <c:v>0.22123715689597798</c:v>
                  </c:pt>
                  <c:pt idx="18">
                    <c:v>1.0411556509213928</c:v>
                  </c:pt>
                  <c:pt idx="19">
                    <c:v>1.3943179630534133</c:v>
                  </c:pt>
                  <c:pt idx="20">
                    <c:v>4.8658042344181407</c:v>
                  </c:pt>
                  <c:pt idx="21">
                    <c:v>2.165578178610494</c:v>
                  </c:pt>
                  <c:pt idx="22">
                    <c:v>0.48430915572545402</c:v>
                  </c:pt>
                  <c:pt idx="23">
                    <c:v>0.48099848176603222</c:v>
                  </c:pt>
                  <c:pt idx="24">
                    <c:v>3.2735367914938989</c:v>
                  </c:pt>
                  <c:pt idx="25">
                    <c:v>1.2127929879838966</c:v>
                  </c:pt>
                </c:numCache>
              </c:numRef>
            </c:plus>
            <c:minus>
              <c:numRef>
                <c:f>'Time series'!$X$2:$X$27</c:f>
                <c:numCache>
                  <c:formatCode>General</c:formatCode>
                  <c:ptCount val="26"/>
                  <c:pt idx="0">
                    <c:v>2.9598887114663834</c:v>
                  </c:pt>
                  <c:pt idx="1">
                    <c:v>4.204262890496814</c:v>
                  </c:pt>
                  <c:pt idx="2">
                    <c:v>12.072113198224809</c:v>
                  </c:pt>
                  <c:pt idx="3">
                    <c:v>2.2809552335735832</c:v>
                  </c:pt>
                  <c:pt idx="4">
                    <c:v>3.3170229811303682</c:v>
                  </c:pt>
                  <c:pt idx="5">
                    <c:v>2.0587672974139641</c:v>
                  </c:pt>
                  <c:pt idx="6">
                    <c:v>2.0594935964675902</c:v>
                  </c:pt>
                  <c:pt idx="7">
                    <c:v>13.422329358487007</c:v>
                  </c:pt>
                  <c:pt idx="8">
                    <c:v>3.191641849366929</c:v>
                  </c:pt>
                  <c:pt idx="9">
                    <c:v>5.0878547080939223</c:v>
                  </c:pt>
                  <c:pt idx="10">
                    <c:v>21.944605178846121</c:v>
                  </c:pt>
                  <c:pt idx="11">
                    <c:v>18.982731518287586</c:v>
                  </c:pt>
                  <c:pt idx="12">
                    <c:v>2.8849068264195568</c:v>
                  </c:pt>
                  <c:pt idx="13">
                    <c:v>0.78797528269471928</c:v>
                  </c:pt>
                  <c:pt idx="14">
                    <c:v>9.2785506113286278</c:v>
                  </c:pt>
                  <c:pt idx="15">
                    <c:v>3.9349773037575901</c:v>
                  </c:pt>
                  <c:pt idx="16">
                    <c:v>3.775999021727062</c:v>
                  </c:pt>
                  <c:pt idx="17">
                    <c:v>0.22123715689597798</c:v>
                  </c:pt>
                  <c:pt idx="18">
                    <c:v>1.0411556509213928</c:v>
                  </c:pt>
                  <c:pt idx="19">
                    <c:v>1.3943179630534133</c:v>
                  </c:pt>
                  <c:pt idx="20">
                    <c:v>4.8658042344181407</c:v>
                  </c:pt>
                  <c:pt idx="21">
                    <c:v>2.165578178610494</c:v>
                  </c:pt>
                  <c:pt idx="22">
                    <c:v>0.48430915572545402</c:v>
                  </c:pt>
                  <c:pt idx="23">
                    <c:v>0.48099848176603222</c:v>
                  </c:pt>
                  <c:pt idx="24">
                    <c:v>3.2735367914938989</c:v>
                  </c:pt>
                  <c:pt idx="25">
                    <c:v>1.2127929879838966</c:v>
                  </c:pt>
                </c:numCache>
              </c:numRef>
            </c:minus>
            <c:spPr>
              <a:noFill/>
              <a:ln w="9525" cap="flat" cmpd="sng" algn="ctr">
                <a:solidFill>
                  <a:schemeClr val="tx1">
                    <a:lumMod val="65000"/>
                    <a:lumOff val="35000"/>
                  </a:schemeClr>
                </a:solidFill>
                <a:round/>
              </a:ln>
              <a:effectLst/>
            </c:spPr>
          </c:errBars>
          <c:xVal>
            <c:numRef>
              <c:f>'Time series'!$A$2:$A$27</c:f>
              <c:numCache>
                <c:formatCode>[$-809]dd\ mmmm\ yyyy;@</c:formatCode>
                <c:ptCount val="26"/>
                <c:pt idx="0">
                  <c:v>43566</c:v>
                </c:pt>
                <c:pt idx="1">
                  <c:v>43571</c:v>
                </c:pt>
                <c:pt idx="2">
                  <c:v>43573</c:v>
                </c:pt>
                <c:pt idx="3">
                  <c:v>43578</c:v>
                </c:pt>
                <c:pt idx="4">
                  <c:v>43584</c:v>
                </c:pt>
                <c:pt idx="5">
                  <c:v>43586</c:v>
                </c:pt>
                <c:pt idx="6">
                  <c:v>43592</c:v>
                </c:pt>
                <c:pt idx="7">
                  <c:v>43594</c:v>
                </c:pt>
                <c:pt idx="8">
                  <c:v>43606</c:v>
                </c:pt>
                <c:pt idx="9">
                  <c:v>43634</c:v>
                </c:pt>
                <c:pt idx="10">
                  <c:v>43636</c:v>
                </c:pt>
                <c:pt idx="11">
                  <c:v>43661</c:v>
                </c:pt>
                <c:pt idx="12">
                  <c:v>43682</c:v>
                </c:pt>
                <c:pt idx="13">
                  <c:v>43725</c:v>
                </c:pt>
                <c:pt idx="14">
                  <c:v>43741</c:v>
                </c:pt>
                <c:pt idx="15">
                  <c:v>43745</c:v>
                </c:pt>
                <c:pt idx="16">
                  <c:v>43858</c:v>
                </c:pt>
                <c:pt idx="17">
                  <c:v>43886</c:v>
                </c:pt>
                <c:pt idx="18">
                  <c:v>43895</c:v>
                </c:pt>
                <c:pt idx="19">
                  <c:v>44091</c:v>
                </c:pt>
                <c:pt idx="20">
                  <c:v>44106</c:v>
                </c:pt>
                <c:pt idx="21">
                  <c:v>44112</c:v>
                </c:pt>
                <c:pt idx="22">
                  <c:v>44119</c:v>
                </c:pt>
                <c:pt idx="23">
                  <c:v>44126</c:v>
                </c:pt>
                <c:pt idx="24">
                  <c:v>44133</c:v>
                </c:pt>
                <c:pt idx="25">
                  <c:v>44140</c:v>
                </c:pt>
              </c:numCache>
            </c:numRef>
          </c:xVal>
          <c:yVal>
            <c:numRef>
              <c:f>'Time series'!$W$2:$W$27</c:f>
              <c:numCache>
                <c:formatCode>0.00</c:formatCode>
                <c:ptCount val="26"/>
                <c:pt idx="0">
                  <c:v>0.71791880908284034</c:v>
                </c:pt>
                <c:pt idx="1">
                  <c:v>8.4056958216445476</c:v>
                </c:pt>
                <c:pt idx="2">
                  <c:v>19.905631920167163</c:v>
                </c:pt>
                <c:pt idx="3">
                  <c:v>3.8900183608331425</c:v>
                </c:pt>
                <c:pt idx="4">
                  <c:v>-1.0603052043362899</c:v>
                </c:pt>
                <c:pt idx="5">
                  <c:v>-6.576800591306335</c:v>
                </c:pt>
                <c:pt idx="6">
                  <c:v>-6.5791207777846061</c:v>
                </c:pt>
                <c:pt idx="7">
                  <c:v>38.031882713742576</c:v>
                </c:pt>
                <c:pt idx="8">
                  <c:v>8.9387761983278633</c:v>
                </c:pt>
                <c:pt idx="9">
                  <c:v>1.970107480100002</c:v>
                </c:pt>
                <c:pt idx="10">
                  <c:v>23.307708333333345</c:v>
                </c:pt>
                <c:pt idx="11">
                  <c:v>-31.262779905869213</c:v>
                </c:pt>
                <c:pt idx="12">
                  <c:v>2.0772989234831867</c:v>
                </c:pt>
                <c:pt idx="13">
                  <c:v>-5.3052630714537308E-2</c:v>
                </c:pt>
                <c:pt idx="14">
                  <c:v>21.94980740241057</c:v>
                </c:pt>
                <c:pt idx="15">
                  <c:v>11.83859554183395</c:v>
                </c:pt>
                <c:pt idx="16">
                  <c:v>-3.7116424982780685</c:v>
                </c:pt>
                <c:pt idx="17">
                  <c:v>1.2554524918650272</c:v>
                </c:pt>
                <c:pt idx="18">
                  <c:v>1.0336151197166639</c:v>
                </c:pt>
                <c:pt idx="19">
                  <c:v>-3.4462543894801199</c:v>
                </c:pt>
                <c:pt idx="20">
                  <c:v>7.2849894170887639</c:v>
                </c:pt>
                <c:pt idx="21">
                  <c:v>0.63949550826097779</c:v>
                </c:pt>
                <c:pt idx="22">
                  <c:v>1.4088243966415579</c:v>
                </c:pt>
                <c:pt idx="23">
                  <c:v>1.3991938575773668</c:v>
                </c:pt>
                <c:pt idx="24">
                  <c:v>3.5109848687013447</c:v>
                </c:pt>
                <c:pt idx="25">
                  <c:v>-0.88662051790094465</c:v>
                </c:pt>
              </c:numCache>
            </c:numRef>
          </c:yVal>
          <c:smooth val="0"/>
          <c:extLst>
            <c:ext xmlns:c16="http://schemas.microsoft.com/office/drawing/2014/chart" uri="{C3380CC4-5D6E-409C-BE32-E72D297353CC}">
              <c16:uniqueId val="{00000002-46BB-46A6-91C3-2AB828777F87}"/>
            </c:ext>
          </c:extLst>
        </c:ser>
        <c:dLbls>
          <c:showLegendKey val="0"/>
          <c:showVal val="0"/>
          <c:showCatName val="0"/>
          <c:showSerName val="0"/>
          <c:showPercent val="0"/>
          <c:showBubbleSize val="0"/>
        </c:dLbls>
        <c:axId val="816273007"/>
        <c:axId val="816266351"/>
      </c:scatterChart>
      <c:valAx>
        <c:axId val="816273007"/>
        <c:scaling>
          <c:orientation val="minMax"/>
        </c:scaling>
        <c:delete val="0"/>
        <c:axPos val="b"/>
        <c:numFmt formatCode="[$-809]dd\ mmmm\ yy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266351"/>
        <c:crossesAt val="-60"/>
        <c:crossBetween val="midCat"/>
        <c:majorUnit val="20"/>
      </c:valAx>
      <c:valAx>
        <c:axId val="816266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a:t>
                </a:r>
                <a:r>
                  <a:rPr lang="en-GB" baseline="-25000"/>
                  <a:t>2</a:t>
                </a:r>
                <a:r>
                  <a:rPr lang="en-GB" baseline="0"/>
                  <a:t>O-N g ha</a:t>
                </a:r>
                <a:r>
                  <a:rPr lang="en-GB" baseline="30000"/>
                  <a:t>-1</a:t>
                </a:r>
                <a:r>
                  <a:rPr lang="en-GB" baseline="0"/>
                  <a:t> day</a:t>
                </a:r>
                <a:r>
                  <a:rPr lang="en-GB" sz="1000" b="0" i="0" u="none" strike="noStrike" baseline="30000">
                    <a:effectLst/>
                  </a:rPr>
                  <a:t>-1</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273007"/>
        <c:crossesAt val="43500"/>
        <c:crossBetween val="midCat"/>
      </c:valAx>
      <c:spPr>
        <a:noFill/>
        <a:ln>
          <a:noFill/>
        </a:ln>
        <a:effectLst/>
      </c:spPr>
    </c:plotArea>
    <c:legend>
      <c:legendPos val="b"/>
      <c:layout>
        <c:manualLayout>
          <c:xMode val="edge"/>
          <c:yMode val="edge"/>
          <c:x val="0.42066923833310688"/>
          <c:y val="6.0867579976589689E-2"/>
          <c:w val="0.16254189244556325"/>
          <c:h val="7.37917095626844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550833200872289E-2"/>
          <c:y val="4.7672672672672674E-2"/>
          <c:w val="0.91043921742849732"/>
          <c:h val="0.56244169478815154"/>
        </c:manualLayout>
      </c:layout>
      <c:scatterChart>
        <c:scatterStyle val="lineMarker"/>
        <c:varyColors val="0"/>
        <c:ser>
          <c:idx val="0"/>
          <c:order val="0"/>
          <c:tx>
            <c:strRef>
              <c:f>'Time series'!$B$1</c:f>
              <c:strCache>
                <c:ptCount val="1"/>
                <c:pt idx="0">
                  <c:v>FYM</c:v>
                </c:pt>
              </c:strCache>
            </c:strRef>
          </c:tx>
          <c:spPr>
            <a:ln w="25400" cap="rnd">
              <a:noFill/>
              <a:round/>
            </a:ln>
            <a:effectLst/>
          </c:spPr>
          <c:marker>
            <c:symbol val="triangle"/>
            <c:size val="5"/>
            <c:spPr>
              <a:solidFill>
                <a:schemeClr val="accent1">
                  <a:lumMod val="50000"/>
                </a:schemeClr>
              </a:solidFill>
              <a:ln w="9525">
                <a:noFill/>
              </a:ln>
              <a:effectLst/>
            </c:spPr>
          </c:marker>
          <c:errBars>
            <c:errDir val="y"/>
            <c:errBarType val="both"/>
            <c:errValType val="cust"/>
            <c:noEndCap val="0"/>
            <c:plus>
              <c:numRef>
                <c:f>'Time series'!$F$2:$F$27</c:f>
                <c:numCache>
                  <c:formatCode>General</c:formatCode>
                  <c:ptCount val="26"/>
                  <c:pt idx="0">
                    <c:v>2.8789279595855826</c:v>
                  </c:pt>
                  <c:pt idx="1">
                    <c:v>18.194800280350059</c:v>
                  </c:pt>
                  <c:pt idx="2">
                    <c:v>22.814160151104605</c:v>
                  </c:pt>
                  <c:pt idx="3">
                    <c:v>10.747123064136883</c:v>
                  </c:pt>
                  <c:pt idx="4">
                    <c:v>10.965034788952122</c:v>
                  </c:pt>
                  <c:pt idx="5">
                    <c:v>7.0530261655433639</c:v>
                  </c:pt>
                  <c:pt idx="6">
                    <c:v>9.5583643197582067</c:v>
                  </c:pt>
                  <c:pt idx="7">
                    <c:v>7.2905368252242013</c:v>
                  </c:pt>
                  <c:pt idx="8">
                    <c:v>8.492162229871651</c:v>
                  </c:pt>
                  <c:pt idx="9">
                    <c:v>4.8525975553490133</c:v>
                  </c:pt>
                  <c:pt idx="10">
                    <c:v>42.347650480617524</c:v>
                  </c:pt>
                  <c:pt idx="11">
                    <c:v>9.2438267094322644</c:v>
                  </c:pt>
                  <c:pt idx="12">
                    <c:v>8.0622091405679814</c:v>
                  </c:pt>
                  <c:pt idx="13">
                    <c:v>1.8433812141005108</c:v>
                  </c:pt>
                  <c:pt idx="14">
                    <c:v>1.7365978518571954</c:v>
                  </c:pt>
                  <c:pt idx="15">
                    <c:v>2.8079554948117025</c:v>
                  </c:pt>
                  <c:pt idx="16">
                    <c:v>3.4985593988847183</c:v>
                  </c:pt>
                  <c:pt idx="17">
                    <c:v>2.4803796699990541</c:v>
                  </c:pt>
                  <c:pt idx="18">
                    <c:v>3.4326419382872047</c:v>
                  </c:pt>
                  <c:pt idx="19">
                    <c:v>1.4574793760388083</c:v>
                  </c:pt>
                  <c:pt idx="20">
                    <c:v>7.8599556287356407</c:v>
                  </c:pt>
                  <c:pt idx="21">
                    <c:v>7.2558811493935815</c:v>
                  </c:pt>
                  <c:pt idx="22">
                    <c:v>1.8245628389367532</c:v>
                  </c:pt>
                  <c:pt idx="23">
                    <c:v>1.812090366329564</c:v>
                  </c:pt>
                  <c:pt idx="24">
                    <c:v>1.6589315610102888</c:v>
                  </c:pt>
                  <c:pt idx="25">
                    <c:v>2.7891965604117752</c:v>
                  </c:pt>
                </c:numCache>
              </c:numRef>
            </c:plus>
            <c:minus>
              <c:numRef>
                <c:f>'Time series'!$F$2:$F$27</c:f>
                <c:numCache>
                  <c:formatCode>General</c:formatCode>
                  <c:ptCount val="26"/>
                  <c:pt idx="0">
                    <c:v>2.8789279595855826</c:v>
                  </c:pt>
                  <c:pt idx="1">
                    <c:v>18.194800280350059</c:v>
                  </c:pt>
                  <c:pt idx="2">
                    <c:v>22.814160151104605</c:v>
                  </c:pt>
                  <c:pt idx="3">
                    <c:v>10.747123064136883</c:v>
                  </c:pt>
                  <c:pt idx="4">
                    <c:v>10.965034788952122</c:v>
                  </c:pt>
                  <c:pt idx="5">
                    <c:v>7.0530261655433639</c:v>
                  </c:pt>
                  <c:pt idx="6">
                    <c:v>9.5583643197582067</c:v>
                  </c:pt>
                  <c:pt idx="7">
                    <c:v>7.2905368252242013</c:v>
                  </c:pt>
                  <c:pt idx="8">
                    <c:v>8.492162229871651</c:v>
                  </c:pt>
                  <c:pt idx="9">
                    <c:v>4.8525975553490133</c:v>
                  </c:pt>
                  <c:pt idx="10">
                    <c:v>42.347650480617524</c:v>
                  </c:pt>
                  <c:pt idx="11">
                    <c:v>9.2438267094322644</c:v>
                  </c:pt>
                  <c:pt idx="12">
                    <c:v>8.0622091405679814</c:v>
                  </c:pt>
                  <c:pt idx="13">
                    <c:v>1.8433812141005108</c:v>
                  </c:pt>
                  <c:pt idx="14">
                    <c:v>1.7365978518571954</c:v>
                  </c:pt>
                  <c:pt idx="15">
                    <c:v>2.8079554948117025</c:v>
                  </c:pt>
                  <c:pt idx="16">
                    <c:v>3.4985593988847183</c:v>
                  </c:pt>
                  <c:pt idx="17">
                    <c:v>2.4803796699990541</c:v>
                  </c:pt>
                  <c:pt idx="18">
                    <c:v>3.4326419382872047</c:v>
                  </c:pt>
                  <c:pt idx="19">
                    <c:v>1.4574793760388083</c:v>
                  </c:pt>
                  <c:pt idx="20">
                    <c:v>7.8599556287356407</c:v>
                  </c:pt>
                  <c:pt idx="21">
                    <c:v>7.2558811493935815</c:v>
                  </c:pt>
                  <c:pt idx="22">
                    <c:v>1.8245628389367532</c:v>
                  </c:pt>
                  <c:pt idx="23">
                    <c:v>1.812090366329564</c:v>
                  </c:pt>
                  <c:pt idx="24">
                    <c:v>1.6589315610102888</c:v>
                  </c:pt>
                  <c:pt idx="25">
                    <c:v>2.7891965604117752</c:v>
                  </c:pt>
                </c:numCache>
              </c:numRef>
            </c:minus>
          </c:errBars>
          <c:xVal>
            <c:numRef>
              <c:f>'Time series'!$A$2:$A$26</c:f>
              <c:numCache>
                <c:formatCode>[$-809]dd\ mmmm\ yyyy;@</c:formatCode>
                <c:ptCount val="25"/>
                <c:pt idx="0">
                  <c:v>43566</c:v>
                </c:pt>
                <c:pt idx="1">
                  <c:v>43571</c:v>
                </c:pt>
                <c:pt idx="2">
                  <c:v>43573</c:v>
                </c:pt>
                <c:pt idx="3">
                  <c:v>43578</c:v>
                </c:pt>
                <c:pt idx="4">
                  <c:v>43584</c:v>
                </c:pt>
                <c:pt idx="5">
                  <c:v>43586</c:v>
                </c:pt>
                <c:pt idx="6">
                  <c:v>43592</c:v>
                </c:pt>
                <c:pt idx="7">
                  <c:v>43594</c:v>
                </c:pt>
                <c:pt idx="8">
                  <c:v>43606</c:v>
                </c:pt>
                <c:pt idx="9">
                  <c:v>43634</c:v>
                </c:pt>
                <c:pt idx="10">
                  <c:v>43636</c:v>
                </c:pt>
                <c:pt idx="11">
                  <c:v>43661</c:v>
                </c:pt>
                <c:pt idx="12">
                  <c:v>43682</c:v>
                </c:pt>
                <c:pt idx="13">
                  <c:v>43725</c:v>
                </c:pt>
                <c:pt idx="14">
                  <c:v>43741</c:v>
                </c:pt>
                <c:pt idx="15">
                  <c:v>43745</c:v>
                </c:pt>
                <c:pt idx="16">
                  <c:v>43858</c:v>
                </c:pt>
                <c:pt idx="17">
                  <c:v>43886</c:v>
                </c:pt>
                <c:pt idx="18">
                  <c:v>43895</c:v>
                </c:pt>
                <c:pt idx="19">
                  <c:v>44091</c:v>
                </c:pt>
                <c:pt idx="20">
                  <c:v>44106</c:v>
                </c:pt>
                <c:pt idx="21">
                  <c:v>44112</c:v>
                </c:pt>
                <c:pt idx="22">
                  <c:v>44119</c:v>
                </c:pt>
                <c:pt idx="23">
                  <c:v>44126</c:v>
                </c:pt>
                <c:pt idx="24">
                  <c:v>44133</c:v>
                </c:pt>
              </c:numCache>
            </c:numRef>
          </c:xVal>
          <c:yVal>
            <c:numRef>
              <c:f>'Time series'!$E$2:$E$27</c:f>
              <c:numCache>
                <c:formatCode>0.00</c:formatCode>
                <c:ptCount val="26"/>
                <c:pt idx="0">
                  <c:v>-18.093536386598402</c:v>
                </c:pt>
                <c:pt idx="1">
                  <c:v>-11.535729403787993</c:v>
                </c:pt>
                <c:pt idx="2">
                  <c:v>12.297313943570574</c:v>
                </c:pt>
                <c:pt idx="3">
                  <c:v>4.0925339499009947</c:v>
                </c:pt>
                <c:pt idx="4">
                  <c:v>-18.196197054510787</c:v>
                </c:pt>
                <c:pt idx="5">
                  <c:v>-10.938935773905907</c:v>
                </c:pt>
                <c:pt idx="6">
                  <c:v>-9.1509740865583922</c:v>
                </c:pt>
                <c:pt idx="7">
                  <c:v>-19.612169909315277</c:v>
                </c:pt>
                <c:pt idx="8">
                  <c:v>-2.7771500334506087</c:v>
                </c:pt>
                <c:pt idx="9">
                  <c:v>-26.771089766859998</c:v>
                </c:pt>
                <c:pt idx="10">
                  <c:v>-9.17874610017215</c:v>
                </c:pt>
                <c:pt idx="11">
                  <c:v>-8.6361657997223507</c:v>
                </c:pt>
                <c:pt idx="12">
                  <c:v>-5.0951456699919131</c:v>
                </c:pt>
                <c:pt idx="13">
                  <c:v>0.80640075306324743</c:v>
                </c:pt>
                <c:pt idx="14">
                  <c:v>-1.0031418546789708</c:v>
                </c:pt>
                <c:pt idx="15">
                  <c:v>-2.106233220179603</c:v>
                </c:pt>
                <c:pt idx="16">
                  <c:v>4.1553449526226878</c:v>
                </c:pt>
                <c:pt idx="17">
                  <c:v>3.7775184560948087</c:v>
                </c:pt>
                <c:pt idx="18">
                  <c:v>-9.1047999816167628</c:v>
                </c:pt>
                <c:pt idx="19">
                  <c:v>-2.6429170194407279</c:v>
                </c:pt>
                <c:pt idx="20">
                  <c:v>4.1279421076204157</c:v>
                </c:pt>
                <c:pt idx="21">
                  <c:v>16.000799378898645</c:v>
                </c:pt>
                <c:pt idx="22">
                  <c:v>-2.0358305954269205</c:v>
                </c:pt>
                <c:pt idx="23">
                  <c:v>-2.0219139241057311</c:v>
                </c:pt>
                <c:pt idx="24">
                  <c:v>1.063631612097955</c:v>
                </c:pt>
                <c:pt idx="25">
                  <c:v>5.6123302226043714</c:v>
                </c:pt>
              </c:numCache>
            </c:numRef>
          </c:yVal>
          <c:smooth val="0"/>
          <c:extLst>
            <c:ext xmlns:c16="http://schemas.microsoft.com/office/drawing/2014/chart" uri="{C3380CC4-5D6E-409C-BE32-E72D297353CC}">
              <c16:uniqueId val="{00000000-492B-4902-A95D-75E4375887D7}"/>
            </c:ext>
          </c:extLst>
        </c:ser>
        <c:ser>
          <c:idx val="1"/>
          <c:order val="1"/>
          <c:tx>
            <c:strRef>
              <c:f>'Time series'!$L$1</c:f>
              <c:strCache>
                <c:ptCount val="1"/>
                <c:pt idx="0">
                  <c:v>Control</c:v>
                </c:pt>
              </c:strCache>
            </c:strRef>
          </c:tx>
          <c:spPr>
            <a:ln w="25400" cap="rnd">
              <a:noFill/>
              <a:round/>
            </a:ln>
            <a:effectLst/>
          </c:spPr>
          <c:marker>
            <c:symbol val="circle"/>
            <c:size val="5"/>
            <c:spPr>
              <a:solidFill>
                <a:schemeClr val="bg2">
                  <a:lumMod val="50000"/>
                </a:schemeClr>
              </a:solidFill>
              <a:ln w="9525">
                <a:noFill/>
              </a:ln>
              <a:effectLst/>
            </c:spPr>
          </c:marker>
          <c:errBars>
            <c:errDir val="y"/>
            <c:errBarType val="both"/>
            <c:errValType val="cust"/>
            <c:noEndCap val="0"/>
            <c:plus>
              <c:numRef>
                <c:f>'Time series'!$P$2:$P$27</c:f>
                <c:numCache>
                  <c:formatCode>General</c:formatCode>
                  <c:ptCount val="26"/>
                  <c:pt idx="0">
                    <c:v>4.8230547520859783</c:v>
                  </c:pt>
                  <c:pt idx="1">
                    <c:v>16.27907304609387</c:v>
                  </c:pt>
                  <c:pt idx="2">
                    <c:v>21.678096473320515</c:v>
                  </c:pt>
                  <c:pt idx="3">
                    <c:v>14.288184172246087</c:v>
                  </c:pt>
                  <c:pt idx="4">
                    <c:v>3.5131139605788415</c:v>
                  </c:pt>
                  <c:pt idx="5">
                    <c:v>7.4174581580758181</c:v>
                  </c:pt>
                  <c:pt idx="6">
                    <c:v>4.6023369829563157</c:v>
                  </c:pt>
                  <c:pt idx="7">
                    <c:v>4.9124289783906248</c:v>
                  </c:pt>
                  <c:pt idx="8">
                    <c:v>8.0085515280120259</c:v>
                  </c:pt>
                  <c:pt idx="9">
                    <c:v>8.0565793763685143</c:v>
                  </c:pt>
                  <c:pt idx="10">
                    <c:v>38.301415306734398</c:v>
                  </c:pt>
                  <c:pt idx="11">
                    <c:v>1.3860510401309432</c:v>
                  </c:pt>
                  <c:pt idx="12">
                    <c:v>10.47113648634684</c:v>
                  </c:pt>
                  <c:pt idx="13">
                    <c:v>0.98147859995051867</c:v>
                  </c:pt>
                  <c:pt idx="14">
                    <c:v>2.4538720041712625</c:v>
                  </c:pt>
                  <c:pt idx="15">
                    <c:v>2.5580486396854059</c:v>
                  </c:pt>
                  <c:pt idx="16">
                    <c:v>5.2442532068975023</c:v>
                  </c:pt>
                  <c:pt idx="17">
                    <c:v>2.4971387755102077</c:v>
                  </c:pt>
                  <c:pt idx="18">
                    <c:v>1.4433663949212534</c:v>
                  </c:pt>
                  <c:pt idx="19">
                    <c:v>1.2010437411718828</c:v>
                  </c:pt>
                  <c:pt idx="20">
                    <c:v>13.042692890696983</c:v>
                  </c:pt>
                  <c:pt idx="21">
                    <c:v>10.253106740033965</c:v>
                  </c:pt>
                  <c:pt idx="22">
                    <c:v>1.5027098806308559</c:v>
                  </c:pt>
                  <c:pt idx="23">
                    <c:v>1.4924375526941318</c:v>
                  </c:pt>
                  <c:pt idx="24">
                    <c:v>4.062345672263195</c:v>
                  </c:pt>
                  <c:pt idx="25">
                    <c:v>2.6496336128035982</c:v>
                  </c:pt>
                </c:numCache>
              </c:numRef>
            </c:plus>
            <c:minus>
              <c:numRef>
                <c:f>'Time series'!$P$2:$P$27</c:f>
                <c:numCache>
                  <c:formatCode>General</c:formatCode>
                  <c:ptCount val="26"/>
                  <c:pt idx="0">
                    <c:v>4.8230547520859783</c:v>
                  </c:pt>
                  <c:pt idx="1">
                    <c:v>16.27907304609387</c:v>
                  </c:pt>
                  <c:pt idx="2">
                    <c:v>21.678096473320515</c:v>
                  </c:pt>
                  <c:pt idx="3">
                    <c:v>14.288184172246087</c:v>
                  </c:pt>
                  <c:pt idx="4">
                    <c:v>3.5131139605788415</c:v>
                  </c:pt>
                  <c:pt idx="5">
                    <c:v>7.4174581580758181</c:v>
                  </c:pt>
                  <c:pt idx="6">
                    <c:v>4.6023369829563157</c:v>
                  </c:pt>
                  <c:pt idx="7">
                    <c:v>4.9124289783906248</c:v>
                  </c:pt>
                  <c:pt idx="8">
                    <c:v>8.0085515280120259</c:v>
                  </c:pt>
                  <c:pt idx="9">
                    <c:v>8.0565793763685143</c:v>
                  </c:pt>
                  <c:pt idx="10">
                    <c:v>38.301415306734398</c:v>
                  </c:pt>
                  <c:pt idx="11">
                    <c:v>1.3860510401309432</c:v>
                  </c:pt>
                  <c:pt idx="12">
                    <c:v>10.47113648634684</c:v>
                  </c:pt>
                  <c:pt idx="13">
                    <c:v>0.98147859995051867</c:v>
                  </c:pt>
                  <c:pt idx="14">
                    <c:v>2.4538720041712625</c:v>
                  </c:pt>
                  <c:pt idx="15">
                    <c:v>2.5580486396854059</c:v>
                  </c:pt>
                  <c:pt idx="16">
                    <c:v>5.2442532068975023</c:v>
                  </c:pt>
                  <c:pt idx="17">
                    <c:v>2.4971387755102077</c:v>
                  </c:pt>
                  <c:pt idx="18">
                    <c:v>1.4433663949212534</c:v>
                  </c:pt>
                  <c:pt idx="19">
                    <c:v>1.2010437411718828</c:v>
                  </c:pt>
                  <c:pt idx="20">
                    <c:v>13.042692890696983</c:v>
                  </c:pt>
                  <c:pt idx="21">
                    <c:v>10.253106740033965</c:v>
                  </c:pt>
                  <c:pt idx="22">
                    <c:v>1.5027098806308559</c:v>
                  </c:pt>
                  <c:pt idx="23">
                    <c:v>1.4924375526941318</c:v>
                  </c:pt>
                  <c:pt idx="24">
                    <c:v>4.062345672263195</c:v>
                  </c:pt>
                  <c:pt idx="25">
                    <c:v>2.6496336128035982</c:v>
                  </c:pt>
                </c:numCache>
              </c:numRef>
            </c:minus>
          </c:errBars>
          <c:xVal>
            <c:numRef>
              <c:f>'Time series'!$A$2:$A$26</c:f>
              <c:numCache>
                <c:formatCode>[$-809]dd\ mmmm\ yyyy;@</c:formatCode>
                <c:ptCount val="25"/>
                <c:pt idx="0">
                  <c:v>43566</c:v>
                </c:pt>
                <c:pt idx="1">
                  <c:v>43571</c:v>
                </c:pt>
                <c:pt idx="2">
                  <c:v>43573</c:v>
                </c:pt>
                <c:pt idx="3">
                  <c:v>43578</c:v>
                </c:pt>
                <c:pt idx="4">
                  <c:v>43584</c:v>
                </c:pt>
                <c:pt idx="5">
                  <c:v>43586</c:v>
                </c:pt>
                <c:pt idx="6">
                  <c:v>43592</c:v>
                </c:pt>
                <c:pt idx="7">
                  <c:v>43594</c:v>
                </c:pt>
                <c:pt idx="8">
                  <c:v>43606</c:v>
                </c:pt>
                <c:pt idx="9">
                  <c:v>43634</c:v>
                </c:pt>
                <c:pt idx="10">
                  <c:v>43636</c:v>
                </c:pt>
                <c:pt idx="11">
                  <c:v>43661</c:v>
                </c:pt>
                <c:pt idx="12">
                  <c:v>43682</c:v>
                </c:pt>
                <c:pt idx="13">
                  <c:v>43725</c:v>
                </c:pt>
                <c:pt idx="14">
                  <c:v>43741</c:v>
                </c:pt>
                <c:pt idx="15">
                  <c:v>43745</c:v>
                </c:pt>
                <c:pt idx="16">
                  <c:v>43858</c:v>
                </c:pt>
                <c:pt idx="17">
                  <c:v>43886</c:v>
                </c:pt>
                <c:pt idx="18">
                  <c:v>43895</c:v>
                </c:pt>
                <c:pt idx="19">
                  <c:v>44091</c:v>
                </c:pt>
                <c:pt idx="20">
                  <c:v>44106</c:v>
                </c:pt>
                <c:pt idx="21">
                  <c:v>44112</c:v>
                </c:pt>
                <c:pt idx="22">
                  <c:v>44119</c:v>
                </c:pt>
                <c:pt idx="23">
                  <c:v>44126</c:v>
                </c:pt>
                <c:pt idx="24">
                  <c:v>44133</c:v>
                </c:pt>
              </c:numCache>
            </c:numRef>
          </c:xVal>
          <c:yVal>
            <c:numRef>
              <c:f>'Time series'!$O$2:$O$27</c:f>
              <c:numCache>
                <c:formatCode>0.00</c:formatCode>
                <c:ptCount val="26"/>
                <c:pt idx="0">
                  <c:v>-12.457112590960465</c:v>
                </c:pt>
                <c:pt idx="1">
                  <c:v>-4.5806528290622746</c:v>
                </c:pt>
                <c:pt idx="2">
                  <c:v>44.522038472394506</c:v>
                </c:pt>
                <c:pt idx="3">
                  <c:v>-1.2100193004894368</c:v>
                </c:pt>
                <c:pt idx="4">
                  <c:v>-4.8710481105174042</c:v>
                </c:pt>
                <c:pt idx="5">
                  <c:v>-9.791213722967246</c:v>
                </c:pt>
                <c:pt idx="6">
                  <c:v>9.2979714721219757</c:v>
                </c:pt>
                <c:pt idx="7">
                  <c:v>-26.553165944857437</c:v>
                </c:pt>
                <c:pt idx="8">
                  <c:v>9.8622470075567072</c:v>
                </c:pt>
                <c:pt idx="9">
                  <c:v>-5.7249506357507709</c:v>
                </c:pt>
                <c:pt idx="10">
                  <c:v>-26.169901633272808</c:v>
                </c:pt>
                <c:pt idx="11">
                  <c:v>0.52025095179050662</c:v>
                </c:pt>
                <c:pt idx="12">
                  <c:v>30.925475723908434</c:v>
                </c:pt>
                <c:pt idx="13">
                  <c:v>3.7303613783621525</c:v>
                </c:pt>
                <c:pt idx="14">
                  <c:v>0.61350451652953264</c:v>
                </c:pt>
                <c:pt idx="15">
                  <c:v>-2.9966233569902174</c:v>
                </c:pt>
                <c:pt idx="16">
                  <c:v>11.151749617171133</c:v>
                </c:pt>
                <c:pt idx="17">
                  <c:v>3.9750972545455885</c:v>
                </c:pt>
                <c:pt idx="18">
                  <c:v>-11.252129692524029</c:v>
                </c:pt>
                <c:pt idx="19">
                  <c:v>-1.9118033319657688</c:v>
                </c:pt>
                <c:pt idx="20">
                  <c:v>15.663075855370135</c:v>
                </c:pt>
                <c:pt idx="21">
                  <c:v>5.1025871412956185</c:v>
                </c:pt>
                <c:pt idx="22">
                  <c:v>-6.6385107172552402</c:v>
                </c:pt>
                <c:pt idx="23">
                  <c:v>-6.5931307274261437</c:v>
                </c:pt>
                <c:pt idx="24">
                  <c:v>2.9706332490474092</c:v>
                </c:pt>
                <c:pt idx="25">
                  <c:v>5.2782813584317205</c:v>
                </c:pt>
              </c:numCache>
            </c:numRef>
          </c:yVal>
          <c:smooth val="0"/>
          <c:extLst>
            <c:ext xmlns:c16="http://schemas.microsoft.com/office/drawing/2014/chart" uri="{C3380CC4-5D6E-409C-BE32-E72D297353CC}">
              <c16:uniqueId val="{00000001-492B-4902-A95D-75E4375887D7}"/>
            </c:ext>
          </c:extLst>
        </c:ser>
        <c:ser>
          <c:idx val="2"/>
          <c:order val="2"/>
          <c:tx>
            <c:strRef>
              <c:f>'Time series'!$V$1</c:f>
              <c:strCache>
                <c:ptCount val="1"/>
                <c:pt idx="0">
                  <c:v>Inorganic</c:v>
                </c:pt>
              </c:strCache>
            </c:strRef>
          </c:tx>
          <c:spPr>
            <a:ln w="25400" cap="rnd">
              <a:noFill/>
              <a:round/>
            </a:ln>
            <a:effectLst/>
          </c:spPr>
          <c:marker>
            <c:symbol val="square"/>
            <c:size val="5"/>
            <c:spPr>
              <a:solidFill>
                <a:schemeClr val="accent2"/>
              </a:solidFill>
              <a:ln w="9525">
                <a:noFill/>
              </a:ln>
              <a:effectLst/>
            </c:spPr>
          </c:marker>
          <c:errBars>
            <c:errDir val="y"/>
            <c:errBarType val="both"/>
            <c:errValType val="cust"/>
            <c:noEndCap val="0"/>
            <c:plus>
              <c:numRef>
                <c:f>'Time series'!$Z$2:$Z$27</c:f>
                <c:numCache>
                  <c:formatCode>General</c:formatCode>
                  <c:ptCount val="26"/>
                  <c:pt idx="0">
                    <c:v>4.0174988787414501</c:v>
                  </c:pt>
                  <c:pt idx="1">
                    <c:v>2.7358541791711199</c:v>
                  </c:pt>
                  <c:pt idx="2">
                    <c:v>6.2083447788698276</c:v>
                  </c:pt>
                  <c:pt idx="3">
                    <c:v>6.2073159452278395</c:v>
                  </c:pt>
                  <c:pt idx="4">
                    <c:v>1.9837033611395178</c:v>
                  </c:pt>
                  <c:pt idx="5">
                    <c:v>1.9239701488825407</c:v>
                  </c:pt>
                  <c:pt idx="6">
                    <c:v>6.8268626177164613</c:v>
                  </c:pt>
                  <c:pt idx="7">
                    <c:v>10.714635441306077</c:v>
                  </c:pt>
                  <c:pt idx="8">
                    <c:v>16.099389534345306</c:v>
                  </c:pt>
                  <c:pt idx="9">
                    <c:v>5.9540457612448421</c:v>
                  </c:pt>
                  <c:pt idx="10">
                    <c:v>45.611463358803285</c:v>
                  </c:pt>
                  <c:pt idx="11">
                    <c:v>1.7915963873447722</c:v>
                  </c:pt>
                  <c:pt idx="12">
                    <c:v>14.53328571270942</c:v>
                  </c:pt>
                  <c:pt idx="13">
                    <c:v>2.8056044598048691</c:v>
                  </c:pt>
                  <c:pt idx="14">
                    <c:v>1.8522625392274474</c:v>
                  </c:pt>
                  <c:pt idx="15">
                    <c:v>4.0483997334873232</c:v>
                  </c:pt>
                  <c:pt idx="16">
                    <c:v>1.1157817526802312</c:v>
                  </c:pt>
                  <c:pt idx="17">
                    <c:v>1.4670791719938008</c:v>
                  </c:pt>
                  <c:pt idx="18">
                    <c:v>6.1606124982204769</c:v>
                  </c:pt>
                  <c:pt idx="19">
                    <c:v>0.66276645570139148</c:v>
                  </c:pt>
                  <c:pt idx="20">
                    <c:v>1.7939423789049562</c:v>
                  </c:pt>
                  <c:pt idx="21">
                    <c:v>4.4911930876336115</c:v>
                  </c:pt>
                  <c:pt idx="22">
                    <c:v>2.003317637086286</c:v>
                  </c:pt>
                  <c:pt idx="23">
                    <c:v>1.9896232200901487</c:v>
                  </c:pt>
                  <c:pt idx="24">
                    <c:v>1.2315417440462004</c:v>
                  </c:pt>
                  <c:pt idx="25">
                    <c:v>1.5216783547400436</c:v>
                  </c:pt>
                </c:numCache>
              </c:numRef>
            </c:plus>
            <c:minus>
              <c:numRef>
                <c:f>'Time series'!$Z$2:$Z$27</c:f>
                <c:numCache>
                  <c:formatCode>General</c:formatCode>
                  <c:ptCount val="26"/>
                  <c:pt idx="0">
                    <c:v>4.0174988787414501</c:v>
                  </c:pt>
                  <c:pt idx="1">
                    <c:v>2.7358541791711199</c:v>
                  </c:pt>
                  <c:pt idx="2">
                    <c:v>6.2083447788698276</c:v>
                  </c:pt>
                  <c:pt idx="3">
                    <c:v>6.2073159452278395</c:v>
                  </c:pt>
                  <c:pt idx="4">
                    <c:v>1.9837033611395178</c:v>
                  </c:pt>
                  <c:pt idx="5">
                    <c:v>1.9239701488825407</c:v>
                  </c:pt>
                  <c:pt idx="6">
                    <c:v>6.8268626177164613</c:v>
                  </c:pt>
                  <c:pt idx="7">
                    <c:v>10.714635441306077</c:v>
                  </c:pt>
                  <c:pt idx="8">
                    <c:v>16.099389534345306</c:v>
                  </c:pt>
                  <c:pt idx="9">
                    <c:v>5.9540457612448421</c:v>
                  </c:pt>
                  <c:pt idx="10">
                    <c:v>45.611463358803285</c:v>
                  </c:pt>
                  <c:pt idx="11">
                    <c:v>1.7915963873447722</c:v>
                  </c:pt>
                  <c:pt idx="12">
                    <c:v>14.53328571270942</c:v>
                  </c:pt>
                  <c:pt idx="13">
                    <c:v>2.8056044598048691</c:v>
                  </c:pt>
                  <c:pt idx="14">
                    <c:v>1.8522625392274474</c:v>
                  </c:pt>
                  <c:pt idx="15">
                    <c:v>4.0483997334873232</c:v>
                  </c:pt>
                  <c:pt idx="16">
                    <c:v>1.1157817526802312</c:v>
                  </c:pt>
                  <c:pt idx="17">
                    <c:v>1.4670791719938008</c:v>
                  </c:pt>
                  <c:pt idx="18">
                    <c:v>6.1606124982204769</c:v>
                  </c:pt>
                  <c:pt idx="19">
                    <c:v>0.66276645570139148</c:v>
                  </c:pt>
                  <c:pt idx="20">
                    <c:v>1.7939423789049562</c:v>
                  </c:pt>
                  <c:pt idx="21">
                    <c:v>4.4911930876336115</c:v>
                  </c:pt>
                  <c:pt idx="22">
                    <c:v>2.003317637086286</c:v>
                  </c:pt>
                  <c:pt idx="23">
                    <c:v>1.9896232200901487</c:v>
                  </c:pt>
                  <c:pt idx="24">
                    <c:v>1.2315417440462004</c:v>
                  </c:pt>
                  <c:pt idx="25">
                    <c:v>1.5216783547400436</c:v>
                  </c:pt>
                </c:numCache>
              </c:numRef>
            </c:minus>
          </c:errBars>
          <c:xVal>
            <c:numRef>
              <c:f>'Time series'!$A$2:$A$26</c:f>
              <c:numCache>
                <c:formatCode>[$-809]dd\ mmmm\ yyyy;@</c:formatCode>
                <c:ptCount val="25"/>
                <c:pt idx="0">
                  <c:v>43566</c:v>
                </c:pt>
                <c:pt idx="1">
                  <c:v>43571</c:v>
                </c:pt>
                <c:pt idx="2">
                  <c:v>43573</c:v>
                </c:pt>
                <c:pt idx="3">
                  <c:v>43578</c:v>
                </c:pt>
                <c:pt idx="4">
                  <c:v>43584</c:v>
                </c:pt>
                <c:pt idx="5">
                  <c:v>43586</c:v>
                </c:pt>
                <c:pt idx="6">
                  <c:v>43592</c:v>
                </c:pt>
                <c:pt idx="7">
                  <c:v>43594</c:v>
                </c:pt>
                <c:pt idx="8">
                  <c:v>43606</c:v>
                </c:pt>
                <c:pt idx="9">
                  <c:v>43634</c:v>
                </c:pt>
                <c:pt idx="10">
                  <c:v>43636</c:v>
                </c:pt>
                <c:pt idx="11">
                  <c:v>43661</c:v>
                </c:pt>
                <c:pt idx="12">
                  <c:v>43682</c:v>
                </c:pt>
                <c:pt idx="13">
                  <c:v>43725</c:v>
                </c:pt>
                <c:pt idx="14">
                  <c:v>43741</c:v>
                </c:pt>
                <c:pt idx="15">
                  <c:v>43745</c:v>
                </c:pt>
                <c:pt idx="16">
                  <c:v>43858</c:v>
                </c:pt>
                <c:pt idx="17">
                  <c:v>43886</c:v>
                </c:pt>
                <c:pt idx="18">
                  <c:v>43895</c:v>
                </c:pt>
                <c:pt idx="19">
                  <c:v>44091</c:v>
                </c:pt>
                <c:pt idx="20">
                  <c:v>44106</c:v>
                </c:pt>
                <c:pt idx="21">
                  <c:v>44112</c:v>
                </c:pt>
                <c:pt idx="22">
                  <c:v>44119</c:v>
                </c:pt>
                <c:pt idx="23">
                  <c:v>44126</c:v>
                </c:pt>
                <c:pt idx="24">
                  <c:v>44133</c:v>
                </c:pt>
              </c:numCache>
            </c:numRef>
          </c:xVal>
          <c:yVal>
            <c:numRef>
              <c:f>'Time series'!$Y$2:$Y$27</c:f>
              <c:numCache>
                <c:formatCode>0.00</c:formatCode>
                <c:ptCount val="26"/>
                <c:pt idx="0">
                  <c:v>-12.258451752261749</c:v>
                </c:pt>
                <c:pt idx="1">
                  <c:v>-13.475271455127636</c:v>
                </c:pt>
                <c:pt idx="2">
                  <c:v>-1.6148753822321387</c:v>
                </c:pt>
                <c:pt idx="3">
                  <c:v>-2.2138197728252837</c:v>
                </c:pt>
                <c:pt idx="4">
                  <c:v>-4.078907919837607</c:v>
                </c:pt>
                <c:pt idx="5">
                  <c:v>-6.0928263593630279</c:v>
                </c:pt>
                <c:pt idx="6">
                  <c:v>-11.92226163965716</c:v>
                </c:pt>
                <c:pt idx="7">
                  <c:v>-4.4715438904526117</c:v>
                </c:pt>
                <c:pt idx="8">
                  <c:v>-14.54792305518481</c:v>
                </c:pt>
                <c:pt idx="9">
                  <c:v>-31.577558531852556</c:v>
                </c:pt>
                <c:pt idx="10">
                  <c:v>-56.776602055456138</c:v>
                </c:pt>
                <c:pt idx="11">
                  <c:v>0.30159475466116326</c:v>
                </c:pt>
                <c:pt idx="12">
                  <c:v>-7.5337836594926086</c:v>
                </c:pt>
                <c:pt idx="13">
                  <c:v>-0.52294785677973987</c:v>
                </c:pt>
                <c:pt idx="14">
                  <c:v>1.5004523339870008</c:v>
                </c:pt>
                <c:pt idx="15">
                  <c:v>-0.81977298802908893</c:v>
                </c:pt>
                <c:pt idx="16">
                  <c:v>7.0735303852599944</c:v>
                </c:pt>
                <c:pt idx="17">
                  <c:v>4.1679717958904057</c:v>
                </c:pt>
                <c:pt idx="18">
                  <c:v>-8.9364298111024389</c:v>
                </c:pt>
                <c:pt idx="19">
                  <c:v>-1.1069886679308361</c:v>
                </c:pt>
                <c:pt idx="20">
                  <c:v>-1.1089993721965268</c:v>
                </c:pt>
                <c:pt idx="21">
                  <c:v>5.2107315254842703</c:v>
                </c:pt>
                <c:pt idx="22">
                  <c:v>-4.9076676711052034</c:v>
                </c:pt>
                <c:pt idx="23">
                  <c:v>-4.8741194976541227</c:v>
                </c:pt>
                <c:pt idx="24">
                  <c:v>1.5552542545462111</c:v>
                </c:pt>
                <c:pt idx="25">
                  <c:v>1.8388152754688885</c:v>
                </c:pt>
              </c:numCache>
            </c:numRef>
          </c:yVal>
          <c:smooth val="0"/>
          <c:extLst>
            <c:ext xmlns:c16="http://schemas.microsoft.com/office/drawing/2014/chart" uri="{C3380CC4-5D6E-409C-BE32-E72D297353CC}">
              <c16:uniqueId val="{00000002-492B-4902-A95D-75E4375887D7}"/>
            </c:ext>
          </c:extLst>
        </c:ser>
        <c:dLbls>
          <c:showLegendKey val="0"/>
          <c:showVal val="0"/>
          <c:showCatName val="0"/>
          <c:showSerName val="0"/>
          <c:showPercent val="0"/>
          <c:showBubbleSize val="0"/>
        </c:dLbls>
        <c:axId val="816273007"/>
        <c:axId val="816266351"/>
      </c:scatterChart>
      <c:valAx>
        <c:axId val="816273007"/>
        <c:scaling>
          <c:orientation val="minMax"/>
        </c:scaling>
        <c:delete val="0"/>
        <c:axPos val="b"/>
        <c:numFmt formatCode="[$-809]dd\ mmmm\ yy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266351"/>
        <c:crossesAt val="-120"/>
        <c:crossBetween val="midCat"/>
        <c:majorUnit val="20"/>
      </c:valAx>
      <c:valAx>
        <c:axId val="816266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CH</a:t>
                </a:r>
                <a:r>
                  <a:rPr lang="en-GB" baseline="-25000"/>
                  <a:t>4</a:t>
                </a:r>
                <a:r>
                  <a:rPr lang="en-GB" baseline="0"/>
                  <a:t>-C g </a:t>
                </a:r>
                <a:r>
                  <a:rPr lang="en-GB" sz="1000" b="0" i="0" u="none" strike="noStrike" baseline="0">
                    <a:effectLst/>
                  </a:rPr>
                  <a:t>ha</a:t>
                </a:r>
                <a:r>
                  <a:rPr lang="en-GB" sz="1000" b="0" i="0" u="none" strike="noStrike" baseline="30000">
                    <a:effectLst/>
                  </a:rPr>
                  <a:t>-1</a:t>
                </a:r>
                <a:r>
                  <a:rPr lang="en-GB" sz="1000" b="0" i="0" u="none" strike="noStrike" baseline="0">
                    <a:effectLst/>
                  </a:rPr>
                  <a:t> day</a:t>
                </a:r>
                <a:r>
                  <a:rPr lang="en-GB" sz="1000" b="0" i="0" u="none" strike="noStrike" baseline="30000">
                    <a:effectLst/>
                  </a:rPr>
                  <a:t>-1</a:t>
                </a:r>
                <a:endParaRPr lang="en-GB"/>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273007"/>
        <c:crossesAt val="43500"/>
        <c:crossBetween val="midCat"/>
      </c:valAx>
    </c:plotArea>
    <c:legend>
      <c:legendPos val="b"/>
      <c:layout>
        <c:manualLayout>
          <c:xMode val="edge"/>
          <c:yMode val="edge"/>
          <c:x val="0.42066924603174605"/>
          <c:y val="5.204826388888889E-2"/>
          <c:w val="0.16375595009168648"/>
          <c:h val="7.31347256347256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solidFill>
        <a:schemeClr val="tx1"/>
      </a:solidFill>
    </a:ln>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550833200872289E-2"/>
          <c:y val="4.7672672672672674E-2"/>
          <c:w val="0.91043921742849732"/>
          <c:h val="0.55643591019524041"/>
        </c:manualLayout>
      </c:layout>
      <c:scatterChart>
        <c:scatterStyle val="lineMarker"/>
        <c:varyColors val="0"/>
        <c:ser>
          <c:idx val="0"/>
          <c:order val="0"/>
          <c:tx>
            <c:strRef>
              <c:f>'Time series'!$B$1</c:f>
              <c:strCache>
                <c:ptCount val="1"/>
                <c:pt idx="0">
                  <c:v>FYM</c:v>
                </c:pt>
              </c:strCache>
            </c:strRef>
          </c:tx>
          <c:spPr>
            <a:ln w="25400" cap="rnd">
              <a:noFill/>
              <a:round/>
            </a:ln>
            <a:effectLst/>
          </c:spPr>
          <c:marker>
            <c:symbol val="triangle"/>
            <c:size val="5"/>
            <c:spPr>
              <a:solidFill>
                <a:schemeClr val="accent1">
                  <a:lumMod val="50000"/>
                </a:schemeClr>
              </a:solidFill>
              <a:ln w="9525">
                <a:noFill/>
              </a:ln>
              <a:effectLst/>
            </c:spPr>
          </c:marker>
          <c:errBars>
            <c:errDir val="y"/>
            <c:errBarType val="both"/>
            <c:errValType val="cust"/>
            <c:noEndCap val="0"/>
            <c:plus>
              <c:numRef>
                <c:f>'Time series'!$J$2:$J$27</c:f>
                <c:numCache>
                  <c:formatCode>General</c:formatCode>
                  <c:ptCount val="26"/>
                  <c:pt idx="0">
                    <c:v>3.7913937031436933</c:v>
                  </c:pt>
                  <c:pt idx="1">
                    <c:v>8.9045232658539426</c:v>
                  </c:pt>
                  <c:pt idx="2">
                    <c:v>9.5566373671784035</c:v>
                  </c:pt>
                  <c:pt idx="3">
                    <c:v>10.965431952517363</c:v>
                  </c:pt>
                  <c:pt idx="4">
                    <c:v>2.9131839787115292</c:v>
                  </c:pt>
                  <c:pt idx="5">
                    <c:v>6.826575347274626</c:v>
                  </c:pt>
                  <c:pt idx="6">
                    <c:v>10.474660958170773</c:v>
                  </c:pt>
                  <c:pt idx="7">
                    <c:v>2.1889899637544104</c:v>
                  </c:pt>
                  <c:pt idx="8">
                    <c:v>13.240982783912042</c:v>
                  </c:pt>
                  <c:pt idx="9">
                    <c:v>9.6706512884043772</c:v>
                  </c:pt>
                  <c:pt idx="10">
                    <c:v>24.23386160483463</c:v>
                  </c:pt>
                  <c:pt idx="11">
                    <c:v>7.1347492476545549</c:v>
                  </c:pt>
                  <c:pt idx="12">
                    <c:v>7.3649909088991619</c:v>
                  </c:pt>
                  <c:pt idx="13">
                    <c:v>2.8462432336249135</c:v>
                  </c:pt>
                  <c:pt idx="14">
                    <c:v>5.959470696526302</c:v>
                  </c:pt>
                  <c:pt idx="15">
                    <c:v>2.3248729253768037</c:v>
                  </c:pt>
                  <c:pt idx="16">
                    <c:v>2.1345064411346124</c:v>
                  </c:pt>
                  <c:pt idx="17">
                    <c:v>0.60404414989395916</c:v>
                  </c:pt>
                  <c:pt idx="18">
                    <c:v>4.7287877476157831</c:v>
                  </c:pt>
                  <c:pt idx="19">
                    <c:v>2.2144367928762607</c:v>
                  </c:pt>
                  <c:pt idx="20">
                    <c:v>3.841915750938643</c:v>
                  </c:pt>
                  <c:pt idx="21">
                    <c:v>3.5001258755120279</c:v>
                  </c:pt>
                  <c:pt idx="22">
                    <c:v>2.9732539626022332</c:v>
                  </c:pt>
                  <c:pt idx="23">
                    <c:v>2.9529291879157196</c:v>
                  </c:pt>
                  <c:pt idx="24">
                    <c:v>2.1245777083828288</c:v>
                  </c:pt>
                  <c:pt idx="25">
                    <c:v>9.1779639769157573</c:v>
                  </c:pt>
                </c:numCache>
              </c:numRef>
            </c:plus>
            <c:minus>
              <c:numRef>
                <c:f>'Time series'!$J$2:$J$27</c:f>
                <c:numCache>
                  <c:formatCode>General</c:formatCode>
                  <c:ptCount val="26"/>
                  <c:pt idx="0">
                    <c:v>3.7913937031436933</c:v>
                  </c:pt>
                  <c:pt idx="1">
                    <c:v>8.9045232658539426</c:v>
                  </c:pt>
                  <c:pt idx="2">
                    <c:v>9.5566373671784035</c:v>
                  </c:pt>
                  <c:pt idx="3">
                    <c:v>10.965431952517363</c:v>
                  </c:pt>
                  <c:pt idx="4">
                    <c:v>2.9131839787115292</c:v>
                  </c:pt>
                  <c:pt idx="5">
                    <c:v>6.826575347274626</c:v>
                  </c:pt>
                  <c:pt idx="6">
                    <c:v>10.474660958170773</c:v>
                  </c:pt>
                  <c:pt idx="7">
                    <c:v>2.1889899637544104</c:v>
                  </c:pt>
                  <c:pt idx="8">
                    <c:v>13.240982783912042</c:v>
                  </c:pt>
                  <c:pt idx="9">
                    <c:v>9.6706512884043772</c:v>
                  </c:pt>
                  <c:pt idx="10">
                    <c:v>24.23386160483463</c:v>
                  </c:pt>
                  <c:pt idx="11">
                    <c:v>7.1347492476545549</c:v>
                  </c:pt>
                  <c:pt idx="12">
                    <c:v>7.3649909088991619</c:v>
                  </c:pt>
                  <c:pt idx="13">
                    <c:v>2.8462432336249135</c:v>
                  </c:pt>
                  <c:pt idx="14">
                    <c:v>5.959470696526302</c:v>
                  </c:pt>
                  <c:pt idx="15">
                    <c:v>2.3248729253768037</c:v>
                  </c:pt>
                  <c:pt idx="16">
                    <c:v>2.1345064411346124</c:v>
                  </c:pt>
                  <c:pt idx="17">
                    <c:v>0.60404414989395916</c:v>
                  </c:pt>
                  <c:pt idx="18">
                    <c:v>4.7287877476157831</c:v>
                  </c:pt>
                  <c:pt idx="19">
                    <c:v>2.2144367928762607</c:v>
                  </c:pt>
                  <c:pt idx="20">
                    <c:v>3.841915750938643</c:v>
                  </c:pt>
                  <c:pt idx="21">
                    <c:v>3.5001258755120279</c:v>
                  </c:pt>
                  <c:pt idx="22">
                    <c:v>2.9732539626022332</c:v>
                  </c:pt>
                  <c:pt idx="23">
                    <c:v>2.9529291879157196</c:v>
                  </c:pt>
                  <c:pt idx="24">
                    <c:v>2.1245777083828288</c:v>
                  </c:pt>
                  <c:pt idx="25">
                    <c:v>9.1779639769157573</c:v>
                  </c:pt>
                </c:numCache>
              </c:numRef>
            </c:minus>
          </c:errBars>
          <c:xVal>
            <c:numRef>
              <c:f>'Time series'!$A$2:$A$27</c:f>
              <c:numCache>
                <c:formatCode>[$-809]dd\ mmmm\ yyyy;@</c:formatCode>
                <c:ptCount val="26"/>
                <c:pt idx="0">
                  <c:v>43566</c:v>
                </c:pt>
                <c:pt idx="1">
                  <c:v>43571</c:v>
                </c:pt>
                <c:pt idx="2">
                  <c:v>43573</c:v>
                </c:pt>
                <c:pt idx="3">
                  <c:v>43578</c:v>
                </c:pt>
                <c:pt idx="4">
                  <c:v>43584</c:v>
                </c:pt>
                <c:pt idx="5">
                  <c:v>43586</c:v>
                </c:pt>
                <c:pt idx="6">
                  <c:v>43592</c:v>
                </c:pt>
                <c:pt idx="7">
                  <c:v>43594</c:v>
                </c:pt>
                <c:pt idx="8">
                  <c:v>43606</c:v>
                </c:pt>
                <c:pt idx="9">
                  <c:v>43634</c:v>
                </c:pt>
                <c:pt idx="10">
                  <c:v>43636</c:v>
                </c:pt>
                <c:pt idx="11">
                  <c:v>43661</c:v>
                </c:pt>
                <c:pt idx="12">
                  <c:v>43682</c:v>
                </c:pt>
                <c:pt idx="13">
                  <c:v>43725</c:v>
                </c:pt>
                <c:pt idx="14">
                  <c:v>43741</c:v>
                </c:pt>
                <c:pt idx="15">
                  <c:v>43745</c:v>
                </c:pt>
                <c:pt idx="16">
                  <c:v>43858</c:v>
                </c:pt>
                <c:pt idx="17">
                  <c:v>43886</c:v>
                </c:pt>
                <c:pt idx="18">
                  <c:v>43895</c:v>
                </c:pt>
                <c:pt idx="19">
                  <c:v>44091</c:v>
                </c:pt>
                <c:pt idx="20">
                  <c:v>44106</c:v>
                </c:pt>
                <c:pt idx="21">
                  <c:v>44112</c:v>
                </c:pt>
                <c:pt idx="22">
                  <c:v>44119</c:v>
                </c:pt>
                <c:pt idx="23">
                  <c:v>44126</c:v>
                </c:pt>
                <c:pt idx="24">
                  <c:v>44133</c:v>
                </c:pt>
                <c:pt idx="25">
                  <c:v>44140</c:v>
                </c:pt>
              </c:numCache>
            </c:numRef>
          </c:xVal>
          <c:yVal>
            <c:numRef>
              <c:f>'Time series'!$I$2:$I$27</c:f>
              <c:numCache>
                <c:formatCode>0.00</c:formatCode>
                <c:ptCount val="26"/>
                <c:pt idx="0">
                  <c:v>40.568237328616277</c:v>
                </c:pt>
                <c:pt idx="1">
                  <c:v>60.16416074976766</c:v>
                </c:pt>
                <c:pt idx="2">
                  <c:v>64.006478476412454</c:v>
                </c:pt>
                <c:pt idx="3">
                  <c:v>57.298345376745139</c:v>
                </c:pt>
                <c:pt idx="4">
                  <c:v>33.008381723387807</c:v>
                </c:pt>
                <c:pt idx="5">
                  <c:v>45.053516792408971</c:v>
                </c:pt>
                <c:pt idx="6">
                  <c:v>49.870307409945205</c:v>
                </c:pt>
                <c:pt idx="7">
                  <c:v>51.004844518673764</c:v>
                </c:pt>
                <c:pt idx="8">
                  <c:v>110.92449848734256</c:v>
                </c:pt>
                <c:pt idx="9">
                  <c:v>94.601510200210384</c:v>
                </c:pt>
                <c:pt idx="10">
                  <c:v>123.42861798159842</c:v>
                </c:pt>
                <c:pt idx="11">
                  <c:v>46.243608771698959</c:v>
                </c:pt>
                <c:pt idx="12">
                  <c:v>56.313975340963154</c:v>
                </c:pt>
                <c:pt idx="13">
                  <c:v>8.9795998728464106</c:v>
                </c:pt>
                <c:pt idx="14">
                  <c:v>16.376720603913451</c:v>
                </c:pt>
                <c:pt idx="15">
                  <c:v>11.942762851339513</c:v>
                </c:pt>
                <c:pt idx="16">
                  <c:v>1.653758565781372</c:v>
                </c:pt>
                <c:pt idx="17">
                  <c:v>1.1105033767484667</c:v>
                </c:pt>
                <c:pt idx="18">
                  <c:v>10.290639925628211</c:v>
                </c:pt>
                <c:pt idx="19">
                  <c:v>4.6814500744727754</c:v>
                </c:pt>
                <c:pt idx="20">
                  <c:v>17.396760196121136</c:v>
                </c:pt>
                <c:pt idx="21">
                  <c:v>8.0163335276730123</c:v>
                </c:pt>
                <c:pt idx="22">
                  <c:v>8.0907613175472068</c:v>
                </c:pt>
                <c:pt idx="23">
                  <c:v>8.0354539328132191</c:v>
                </c:pt>
                <c:pt idx="24">
                  <c:v>8.7541522314029319</c:v>
                </c:pt>
                <c:pt idx="25">
                  <c:v>2.0251591380023553</c:v>
                </c:pt>
              </c:numCache>
            </c:numRef>
          </c:yVal>
          <c:smooth val="0"/>
          <c:extLst>
            <c:ext xmlns:c16="http://schemas.microsoft.com/office/drawing/2014/chart" uri="{C3380CC4-5D6E-409C-BE32-E72D297353CC}">
              <c16:uniqueId val="{00000000-E46B-46F0-9BA4-353E3EB7A47F}"/>
            </c:ext>
          </c:extLst>
        </c:ser>
        <c:ser>
          <c:idx val="1"/>
          <c:order val="1"/>
          <c:tx>
            <c:strRef>
              <c:f>'Time series'!$L$1</c:f>
              <c:strCache>
                <c:ptCount val="1"/>
                <c:pt idx="0">
                  <c:v>Control</c:v>
                </c:pt>
              </c:strCache>
            </c:strRef>
          </c:tx>
          <c:spPr>
            <a:ln w="25400" cap="rnd">
              <a:noFill/>
              <a:round/>
            </a:ln>
            <a:effectLst/>
          </c:spPr>
          <c:marker>
            <c:symbol val="circle"/>
            <c:size val="5"/>
            <c:spPr>
              <a:solidFill>
                <a:schemeClr val="bg2">
                  <a:lumMod val="50000"/>
                </a:schemeClr>
              </a:solidFill>
              <a:ln w="9525">
                <a:noFill/>
              </a:ln>
              <a:effectLst/>
            </c:spPr>
          </c:marker>
          <c:errBars>
            <c:errDir val="y"/>
            <c:errBarType val="both"/>
            <c:errValType val="cust"/>
            <c:noEndCap val="0"/>
            <c:plus>
              <c:numRef>
                <c:f>'Time series'!$T$2:$T$27</c:f>
                <c:numCache>
                  <c:formatCode>General</c:formatCode>
                  <c:ptCount val="26"/>
                  <c:pt idx="0">
                    <c:v>1.2212007451933096</c:v>
                  </c:pt>
                  <c:pt idx="1">
                    <c:v>1.3180920744533968</c:v>
                  </c:pt>
                  <c:pt idx="2">
                    <c:v>1.9011605786971528</c:v>
                  </c:pt>
                  <c:pt idx="3">
                    <c:v>2.8221319290339846</c:v>
                  </c:pt>
                  <c:pt idx="4">
                    <c:v>0.65964589899981707</c:v>
                  </c:pt>
                  <c:pt idx="5">
                    <c:v>0.44385519468038193</c:v>
                  </c:pt>
                  <c:pt idx="6">
                    <c:v>0.59952433249093506</c:v>
                  </c:pt>
                  <c:pt idx="7">
                    <c:v>0.90857956907354154</c:v>
                  </c:pt>
                  <c:pt idx="8">
                    <c:v>2.1499155931219733</c:v>
                  </c:pt>
                  <c:pt idx="9">
                    <c:v>3.5269403416854779</c:v>
                  </c:pt>
                  <c:pt idx="10">
                    <c:v>12.3246042442294</c:v>
                  </c:pt>
                  <c:pt idx="11">
                    <c:v>4.5121427925971478</c:v>
                  </c:pt>
                  <c:pt idx="12">
                    <c:v>2.2072037018200485</c:v>
                  </c:pt>
                  <c:pt idx="13">
                    <c:v>0.52327388544061559</c:v>
                  </c:pt>
                  <c:pt idx="14">
                    <c:v>0.9224724857858384</c:v>
                  </c:pt>
                  <c:pt idx="15">
                    <c:v>1.5807156057261964</c:v>
                  </c:pt>
                  <c:pt idx="16">
                    <c:v>0.81130839274261835</c:v>
                  </c:pt>
                  <c:pt idx="17">
                    <c:v>0.52613256110769091</c:v>
                  </c:pt>
                  <c:pt idx="18">
                    <c:v>2.8612105106090184</c:v>
                  </c:pt>
                  <c:pt idx="19">
                    <c:v>1.2762851919461944</c:v>
                  </c:pt>
                  <c:pt idx="20">
                    <c:v>2.4479612413551379</c:v>
                  </c:pt>
                  <c:pt idx="21">
                    <c:v>4.8829378430866237</c:v>
                  </c:pt>
                  <c:pt idx="22">
                    <c:v>1.0665963215256618</c:v>
                  </c:pt>
                  <c:pt idx="23">
                    <c:v>1.0593052087619548</c:v>
                  </c:pt>
                  <c:pt idx="24">
                    <c:v>22.047315698872424</c:v>
                  </c:pt>
                  <c:pt idx="25">
                    <c:v>7.8385848650972552</c:v>
                  </c:pt>
                </c:numCache>
              </c:numRef>
            </c:plus>
            <c:minus>
              <c:numRef>
                <c:f>'Time series'!$T$2:$T$27</c:f>
                <c:numCache>
                  <c:formatCode>General</c:formatCode>
                  <c:ptCount val="26"/>
                  <c:pt idx="0">
                    <c:v>1.2212007451933096</c:v>
                  </c:pt>
                  <c:pt idx="1">
                    <c:v>1.3180920744533968</c:v>
                  </c:pt>
                  <c:pt idx="2">
                    <c:v>1.9011605786971528</c:v>
                  </c:pt>
                  <c:pt idx="3">
                    <c:v>2.8221319290339846</c:v>
                  </c:pt>
                  <c:pt idx="4">
                    <c:v>0.65964589899981707</c:v>
                  </c:pt>
                  <c:pt idx="5">
                    <c:v>0.44385519468038193</c:v>
                  </c:pt>
                  <c:pt idx="6">
                    <c:v>0.59952433249093506</c:v>
                  </c:pt>
                  <c:pt idx="7">
                    <c:v>0.90857956907354154</c:v>
                  </c:pt>
                  <c:pt idx="8">
                    <c:v>2.1499155931219733</c:v>
                  </c:pt>
                  <c:pt idx="9">
                    <c:v>3.5269403416854779</c:v>
                  </c:pt>
                  <c:pt idx="10">
                    <c:v>12.3246042442294</c:v>
                  </c:pt>
                  <c:pt idx="11">
                    <c:v>4.5121427925971478</c:v>
                  </c:pt>
                  <c:pt idx="12">
                    <c:v>2.2072037018200485</c:v>
                  </c:pt>
                  <c:pt idx="13">
                    <c:v>0.52327388544061559</c:v>
                  </c:pt>
                  <c:pt idx="14">
                    <c:v>0.9224724857858384</c:v>
                  </c:pt>
                  <c:pt idx="15">
                    <c:v>1.5807156057261964</c:v>
                  </c:pt>
                  <c:pt idx="16">
                    <c:v>0.81130839274261835</c:v>
                  </c:pt>
                  <c:pt idx="17">
                    <c:v>0.52613256110769091</c:v>
                  </c:pt>
                  <c:pt idx="18">
                    <c:v>2.8612105106090184</c:v>
                  </c:pt>
                  <c:pt idx="19">
                    <c:v>1.2762851919461944</c:v>
                  </c:pt>
                  <c:pt idx="20">
                    <c:v>2.4479612413551379</c:v>
                  </c:pt>
                  <c:pt idx="21">
                    <c:v>4.8829378430866237</c:v>
                  </c:pt>
                  <c:pt idx="22">
                    <c:v>1.0665963215256618</c:v>
                  </c:pt>
                  <c:pt idx="23">
                    <c:v>1.0593052087619548</c:v>
                  </c:pt>
                  <c:pt idx="24">
                    <c:v>22.047315698872424</c:v>
                  </c:pt>
                  <c:pt idx="25">
                    <c:v>7.8385848650972552</c:v>
                  </c:pt>
                </c:numCache>
              </c:numRef>
            </c:minus>
          </c:errBars>
          <c:xVal>
            <c:numRef>
              <c:f>'Time series'!$A$2:$A$27</c:f>
              <c:numCache>
                <c:formatCode>[$-809]dd\ mmmm\ yyyy;@</c:formatCode>
                <c:ptCount val="26"/>
                <c:pt idx="0">
                  <c:v>43566</c:v>
                </c:pt>
                <c:pt idx="1">
                  <c:v>43571</c:v>
                </c:pt>
                <c:pt idx="2">
                  <c:v>43573</c:v>
                </c:pt>
                <c:pt idx="3">
                  <c:v>43578</c:v>
                </c:pt>
                <c:pt idx="4">
                  <c:v>43584</c:v>
                </c:pt>
                <c:pt idx="5">
                  <c:v>43586</c:v>
                </c:pt>
                <c:pt idx="6">
                  <c:v>43592</c:v>
                </c:pt>
                <c:pt idx="7">
                  <c:v>43594</c:v>
                </c:pt>
                <c:pt idx="8">
                  <c:v>43606</c:v>
                </c:pt>
                <c:pt idx="9">
                  <c:v>43634</c:v>
                </c:pt>
                <c:pt idx="10">
                  <c:v>43636</c:v>
                </c:pt>
                <c:pt idx="11">
                  <c:v>43661</c:v>
                </c:pt>
                <c:pt idx="12">
                  <c:v>43682</c:v>
                </c:pt>
                <c:pt idx="13">
                  <c:v>43725</c:v>
                </c:pt>
                <c:pt idx="14">
                  <c:v>43741</c:v>
                </c:pt>
                <c:pt idx="15">
                  <c:v>43745</c:v>
                </c:pt>
                <c:pt idx="16">
                  <c:v>43858</c:v>
                </c:pt>
                <c:pt idx="17">
                  <c:v>43886</c:v>
                </c:pt>
                <c:pt idx="18">
                  <c:v>43895</c:v>
                </c:pt>
                <c:pt idx="19">
                  <c:v>44091</c:v>
                </c:pt>
                <c:pt idx="20">
                  <c:v>44106</c:v>
                </c:pt>
                <c:pt idx="21">
                  <c:v>44112</c:v>
                </c:pt>
                <c:pt idx="22">
                  <c:v>44119</c:v>
                </c:pt>
                <c:pt idx="23">
                  <c:v>44126</c:v>
                </c:pt>
                <c:pt idx="24">
                  <c:v>44133</c:v>
                </c:pt>
                <c:pt idx="25">
                  <c:v>44140</c:v>
                </c:pt>
              </c:numCache>
            </c:numRef>
          </c:xVal>
          <c:yVal>
            <c:numRef>
              <c:f>'Time series'!$S$2:$S$27</c:f>
              <c:numCache>
                <c:formatCode>0.00</c:formatCode>
                <c:ptCount val="26"/>
                <c:pt idx="0">
                  <c:v>2.2045897452138443</c:v>
                </c:pt>
                <c:pt idx="1">
                  <c:v>5.4579499370184505</c:v>
                </c:pt>
                <c:pt idx="2">
                  <c:v>9.4782733417669469</c:v>
                </c:pt>
                <c:pt idx="3">
                  <c:v>9.3820771217109993</c:v>
                </c:pt>
                <c:pt idx="4">
                  <c:v>10.271492749916</c:v>
                </c:pt>
                <c:pt idx="5">
                  <c:v>10.973866418377938</c:v>
                </c:pt>
                <c:pt idx="6">
                  <c:v>9.7049069704370741</c:v>
                </c:pt>
                <c:pt idx="7">
                  <c:v>8.9141263827079875</c:v>
                </c:pt>
                <c:pt idx="8">
                  <c:v>19.469979406581007</c:v>
                </c:pt>
                <c:pt idx="9">
                  <c:v>23.853063076554427</c:v>
                </c:pt>
                <c:pt idx="10">
                  <c:v>7.3504851604515595</c:v>
                </c:pt>
                <c:pt idx="11">
                  <c:v>18.084329151712772</c:v>
                </c:pt>
                <c:pt idx="12">
                  <c:v>15.717040310926556</c:v>
                </c:pt>
                <c:pt idx="13">
                  <c:v>2.0149359715693627</c:v>
                </c:pt>
                <c:pt idx="14">
                  <c:v>2.1818864738877064</c:v>
                </c:pt>
                <c:pt idx="15">
                  <c:v>1.9620837739117341</c:v>
                </c:pt>
                <c:pt idx="16">
                  <c:v>0.17450638550125191</c:v>
                </c:pt>
                <c:pt idx="17">
                  <c:v>0.66100638986279925</c:v>
                </c:pt>
                <c:pt idx="18">
                  <c:v>8.6667655178538663</c:v>
                </c:pt>
                <c:pt idx="19">
                  <c:v>1.5379772059536116</c:v>
                </c:pt>
                <c:pt idx="20">
                  <c:v>4.4979317154890612</c:v>
                </c:pt>
                <c:pt idx="21">
                  <c:v>6.7729137209075843</c:v>
                </c:pt>
                <c:pt idx="22">
                  <c:v>2.2617750376506054</c:v>
                </c:pt>
                <c:pt idx="23">
                  <c:v>2.2463138397139204</c:v>
                </c:pt>
                <c:pt idx="24">
                  <c:v>-13.719333324011499</c:v>
                </c:pt>
                <c:pt idx="25">
                  <c:v>-2.2213984818506551</c:v>
                </c:pt>
              </c:numCache>
            </c:numRef>
          </c:yVal>
          <c:smooth val="0"/>
          <c:extLst>
            <c:ext xmlns:c16="http://schemas.microsoft.com/office/drawing/2014/chart" uri="{C3380CC4-5D6E-409C-BE32-E72D297353CC}">
              <c16:uniqueId val="{00000001-E46B-46F0-9BA4-353E3EB7A47F}"/>
            </c:ext>
          </c:extLst>
        </c:ser>
        <c:ser>
          <c:idx val="2"/>
          <c:order val="2"/>
          <c:tx>
            <c:strRef>
              <c:f>'Time series'!$V$1</c:f>
              <c:strCache>
                <c:ptCount val="1"/>
                <c:pt idx="0">
                  <c:v>Inorganic</c:v>
                </c:pt>
              </c:strCache>
            </c:strRef>
          </c:tx>
          <c:spPr>
            <a:ln w="25400" cap="rnd">
              <a:noFill/>
              <a:round/>
            </a:ln>
            <a:effectLst/>
          </c:spPr>
          <c:marker>
            <c:symbol val="square"/>
            <c:size val="5"/>
            <c:spPr>
              <a:solidFill>
                <a:schemeClr val="accent2"/>
              </a:solidFill>
              <a:ln w="9525">
                <a:noFill/>
              </a:ln>
              <a:effectLst/>
            </c:spPr>
          </c:marker>
          <c:errBars>
            <c:errDir val="y"/>
            <c:errBarType val="both"/>
            <c:errValType val="cust"/>
            <c:noEndCap val="0"/>
            <c:plus>
              <c:numRef>
                <c:f>'Time series'!$AD$2:$AD$27</c:f>
                <c:numCache>
                  <c:formatCode>General</c:formatCode>
                  <c:ptCount val="26"/>
                  <c:pt idx="0">
                    <c:v>1.419887017882234</c:v>
                  </c:pt>
                  <c:pt idx="1">
                    <c:v>5.2118267284647182</c:v>
                  </c:pt>
                  <c:pt idx="2">
                    <c:v>13.480736328041779</c:v>
                  </c:pt>
                  <c:pt idx="3">
                    <c:v>3.7753563274033004</c:v>
                  </c:pt>
                  <c:pt idx="4">
                    <c:v>1.7904029403657249</c:v>
                  </c:pt>
                  <c:pt idx="5">
                    <c:v>3.1535619744130794</c:v>
                  </c:pt>
                  <c:pt idx="6">
                    <c:v>2.6165612221497043</c:v>
                  </c:pt>
                  <c:pt idx="7">
                    <c:v>10.514865781044472</c:v>
                  </c:pt>
                  <c:pt idx="8">
                    <c:v>2.4897750984797313</c:v>
                  </c:pt>
                  <c:pt idx="9">
                    <c:v>7.8677463346849281</c:v>
                  </c:pt>
                  <c:pt idx="10">
                    <c:v>27.066729390471185</c:v>
                  </c:pt>
                  <c:pt idx="11">
                    <c:v>7.508289010743793</c:v>
                  </c:pt>
                  <c:pt idx="12">
                    <c:v>3.6204177699683706</c:v>
                  </c:pt>
                  <c:pt idx="13">
                    <c:v>0.57110575418776088</c:v>
                  </c:pt>
                  <c:pt idx="14">
                    <c:v>3.2251041263748657</c:v>
                  </c:pt>
                  <c:pt idx="15">
                    <c:v>0.95422928578880695</c:v>
                  </c:pt>
                  <c:pt idx="16">
                    <c:v>1.1039229743800463</c:v>
                  </c:pt>
                  <c:pt idx="17">
                    <c:v>0.86777032174815649</c:v>
                  </c:pt>
                  <c:pt idx="18">
                    <c:v>4.5962389181330039</c:v>
                  </c:pt>
                  <c:pt idx="19">
                    <c:v>0.63894330153248147</c:v>
                  </c:pt>
                  <c:pt idx="20">
                    <c:v>2.5031233910917154</c:v>
                  </c:pt>
                  <c:pt idx="21">
                    <c:v>5.0846046980507129</c:v>
                  </c:pt>
                  <c:pt idx="22">
                    <c:v>0.42095531562106886</c:v>
                  </c:pt>
                  <c:pt idx="23">
                    <c:v>0.4180777202152598</c:v>
                  </c:pt>
                  <c:pt idx="24">
                    <c:v>18.718905183278547</c:v>
                  </c:pt>
                  <c:pt idx="25">
                    <c:v>5.5534417889381231</c:v>
                  </c:pt>
                </c:numCache>
              </c:numRef>
            </c:plus>
            <c:minus>
              <c:numRef>
                <c:f>'Time series'!$AD$2:$AD$27</c:f>
                <c:numCache>
                  <c:formatCode>General</c:formatCode>
                  <c:ptCount val="26"/>
                  <c:pt idx="0">
                    <c:v>1.419887017882234</c:v>
                  </c:pt>
                  <c:pt idx="1">
                    <c:v>5.2118267284647182</c:v>
                  </c:pt>
                  <c:pt idx="2">
                    <c:v>13.480736328041779</c:v>
                  </c:pt>
                  <c:pt idx="3">
                    <c:v>3.7753563274033004</c:v>
                  </c:pt>
                  <c:pt idx="4">
                    <c:v>1.7904029403657249</c:v>
                  </c:pt>
                  <c:pt idx="5">
                    <c:v>3.1535619744130794</c:v>
                  </c:pt>
                  <c:pt idx="6">
                    <c:v>2.6165612221497043</c:v>
                  </c:pt>
                  <c:pt idx="7">
                    <c:v>10.514865781044472</c:v>
                  </c:pt>
                  <c:pt idx="8">
                    <c:v>2.4897750984797313</c:v>
                  </c:pt>
                  <c:pt idx="9">
                    <c:v>7.8677463346849281</c:v>
                  </c:pt>
                  <c:pt idx="10">
                    <c:v>27.066729390471185</c:v>
                  </c:pt>
                  <c:pt idx="11">
                    <c:v>7.508289010743793</c:v>
                  </c:pt>
                  <c:pt idx="12">
                    <c:v>3.6204177699683706</c:v>
                  </c:pt>
                  <c:pt idx="13">
                    <c:v>0.57110575418776088</c:v>
                  </c:pt>
                  <c:pt idx="14">
                    <c:v>3.2251041263748657</c:v>
                  </c:pt>
                  <c:pt idx="15">
                    <c:v>0.95422928578880695</c:v>
                  </c:pt>
                  <c:pt idx="16">
                    <c:v>1.1039229743800463</c:v>
                  </c:pt>
                  <c:pt idx="17">
                    <c:v>0.86777032174815649</c:v>
                  </c:pt>
                  <c:pt idx="18">
                    <c:v>4.5962389181330039</c:v>
                  </c:pt>
                  <c:pt idx="19">
                    <c:v>0.63894330153248147</c:v>
                  </c:pt>
                  <c:pt idx="20">
                    <c:v>2.5031233910917154</c:v>
                  </c:pt>
                  <c:pt idx="21">
                    <c:v>5.0846046980507129</c:v>
                  </c:pt>
                  <c:pt idx="22">
                    <c:v>0.42095531562106886</c:v>
                  </c:pt>
                  <c:pt idx="23">
                    <c:v>0.4180777202152598</c:v>
                  </c:pt>
                  <c:pt idx="24">
                    <c:v>18.718905183278547</c:v>
                  </c:pt>
                  <c:pt idx="25">
                    <c:v>5.5534417889381231</c:v>
                  </c:pt>
                </c:numCache>
              </c:numRef>
            </c:minus>
          </c:errBars>
          <c:xVal>
            <c:numRef>
              <c:f>'Time series'!$A$2:$A$27</c:f>
              <c:numCache>
                <c:formatCode>[$-809]dd\ mmmm\ yyyy;@</c:formatCode>
                <c:ptCount val="26"/>
                <c:pt idx="0">
                  <c:v>43566</c:v>
                </c:pt>
                <c:pt idx="1">
                  <c:v>43571</c:v>
                </c:pt>
                <c:pt idx="2">
                  <c:v>43573</c:v>
                </c:pt>
                <c:pt idx="3">
                  <c:v>43578</c:v>
                </c:pt>
                <c:pt idx="4">
                  <c:v>43584</c:v>
                </c:pt>
                <c:pt idx="5">
                  <c:v>43586</c:v>
                </c:pt>
                <c:pt idx="6">
                  <c:v>43592</c:v>
                </c:pt>
                <c:pt idx="7">
                  <c:v>43594</c:v>
                </c:pt>
                <c:pt idx="8">
                  <c:v>43606</c:v>
                </c:pt>
                <c:pt idx="9">
                  <c:v>43634</c:v>
                </c:pt>
                <c:pt idx="10">
                  <c:v>43636</c:v>
                </c:pt>
                <c:pt idx="11">
                  <c:v>43661</c:v>
                </c:pt>
                <c:pt idx="12">
                  <c:v>43682</c:v>
                </c:pt>
                <c:pt idx="13">
                  <c:v>43725</c:v>
                </c:pt>
                <c:pt idx="14">
                  <c:v>43741</c:v>
                </c:pt>
                <c:pt idx="15">
                  <c:v>43745</c:v>
                </c:pt>
                <c:pt idx="16">
                  <c:v>43858</c:v>
                </c:pt>
                <c:pt idx="17">
                  <c:v>43886</c:v>
                </c:pt>
                <c:pt idx="18">
                  <c:v>43895</c:v>
                </c:pt>
                <c:pt idx="19">
                  <c:v>44091</c:v>
                </c:pt>
                <c:pt idx="20">
                  <c:v>44106</c:v>
                </c:pt>
                <c:pt idx="21">
                  <c:v>44112</c:v>
                </c:pt>
                <c:pt idx="22">
                  <c:v>44119</c:v>
                </c:pt>
                <c:pt idx="23">
                  <c:v>44126</c:v>
                </c:pt>
                <c:pt idx="24">
                  <c:v>44133</c:v>
                </c:pt>
                <c:pt idx="25">
                  <c:v>44140</c:v>
                </c:pt>
              </c:numCache>
            </c:numRef>
          </c:xVal>
          <c:yVal>
            <c:numRef>
              <c:f>'Time series'!$AC$2:$AC$27</c:f>
              <c:numCache>
                <c:formatCode>0.00</c:formatCode>
                <c:ptCount val="26"/>
                <c:pt idx="0">
                  <c:v>18.577453932253441</c:v>
                </c:pt>
                <c:pt idx="1">
                  <c:v>36.712388890400561</c:v>
                </c:pt>
                <c:pt idx="2">
                  <c:v>58.473592712717718</c:v>
                </c:pt>
                <c:pt idx="3">
                  <c:v>37.788687144670831</c:v>
                </c:pt>
                <c:pt idx="4">
                  <c:v>28.671097509045001</c:v>
                </c:pt>
                <c:pt idx="5">
                  <c:v>35.193118419806936</c:v>
                </c:pt>
                <c:pt idx="6">
                  <c:v>35.551752576429799</c:v>
                </c:pt>
                <c:pt idx="7">
                  <c:v>60.014542215813364</c:v>
                </c:pt>
                <c:pt idx="8">
                  <c:v>115.3202377099998</c:v>
                </c:pt>
                <c:pt idx="9">
                  <c:v>104.5557957742447</c:v>
                </c:pt>
                <c:pt idx="10">
                  <c:v>110.1378579453836</c:v>
                </c:pt>
                <c:pt idx="11">
                  <c:v>29.239572128403246</c:v>
                </c:pt>
                <c:pt idx="12">
                  <c:v>15.143494062853177</c:v>
                </c:pt>
                <c:pt idx="13">
                  <c:v>1.4890054370011943</c:v>
                </c:pt>
                <c:pt idx="14">
                  <c:v>15.076859978678009</c:v>
                </c:pt>
                <c:pt idx="15">
                  <c:v>13.16077909974325</c:v>
                </c:pt>
                <c:pt idx="16">
                  <c:v>1.5308329792927065</c:v>
                </c:pt>
                <c:pt idx="17">
                  <c:v>0.78596030670270201</c:v>
                </c:pt>
                <c:pt idx="18">
                  <c:v>10.343506631548674</c:v>
                </c:pt>
                <c:pt idx="19">
                  <c:v>-1.0073558089323773</c:v>
                </c:pt>
                <c:pt idx="20">
                  <c:v>4.0259791127797637</c:v>
                </c:pt>
                <c:pt idx="21">
                  <c:v>5.3005592000037076</c:v>
                </c:pt>
                <c:pt idx="22">
                  <c:v>-4.297545330788248E-2</c:v>
                </c:pt>
                <c:pt idx="23">
                  <c:v>-4.2681678737489306E-2</c:v>
                </c:pt>
                <c:pt idx="24">
                  <c:v>-18.910913349087682</c:v>
                </c:pt>
                <c:pt idx="25">
                  <c:v>-10.508351293384052</c:v>
                </c:pt>
              </c:numCache>
            </c:numRef>
          </c:yVal>
          <c:smooth val="0"/>
          <c:extLst>
            <c:ext xmlns:c16="http://schemas.microsoft.com/office/drawing/2014/chart" uri="{C3380CC4-5D6E-409C-BE32-E72D297353CC}">
              <c16:uniqueId val="{00000002-E46B-46F0-9BA4-353E3EB7A47F}"/>
            </c:ext>
          </c:extLst>
        </c:ser>
        <c:dLbls>
          <c:showLegendKey val="0"/>
          <c:showVal val="0"/>
          <c:showCatName val="0"/>
          <c:showSerName val="0"/>
          <c:showPercent val="0"/>
          <c:showBubbleSize val="0"/>
        </c:dLbls>
        <c:axId val="816273007"/>
        <c:axId val="816266351"/>
      </c:scatterChart>
      <c:valAx>
        <c:axId val="816273007"/>
        <c:scaling>
          <c:orientation val="minMax"/>
        </c:scaling>
        <c:delete val="0"/>
        <c:axPos val="b"/>
        <c:numFmt formatCode="[$-809]dd\ mmmm\ yy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266351"/>
        <c:crossesAt val="-120"/>
        <c:crossBetween val="midCat"/>
        <c:majorUnit val="20"/>
      </c:valAx>
      <c:valAx>
        <c:axId val="816266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CO</a:t>
                </a:r>
                <a:r>
                  <a:rPr lang="en-GB" baseline="-25000"/>
                  <a:t>2</a:t>
                </a:r>
                <a:r>
                  <a:rPr lang="en-GB" baseline="0"/>
                  <a:t>e-C kg </a:t>
                </a:r>
                <a:r>
                  <a:rPr lang="en-GB" sz="1000" b="0" i="0" u="none" strike="noStrike" baseline="0">
                    <a:effectLst/>
                  </a:rPr>
                  <a:t>ha</a:t>
                </a:r>
                <a:r>
                  <a:rPr lang="en-GB" sz="1000" b="0" i="0" u="none" strike="noStrike" baseline="30000">
                    <a:effectLst/>
                  </a:rPr>
                  <a:t>-1</a:t>
                </a:r>
                <a:r>
                  <a:rPr lang="en-GB" sz="1000" b="0" i="0" u="none" strike="noStrike" baseline="0">
                    <a:effectLst/>
                  </a:rPr>
                  <a:t> day</a:t>
                </a:r>
                <a:r>
                  <a:rPr lang="en-GB" sz="1000" b="0" i="0" u="none" strike="noStrike" baseline="30000">
                    <a:effectLst/>
                  </a:rPr>
                  <a:t>-1</a:t>
                </a:r>
                <a:endParaRPr lang="en-GB"/>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273007"/>
        <c:crossesAt val="43500"/>
        <c:crossBetween val="midCat"/>
      </c:valAx>
    </c:plotArea>
    <c:legend>
      <c:legendPos val="b"/>
      <c:layout>
        <c:manualLayout>
          <c:xMode val="edge"/>
          <c:yMode val="edge"/>
          <c:x val="0.42066920672027325"/>
          <c:y val="6.3055352281708277E-2"/>
          <c:w val="0.16375595009168648"/>
          <c:h val="7.31347256347256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solidFill>
        <a:schemeClr val="tx1"/>
      </a:solidFill>
    </a:ln>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550833200872289E-2"/>
          <c:y val="4.7672672672672674E-2"/>
          <c:w val="0.91043921742849732"/>
          <c:h val="0.55147928070329499"/>
        </c:manualLayout>
      </c:layout>
      <c:scatterChart>
        <c:scatterStyle val="lineMarker"/>
        <c:varyColors val="0"/>
        <c:ser>
          <c:idx val="0"/>
          <c:order val="0"/>
          <c:tx>
            <c:strRef>
              <c:f>'Time series'!$B$1</c:f>
              <c:strCache>
                <c:ptCount val="1"/>
                <c:pt idx="0">
                  <c:v>FYM</c:v>
                </c:pt>
              </c:strCache>
            </c:strRef>
          </c:tx>
          <c:spPr>
            <a:ln w="25400" cap="rnd">
              <a:noFill/>
              <a:round/>
            </a:ln>
            <a:effectLst/>
          </c:spPr>
          <c:marker>
            <c:symbol val="triangle"/>
            <c:size val="5"/>
            <c:spPr>
              <a:solidFill>
                <a:schemeClr val="accent1">
                  <a:lumMod val="50000"/>
                </a:schemeClr>
              </a:solidFill>
              <a:ln w="9525">
                <a:noFill/>
              </a:ln>
              <a:effectLst/>
            </c:spPr>
          </c:marker>
          <c:errBars>
            <c:errDir val="y"/>
            <c:errBarType val="both"/>
            <c:errValType val="cust"/>
            <c:noEndCap val="0"/>
            <c:plus>
              <c:numRef>
                <c:f>'Time series'!$H$2:$H$27</c:f>
                <c:numCache>
                  <c:formatCode>General</c:formatCode>
                  <c:ptCount val="26"/>
                  <c:pt idx="0">
                    <c:v>2.9530058469192335</c:v>
                  </c:pt>
                  <c:pt idx="1">
                    <c:v>6.4636678023437675</c:v>
                  </c:pt>
                  <c:pt idx="2">
                    <c:v>7.1160847115323511</c:v>
                  </c:pt>
                  <c:pt idx="3">
                    <c:v>9.068373458715115</c:v>
                  </c:pt>
                  <c:pt idx="4">
                    <c:v>3.6321898512754123</c:v>
                  </c:pt>
                  <c:pt idx="5">
                    <c:v>6.4725994708235017</c:v>
                  </c:pt>
                  <c:pt idx="6">
                    <c:v>10.171131423603578</c:v>
                  </c:pt>
                  <c:pt idx="7">
                    <c:v>1.0474888214496691</c:v>
                  </c:pt>
                  <c:pt idx="8">
                    <c:v>12.839793897907514</c:v>
                  </c:pt>
                  <c:pt idx="9">
                    <c:v>8.3509127683174036</c:v>
                  </c:pt>
                  <c:pt idx="10">
                    <c:v>17.954941505737224</c:v>
                  </c:pt>
                  <c:pt idx="11">
                    <c:v>7.1055110187030603</c:v>
                  </c:pt>
                  <c:pt idx="12">
                    <c:v>6.7111480404121133</c:v>
                  </c:pt>
                  <c:pt idx="13">
                    <c:v>2.9570719923659725</c:v>
                  </c:pt>
                  <c:pt idx="14">
                    <c:v>4.5143447016800407</c:v>
                  </c:pt>
                  <c:pt idx="15">
                    <c:v>2.0172941237151991</c:v>
                  </c:pt>
                  <c:pt idx="16">
                    <c:v>0.50319093748665378</c:v>
                  </c:pt>
                  <c:pt idx="17">
                    <c:v>0.52563916916808295</c:v>
                  </c:pt>
                  <c:pt idx="18">
                    <c:v>4.5969911909648751</c:v>
                  </c:pt>
                  <c:pt idx="19">
                    <c:v>1.7992226476505782</c:v>
                  </c:pt>
                  <c:pt idx="20">
                    <c:v>2.7789741136826018</c:v>
                  </c:pt>
                  <c:pt idx="21">
                    <c:v>3.0118369784536325</c:v>
                  </c:pt>
                  <c:pt idx="22">
                    <c:v>2.0725791909224762</c:v>
                  </c:pt>
                  <c:pt idx="23">
                    <c:v>2.0584113110153783</c:v>
                  </c:pt>
                  <c:pt idx="24">
                    <c:v>2.3671112533052874</c:v>
                  </c:pt>
                  <c:pt idx="25">
                    <c:v>8.9908462155995164</c:v>
                  </c:pt>
                </c:numCache>
              </c:numRef>
            </c:plus>
            <c:minus>
              <c:numRef>
                <c:f>'Time series'!$H$2:$H$27</c:f>
                <c:numCache>
                  <c:formatCode>General</c:formatCode>
                  <c:ptCount val="26"/>
                  <c:pt idx="0">
                    <c:v>2.9530058469192335</c:v>
                  </c:pt>
                  <c:pt idx="1">
                    <c:v>6.4636678023437675</c:v>
                  </c:pt>
                  <c:pt idx="2">
                    <c:v>7.1160847115323511</c:v>
                  </c:pt>
                  <c:pt idx="3">
                    <c:v>9.068373458715115</c:v>
                  </c:pt>
                  <c:pt idx="4">
                    <c:v>3.6321898512754123</c:v>
                  </c:pt>
                  <c:pt idx="5">
                    <c:v>6.4725994708235017</c:v>
                  </c:pt>
                  <c:pt idx="6">
                    <c:v>10.171131423603578</c:v>
                  </c:pt>
                  <c:pt idx="7">
                    <c:v>1.0474888214496691</c:v>
                  </c:pt>
                  <c:pt idx="8">
                    <c:v>12.839793897907514</c:v>
                  </c:pt>
                  <c:pt idx="9">
                    <c:v>8.3509127683174036</c:v>
                  </c:pt>
                  <c:pt idx="10">
                    <c:v>17.954941505737224</c:v>
                  </c:pt>
                  <c:pt idx="11">
                    <c:v>7.1055110187030603</c:v>
                  </c:pt>
                  <c:pt idx="12">
                    <c:v>6.7111480404121133</c:v>
                  </c:pt>
                  <c:pt idx="13">
                    <c:v>2.9570719923659725</c:v>
                  </c:pt>
                  <c:pt idx="14">
                    <c:v>4.5143447016800407</c:v>
                  </c:pt>
                  <c:pt idx="15">
                    <c:v>2.0172941237151991</c:v>
                  </c:pt>
                  <c:pt idx="16">
                    <c:v>0.50319093748665378</c:v>
                  </c:pt>
                  <c:pt idx="17">
                    <c:v>0.52563916916808295</c:v>
                  </c:pt>
                  <c:pt idx="18">
                    <c:v>4.5969911909648751</c:v>
                  </c:pt>
                  <c:pt idx="19">
                    <c:v>1.7992226476505782</c:v>
                  </c:pt>
                  <c:pt idx="20">
                    <c:v>2.7789741136826018</c:v>
                  </c:pt>
                  <c:pt idx="21">
                    <c:v>3.0118369784536325</c:v>
                  </c:pt>
                  <c:pt idx="22">
                    <c:v>2.0725791909224762</c:v>
                  </c:pt>
                  <c:pt idx="23">
                    <c:v>2.0584113110153783</c:v>
                  </c:pt>
                  <c:pt idx="24">
                    <c:v>2.3671112533052874</c:v>
                  </c:pt>
                  <c:pt idx="25">
                    <c:v>8.9908462155995164</c:v>
                  </c:pt>
                </c:numCache>
              </c:numRef>
            </c:minus>
          </c:errBars>
          <c:xVal>
            <c:numRef>
              <c:f>'Time series'!$A$2:$A$27</c:f>
              <c:numCache>
                <c:formatCode>[$-809]dd\ mmmm\ yyyy;@</c:formatCode>
                <c:ptCount val="26"/>
                <c:pt idx="0">
                  <c:v>43566</c:v>
                </c:pt>
                <c:pt idx="1">
                  <c:v>43571</c:v>
                </c:pt>
                <c:pt idx="2">
                  <c:v>43573</c:v>
                </c:pt>
                <c:pt idx="3">
                  <c:v>43578</c:v>
                </c:pt>
                <c:pt idx="4">
                  <c:v>43584</c:v>
                </c:pt>
                <c:pt idx="5">
                  <c:v>43586</c:v>
                </c:pt>
                <c:pt idx="6">
                  <c:v>43592</c:v>
                </c:pt>
                <c:pt idx="7">
                  <c:v>43594</c:v>
                </c:pt>
                <c:pt idx="8">
                  <c:v>43606</c:v>
                </c:pt>
                <c:pt idx="9">
                  <c:v>43634</c:v>
                </c:pt>
                <c:pt idx="10">
                  <c:v>43636</c:v>
                </c:pt>
                <c:pt idx="11">
                  <c:v>43661</c:v>
                </c:pt>
                <c:pt idx="12">
                  <c:v>43682</c:v>
                </c:pt>
                <c:pt idx="13">
                  <c:v>43725</c:v>
                </c:pt>
                <c:pt idx="14">
                  <c:v>43741</c:v>
                </c:pt>
                <c:pt idx="15">
                  <c:v>43745</c:v>
                </c:pt>
                <c:pt idx="16">
                  <c:v>43858</c:v>
                </c:pt>
                <c:pt idx="17">
                  <c:v>43886</c:v>
                </c:pt>
                <c:pt idx="18">
                  <c:v>43895</c:v>
                </c:pt>
                <c:pt idx="19">
                  <c:v>44091</c:v>
                </c:pt>
                <c:pt idx="20">
                  <c:v>44106</c:v>
                </c:pt>
                <c:pt idx="21">
                  <c:v>44112</c:v>
                </c:pt>
                <c:pt idx="22">
                  <c:v>44119</c:v>
                </c:pt>
                <c:pt idx="23">
                  <c:v>44126</c:v>
                </c:pt>
                <c:pt idx="24">
                  <c:v>44133</c:v>
                </c:pt>
                <c:pt idx="25">
                  <c:v>44140</c:v>
                </c:pt>
              </c:numCache>
            </c:numRef>
          </c:xVal>
          <c:yVal>
            <c:numRef>
              <c:f>'Time series'!$G$2:$G$27</c:f>
              <c:numCache>
                <c:formatCode>0.00</c:formatCode>
                <c:ptCount val="26"/>
                <c:pt idx="0">
                  <c:v>40.402956182877809</c:v>
                </c:pt>
                <c:pt idx="1">
                  <c:v>61.194072484566846</c:v>
                </c:pt>
                <c:pt idx="2">
                  <c:v>64.371732859104725</c:v>
                </c:pt>
                <c:pt idx="3">
                  <c:v>56.295533429458459</c:v>
                </c:pt>
                <c:pt idx="4">
                  <c:v>34.638570490738161</c:v>
                </c:pt>
                <c:pt idx="5">
                  <c:v>47.485361540218229</c:v>
                </c:pt>
                <c:pt idx="6">
                  <c:v>52.228709455089138</c:v>
                </c:pt>
                <c:pt idx="7">
                  <c:v>49.508809792035152</c:v>
                </c:pt>
                <c:pt idx="8">
                  <c:v>110.46542967824688</c:v>
                </c:pt>
                <c:pt idx="9">
                  <c:v>95.993848246223777</c:v>
                </c:pt>
                <c:pt idx="10">
                  <c:v>124.31350038410272</c:v>
                </c:pt>
                <c:pt idx="11">
                  <c:v>46.079940193549021</c:v>
                </c:pt>
                <c:pt idx="12">
                  <c:v>55.933159644047038</c:v>
                </c:pt>
                <c:pt idx="13">
                  <c:v>8.8245305509548082</c:v>
                </c:pt>
                <c:pt idx="14">
                  <c:v>13.527166048519371</c:v>
                </c:pt>
                <c:pt idx="15">
                  <c:v>10.47964860938335</c:v>
                </c:pt>
                <c:pt idx="16">
                  <c:v>1.5482973721671942</c:v>
                </c:pt>
                <c:pt idx="17">
                  <c:v>1.3470627423809227</c:v>
                </c:pt>
                <c:pt idx="18">
                  <c:v>9.8897716528983146</c:v>
                </c:pt>
                <c:pt idx="19">
                  <c:v>4.7946699612072905</c:v>
                </c:pt>
                <c:pt idx="20">
                  <c:v>14.876303679897296</c:v>
                </c:pt>
                <c:pt idx="21">
                  <c:v>4.0526749604467724</c:v>
                </c:pt>
                <c:pt idx="22">
                  <c:v>5.5634723128763515</c:v>
                </c:pt>
                <c:pt idx="23">
                  <c:v>5.5254411447837022</c:v>
                </c:pt>
                <c:pt idx="24">
                  <c:v>8.4334476521281854</c:v>
                </c:pt>
                <c:pt idx="25">
                  <c:v>1.7966723762287495</c:v>
                </c:pt>
              </c:numCache>
            </c:numRef>
          </c:yVal>
          <c:smooth val="0"/>
          <c:extLst>
            <c:ext xmlns:c16="http://schemas.microsoft.com/office/drawing/2014/chart" uri="{C3380CC4-5D6E-409C-BE32-E72D297353CC}">
              <c16:uniqueId val="{00000000-41FC-4DE5-B058-C98D694307CD}"/>
            </c:ext>
          </c:extLst>
        </c:ser>
        <c:ser>
          <c:idx val="1"/>
          <c:order val="1"/>
          <c:tx>
            <c:strRef>
              <c:f>'Time series'!$L$1</c:f>
              <c:strCache>
                <c:ptCount val="1"/>
                <c:pt idx="0">
                  <c:v>Control</c:v>
                </c:pt>
              </c:strCache>
            </c:strRef>
          </c:tx>
          <c:spPr>
            <a:ln w="25400" cap="rnd">
              <a:noFill/>
              <a:round/>
            </a:ln>
            <a:effectLst/>
          </c:spPr>
          <c:marker>
            <c:symbol val="circle"/>
            <c:size val="5"/>
            <c:spPr>
              <a:solidFill>
                <a:schemeClr val="bg2">
                  <a:lumMod val="50000"/>
                </a:schemeClr>
              </a:solidFill>
              <a:ln w="9525">
                <a:noFill/>
              </a:ln>
              <a:effectLst/>
            </c:spPr>
          </c:marker>
          <c:errBars>
            <c:errDir val="y"/>
            <c:errBarType val="both"/>
            <c:errValType val="cust"/>
            <c:noEndCap val="0"/>
            <c:plus>
              <c:numRef>
                <c:f>'Time series'!$R$2:$R$27</c:f>
                <c:numCache>
                  <c:formatCode>General</c:formatCode>
                  <c:ptCount val="26"/>
                  <c:pt idx="0">
                    <c:v>1.0417832011498285</c:v>
                  </c:pt>
                  <c:pt idx="1">
                    <c:v>0.98226702774614227</c:v>
                  </c:pt>
                  <c:pt idx="2">
                    <c:v>1.1256924875555709</c:v>
                  </c:pt>
                  <c:pt idx="3">
                    <c:v>1.9322561014467829</c:v>
                  </c:pt>
                  <c:pt idx="4">
                    <c:v>0.6116575991360711</c:v>
                  </c:pt>
                  <c:pt idx="5">
                    <c:v>0.30443754353830305</c:v>
                  </c:pt>
                  <c:pt idx="6">
                    <c:v>0.72422053971494815</c:v>
                  </c:pt>
                  <c:pt idx="7">
                    <c:v>0.52715047022044836</c:v>
                  </c:pt>
                  <c:pt idx="8">
                    <c:v>1.7841811394046472</c:v>
                  </c:pt>
                  <c:pt idx="9">
                    <c:v>3.261310871417189</c:v>
                  </c:pt>
                  <c:pt idx="10">
                    <c:v>7.9297260183540255</c:v>
                  </c:pt>
                  <c:pt idx="11">
                    <c:v>1.4240319220569655</c:v>
                  </c:pt>
                  <c:pt idx="12">
                    <c:v>2.0729134244379157</c:v>
                  </c:pt>
                  <c:pt idx="13">
                    <c:v>0.65816934249089254</c:v>
                  </c:pt>
                  <c:pt idx="14">
                    <c:v>0.57442274388103087</c:v>
                  </c:pt>
                  <c:pt idx="15">
                    <c:v>1.5661375190878686</c:v>
                  </c:pt>
                  <c:pt idx="16">
                    <c:v>0.53935759873653721</c:v>
                  </c:pt>
                  <c:pt idx="17">
                    <c:v>0.53582163230855495</c:v>
                  </c:pt>
                  <c:pt idx="18">
                    <c:v>2.6017545299974465</c:v>
                  </c:pt>
                  <c:pt idx="19">
                    <c:v>0.88089753892326295</c:v>
                  </c:pt>
                  <c:pt idx="20">
                    <c:v>1.9568307082677689</c:v>
                  </c:pt>
                  <c:pt idx="21">
                    <c:v>5.003684235880943</c:v>
                  </c:pt>
                  <c:pt idx="22">
                    <c:v>0.82683508729043953</c:v>
                  </c:pt>
                  <c:pt idx="23">
                    <c:v>0.82118295092285754</c:v>
                  </c:pt>
                  <c:pt idx="24">
                    <c:v>21.487660129708932</c:v>
                  </c:pt>
                  <c:pt idx="25">
                    <c:v>7.9984885171945281</c:v>
                  </c:pt>
                </c:numCache>
              </c:numRef>
            </c:plus>
            <c:minus>
              <c:numRef>
                <c:f>'Time series'!$R$2:$R$27</c:f>
                <c:numCache>
                  <c:formatCode>General</c:formatCode>
                  <c:ptCount val="26"/>
                  <c:pt idx="0">
                    <c:v>1.0417832011498285</c:v>
                  </c:pt>
                  <c:pt idx="1">
                    <c:v>0.98226702774614227</c:v>
                  </c:pt>
                  <c:pt idx="2">
                    <c:v>1.1256924875555709</c:v>
                  </c:pt>
                  <c:pt idx="3">
                    <c:v>1.9322561014467829</c:v>
                  </c:pt>
                  <c:pt idx="4">
                    <c:v>0.6116575991360711</c:v>
                  </c:pt>
                  <c:pt idx="5">
                    <c:v>0.30443754353830305</c:v>
                  </c:pt>
                  <c:pt idx="6">
                    <c:v>0.72422053971494815</c:v>
                  </c:pt>
                  <c:pt idx="7">
                    <c:v>0.52715047022044836</c:v>
                  </c:pt>
                  <c:pt idx="8">
                    <c:v>1.7841811394046472</c:v>
                  </c:pt>
                  <c:pt idx="9">
                    <c:v>3.261310871417189</c:v>
                  </c:pt>
                  <c:pt idx="10">
                    <c:v>7.9297260183540255</c:v>
                  </c:pt>
                  <c:pt idx="11">
                    <c:v>1.4240319220569655</c:v>
                  </c:pt>
                  <c:pt idx="12">
                    <c:v>2.0729134244379157</c:v>
                  </c:pt>
                  <c:pt idx="13">
                    <c:v>0.65816934249089254</c:v>
                  </c:pt>
                  <c:pt idx="14">
                    <c:v>0.57442274388103087</c:v>
                  </c:pt>
                  <c:pt idx="15">
                    <c:v>1.5661375190878686</c:v>
                  </c:pt>
                  <c:pt idx="16">
                    <c:v>0.53935759873653721</c:v>
                  </c:pt>
                  <c:pt idx="17">
                    <c:v>0.53582163230855495</c:v>
                  </c:pt>
                  <c:pt idx="18">
                    <c:v>2.6017545299974465</c:v>
                  </c:pt>
                  <c:pt idx="19">
                    <c:v>0.88089753892326295</c:v>
                  </c:pt>
                  <c:pt idx="20">
                    <c:v>1.9568307082677689</c:v>
                  </c:pt>
                  <c:pt idx="21">
                    <c:v>5.003684235880943</c:v>
                  </c:pt>
                  <c:pt idx="22">
                    <c:v>0.82683508729043953</c:v>
                  </c:pt>
                  <c:pt idx="23">
                    <c:v>0.82118295092285754</c:v>
                  </c:pt>
                  <c:pt idx="24">
                    <c:v>21.487660129708932</c:v>
                  </c:pt>
                  <c:pt idx="25">
                    <c:v>7.9984885171945281</c:v>
                  </c:pt>
                </c:numCache>
              </c:numRef>
            </c:minus>
          </c:errBars>
          <c:xVal>
            <c:numRef>
              <c:f>'Time series'!$A$2:$A$27</c:f>
              <c:numCache>
                <c:formatCode>[$-809]dd\ mmmm\ yyyy;@</c:formatCode>
                <c:ptCount val="26"/>
                <c:pt idx="0">
                  <c:v>43566</c:v>
                </c:pt>
                <c:pt idx="1">
                  <c:v>43571</c:v>
                </c:pt>
                <c:pt idx="2">
                  <c:v>43573</c:v>
                </c:pt>
                <c:pt idx="3">
                  <c:v>43578</c:v>
                </c:pt>
                <c:pt idx="4">
                  <c:v>43584</c:v>
                </c:pt>
                <c:pt idx="5">
                  <c:v>43586</c:v>
                </c:pt>
                <c:pt idx="6">
                  <c:v>43592</c:v>
                </c:pt>
                <c:pt idx="7">
                  <c:v>43594</c:v>
                </c:pt>
                <c:pt idx="8">
                  <c:v>43606</c:v>
                </c:pt>
                <c:pt idx="9">
                  <c:v>43634</c:v>
                </c:pt>
                <c:pt idx="10">
                  <c:v>43636</c:v>
                </c:pt>
                <c:pt idx="11">
                  <c:v>43661</c:v>
                </c:pt>
                <c:pt idx="12">
                  <c:v>43682</c:v>
                </c:pt>
                <c:pt idx="13">
                  <c:v>43725</c:v>
                </c:pt>
                <c:pt idx="14">
                  <c:v>43741</c:v>
                </c:pt>
                <c:pt idx="15">
                  <c:v>43745</c:v>
                </c:pt>
                <c:pt idx="16">
                  <c:v>43858</c:v>
                </c:pt>
                <c:pt idx="17">
                  <c:v>43886</c:v>
                </c:pt>
                <c:pt idx="18">
                  <c:v>43895</c:v>
                </c:pt>
                <c:pt idx="19">
                  <c:v>44091</c:v>
                </c:pt>
                <c:pt idx="20">
                  <c:v>44106</c:v>
                </c:pt>
                <c:pt idx="21">
                  <c:v>44112</c:v>
                </c:pt>
                <c:pt idx="22">
                  <c:v>44119</c:v>
                </c:pt>
                <c:pt idx="23">
                  <c:v>44126</c:v>
                </c:pt>
                <c:pt idx="24">
                  <c:v>44133</c:v>
                </c:pt>
                <c:pt idx="25">
                  <c:v>44140</c:v>
                </c:pt>
              </c:numCache>
            </c:numRef>
          </c:xVal>
          <c:yVal>
            <c:numRef>
              <c:f>'Time series'!$Q$2:$Q$27</c:f>
              <c:numCache>
                <c:formatCode>0.00</c:formatCode>
                <c:ptCount val="26"/>
                <c:pt idx="0">
                  <c:v>2.9722898041849879</c:v>
                </c:pt>
                <c:pt idx="1">
                  <c:v>6.6278089225519441</c:v>
                </c:pt>
                <c:pt idx="2">
                  <c:v>9.3531658528580053</c:v>
                </c:pt>
                <c:pt idx="3">
                  <c:v>9.3654267635939412</c:v>
                </c:pt>
                <c:pt idx="4">
                  <c:v>10.377256911248587</c:v>
                </c:pt>
                <c:pt idx="5">
                  <c:v>11.950533131324207</c:v>
                </c:pt>
                <c:pt idx="6">
                  <c:v>11.005672968700889</c:v>
                </c:pt>
                <c:pt idx="7">
                  <c:v>10.970108872978564</c:v>
                </c:pt>
                <c:pt idx="8">
                  <c:v>19.697688647347125</c:v>
                </c:pt>
                <c:pt idx="9">
                  <c:v>26.231166018123762</c:v>
                </c:pt>
                <c:pt idx="10">
                  <c:v>14.535651034616713</c:v>
                </c:pt>
                <c:pt idx="11">
                  <c:v>23.696758401846715</c:v>
                </c:pt>
                <c:pt idx="12">
                  <c:v>18.212659596161476</c:v>
                </c:pt>
                <c:pt idx="13">
                  <c:v>1.7730659079527475</c:v>
                </c:pt>
                <c:pt idx="14">
                  <c:v>1.6623973557752276</c:v>
                </c:pt>
                <c:pt idx="15">
                  <c:v>2.2056554644905617</c:v>
                </c:pt>
                <c:pt idx="16">
                  <c:v>2.2250922422906405</c:v>
                </c:pt>
                <c:pt idx="17">
                  <c:v>0.56216759853328035</c:v>
                </c:pt>
                <c:pt idx="18">
                  <c:v>7.8817831046029649</c:v>
                </c:pt>
                <c:pt idx="19">
                  <c:v>1.4351070000456043</c:v>
                </c:pt>
                <c:pt idx="20">
                  <c:v>3.8964378670212749</c:v>
                </c:pt>
                <c:pt idx="21">
                  <c:v>7.4744575072251891</c:v>
                </c:pt>
                <c:pt idx="22">
                  <c:v>2.2910240411837899</c:v>
                </c:pt>
                <c:pt idx="23">
                  <c:v>2.2753629008896423</c:v>
                </c:pt>
                <c:pt idx="24">
                  <c:v>-14.379997408138921</c:v>
                </c:pt>
                <c:pt idx="25">
                  <c:v>-2.1296832073801406</c:v>
                </c:pt>
              </c:numCache>
            </c:numRef>
          </c:yVal>
          <c:smooth val="0"/>
          <c:extLst>
            <c:ext xmlns:c16="http://schemas.microsoft.com/office/drawing/2014/chart" uri="{C3380CC4-5D6E-409C-BE32-E72D297353CC}">
              <c16:uniqueId val="{00000001-41FC-4DE5-B058-C98D694307CD}"/>
            </c:ext>
          </c:extLst>
        </c:ser>
        <c:ser>
          <c:idx val="2"/>
          <c:order val="2"/>
          <c:tx>
            <c:strRef>
              <c:f>'Time series'!$V$1</c:f>
              <c:strCache>
                <c:ptCount val="1"/>
                <c:pt idx="0">
                  <c:v>Inorganic</c:v>
                </c:pt>
              </c:strCache>
            </c:strRef>
          </c:tx>
          <c:spPr>
            <a:ln w="25400" cap="rnd">
              <a:noFill/>
              <a:round/>
            </a:ln>
            <a:effectLst/>
          </c:spPr>
          <c:marker>
            <c:symbol val="square"/>
            <c:size val="5"/>
            <c:spPr>
              <a:solidFill>
                <a:schemeClr val="accent2"/>
              </a:solidFill>
              <a:ln w="9525">
                <a:noFill/>
              </a:ln>
              <a:effectLst/>
            </c:spPr>
          </c:marker>
          <c:errBars>
            <c:errDir val="y"/>
            <c:errBarType val="both"/>
            <c:errValType val="cust"/>
            <c:noEndCap val="0"/>
            <c:plus>
              <c:numRef>
                <c:f>'Time series'!$AB$2:$AB$27</c:f>
                <c:numCache>
                  <c:formatCode>General</c:formatCode>
                  <c:ptCount val="26"/>
                  <c:pt idx="0">
                    <c:v>1.1993287698728257</c:v>
                  </c:pt>
                  <c:pt idx="1">
                    <c:v>4.3496001244776092</c:v>
                  </c:pt>
                  <c:pt idx="2">
                    <c:v>10.090856955172841</c:v>
                  </c:pt>
                  <c:pt idx="3">
                    <c:v>3.0141888854035743</c:v>
                  </c:pt>
                  <c:pt idx="4">
                    <c:v>2.0063740885117141</c:v>
                  </c:pt>
                  <c:pt idx="5">
                    <c:v>3.0505001959416487</c:v>
                  </c:pt>
                  <c:pt idx="6">
                    <c:v>3.0453270488874553</c:v>
                  </c:pt>
                  <c:pt idx="7">
                    <c:v>6.9427781649104139</c:v>
                  </c:pt>
                  <c:pt idx="8">
                    <c:v>1.6831432010212939</c:v>
                  </c:pt>
                  <c:pt idx="9">
                    <c:v>6.5317367670741557</c:v>
                  </c:pt>
                  <c:pt idx="10">
                    <c:v>19.888383566985379</c:v>
                  </c:pt>
                  <c:pt idx="11">
                    <c:v>3.049379879810465</c:v>
                  </c:pt>
                  <c:pt idx="12">
                    <c:v>4.197357929654399</c:v>
                  </c:pt>
                  <c:pt idx="13">
                    <c:v>0.53551977118128347</c:v>
                  </c:pt>
                  <c:pt idx="14">
                    <c:v>1.62417839050757</c:v>
                  </c:pt>
                  <c:pt idx="15">
                    <c:v>0.83455333204561311</c:v>
                  </c:pt>
                  <c:pt idx="16">
                    <c:v>1.0403551207212696</c:v>
                  </c:pt>
                  <c:pt idx="17">
                    <c:v>0.88173269561533363</c:v>
                  </c:pt>
                  <c:pt idx="18">
                    <c:v>4.6825815668456583</c:v>
                  </c:pt>
                  <c:pt idx="19">
                    <c:v>0.48509736764532996</c:v>
                  </c:pt>
                  <c:pt idx="20">
                    <c:v>1.9574400110286518</c:v>
                  </c:pt>
                  <c:pt idx="21">
                    <c:v>4.4029554897807772</c:v>
                  </c:pt>
                  <c:pt idx="22">
                    <c:v>0.25359034973460887</c:v>
                  </c:pt>
                  <c:pt idx="23">
                    <c:v>0.2518568393161047</c:v>
                  </c:pt>
                  <c:pt idx="24">
                    <c:v>18.07677194277105</c:v>
                  </c:pt>
                  <c:pt idx="25">
                    <c:v>5.4495043473915601</c:v>
                  </c:pt>
                </c:numCache>
              </c:numRef>
            </c:plus>
            <c:minus>
              <c:numRef>
                <c:f>'Time series'!$AB$2:$AB$27</c:f>
                <c:numCache>
                  <c:formatCode>General</c:formatCode>
                  <c:ptCount val="26"/>
                  <c:pt idx="0">
                    <c:v>1.1993287698728257</c:v>
                  </c:pt>
                  <c:pt idx="1">
                    <c:v>4.3496001244776092</c:v>
                  </c:pt>
                  <c:pt idx="2">
                    <c:v>10.090856955172841</c:v>
                  </c:pt>
                  <c:pt idx="3">
                    <c:v>3.0141888854035743</c:v>
                  </c:pt>
                  <c:pt idx="4">
                    <c:v>2.0063740885117141</c:v>
                  </c:pt>
                  <c:pt idx="5">
                    <c:v>3.0505001959416487</c:v>
                  </c:pt>
                  <c:pt idx="6">
                    <c:v>3.0453270488874553</c:v>
                  </c:pt>
                  <c:pt idx="7">
                    <c:v>6.9427781649104139</c:v>
                  </c:pt>
                  <c:pt idx="8">
                    <c:v>1.6831432010212939</c:v>
                  </c:pt>
                  <c:pt idx="9">
                    <c:v>6.5317367670741557</c:v>
                  </c:pt>
                  <c:pt idx="10">
                    <c:v>19.888383566985379</c:v>
                  </c:pt>
                  <c:pt idx="11">
                    <c:v>3.049379879810465</c:v>
                  </c:pt>
                  <c:pt idx="12">
                    <c:v>4.197357929654399</c:v>
                  </c:pt>
                  <c:pt idx="13">
                    <c:v>0.53551977118128347</c:v>
                  </c:pt>
                  <c:pt idx="14">
                    <c:v>1.62417839050757</c:v>
                  </c:pt>
                  <c:pt idx="15">
                    <c:v>0.83455333204561311</c:v>
                  </c:pt>
                  <c:pt idx="16">
                    <c:v>1.0403551207212696</c:v>
                  </c:pt>
                  <c:pt idx="17">
                    <c:v>0.88173269561533363</c:v>
                  </c:pt>
                  <c:pt idx="18">
                    <c:v>4.6825815668456583</c:v>
                  </c:pt>
                  <c:pt idx="19">
                    <c:v>0.48509736764532996</c:v>
                  </c:pt>
                  <c:pt idx="20">
                    <c:v>1.9574400110286518</c:v>
                  </c:pt>
                  <c:pt idx="21">
                    <c:v>4.4029554897807772</c:v>
                  </c:pt>
                  <c:pt idx="22">
                    <c:v>0.25359034973460887</c:v>
                  </c:pt>
                  <c:pt idx="23">
                    <c:v>0.2518568393161047</c:v>
                  </c:pt>
                  <c:pt idx="24">
                    <c:v>18.07677194277105</c:v>
                  </c:pt>
                  <c:pt idx="25">
                    <c:v>5.4495043473915601</c:v>
                  </c:pt>
                </c:numCache>
              </c:numRef>
            </c:minus>
          </c:errBars>
          <c:xVal>
            <c:numRef>
              <c:f>'Time series'!$A$2:$A$27</c:f>
              <c:numCache>
                <c:formatCode>[$-809]dd\ mmmm\ yyyy;@</c:formatCode>
                <c:ptCount val="26"/>
                <c:pt idx="0">
                  <c:v>43566</c:v>
                </c:pt>
                <c:pt idx="1">
                  <c:v>43571</c:v>
                </c:pt>
                <c:pt idx="2">
                  <c:v>43573</c:v>
                </c:pt>
                <c:pt idx="3">
                  <c:v>43578</c:v>
                </c:pt>
                <c:pt idx="4">
                  <c:v>43584</c:v>
                </c:pt>
                <c:pt idx="5">
                  <c:v>43586</c:v>
                </c:pt>
                <c:pt idx="6">
                  <c:v>43592</c:v>
                </c:pt>
                <c:pt idx="7">
                  <c:v>43594</c:v>
                </c:pt>
                <c:pt idx="8">
                  <c:v>43606</c:v>
                </c:pt>
                <c:pt idx="9">
                  <c:v>43634</c:v>
                </c:pt>
                <c:pt idx="10">
                  <c:v>43636</c:v>
                </c:pt>
                <c:pt idx="11">
                  <c:v>43661</c:v>
                </c:pt>
                <c:pt idx="12">
                  <c:v>43682</c:v>
                </c:pt>
                <c:pt idx="13">
                  <c:v>43725</c:v>
                </c:pt>
                <c:pt idx="14">
                  <c:v>43741</c:v>
                </c:pt>
                <c:pt idx="15">
                  <c:v>43745</c:v>
                </c:pt>
                <c:pt idx="16">
                  <c:v>43858</c:v>
                </c:pt>
                <c:pt idx="17">
                  <c:v>43886</c:v>
                </c:pt>
                <c:pt idx="18">
                  <c:v>43895</c:v>
                </c:pt>
                <c:pt idx="19">
                  <c:v>44091</c:v>
                </c:pt>
                <c:pt idx="20">
                  <c:v>44106</c:v>
                </c:pt>
                <c:pt idx="21">
                  <c:v>44112</c:v>
                </c:pt>
                <c:pt idx="22">
                  <c:v>44119</c:v>
                </c:pt>
                <c:pt idx="23">
                  <c:v>44126</c:v>
                </c:pt>
                <c:pt idx="24">
                  <c:v>44133</c:v>
                </c:pt>
                <c:pt idx="25">
                  <c:v>44140</c:v>
                </c:pt>
              </c:numCache>
            </c:numRef>
          </c:xVal>
          <c:yVal>
            <c:numRef>
              <c:f>'Time series'!$AA$2:$AA$27</c:f>
              <c:numCache>
                <c:formatCode>0.00</c:formatCode>
                <c:ptCount val="26"/>
                <c:pt idx="0">
                  <c:v>18.6699754209533</c:v>
                </c:pt>
                <c:pt idx="1">
                  <c:v>34.544373321928674</c:v>
                </c:pt>
                <c:pt idx="2">
                  <c:v>52.58208628506371</c:v>
                </c:pt>
                <c:pt idx="3">
                  <c:v>36.684807167463184</c:v>
                </c:pt>
                <c:pt idx="4">
                  <c:v>29.089041157933156</c:v>
                </c:pt>
                <c:pt idx="5">
                  <c:v>37.305325655000303</c:v>
                </c:pt>
                <c:pt idx="6">
                  <c:v>37.810387109201038</c:v>
                </c:pt>
                <c:pt idx="7">
                  <c:v>48.792829764379391</c:v>
                </c:pt>
                <c:pt idx="8">
                  <c:v>113.02018047927771</c:v>
                </c:pt>
                <c:pt idx="9">
                  <c:v>104.75814270847121</c:v>
                </c:pt>
                <c:pt idx="10">
                  <c:v>104.61157591343667</c:v>
                </c:pt>
                <c:pt idx="11">
                  <c:v>38.54834067148574</c:v>
                </c:pt>
                <c:pt idx="12">
                  <c:v>14.712803575142502</c:v>
                </c:pt>
                <c:pt idx="13">
                  <c:v>1.51788881737362</c:v>
                </c:pt>
                <c:pt idx="14">
                  <c:v>8.4983060644099826</c:v>
                </c:pt>
                <c:pt idx="15">
                  <c:v>9.6533719529774604</c:v>
                </c:pt>
                <c:pt idx="16">
                  <c:v>2.460064184148071</c:v>
                </c:pt>
                <c:pt idx="17">
                  <c:v>0.30763616922966375</c:v>
                </c:pt>
                <c:pt idx="18">
                  <c:v>10.25890007115067</c:v>
                </c:pt>
                <c:pt idx="19">
                  <c:v>4.7302715830969344E-2</c:v>
                </c:pt>
                <c:pt idx="20">
                  <c:v>1.8827772507922251</c:v>
                </c:pt>
                <c:pt idx="21">
                  <c:v>4.9797212504048298</c:v>
                </c:pt>
                <c:pt idx="22">
                  <c:v>-0.34011343172943659</c:v>
                </c:pt>
                <c:pt idx="23">
                  <c:v>-0.33778846085419151</c:v>
                </c:pt>
                <c:pt idx="24">
                  <c:v>-19.996068196324337</c:v>
                </c:pt>
                <c:pt idx="25">
                  <c:v>-10.290108760936292</c:v>
                </c:pt>
              </c:numCache>
            </c:numRef>
          </c:yVal>
          <c:smooth val="0"/>
          <c:extLst>
            <c:ext xmlns:c16="http://schemas.microsoft.com/office/drawing/2014/chart" uri="{C3380CC4-5D6E-409C-BE32-E72D297353CC}">
              <c16:uniqueId val="{00000002-41FC-4DE5-B058-C98D694307CD}"/>
            </c:ext>
          </c:extLst>
        </c:ser>
        <c:dLbls>
          <c:showLegendKey val="0"/>
          <c:showVal val="0"/>
          <c:showCatName val="0"/>
          <c:showSerName val="0"/>
          <c:showPercent val="0"/>
          <c:showBubbleSize val="0"/>
        </c:dLbls>
        <c:axId val="816273007"/>
        <c:axId val="816266351"/>
      </c:scatterChart>
      <c:valAx>
        <c:axId val="816273007"/>
        <c:scaling>
          <c:orientation val="minMax"/>
        </c:scaling>
        <c:delete val="0"/>
        <c:axPos val="b"/>
        <c:numFmt formatCode="[$-809]dd\ mmmm\ yy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266351"/>
        <c:crossesAt val="-120"/>
        <c:crossBetween val="midCat"/>
        <c:majorUnit val="20"/>
      </c:valAx>
      <c:valAx>
        <c:axId val="816266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CO</a:t>
                </a:r>
                <a:r>
                  <a:rPr lang="en-GB" baseline="-25000"/>
                  <a:t>2</a:t>
                </a:r>
                <a:r>
                  <a:rPr lang="en-GB" baseline="0"/>
                  <a:t> -C kg </a:t>
                </a:r>
                <a:r>
                  <a:rPr lang="en-GB" sz="1000" b="0" i="0" u="none" strike="noStrike" baseline="0">
                    <a:effectLst/>
                  </a:rPr>
                  <a:t>ha</a:t>
                </a:r>
                <a:r>
                  <a:rPr lang="en-GB" sz="1000" b="0" i="0" u="none" strike="noStrike" baseline="30000">
                    <a:effectLst/>
                  </a:rPr>
                  <a:t>-1</a:t>
                </a:r>
                <a:r>
                  <a:rPr lang="en-GB" sz="1000" b="0" i="0" u="none" strike="noStrike" baseline="0">
                    <a:effectLst/>
                  </a:rPr>
                  <a:t> day</a:t>
                </a:r>
                <a:r>
                  <a:rPr lang="en-GB" sz="1000" b="0" i="0" u="none" strike="noStrike" baseline="30000">
                    <a:effectLst/>
                  </a:rPr>
                  <a:t>-1</a:t>
                </a:r>
                <a:endParaRPr lang="en-GB"/>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273007"/>
        <c:crossesAt val="43500"/>
        <c:crossBetween val="midCat"/>
      </c:valAx>
    </c:plotArea>
    <c:legend>
      <c:legendPos val="b"/>
      <c:layout>
        <c:manualLayout>
          <c:xMode val="edge"/>
          <c:yMode val="edge"/>
          <c:x val="0.42066924603174605"/>
          <c:y val="4.3228819444444441E-2"/>
          <c:w val="0.16375595009168648"/>
          <c:h val="7.31347256347256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solidFill>
        <a:schemeClr val="tx1"/>
      </a:solidFill>
    </a:ln>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Sheet1!$F$4</c:f>
              <c:strCache>
                <c:ptCount val="1"/>
                <c:pt idx="0">
                  <c:v>N2O</c:v>
                </c:pt>
              </c:strCache>
            </c:strRef>
          </c:tx>
          <c:spPr>
            <a:ln w="19050" cap="rnd">
              <a:solidFill>
                <a:schemeClr val="accent1"/>
              </a:solidFill>
              <a:round/>
            </a:ln>
            <a:effectLst/>
          </c:spPr>
          <c:marker>
            <c:symbol val="none"/>
          </c:marker>
          <c:cat>
            <c:numRef>
              <c:f>Sheet1!$B$5:$B$15</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Sheet1!$C$5:$C$15</c:f>
              <c:numCache>
                <c:formatCode>General</c:formatCode>
                <c:ptCount val="11"/>
                <c:pt idx="0">
                  <c:v>40</c:v>
                </c:pt>
                <c:pt idx="1">
                  <c:v>40</c:v>
                </c:pt>
                <c:pt idx="2">
                  <c:v>50</c:v>
                </c:pt>
                <c:pt idx="3">
                  <c:v>105</c:v>
                </c:pt>
                <c:pt idx="4">
                  <c:v>100</c:v>
                </c:pt>
                <c:pt idx="5">
                  <c:v>60</c:v>
                </c:pt>
                <c:pt idx="6">
                  <c:v>40</c:v>
                </c:pt>
                <c:pt idx="7">
                  <c:v>35</c:v>
                </c:pt>
                <c:pt idx="8">
                  <c:v>32</c:v>
                </c:pt>
                <c:pt idx="9">
                  <c:v>5</c:v>
                </c:pt>
                <c:pt idx="10">
                  <c:v>0</c:v>
                </c:pt>
              </c:numCache>
            </c:numRef>
          </c:val>
          <c:smooth val="1"/>
          <c:extLst>
            <c:ext xmlns:c16="http://schemas.microsoft.com/office/drawing/2014/chart" uri="{C3380CC4-5D6E-409C-BE32-E72D297353CC}">
              <c16:uniqueId val="{00000000-5213-46F1-87A3-7B07C516C1C8}"/>
            </c:ext>
          </c:extLst>
        </c:ser>
        <c:dLbls>
          <c:showLegendKey val="0"/>
          <c:showVal val="0"/>
          <c:showCatName val="0"/>
          <c:showSerName val="0"/>
          <c:showPercent val="0"/>
          <c:showBubbleSize val="0"/>
        </c:dLbls>
        <c:smooth val="0"/>
        <c:axId val="960074800"/>
        <c:axId val="960073968"/>
      </c:lineChart>
      <c:catAx>
        <c:axId val="96007480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b="0" i="0" baseline="0">
                    <a:solidFill>
                      <a:sysClr val="windowText" lastClr="000000"/>
                    </a:solidFill>
                    <a:effectLst/>
                    <a:latin typeface="Arial" panose="020B0604020202020204" pitchFamily="34" charset="0"/>
                    <a:cs typeface="Arial" panose="020B0604020202020204" pitchFamily="34" charset="0"/>
                  </a:rPr>
                  <a:t>WFPS % during dry period</a:t>
                </a:r>
                <a:endParaRPr lang="en-GB" sz="9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crossAx val="960073968"/>
        <c:crosses val="autoZero"/>
        <c:auto val="1"/>
        <c:lblAlgn val="ctr"/>
        <c:lblOffset val="100"/>
        <c:noMultiLvlLbl val="0"/>
      </c:catAx>
      <c:valAx>
        <c:axId val="960073968"/>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0">
                    <a:solidFill>
                      <a:sysClr val="windowText" lastClr="000000"/>
                    </a:solidFill>
                    <a:latin typeface="Arial" panose="020B0604020202020204" pitchFamily="34" charset="0"/>
                    <a:cs typeface="Arial" panose="020B0604020202020204" pitchFamily="34" charset="0"/>
                  </a:rPr>
                  <a:t>N</a:t>
                </a:r>
                <a:r>
                  <a:rPr lang="en-GB" b="0" baseline="-25000">
                    <a:solidFill>
                      <a:sysClr val="windowText" lastClr="000000"/>
                    </a:solidFill>
                    <a:latin typeface="Arial" panose="020B0604020202020204" pitchFamily="34" charset="0"/>
                    <a:cs typeface="Arial" panose="020B0604020202020204" pitchFamily="34" charset="0"/>
                  </a:rPr>
                  <a:t>2</a:t>
                </a:r>
                <a:r>
                  <a:rPr lang="en-GB" b="0" baseline="0">
                    <a:solidFill>
                      <a:sysClr val="windowText" lastClr="000000"/>
                    </a:solidFill>
                    <a:latin typeface="Arial" panose="020B0604020202020204" pitchFamily="34" charset="0"/>
                    <a:cs typeface="Arial" panose="020B0604020202020204" pitchFamily="34" charset="0"/>
                  </a:rPr>
                  <a:t>O </a:t>
                </a:r>
                <a:r>
                  <a:rPr lang="en-GB" sz="1000" b="0" i="0" u="none" strike="noStrike" baseline="0">
                    <a:solidFill>
                      <a:sysClr val="windowText" lastClr="000000"/>
                    </a:solidFill>
                    <a:effectLst/>
                    <a:latin typeface="Arial" panose="020B0604020202020204" pitchFamily="34" charset="0"/>
                    <a:cs typeface="Arial" panose="020B0604020202020204" pitchFamily="34" charset="0"/>
                  </a:rPr>
                  <a:t>coefficient </a:t>
                </a:r>
                <a:endParaRPr lang="en-GB" b="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2.0158480542790302E-2"/>
              <c:y val="0.141232865295993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crossAx val="9600748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Sheet1!$F$4</c:f>
              <c:strCache>
                <c:ptCount val="1"/>
                <c:pt idx="0">
                  <c:v>N2O</c:v>
                </c:pt>
              </c:strCache>
            </c:strRef>
          </c:tx>
          <c:spPr>
            <a:ln w="19050" cap="rnd">
              <a:solidFill>
                <a:schemeClr val="accent1"/>
              </a:solidFill>
              <a:round/>
            </a:ln>
            <a:effectLst/>
          </c:spPr>
          <c:marker>
            <c:symbol val="none"/>
          </c:marker>
          <c:cat>
            <c:numRef>
              <c:f>Sheet1!$B$5:$B$15</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Sheet1!$F$5:$F$15</c:f>
              <c:numCache>
                <c:formatCode>General</c:formatCode>
                <c:ptCount val="11"/>
                <c:pt idx="0">
                  <c:v>0</c:v>
                </c:pt>
                <c:pt idx="1">
                  <c:v>1</c:v>
                </c:pt>
                <c:pt idx="2">
                  <c:v>10</c:v>
                </c:pt>
                <c:pt idx="3">
                  <c:v>11</c:v>
                </c:pt>
                <c:pt idx="4">
                  <c:v>11.5</c:v>
                </c:pt>
                <c:pt idx="5">
                  <c:v>20</c:v>
                </c:pt>
                <c:pt idx="6">
                  <c:v>60</c:v>
                </c:pt>
                <c:pt idx="7">
                  <c:v>75</c:v>
                </c:pt>
                <c:pt idx="8">
                  <c:v>79</c:v>
                </c:pt>
                <c:pt idx="9">
                  <c:v>80</c:v>
                </c:pt>
                <c:pt idx="10">
                  <c:v>80</c:v>
                </c:pt>
              </c:numCache>
            </c:numRef>
          </c:val>
          <c:smooth val="1"/>
          <c:extLst>
            <c:ext xmlns:c16="http://schemas.microsoft.com/office/drawing/2014/chart" uri="{C3380CC4-5D6E-409C-BE32-E72D297353CC}">
              <c16:uniqueId val="{00000000-2835-438D-9036-8EDE18EF924C}"/>
            </c:ext>
          </c:extLst>
        </c:ser>
        <c:dLbls>
          <c:showLegendKey val="0"/>
          <c:showVal val="0"/>
          <c:showCatName val="0"/>
          <c:showSerName val="0"/>
          <c:showPercent val="0"/>
          <c:showBubbleSize val="0"/>
        </c:dLbls>
        <c:smooth val="0"/>
        <c:axId val="960074800"/>
        <c:axId val="960073968"/>
      </c:lineChart>
      <c:catAx>
        <c:axId val="96007480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b="0" i="0" baseline="0">
                    <a:solidFill>
                      <a:sysClr val="windowText" lastClr="000000"/>
                    </a:solidFill>
                    <a:effectLst/>
                    <a:latin typeface="Arial" panose="020B0604020202020204" pitchFamily="34" charset="0"/>
                    <a:cs typeface="Arial" panose="020B0604020202020204" pitchFamily="34" charset="0"/>
                  </a:rPr>
                  <a:t>WFPS % during rewetting</a:t>
                </a:r>
                <a:endParaRPr lang="en-GB" sz="9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22986031746031746"/>
              <c:y val="0.8398065656565655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crossAx val="960073968"/>
        <c:crosses val="autoZero"/>
        <c:auto val="1"/>
        <c:lblAlgn val="ctr"/>
        <c:lblOffset val="100"/>
        <c:noMultiLvlLbl val="0"/>
      </c:catAx>
      <c:valAx>
        <c:axId val="960073968"/>
        <c:scaling>
          <c:orientation val="minMax"/>
          <c:max val="120"/>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000" b="0" i="0" baseline="0">
                    <a:solidFill>
                      <a:sysClr val="windowText" lastClr="000000"/>
                    </a:solidFill>
                    <a:effectLst/>
                    <a:latin typeface="Arial" panose="020B0604020202020204" pitchFamily="34" charset="0"/>
                    <a:cs typeface="Arial" panose="020B0604020202020204" pitchFamily="34" charset="0"/>
                  </a:rPr>
                  <a:t>N</a:t>
                </a:r>
                <a:r>
                  <a:rPr lang="en-GB" sz="1000" b="0" i="0" baseline="-25000">
                    <a:solidFill>
                      <a:sysClr val="windowText" lastClr="000000"/>
                    </a:solidFill>
                    <a:effectLst/>
                    <a:latin typeface="Arial" panose="020B0604020202020204" pitchFamily="34" charset="0"/>
                    <a:cs typeface="Arial" panose="020B0604020202020204" pitchFamily="34" charset="0"/>
                  </a:rPr>
                  <a:t>2</a:t>
                </a:r>
                <a:r>
                  <a:rPr lang="en-GB" sz="1000" b="0" i="0" baseline="0">
                    <a:solidFill>
                      <a:sysClr val="windowText" lastClr="000000"/>
                    </a:solidFill>
                    <a:effectLst/>
                    <a:latin typeface="Arial" panose="020B0604020202020204" pitchFamily="34" charset="0"/>
                    <a:cs typeface="Arial" panose="020B0604020202020204" pitchFamily="34" charset="0"/>
                  </a:rPr>
                  <a:t>O coefficient </a:t>
                </a:r>
              </a:p>
            </c:rich>
          </c:tx>
          <c:layout>
            <c:manualLayout>
              <c:xMode val="edge"/>
              <c:yMode val="edge"/>
              <c:x val="2.318083563478348E-2"/>
              <c:y val="0.142756430240418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crossAx val="9600748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13441956351"/>
          <c:y val="8.3822059632564963E-2"/>
          <c:w val="0.62403531238440657"/>
          <c:h val="0.68723216147557864"/>
        </c:manualLayout>
      </c:layout>
      <c:scatterChart>
        <c:scatterStyle val="lineMarker"/>
        <c:varyColors val="0"/>
        <c:ser>
          <c:idx val="4"/>
          <c:order val="0"/>
          <c:tx>
            <c:strRef>
              <c:f>'NO fluxes'!$B$2</c:f>
              <c:strCache>
                <c:ptCount val="1"/>
                <c:pt idx="0">
                  <c:v>Pre dry</c:v>
                </c:pt>
              </c:strCache>
            </c:strRef>
          </c:tx>
          <c:spPr>
            <a:ln>
              <a:solidFill>
                <a:schemeClr val="tx1"/>
              </a:solidFill>
            </a:ln>
          </c:spPr>
          <c:marker>
            <c:symbol val="star"/>
            <c:size val="3"/>
            <c:spPr>
              <a:solidFill>
                <a:schemeClr val="tx1"/>
              </a:solidFill>
              <a:ln>
                <a:solidFill>
                  <a:schemeClr val="tx1"/>
                </a:solidFill>
              </a:ln>
            </c:spPr>
          </c:marker>
          <c:errBars>
            <c:errDir val="y"/>
            <c:errBarType val="both"/>
            <c:errValType val="cust"/>
            <c:noEndCap val="0"/>
            <c:plus>
              <c:numRef>
                <c:f>'NO fluxes'!$H$3:$H$194</c:f>
                <c:numCache>
                  <c:formatCode>General</c:formatCode>
                  <c:ptCount val="192"/>
                  <c:pt idx="0">
                    <c:v>3.8492461050800257E-5</c:v>
                  </c:pt>
                  <c:pt idx="1">
                    <c:v>3.5309378564843227E-5</c:v>
                  </c:pt>
                  <c:pt idx="2">
                    <c:v>3.4148395309401755E-5</c:v>
                  </c:pt>
                  <c:pt idx="3">
                    <c:v>3.5533177969388447E-5</c:v>
                  </c:pt>
                  <c:pt idx="4">
                    <c:v>4.0287584942910307E-5</c:v>
                  </c:pt>
                  <c:pt idx="5">
                    <c:v>3.8560146771908785E-5</c:v>
                  </c:pt>
                  <c:pt idx="6">
                    <c:v>3.5791938667511689E-5</c:v>
                  </c:pt>
                  <c:pt idx="7">
                    <c:v>3.209432817263709E-5</c:v>
                  </c:pt>
                  <c:pt idx="8">
                    <c:v>3.1455518751326464E-5</c:v>
                  </c:pt>
                  <c:pt idx="9">
                    <c:v>3.0858141758329713E-5</c:v>
                  </c:pt>
                  <c:pt idx="10">
                    <c:v>3.3513787304488289E-5</c:v>
                  </c:pt>
                  <c:pt idx="11">
                    <c:v>3.4079092410715192E-5</c:v>
                  </c:pt>
                  <c:pt idx="12">
                    <c:v>3.21103715258547E-5</c:v>
                  </c:pt>
                  <c:pt idx="13">
                    <c:v>4.4435128819810041E-5</c:v>
                  </c:pt>
                  <c:pt idx="14">
                    <c:v>7.1043825257213617E-5</c:v>
                  </c:pt>
                  <c:pt idx="15">
                    <c:v>9.4347239831274384E-5</c:v>
                  </c:pt>
                  <c:pt idx="16">
                    <c:v>4.7979912024894675E-5</c:v>
                  </c:pt>
                  <c:pt idx="17">
                    <c:v>4.3309378801971136E-5</c:v>
                  </c:pt>
                  <c:pt idx="18">
                    <c:v>4.3130334694945507E-5</c:v>
                  </c:pt>
                  <c:pt idx="19">
                    <c:v>4.3047535977507653E-5</c:v>
                  </c:pt>
                  <c:pt idx="20">
                    <c:v>4.2436392517823005E-5</c:v>
                  </c:pt>
                  <c:pt idx="21">
                    <c:v>4.0233127925365301E-5</c:v>
                  </c:pt>
                  <c:pt idx="22">
                    <c:v>3.6924859308813878E-5</c:v>
                  </c:pt>
                  <c:pt idx="23">
                    <c:v>3.5307051569053707E-5</c:v>
                  </c:pt>
                  <c:pt idx="24">
                    <c:v>4.101981921656654E-5</c:v>
                  </c:pt>
                  <c:pt idx="25">
                    <c:v>4.14218370997834E-5</c:v>
                  </c:pt>
                  <c:pt idx="26">
                    <c:v>3.7865286435973841E-5</c:v>
                  </c:pt>
                  <c:pt idx="27">
                    <c:v>4.466697280466186E-5</c:v>
                  </c:pt>
                  <c:pt idx="28">
                    <c:v>3.8876683144868425E-5</c:v>
                  </c:pt>
                  <c:pt idx="29">
                    <c:v>3.368379781101843E-5</c:v>
                  </c:pt>
                  <c:pt idx="30">
                    <c:v>3.4856015273110006E-5</c:v>
                  </c:pt>
                  <c:pt idx="31">
                    <c:v>3.6640848886601029E-5</c:v>
                  </c:pt>
                  <c:pt idx="32">
                    <c:v>3.4618087310650083E-5</c:v>
                  </c:pt>
                  <c:pt idx="33">
                    <c:v>3.4824327847454985E-5</c:v>
                  </c:pt>
                  <c:pt idx="34">
                    <c:v>3.7812412167063368E-5</c:v>
                  </c:pt>
                  <c:pt idx="35">
                    <c:v>3.8318442786601155E-5</c:v>
                  </c:pt>
                  <c:pt idx="36">
                    <c:v>3.7675138696843847E-5</c:v>
                  </c:pt>
                  <c:pt idx="37">
                    <c:v>3.901678424765129E-5</c:v>
                  </c:pt>
                  <c:pt idx="38">
                    <c:v>3.7474081742080987E-5</c:v>
                  </c:pt>
                  <c:pt idx="39">
                    <c:v>3.8224180302051635E-5</c:v>
                  </c:pt>
                  <c:pt idx="40">
                    <c:v>3.5899422757352667E-5</c:v>
                  </c:pt>
                  <c:pt idx="41">
                    <c:v>4.1166621306477605E-5</c:v>
                  </c:pt>
                  <c:pt idx="42">
                    <c:v>4.3643111915959195E-5</c:v>
                  </c:pt>
                  <c:pt idx="43">
                    <c:v>4.4685625612466505E-5</c:v>
                  </c:pt>
                  <c:pt idx="44">
                    <c:v>3.5116656647202861E-5</c:v>
                  </c:pt>
                  <c:pt idx="45">
                    <c:v>3.5718957543633217E-5</c:v>
                  </c:pt>
                  <c:pt idx="46">
                    <c:v>4.7179926807502939E-5</c:v>
                  </c:pt>
                  <c:pt idx="47">
                    <c:v>4.3360360663195447E-5</c:v>
                  </c:pt>
                  <c:pt idx="48">
                    <c:v>4.486497910586989E-5</c:v>
                  </c:pt>
                  <c:pt idx="49">
                    <c:v>4.3357251905865977E-5</c:v>
                  </c:pt>
                  <c:pt idx="50">
                    <c:v>4.1029773559358072E-5</c:v>
                  </c:pt>
                  <c:pt idx="51">
                    <c:v>4.4190235673588272E-5</c:v>
                  </c:pt>
                  <c:pt idx="52">
                    <c:v>4.1111182620668038E-5</c:v>
                  </c:pt>
                  <c:pt idx="53">
                    <c:v>4.0180604227574833E-5</c:v>
                  </c:pt>
                  <c:pt idx="54">
                    <c:v>3.748390380398759E-5</c:v>
                  </c:pt>
                  <c:pt idx="55">
                    <c:v>5.1682421972688587E-5</c:v>
                  </c:pt>
                  <c:pt idx="56">
                    <c:v>4.5213773846757645E-5</c:v>
                  </c:pt>
                  <c:pt idx="57">
                    <c:v>3.8689284012498756E-5</c:v>
                  </c:pt>
                  <c:pt idx="58">
                    <c:v>5.0012988764754163E-5</c:v>
                  </c:pt>
                  <c:pt idx="59">
                    <c:v>4.5394848827739853E-5</c:v>
                  </c:pt>
                  <c:pt idx="60">
                    <c:v>4.0698818093481998E-5</c:v>
                  </c:pt>
                  <c:pt idx="61">
                    <c:v>4.3216807936099554E-5</c:v>
                  </c:pt>
                  <c:pt idx="62">
                    <c:v>4.1919176099239902E-5</c:v>
                  </c:pt>
                  <c:pt idx="63">
                    <c:v>4.400060984033923E-5</c:v>
                  </c:pt>
                  <c:pt idx="64">
                    <c:v>4.4567689255779556E-5</c:v>
                  </c:pt>
                  <c:pt idx="65">
                    <c:v>4.5739669331305208E-5</c:v>
                  </c:pt>
                  <c:pt idx="66">
                    <c:v>5.4923840844036199E-5</c:v>
                  </c:pt>
                  <c:pt idx="67">
                    <c:v>5.2461560394564423E-5</c:v>
                  </c:pt>
                  <c:pt idx="68">
                    <c:v>4.4437139133542695E-5</c:v>
                  </c:pt>
                  <c:pt idx="69">
                    <c:v>3.8740762520278112E-5</c:v>
                  </c:pt>
                  <c:pt idx="70">
                    <c:v>5.2531300924131665E-5</c:v>
                  </c:pt>
                  <c:pt idx="71">
                    <c:v>5.0747312157058564E-5</c:v>
                  </c:pt>
                  <c:pt idx="72">
                    <c:v>3.4828250605782815E-5</c:v>
                  </c:pt>
                  <c:pt idx="73">
                    <c:v>4.2823888006044911E-5</c:v>
                  </c:pt>
                  <c:pt idx="74">
                    <c:v>4.9493884366524072E-5</c:v>
                  </c:pt>
                  <c:pt idx="75">
                    <c:v>4.9061453175583888E-5</c:v>
                  </c:pt>
                  <c:pt idx="76">
                    <c:v>3.6560023298664039E-5</c:v>
                  </c:pt>
                  <c:pt idx="77">
                    <c:v>4.0163868220576015E-5</c:v>
                  </c:pt>
                  <c:pt idx="78">
                    <c:v>3.8962599659059419E-5</c:v>
                  </c:pt>
                  <c:pt idx="79">
                    <c:v>5.3403845649825024E-5</c:v>
                  </c:pt>
                  <c:pt idx="80">
                    <c:v>3.801044652920544E-5</c:v>
                  </c:pt>
                  <c:pt idx="81">
                    <c:v>4.1578251797882635E-5</c:v>
                  </c:pt>
                  <c:pt idx="82">
                    <c:v>5.2960245905233724E-5</c:v>
                  </c:pt>
                  <c:pt idx="83">
                    <c:v>3.609257893980972E-5</c:v>
                  </c:pt>
                  <c:pt idx="84">
                    <c:v>4.6729117595278282E-5</c:v>
                  </c:pt>
                  <c:pt idx="85">
                    <c:v>4.5434545959376136E-5</c:v>
                  </c:pt>
                  <c:pt idx="86">
                    <c:v>4.5257755311212884E-5</c:v>
                  </c:pt>
                  <c:pt idx="87">
                    <c:v>5.0689284108473728E-5</c:v>
                  </c:pt>
                  <c:pt idx="88">
                    <c:v>3.6353091580993442E-5</c:v>
                  </c:pt>
                  <c:pt idx="89">
                    <c:v>4.589038050903919E-5</c:v>
                  </c:pt>
                  <c:pt idx="90">
                    <c:v>4.3367120053673003E-5</c:v>
                  </c:pt>
                  <c:pt idx="91">
                    <c:v>3.4221708603840681E-5</c:v>
                  </c:pt>
                  <c:pt idx="92">
                    <c:v>5.4210718262722524E-5</c:v>
                  </c:pt>
                  <c:pt idx="93">
                    <c:v>4.4004629047189074E-5</c:v>
                  </c:pt>
                  <c:pt idx="94">
                    <c:v>4.6657147455244362E-5</c:v>
                  </c:pt>
                  <c:pt idx="95">
                    <c:v>4.3186912961250073E-5</c:v>
                  </c:pt>
                  <c:pt idx="96">
                    <c:v>4.5067226041207223E-5</c:v>
                  </c:pt>
                  <c:pt idx="97">
                    <c:v>4.4057515800954759E-5</c:v>
                  </c:pt>
                  <c:pt idx="98">
                    <c:v>4.483364626758982E-5</c:v>
                  </c:pt>
                  <c:pt idx="99">
                    <c:v>4.4948188016786985E-5</c:v>
                  </c:pt>
                  <c:pt idx="100">
                    <c:v>4.5978471083049718E-5</c:v>
                  </c:pt>
                  <c:pt idx="101">
                    <c:v>4.4745147324010961E-5</c:v>
                  </c:pt>
                  <c:pt idx="102">
                    <c:v>4.2860896343803271E-5</c:v>
                  </c:pt>
                  <c:pt idx="103">
                    <c:v>3.9601559834777151E-5</c:v>
                  </c:pt>
                  <c:pt idx="104">
                    <c:v>4.4190776400786824E-5</c:v>
                  </c:pt>
                  <c:pt idx="105">
                    <c:v>4.0850862070809686E-5</c:v>
                  </c:pt>
                  <c:pt idx="106">
                    <c:v>4.4096149271726177E-5</c:v>
                  </c:pt>
                  <c:pt idx="107">
                    <c:v>4.3601349617038124E-5</c:v>
                  </c:pt>
                  <c:pt idx="108">
                    <c:v>3.9720119353731101E-5</c:v>
                  </c:pt>
                  <c:pt idx="109">
                    <c:v>4.4019488338532636E-5</c:v>
                  </c:pt>
                  <c:pt idx="110">
                    <c:v>3.9359769175266699E-5</c:v>
                  </c:pt>
                  <c:pt idx="111">
                    <c:v>4.2800428045425443E-5</c:v>
                  </c:pt>
                  <c:pt idx="112">
                    <c:v>4.441729985119895E-5</c:v>
                  </c:pt>
                  <c:pt idx="113">
                    <c:v>4.3204666819207275E-5</c:v>
                  </c:pt>
                  <c:pt idx="114">
                    <c:v>4.1862832909405447E-5</c:v>
                  </c:pt>
                  <c:pt idx="115">
                    <c:v>4.1454257809380133E-5</c:v>
                  </c:pt>
                  <c:pt idx="116">
                    <c:v>3.8476355833522419E-5</c:v>
                  </c:pt>
                  <c:pt idx="117">
                    <c:v>3.7266522555152929E-5</c:v>
                  </c:pt>
                  <c:pt idx="118">
                    <c:v>3.8402732637583585E-5</c:v>
                  </c:pt>
                  <c:pt idx="119">
                    <c:v>4.1964065767860728E-5</c:v>
                  </c:pt>
                  <c:pt idx="120">
                    <c:v>3.4795338780429452E-5</c:v>
                  </c:pt>
                  <c:pt idx="121">
                    <c:v>3.6533739918441408E-5</c:v>
                  </c:pt>
                  <c:pt idx="122">
                    <c:v>4.1264145767144791E-5</c:v>
                  </c:pt>
                  <c:pt idx="123">
                    <c:v>5.2873829366021444E-5</c:v>
                  </c:pt>
                  <c:pt idx="124">
                    <c:v>3.9937023057821244E-5</c:v>
                  </c:pt>
                  <c:pt idx="125">
                    <c:v>4.5948357602817422E-5</c:v>
                  </c:pt>
                  <c:pt idx="126">
                    <c:v>3.766948867530629E-5</c:v>
                  </c:pt>
                  <c:pt idx="127">
                    <c:v>3.5722990449631166E-5</c:v>
                  </c:pt>
                  <c:pt idx="128">
                    <c:v>3.6209059065096718E-5</c:v>
                  </c:pt>
                  <c:pt idx="129">
                    <c:v>3.6952133032048777E-5</c:v>
                  </c:pt>
                  <c:pt idx="130">
                    <c:v>3.3230845173127893E-5</c:v>
                  </c:pt>
                  <c:pt idx="131">
                    <c:v>3.514983498930487E-5</c:v>
                  </c:pt>
                  <c:pt idx="132">
                    <c:v>3.8465677396217066E-5</c:v>
                  </c:pt>
                  <c:pt idx="133">
                    <c:v>3.4591061581035648E-5</c:v>
                  </c:pt>
                  <c:pt idx="134">
                    <c:v>3.375844814809172E-5</c:v>
                  </c:pt>
                  <c:pt idx="135">
                    <c:v>3.1230937483830987E-5</c:v>
                  </c:pt>
                  <c:pt idx="136">
                    <c:v>3.3723282332959883E-5</c:v>
                  </c:pt>
                  <c:pt idx="137">
                    <c:v>3.3016516792947402E-5</c:v>
                  </c:pt>
                  <c:pt idx="138">
                    <c:v>3.4790288305958009E-5</c:v>
                  </c:pt>
                  <c:pt idx="139">
                    <c:v>3.8320850728800373E-5</c:v>
                  </c:pt>
                  <c:pt idx="140">
                    <c:v>3.3606747501677225E-5</c:v>
                  </c:pt>
                  <c:pt idx="141">
                    <c:v>3.403606776120705E-5</c:v>
                  </c:pt>
                  <c:pt idx="142">
                    <c:v>3.4098352777821703E-5</c:v>
                  </c:pt>
                  <c:pt idx="143">
                    <c:v>3.0015098773384454E-5</c:v>
                  </c:pt>
                  <c:pt idx="144">
                    <c:v>3.86812853560583E-5</c:v>
                  </c:pt>
                  <c:pt idx="145">
                    <c:v>3.091810308895172E-5</c:v>
                  </c:pt>
                  <c:pt idx="146">
                    <c:v>3.0749859933248524E-5</c:v>
                  </c:pt>
                  <c:pt idx="147">
                    <c:v>2.8987439541756567E-5</c:v>
                  </c:pt>
                  <c:pt idx="148">
                    <c:v>3.0938766907680062E-5</c:v>
                  </c:pt>
                  <c:pt idx="149">
                    <c:v>2.9990490738776139E-5</c:v>
                  </c:pt>
                  <c:pt idx="150">
                    <c:v>3.1551816968355898E-5</c:v>
                  </c:pt>
                  <c:pt idx="151">
                    <c:v>2.8111358234131577E-5</c:v>
                  </c:pt>
                  <c:pt idx="152">
                    <c:v>2.7378382872375319E-5</c:v>
                  </c:pt>
                  <c:pt idx="153">
                    <c:v>3.3531218129013131E-5</c:v>
                  </c:pt>
                  <c:pt idx="154">
                    <c:v>3.4076239096035292E-5</c:v>
                  </c:pt>
                  <c:pt idx="155">
                    <c:v>3.6075356498130566E-5</c:v>
                  </c:pt>
                  <c:pt idx="156">
                    <c:v>2.6582442046202543E-5</c:v>
                  </c:pt>
                  <c:pt idx="157">
                    <c:v>3.4798155580701413E-5</c:v>
                  </c:pt>
                  <c:pt idx="158">
                    <c:v>3.4563094712047498E-5</c:v>
                  </c:pt>
                  <c:pt idx="159">
                    <c:v>3.2844851560697417E-5</c:v>
                  </c:pt>
                  <c:pt idx="160">
                    <c:v>2.2318797224741364E-5</c:v>
                  </c:pt>
                  <c:pt idx="161">
                    <c:v>2.9317609133275125E-5</c:v>
                  </c:pt>
                  <c:pt idx="162">
                    <c:v>3.3261635763025903E-5</c:v>
                  </c:pt>
                  <c:pt idx="163">
                    <c:v>3.1501483422007085E-5</c:v>
                  </c:pt>
                  <c:pt idx="164">
                    <c:v>2.9754668583115689E-5</c:v>
                  </c:pt>
                  <c:pt idx="165">
                    <c:v>3.096520502183777E-5</c:v>
                  </c:pt>
                  <c:pt idx="166">
                    <c:v>2.3118963899156047E-5</c:v>
                  </c:pt>
                  <c:pt idx="167">
                    <c:v>3.0050626656455926E-5</c:v>
                  </c:pt>
                  <c:pt idx="168">
                    <c:v>1.9710592920092441E-5</c:v>
                  </c:pt>
                  <c:pt idx="169">
                    <c:v>3.4470691315065862E-5</c:v>
                  </c:pt>
                  <c:pt idx="170">
                    <c:v>3.4825400613354535E-5</c:v>
                  </c:pt>
                  <c:pt idx="171">
                    <c:v>2.3341792560312449E-5</c:v>
                  </c:pt>
                  <c:pt idx="172">
                    <c:v>2.2099141447350831E-5</c:v>
                  </c:pt>
                  <c:pt idx="173">
                    <c:v>2.0733417565280312E-5</c:v>
                  </c:pt>
                  <c:pt idx="174">
                    <c:v>2.8418496487017509E-5</c:v>
                  </c:pt>
                  <c:pt idx="175">
                    <c:v>2.6605939675001656E-5</c:v>
                  </c:pt>
                  <c:pt idx="176">
                    <c:v>2.3302175191046279E-5</c:v>
                  </c:pt>
                  <c:pt idx="177">
                    <c:v>2.4061923211518876E-5</c:v>
                  </c:pt>
                  <c:pt idx="178">
                    <c:v>2.2905534909155993E-5</c:v>
                  </c:pt>
                  <c:pt idx="179">
                    <c:v>2.7162062965375567E-5</c:v>
                  </c:pt>
                  <c:pt idx="180">
                    <c:v>2.5589953920447446E-5</c:v>
                  </c:pt>
                  <c:pt idx="181">
                    <c:v>2.123189575266032E-5</c:v>
                  </c:pt>
                  <c:pt idx="182">
                    <c:v>2.3379088465419714E-5</c:v>
                  </c:pt>
                  <c:pt idx="183">
                    <c:v>2.3184320190533836E-5</c:v>
                  </c:pt>
                  <c:pt idx="184">
                    <c:v>3.0095313445554413E-5</c:v>
                  </c:pt>
                  <c:pt idx="185">
                    <c:v>2.689053577903987E-5</c:v>
                  </c:pt>
                  <c:pt idx="186">
                    <c:v>1.5642030676109558E-5</c:v>
                  </c:pt>
                  <c:pt idx="187">
                    <c:v>2.990542244808891E-5</c:v>
                  </c:pt>
                  <c:pt idx="188">
                    <c:v>2.4352480858582902E-5</c:v>
                  </c:pt>
                  <c:pt idx="189">
                    <c:v>1.9014909155197911E-5</c:v>
                  </c:pt>
                  <c:pt idx="190">
                    <c:v>2.807530766127388E-5</c:v>
                  </c:pt>
                  <c:pt idx="191">
                    <c:v>2.4098934091981073E-5</c:v>
                  </c:pt>
                </c:numCache>
              </c:numRef>
            </c:plus>
            <c:minus>
              <c:numRef>
                <c:f>'NO fluxes'!$H$3:$H$194</c:f>
                <c:numCache>
                  <c:formatCode>General</c:formatCode>
                  <c:ptCount val="192"/>
                  <c:pt idx="0">
                    <c:v>3.8492461050800257E-5</c:v>
                  </c:pt>
                  <c:pt idx="1">
                    <c:v>3.5309378564843227E-5</c:v>
                  </c:pt>
                  <c:pt idx="2">
                    <c:v>3.4148395309401755E-5</c:v>
                  </c:pt>
                  <c:pt idx="3">
                    <c:v>3.5533177969388447E-5</c:v>
                  </c:pt>
                  <c:pt idx="4">
                    <c:v>4.0287584942910307E-5</c:v>
                  </c:pt>
                  <c:pt idx="5">
                    <c:v>3.8560146771908785E-5</c:v>
                  </c:pt>
                  <c:pt idx="6">
                    <c:v>3.5791938667511689E-5</c:v>
                  </c:pt>
                  <c:pt idx="7">
                    <c:v>3.209432817263709E-5</c:v>
                  </c:pt>
                  <c:pt idx="8">
                    <c:v>3.1455518751326464E-5</c:v>
                  </c:pt>
                  <c:pt idx="9">
                    <c:v>3.0858141758329713E-5</c:v>
                  </c:pt>
                  <c:pt idx="10">
                    <c:v>3.3513787304488289E-5</c:v>
                  </c:pt>
                  <c:pt idx="11">
                    <c:v>3.4079092410715192E-5</c:v>
                  </c:pt>
                  <c:pt idx="12">
                    <c:v>3.21103715258547E-5</c:v>
                  </c:pt>
                  <c:pt idx="13">
                    <c:v>4.4435128819810041E-5</c:v>
                  </c:pt>
                  <c:pt idx="14">
                    <c:v>7.1043825257213617E-5</c:v>
                  </c:pt>
                  <c:pt idx="15">
                    <c:v>9.4347239831274384E-5</c:v>
                  </c:pt>
                  <c:pt idx="16">
                    <c:v>4.7979912024894675E-5</c:v>
                  </c:pt>
                  <c:pt idx="17">
                    <c:v>4.3309378801971136E-5</c:v>
                  </c:pt>
                  <c:pt idx="18">
                    <c:v>4.3130334694945507E-5</c:v>
                  </c:pt>
                  <c:pt idx="19">
                    <c:v>4.3047535977507653E-5</c:v>
                  </c:pt>
                  <c:pt idx="20">
                    <c:v>4.2436392517823005E-5</c:v>
                  </c:pt>
                  <c:pt idx="21">
                    <c:v>4.0233127925365301E-5</c:v>
                  </c:pt>
                  <c:pt idx="22">
                    <c:v>3.6924859308813878E-5</c:v>
                  </c:pt>
                  <c:pt idx="23">
                    <c:v>3.5307051569053707E-5</c:v>
                  </c:pt>
                  <c:pt idx="24">
                    <c:v>4.101981921656654E-5</c:v>
                  </c:pt>
                  <c:pt idx="25">
                    <c:v>4.14218370997834E-5</c:v>
                  </c:pt>
                  <c:pt idx="26">
                    <c:v>3.7865286435973841E-5</c:v>
                  </c:pt>
                  <c:pt idx="27">
                    <c:v>4.466697280466186E-5</c:v>
                  </c:pt>
                  <c:pt idx="28">
                    <c:v>3.8876683144868425E-5</c:v>
                  </c:pt>
                  <c:pt idx="29">
                    <c:v>3.368379781101843E-5</c:v>
                  </c:pt>
                  <c:pt idx="30">
                    <c:v>3.4856015273110006E-5</c:v>
                  </c:pt>
                  <c:pt idx="31">
                    <c:v>3.6640848886601029E-5</c:v>
                  </c:pt>
                  <c:pt idx="32">
                    <c:v>3.4618087310650083E-5</c:v>
                  </c:pt>
                  <c:pt idx="33">
                    <c:v>3.4824327847454985E-5</c:v>
                  </c:pt>
                  <c:pt idx="34">
                    <c:v>3.7812412167063368E-5</c:v>
                  </c:pt>
                  <c:pt idx="35">
                    <c:v>3.8318442786601155E-5</c:v>
                  </c:pt>
                  <c:pt idx="36">
                    <c:v>3.7675138696843847E-5</c:v>
                  </c:pt>
                  <c:pt idx="37">
                    <c:v>3.901678424765129E-5</c:v>
                  </c:pt>
                  <c:pt idx="38">
                    <c:v>3.7474081742080987E-5</c:v>
                  </c:pt>
                  <c:pt idx="39">
                    <c:v>3.8224180302051635E-5</c:v>
                  </c:pt>
                  <c:pt idx="40">
                    <c:v>3.5899422757352667E-5</c:v>
                  </c:pt>
                  <c:pt idx="41">
                    <c:v>4.1166621306477605E-5</c:v>
                  </c:pt>
                  <c:pt idx="42">
                    <c:v>4.3643111915959195E-5</c:v>
                  </c:pt>
                  <c:pt idx="43">
                    <c:v>4.4685625612466505E-5</c:v>
                  </c:pt>
                  <c:pt idx="44">
                    <c:v>3.5116656647202861E-5</c:v>
                  </c:pt>
                  <c:pt idx="45">
                    <c:v>3.5718957543633217E-5</c:v>
                  </c:pt>
                  <c:pt idx="46">
                    <c:v>4.7179926807502939E-5</c:v>
                  </c:pt>
                  <c:pt idx="47">
                    <c:v>4.3360360663195447E-5</c:v>
                  </c:pt>
                  <c:pt idx="48">
                    <c:v>4.486497910586989E-5</c:v>
                  </c:pt>
                  <c:pt idx="49">
                    <c:v>4.3357251905865977E-5</c:v>
                  </c:pt>
                  <c:pt idx="50">
                    <c:v>4.1029773559358072E-5</c:v>
                  </c:pt>
                  <c:pt idx="51">
                    <c:v>4.4190235673588272E-5</c:v>
                  </c:pt>
                  <c:pt idx="52">
                    <c:v>4.1111182620668038E-5</c:v>
                  </c:pt>
                  <c:pt idx="53">
                    <c:v>4.0180604227574833E-5</c:v>
                  </c:pt>
                  <c:pt idx="54">
                    <c:v>3.748390380398759E-5</c:v>
                  </c:pt>
                  <c:pt idx="55">
                    <c:v>5.1682421972688587E-5</c:v>
                  </c:pt>
                  <c:pt idx="56">
                    <c:v>4.5213773846757645E-5</c:v>
                  </c:pt>
                  <c:pt idx="57">
                    <c:v>3.8689284012498756E-5</c:v>
                  </c:pt>
                  <c:pt idx="58">
                    <c:v>5.0012988764754163E-5</c:v>
                  </c:pt>
                  <c:pt idx="59">
                    <c:v>4.5394848827739853E-5</c:v>
                  </c:pt>
                  <c:pt idx="60">
                    <c:v>4.0698818093481998E-5</c:v>
                  </c:pt>
                  <c:pt idx="61">
                    <c:v>4.3216807936099554E-5</c:v>
                  </c:pt>
                  <c:pt idx="62">
                    <c:v>4.1919176099239902E-5</c:v>
                  </c:pt>
                  <c:pt idx="63">
                    <c:v>4.400060984033923E-5</c:v>
                  </c:pt>
                  <c:pt idx="64">
                    <c:v>4.4567689255779556E-5</c:v>
                  </c:pt>
                  <c:pt idx="65">
                    <c:v>4.5739669331305208E-5</c:v>
                  </c:pt>
                  <c:pt idx="66">
                    <c:v>5.4923840844036199E-5</c:v>
                  </c:pt>
                  <c:pt idx="67">
                    <c:v>5.2461560394564423E-5</c:v>
                  </c:pt>
                  <c:pt idx="68">
                    <c:v>4.4437139133542695E-5</c:v>
                  </c:pt>
                  <c:pt idx="69">
                    <c:v>3.8740762520278112E-5</c:v>
                  </c:pt>
                  <c:pt idx="70">
                    <c:v>5.2531300924131665E-5</c:v>
                  </c:pt>
                  <c:pt idx="71">
                    <c:v>5.0747312157058564E-5</c:v>
                  </c:pt>
                  <c:pt idx="72">
                    <c:v>3.4828250605782815E-5</c:v>
                  </c:pt>
                  <c:pt idx="73">
                    <c:v>4.2823888006044911E-5</c:v>
                  </c:pt>
                  <c:pt idx="74">
                    <c:v>4.9493884366524072E-5</c:v>
                  </c:pt>
                  <c:pt idx="75">
                    <c:v>4.9061453175583888E-5</c:v>
                  </c:pt>
                  <c:pt idx="76">
                    <c:v>3.6560023298664039E-5</c:v>
                  </c:pt>
                  <c:pt idx="77">
                    <c:v>4.0163868220576015E-5</c:v>
                  </c:pt>
                  <c:pt idx="78">
                    <c:v>3.8962599659059419E-5</c:v>
                  </c:pt>
                  <c:pt idx="79">
                    <c:v>5.3403845649825024E-5</c:v>
                  </c:pt>
                  <c:pt idx="80">
                    <c:v>3.801044652920544E-5</c:v>
                  </c:pt>
                  <c:pt idx="81">
                    <c:v>4.1578251797882635E-5</c:v>
                  </c:pt>
                  <c:pt idx="82">
                    <c:v>5.2960245905233724E-5</c:v>
                  </c:pt>
                  <c:pt idx="83">
                    <c:v>3.609257893980972E-5</c:v>
                  </c:pt>
                  <c:pt idx="84">
                    <c:v>4.6729117595278282E-5</c:v>
                  </c:pt>
                  <c:pt idx="85">
                    <c:v>4.5434545959376136E-5</c:v>
                  </c:pt>
                  <c:pt idx="86">
                    <c:v>4.5257755311212884E-5</c:v>
                  </c:pt>
                  <c:pt idx="87">
                    <c:v>5.0689284108473728E-5</c:v>
                  </c:pt>
                  <c:pt idx="88">
                    <c:v>3.6353091580993442E-5</c:v>
                  </c:pt>
                  <c:pt idx="89">
                    <c:v>4.589038050903919E-5</c:v>
                  </c:pt>
                  <c:pt idx="90">
                    <c:v>4.3367120053673003E-5</c:v>
                  </c:pt>
                  <c:pt idx="91">
                    <c:v>3.4221708603840681E-5</c:v>
                  </c:pt>
                  <c:pt idx="92">
                    <c:v>5.4210718262722524E-5</c:v>
                  </c:pt>
                  <c:pt idx="93">
                    <c:v>4.4004629047189074E-5</c:v>
                  </c:pt>
                  <c:pt idx="94">
                    <c:v>4.6657147455244362E-5</c:v>
                  </c:pt>
                  <c:pt idx="95">
                    <c:v>4.3186912961250073E-5</c:v>
                  </c:pt>
                  <c:pt idx="96">
                    <c:v>4.5067226041207223E-5</c:v>
                  </c:pt>
                  <c:pt idx="97">
                    <c:v>4.4057515800954759E-5</c:v>
                  </c:pt>
                  <c:pt idx="98">
                    <c:v>4.483364626758982E-5</c:v>
                  </c:pt>
                  <c:pt idx="99">
                    <c:v>4.4948188016786985E-5</c:v>
                  </c:pt>
                  <c:pt idx="100">
                    <c:v>4.5978471083049718E-5</c:v>
                  </c:pt>
                  <c:pt idx="101">
                    <c:v>4.4745147324010961E-5</c:v>
                  </c:pt>
                  <c:pt idx="102">
                    <c:v>4.2860896343803271E-5</c:v>
                  </c:pt>
                  <c:pt idx="103">
                    <c:v>3.9601559834777151E-5</c:v>
                  </c:pt>
                  <c:pt idx="104">
                    <c:v>4.4190776400786824E-5</c:v>
                  </c:pt>
                  <c:pt idx="105">
                    <c:v>4.0850862070809686E-5</c:v>
                  </c:pt>
                  <c:pt idx="106">
                    <c:v>4.4096149271726177E-5</c:v>
                  </c:pt>
                  <c:pt idx="107">
                    <c:v>4.3601349617038124E-5</c:v>
                  </c:pt>
                  <c:pt idx="108">
                    <c:v>3.9720119353731101E-5</c:v>
                  </c:pt>
                  <c:pt idx="109">
                    <c:v>4.4019488338532636E-5</c:v>
                  </c:pt>
                  <c:pt idx="110">
                    <c:v>3.9359769175266699E-5</c:v>
                  </c:pt>
                  <c:pt idx="111">
                    <c:v>4.2800428045425443E-5</c:v>
                  </c:pt>
                  <c:pt idx="112">
                    <c:v>4.441729985119895E-5</c:v>
                  </c:pt>
                  <c:pt idx="113">
                    <c:v>4.3204666819207275E-5</c:v>
                  </c:pt>
                  <c:pt idx="114">
                    <c:v>4.1862832909405447E-5</c:v>
                  </c:pt>
                  <c:pt idx="115">
                    <c:v>4.1454257809380133E-5</c:v>
                  </c:pt>
                  <c:pt idx="116">
                    <c:v>3.8476355833522419E-5</c:v>
                  </c:pt>
                  <c:pt idx="117">
                    <c:v>3.7266522555152929E-5</c:v>
                  </c:pt>
                  <c:pt idx="118">
                    <c:v>3.8402732637583585E-5</c:v>
                  </c:pt>
                  <c:pt idx="119">
                    <c:v>4.1964065767860728E-5</c:v>
                  </c:pt>
                  <c:pt idx="120">
                    <c:v>3.4795338780429452E-5</c:v>
                  </c:pt>
                  <c:pt idx="121">
                    <c:v>3.6533739918441408E-5</c:v>
                  </c:pt>
                  <c:pt idx="122">
                    <c:v>4.1264145767144791E-5</c:v>
                  </c:pt>
                  <c:pt idx="123">
                    <c:v>5.2873829366021444E-5</c:v>
                  </c:pt>
                  <c:pt idx="124">
                    <c:v>3.9937023057821244E-5</c:v>
                  </c:pt>
                  <c:pt idx="125">
                    <c:v>4.5948357602817422E-5</c:v>
                  </c:pt>
                  <c:pt idx="126">
                    <c:v>3.766948867530629E-5</c:v>
                  </c:pt>
                  <c:pt idx="127">
                    <c:v>3.5722990449631166E-5</c:v>
                  </c:pt>
                  <c:pt idx="128">
                    <c:v>3.6209059065096718E-5</c:v>
                  </c:pt>
                  <c:pt idx="129">
                    <c:v>3.6952133032048777E-5</c:v>
                  </c:pt>
                  <c:pt idx="130">
                    <c:v>3.3230845173127893E-5</c:v>
                  </c:pt>
                  <c:pt idx="131">
                    <c:v>3.514983498930487E-5</c:v>
                  </c:pt>
                  <c:pt idx="132">
                    <c:v>3.8465677396217066E-5</c:v>
                  </c:pt>
                  <c:pt idx="133">
                    <c:v>3.4591061581035648E-5</c:v>
                  </c:pt>
                  <c:pt idx="134">
                    <c:v>3.375844814809172E-5</c:v>
                  </c:pt>
                  <c:pt idx="135">
                    <c:v>3.1230937483830987E-5</c:v>
                  </c:pt>
                  <c:pt idx="136">
                    <c:v>3.3723282332959883E-5</c:v>
                  </c:pt>
                  <c:pt idx="137">
                    <c:v>3.3016516792947402E-5</c:v>
                  </c:pt>
                  <c:pt idx="138">
                    <c:v>3.4790288305958009E-5</c:v>
                  </c:pt>
                  <c:pt idx="139">
                    <c:v>3.8320850728800373E-5</c:v>
                  </c:pt>
                  <c:pt idx="140">
                    <c:v>3.3606747501677225E-5</c:v>
                  </c:pt>
                  <c:pt idx="141">
                    <c:v>3.403606776120705E-5</c:v>
                  </c:pt>
                  <c:pt idx="142">
                    <c:v>3.4098352777821703E-5</c:v>
                  </c:pt>
                  <c:pt idx="143">
                    <c:v>3.0015098773384454E-5</c:v>
                  </c:pt>
                  <c:pt idx="144">
                    <c:v>3.86812853560583E-5</c:v>
                  </c:pt>
                  <c:pt idx="145">
                    <c:v>3.091810308895172E-5</c:v>
                  </c:pt>
                  <c:pt idx="146">
                    <c:v>3.0749859933248524E-5</c:v>
                  </c:pt>
                  <c:pt idx="147">
                    <c:v>2.8987439541756567E-5</c:v>
                  </c:pt>
                  <c:pt idx="148">
                    <c:v>3.0938766907680062E-5</c:v>
                  </c:pt>
                  <c:pt idx="149">
                    <c:v>2.9990490738776139E-5</c:v>
                  </c:pt>
                  <c:pt idx="150">
                    <c:v>3.1551816968355898E-5</c:v>
                  </c:pt>
                  <c:pt idx="151">
                    <c:v>2.8111358234131577E-5</c:v>
                  </c:pt>
                  <c:pt idx="152">
                    <c:v>2.7378382872375319E-5</c:v>
                  </c:pt>
                  <c:pt idx="153">
                    <c:v>3.3531218129013131E-5</c:v>
                  </c:pt>
                  <c:pt idx="154">
                    <c:v>3.4076239096035292E-5</c:v>
                  </c:pt>
                  <c:pt idx="155">
                    <c:v>3.6075356498130566E-5</c:v>
                  </c:pt>
                  <c:pt idx="156">
                    <c:v>2.6582442046202543E-5</c:v>
                  </c:pt>
                  <c:pt idx="157">
                    <c:v>3.4798155580701413E-5</c:v>
                  </c:pt>
                  <c:pt idx="158">
                    <c:v>3.4563094712047498E-5</c:v>
                  </c:pt>
                  <c:pt idx="159">
                    <c:v>3.2844851560697417E-5</c:v>
                  </c:pt>
                  <c:pt idx="160">
                    <c:v>2.2318797224741364E-5</c:v>
                  </c:pt>
                  <c:pt idx="161">
                    <c:v>2.9317609133275125E-5</c:v>
                  </c:pt>
                  <c:pt idx="162">
                    <c:v>3.3261635763025903E-5</c:v>
                  </c:pt>
                  <c:pt idx="163">
                    <c:v>3.1501483422007085E-5</c:v>
                  </c:pt>
                  <c:pt idx="164">
                    <c:v>2.9754668583115689E-5</c:v>
                  </c:pt>
                  <c:pt idx="165">
                    <c:v>3.096520502183777E-5</c:v>
                  </c:pt>
                  <c:pt idx="166">
                    <c:v>2.3118963899156047E-5</c:v>
                  </c:pt>
                  <c:pt idx="167">
                    <c:v>3.0050626656455926E-5</c:v>
                  </c:pt>
                  <c:pt idx="168">
                    <c:v>1.9710592920092441E-5</c:v>
                  </c:pt>
                  <c:pt idx="169">
                    <c:v>3.4470691315065862E-5</c:v>
                  </c:pt>
                  <c:pt idx="170">
                    <c:v>3.4825400613354535E-5</c:v>
                  </c:pt>
                  <c:pt idx="171">
                    <c:v>2.3341792560312449E-5</c:v>
                  </c:pt>
                  <c:pt idx="172">
                    <c:v>2.2099141447350831E-5</c:v>
                  </c:pt>
                  <c:pt idx="173">
                    <c:v>2.0733417565280312E-5</c:v>
                  </c:pt>
                  <c:pt idx="174">
                    <c:v>2.8418496487017509E-5</c:v>
                  </c:pt>
                  <c:pt idx="175">
                    <c:v>2.6605939675001656E-5</c:v>
                  </c:pt>
                  <c:pt idx="176">
                    <c:v>2.3302175191046279E-5</c:v>
                  </c:pt>
                  <c:pt idx="177">
                    <c:v>2.4061923211518876E-5</c:v>
                  </c:pt>
                  <c:pt idx="178">
                    <c:v>2.2905534909155993E-5</c:v>
                  </c:pt>
                  <c:pt idx="179">
                    <c:v>2.7162062965375567E-5</c:v>
                  </c:pt>
                  <c:pt idx="180">
                    <c:v>2.5589953920447446E-5</c:v>
                  </c:pt>
                  <c:pt idx="181">
                    <c:v>2.123189575266032E-5</c:v>
                  </c:pt>
                  <c:pt idx="182">
                    <c:v>2.3379088465419714E-5</c:v>
                  </c:pt>
                  <c:pt idx="183">
                    <c:v>2.3184320190533836E-5</c:v>
                  </c:pt>
                  <c:pt idx="184">
                    <c:v>3.0095313445554413E-5</c:v>
                  </c:pt>
                  <c:pt idx="185">
                    <c:v>2.689053577903987E-5</c:v>
                  </c:pt>
                  <c:pt idx="186">
                    <c:v>1.5642030676109558E-5</c:v>
                  </c:pt>
                  <c:pt idx="187">
                    <c:v>2.990542244808891E-5</c:v>
                  </c:pt>
                  <c:pt idx="188">
                    <c:v>2.4352480858582902E-5</c:v>
                  </c:pt>
                  <c:pt idx="189">
                    <c:v>1.9014909155197911E-5</c:v>
                  </c:pt>
                  <c:pt idx="190">
                    <c:v>2.807530766127388E-5</c:v>
                  </c:pt>
                  <c:pt idx="191">
                    <c:v>2.4098934091981073E-5</c:v>
                  </c:pt>
                </c:numCache>
              </c:numRef>
            </c:minus>
          </c:errBars>
          <c:xVal>
            <c:numRef>
              <c:f>'NO fluxes'!$A$3:$A$204</c:f>
              <c:numCache>
                <c:formatCode>General</c:formatCode>
                <c:ptCount val="202"/>
                <c:pt idx="0">
                  <c:v>-1.0573263888873043</c:v>
                </c:pt>
                <c:pt idx="1">
                  <c:v>-0.98280092592904111</c:v>
                </c:pt>
                <c:pt idx="2">
                  <c:v>-0.90826388889399823</c:v>
                </c:pt>
                <c:pt idx="3">
                  <c:v>-0.83368055555911269</c:v>
                </c:pt>
                <c:pt idx="4">
                  <c:v>-0.75920138889341615</c:v>
                </c:pt>
                <c:pt idx="5">
                  <c:v>-0.68480324074334931</c:v>
                </c:pt>
                <c:pt idx="6">
                  <c:v>-0.61031250000087311</c:v>
                </c:pt>
                <c:pt idx="7">
                  <c:v>-0.53591435185080627</c:v>
                </c:pt>
                <c:pt idx="8">
                  <c:v>-0.46141203703882638</c:v>
                </c:pt>
                <c:pt idx="9">
                  <c:v>-0.38681712963443715</c:v>
                </c:pt>
                <c:pt idx="10">
                  <c:v>-0.31228009259211831</c:v>
                </c:pt>
                <c:pt idx="11">
                  <c:v>-0.23787037037254777</c:v>
                </c:pt>
                <c:pt idx="12">
                  <c:v>-0.16329861111444188</c:v>
                </c:pt>
                <c:pt idx="13">
                  <c:v>-8.217592621804215E-4</c:v>
                </c:pt>
                <c:pt idx="14">
                  <c:v>7.3715277772862464E-2</c:v>
                </c:pt>
                <c:pt idx="15">
                  <c:v>0.14820601851533866</c:v>
                </c:pt>
                <c:pt idx="16">
                  <c:v>0.22287037036585389</c:v>
                </c:pt>
                <c:pt idx="17">
                  <c:v>0.29734953703155043</c:v>
                </c:pt>
                <c:pt idx="18">
                  <c:v>0.37196759258949896</c:v>
                </c:pt>
                <c:pt idx="19">
                  <c:v>0.44642361110891216</c:v>
                </c:pt>
                <c:pt idx="20">
                  <c:v>0.52084490740526235</c:v>
                </c:pt>
                <c:pt idx="21">
                  <c:v>0.59526620370161254</c:v>
                </c:pt>
                <c:pt idx="22">
                  <c:v>0.66973379629780538</c:v>
                </c:pt>
                <c:pt idx="23">
                  <c:v>0.74417824074043892</c:v>
                </c:pt>
                <c:pt idx="24">
                  <c:v>0.81874999999854481</c:v>
                </c:pt>
                <c:pt idx="25">
                  <c:v>0.89331018517987104</c:v>
                </c:pt>
                <c:pt idx="26">
                  <c:v>0.96795138888410293</c:v>
                </c:pt>
                <c:pt idx="27">
                  <c:v>1.0520949074052623</c:v>
                </c:pt>
                <c:pt idx="28">
                  <c:v>1.1265162037016125</c:v>
                </c:pt>
                <c:pt idx="29">
                  <c:v>1.2010995370364981</c:v>
                </c:pt>
                <c:pt idx="30">
                  <c:v>1.275636574071541</c:v>
                </c:pt>
                <c:pt idx="31">
                  <c:v>1.3500810185141745</c:v>
                </c:pt>
                <c:pt idx="32">
                  <c:v>1.4245023148105247</c:v>
                </c:pt>
                <c:pt idx="33">
                  <c:v>1.4989699074067175</c:v>
                </c:pt>
                <c:pt idx="34">
                  <c:v>1.5734027777725714</c:v>
                </c:pt>
                <c:pt idx="35">
                  <c:v>1.6478587962919846</c:v>
                </c:pt>
                <c:pt idx="36">
                  <c:v>1.7223726851807442</c:v>
                </c:pt>
                <c:pt idx="37">
                  <c:v>1.7967592592540313</c:v>
                </c:pt>
                <c:pt idx="38">
                  <c:v>1.8712615740732872</c:v>
                </c:pt>
                <c:pt idx="39">
                  <c:v>1.9456481481465744</c:v>
                </c:pt>
                <c:pt idx="40">
                  <c:v>2.0201388888890506</c:v>
                </c:pt>
                <c:pt idx="41">
                  <c:v>2.0947685185165028</c:v>
                </c:pt>
                <c:pt idx="42">
                  <c:v>2.1693055555515457</c:v>
                </c:pt>
                <c:pt idx="43">
                  <c:v>2.2440277777786832</c:v>
                </c:pt>
                <c:pt idx="44">
                  <c:v>2.3184722222213168</c:v>
                </c:pt>
                <c:pt idx="45">
                  <c:v>2.4040393518516794</c:v>
                </c:pt>
                <c:pt idx="46">
                  <c:v>2.4785185185173759</c:v>
                </c:pt>
                <c:pt idx="47">
                  <c:v>2.5531597222216078</c:v>
                </c:pt>
                <c:pt idx="48">
                  <c:v>2.6276273148105247</c:v>
                </c:pt>
                <c:pt idx="49">
                  <c:v>2.7022106481454102</c:v>
                </c:pt>
                <c:pt idx="50">
                  <c:v>2.7767476851804531</c:v>
                </c:pt>
                <c:pt idx="51">
                  <c:v>2.851319444445835</c:v>
                </c:pt>
                <c:pt idx="52">
                  <c:v>2.9258680555503815</c:v>
                </c:pt>
                <c:pt idx="53">
                  <c:v>3.000347222223354</c:v>
                </c:pt>
                <c:pt idx="54">
                  <c:v>3.0749768518508063</c:v>
                </c:pt>
                <c:pt idx="55">
                  <c:v>3.1494212962934398</c:v>
                </c:pt>
                <c:pt idx="56">
                  <c:v>3.2241435185133014</c:v>
                </c:pt>
                <c:pt idx="57">
                  <c:v>3.3092129629585543</c:v>
                </c:pt>
                <c:pt idx="58">
                  <c:v>3.3837152777778101</c:v>
                </c:pt>
                <c:pt idx="59">
                  <c:v>3.4582407407360733</c:v>
                </c:pt>
                <c:pt idx="60">
                  <c:v>3.5329398148096516</c:v>
                </c:pt>
                <c:pt idx="61">
                  <c:v>3.6073379629597184</c:v>
                </c:pt>
                <c:pt idx="62">
                  <c:v>3.6819444444408873</c:v>
                </c:pt>
                <c:pt idx="63">
                  <c:v>3.7565162036989932</c:v>
                </c:pt>
                <c:pt idx="64">
                  <c:v>3.8310995370338787</c:v>
                </c:pt>
                <c:pt idx="65">
                  <c:v>3.9055439814765123</c:v>
                </c:pt>
                <c:pt idx="66">
                  <c:v>3.9800347222189885</c:v>
                </c:pt>
                <c:pt idx="67">
                  <c:v>4.0546296296306537</c:v>
                </c:pt>
                <c:pt idx="68">
                  <c:v>4.1410995370315504</c:v>
                </c:pt>
                <c:pt idx="69">
                  <c:v>4.2157754629588453</c:v>
                </c:pt>
                <c:pt idx="70">
                  <c:v>4.2901736111089122</c:v>
                </c:pt>
                <c:pt idx="71">
                  <c:v>4.3646296296283253</c:v>
                </c:pt>
                <c:pt idx="72">
                  <c:v>4.4392013888864312</c:v>
                </c:pt>
                <c:pt idx="73">
                  <c:v>4.5138310185138835</c:v>
                </c:pt>
                <c:pt idx="74">
                  <c:v>4.6629166666680248</c:v>
                </c:pt>
                <c:pt idx="75">
                  <c:v>4.7374999999956344</c:v>
                </c:pt>
                <c:pt idx="76">
                  <c:v>4.8118634259226383</c:v>
                </c:pt>
                <c:pt idx="77">
                  <c:v>4.8864004629576812</c:v>
                </c:pt>
                <c:pt idx="78">
                  <c:v>4.9608796296306537</c:v>
                </c:pt>
                <c:pt idx="79">
                  <c:v>5.0353472222195705</c:v>
                </c:pt>
                <c:pt idx="80">
                  <c:v>5.1099074074081727</c:v>
                </c:pt>
                <c:pt idx="81">
                  <c:v>5.1844907407357823</c:v>
                </c:pt>
                <c:pt idx="82">
                  <c:v>5.2591087962937308</c:v>
                </c:pt>
                <c:pt idx="83">
                  <c:v>5.3336805555518367</c:v>
                </c:pt>
                <c:pt idx="84">
                  <c:v>5.4080902777786832</c:v>
                </c:pt>
                <c:pt idx="85">
                  <c:v>5.4826736111062928</c:v>
                </c:pt>
                <c:pt idx="86">
                  <c:v>5.5572222222181153</c:v>
                </c:pt>
                <c:pt idx="87">
                  <c:v>5.6316782407375285</c:v>
                </c:pt>
                <c:pt idx="88">
                  <c:v>5.7061689814800047</c:v>
                </c:pt>
                <c:pt idx="89">
                  <c:v>5.8553009259267128</c:v>
                </c:pt>
                <c:pt idx="90">
                  <c:v>5.9298842592543224</c:v>
                </c:pt>
                <c:pt idx="91">
                  <c:v>6.0043981481430819</c:v>
                </c:pt>
                <c:pt idx="92">
                  <c:v>6.0888194444414694</c:v>
                </c:pt>
                <c:pt idx="93">
                  <c:v>6.1634027777763549</c:v>
                </c:pt>
                <c:pt idx="94">
                  <c:v>6.2378935185188311</c:v>
                </c:pt>
                <c:pt idx="95">
                  <c:v>6.312430555553874</c:v>
                </c:pt>
                <c:pt idx="96">
                  <c:v>6.3868402777734445</c:v>
                </c:pt>
                <c:pt idx="97">
                  <c:v>6.4615162037007394</c:v>
                </c:pt>
                <c:pt idx="98">
                  <c:v>6.5359837962969323</c:v>
                </c:pt>
                <c:pt idx="99">
                  <c:v>6.6105324074087548</c:v>
                </c:pt>
                <c:pt idx="100">
                  <c:v>6.685057870367018</c:v>
                </c:pt>
                <c:pt idx="101">
                  <c:v>6.7594560185170849</c:v>
                </c:pt>
                <c:pt idx="102">
                  <c:v>6.8340972222213168</c:v>
                </c:pt>
                <c:pt idx="103">
                  <c:v>6.908692129625706</c:v>
                </c:pt>
                <c:pt idx="104">
                  <c:v>6.9832754629605915</c:v>
                </c:pt>
                <c:pt idx="105">
                  <c:v>7.0577546296262881</c:v>
                </c:pt>
                <c:pt idx="106">
                  <c:v>7.1324189814768033</c:v>
                </c:pt>
                <c:pt idx="107">
                  <c:v>7.2072106481427909</c:v>
                </c:pt>
                <c:pt idx="108">
                  <c:v>7.2816782407389837</c:v>
                </c:pt>
                <c:pt idx="109">
                  <c:v>7.356377314812562</c:v>
                </c:pt>
                <c:pt idx="110">
                  <c:v>7.4310300925935735</c:v>
                </c:pt>
                <c:pt idx="111">
                  <c:v>7.5055555555518367</c:v>
                </c:pt>
                <c:pt idx="112">
                  <c:v>7.5800925925941556</c:v>
                </c:pt>
                <c:pt idx="113">
                  <c:v>7.6546180555524188</c:v>
                </c:pt>
                <c:pt idx="114">
                  <c:v>7.8038425925915362</c:v>
                </c:pt>
                <c:pt idx="115">
                  <c:v>7.8784027777728625</c:v>
                </c:pt>
                <c:pt idx="116">
                  <c:v>7.9530787037001573</c:v>
                </c:pt>
                <c:pt idx="117">
                  <c:v>8.039097222223063</c:v>
                </c:pt>
                <c:pt idx="118">
                  <c:v>8.1136111111118225</c:v>
                </c:pt>
                <c:pt idx="119">
                  <c:v>8.1880671296312357</c:v>
                </c:pt>
                <c:pt idx="120">
                  <c:v>8.2625694444432156</c:v>
                </c:pt>
                <c:pt idx="121">
                  <c:v>8.3372222222169512</c:v>
                </c:pt>
                <c:pt idx="122">
                  <c:v>8.4816782407360733</c:v>
                </c:pt>
                <c:pt idx="123">
                  <c:v>8.5562384259246755</c:v>
                </c:pt>
                <c:pt idx="124">
                  <c:v>8.6307060185135924</c:v>
                </c:pt>
                <c:pt idx="125">
                  <c:v>8.705324074071541</c:v>
                </c:pt>
                <c:pt idx="126">
                  <c:v>8.7797453703678912</c:v>
                </c:pt>
                <c:pt idx="127">
                  <c:v>8.9290162036995753</c:v>
                </c:pt>
                <c:pt idx="128">
                  <c:v>9.0037615740729962</c:v>
                </c:pt>
                <c:pt idx="129">
                  <c:v>9.078229166661913</c:v>
                </c:pt>
                <c:pt idx="130">
                  <c:v>9.1528472222198616</c:v>
                </c:pt>
                <c:pt idx="131">
                  <c:v>9.2275347222166602</c:v>
                </c:pt>
                <c:pt idx="132">
                  <c:v>9.3129745370315504</c:v>
                </c:pt>
                <c:pt idx="133">
                  <c:v>9.3874884259275859</c:v>
                </c:pt>
                <c:pt idx="134">
                  <c:v>9.4619791666627862</c:v>
                </c:pt>
                <c:pt idx="135">
                  <c:v>9.5364930555515457</c:v>
                </c:pt>
                <c:pt idx="136">
                  <c:v>9.6112037037019036</c:v>
                </c:pt>
                <c:pt idx="137">
                  <c:v>9.6857291666674428</c:v>
                </c:pt>
                <c:pt idx="138">
                  <c:v>9.7602430555562023</c:v>
                </c:pt>
                <c:pt idx="139">
                  <c:v>9.8348379629605915</c:v>
                </c:pt>
                <c:pt idx="140">
                  <c:v>9.9841087962922757</c:v>
                </c:pt>
                <c:pt idx="141">
                  <c:v>10.068958333329647</c:v>
                </c:pt>
                <c:pt idx="142">
                  <c:v>10.143472222218406</c:v>
                </c:pt>
                <c:pt idx="143">
                  <c:v>10.218032407407009</c:v>
                </c:pt>
                <c:pt idx="144">
                  <c:v>10.292662037034461</c:v>
                </c:pt>
                <c:pt idx="145">
                  <c:v>10.367164351846441</c:v>
                </c:pt>
                <c:pt idx="146">
                  <c:v>10.441805555550673</c:v>
                </c:pt>
                <c:pt idx="147">
                  <c:v>10.516469907408464</c:v>
                </c:pt>
                <c:pt idx="148">
                  <c:v>10.590983796297223</c:v>
                </c:pt>
                <c:pt idx="149">
                  <c:v>10.66545138888614</c:v>
                </c:pt>
                <c:pt idx="150">
                  <c:v>10.7399652777749</c:v>
                </c:pt>
                <c:pt idx="151">
                  <c:v>10.81438657407125</c:v>
                </c:pt>
                <c:pt idx="152">
                  <c:v>10.888912037036789</c:v>
                </c:pt>
                <c:pt idx="153">
                  <c:v>10.963518518517958</c:v>
                </c:pt>
                <c:pt idx="154">
                  <c:v>11.112731481480296</c:v>
                </c:pt>
                <c:pt idx="155">
                  <c:v>11.187268518515339</c:v>
                </c:pt>
                <c:pt idx="156">
                  <c:v>11.261840277773445</c:v>
                </c:pt>
                <c:pt idx="157">
                  <c:v>11.336273148146574</c:v>
                </c:pt>
                <c:pt idx="158">
                  <c:v>11.41085648148146</c:v>
                </c:pt>
                <c:pt idx="159">
                  <c:v>11.48535879629344</c:v>
                </c:pt>
                <c:pt idx="160">
                  <c:v>11.559872685182199</c:v>
                </c:pt>
                <c:pt idx="161">
                  <c:v>11.634386574070959</c:v>
                </c:pt>
                <c:pt idx="162">
                  <c:v>11.708854166667152</c:v>
                </c:pt>
                <c:pt idx="163">
                  <c:v>11.783495370371384</c:v>
                </c:pt>
                <c:pt idx="164">
                  <c:v>11.858090277775773</c:v>
                </c:pt>
                <c:pt idx="165">
                  <c:v>11.932777777772571</c:v>
                </c:pt>
                <c:pt idx="166">
                  <c:v>12.007418981476803</c:v>
                </c:pt>
                <c:pt idx="167">
                  <c:v>12.156458333331102</c:v>
                </c:pt>
                <c:pt idx="168">
                  <c:v>12.231030092589208</c:v>
                </c:pt>
                <c:pt idx="169">
                  <c:v>12.305543981477967</c:v>
                </c:pt>
                <c:pt idx="170">
                  <c:v>12.380138888889633</c:v>
                </c:pt>
                <c:pt idx="171">
                  <c:v>12.454699074070959</c:v>
                </c:pt>
                <c:pt idx="172">
                  <c:v>12.529201388890215</c:v>
                </c:pt>
                <c:pt idx="173">
                  <c:v>12.603761574071541</c:v>
                </c:pt>
                <c:pt idx="174">
                  <c:v>12.678425925922056</c:v>
                </c:pt>
                <c:pt idx="175">
                  <c:v>12.752939814810816</c:v>
                </c:pt>
                <c:pt idx="176">
                  <c:v>12.827384259260725</c:v>
                </c:pt>
                <c:pt idx="177">
                  <c:v>12.901828703703359</c:v>
                </c:pt>
                <c:pt idx="178">
                  <c:v>12.976678240738693</c:v>
                </c:pt>
                <c:pt idx="179">
                  <c:v>13.061874999999418</c:v>
                </c:pt>
                <c:pt idx="180">
                  <c:v>13.136342592588335</c:v>
                </c:pt>
                <c:pt idx="181">
                  <c:v>13.210775462961465</c:v>
                </c:pt>
                <c:pt idx="182">
                  <c:v>13.285370370365854</c:v>
                </c:pt>
                <c:pt idx="183">
                  <c:v>13.359837962962047</c:v>
                </c:pt>
                <c:pt idx="184">
                  <c:v>13.434571759258688</c:v>
                </c:pt>
                <c:pt idx="185">
                  <c:v>13.508993055555038</c:v>
                </c:pt>
                <c:pt idx="186">
                  <c:v>13.583506944443798</c:v>
                </c:pt>
                <c:pt idx="187">
                  <c:v>13.658078703701904</c:v>
                </c:pt>
                <c:pt idx="188">
                  <c:v>13.732708333329356</c:v>
                </c:pt>
                <c:pt idx="189">
                  <c:v>13.807326388887304</c:v>
                </c:pt>
                <c:pt idx="190">
                  <c:v>13.881921296291694</c:v>
                </c:pt>
                <c:pt idx="191">
                  <c:v>13.956504629626579</c:v>
                </c:pt>
              </c:numCache>
            </c:numRef>
          </c:xVal>
          <c:yVal>
            <c:numRef>
              <c:f>'NO fluxes'!$G$3:$G$204</c:f>
              <c:numCache>
                <c:formatCode>General</c:formatCode>
                <c:ptCount val="202"/>
                <c:pt idx="0">
                  <c:v>9.1057554770809031E-4</c:v>
                </c:pt>
                <c:pt idx="1">
                  <c:v>9.3218344243217732E-4</c:v>
                </c:pt>
                <c:pt idx="2">
                  <c:v>9.3070433059094522E-4</c:v>
                </c:pt>
                <c:pt idx="3">
                  <c:v>9.2043629331630458E-4</c:v>
                </c:pt>
                <c:pt idx="4">
                  <c:v>9.2581683059383036E-4</c:v>
                </c:pt>
                <c:pt idx="5">
                  <c:v>9.1623475823106575E-4</c:v>
                </c:pt>
                <c:pt idx="6">
                  <c:v>9.1211896875981093E-4</c:v>
                </c:pt>
                <c:pt idx="7">
                  <c:v>9.1149731305842374E-4</c:v>
                </c:pt>
                <c:pt idx="8">
                  <c:v>9.165348678800109E-4</c:v>
                </c:pt>
                <c:pt idx="9">
                  <c:v>9.2549528454138842E-4</c:v>
                </c:pt>
                <c:pt idx="10">
                  <c:v>9.2393042708617198E-4</c:v>
                </c:pt>
                <c:pt idx="11">
                  <c:v>9.3081151260842568E-4</c:v>
                </c:pt>
                <c:pt idx="12">
                  <c:v>9.0480915516763462E-4</c:v>
                </c:pt>
                <c:pt idx="13">
                  <c:v>8.8538777360015221E-4</c:v>
                </c:pt>
                <c:pt idx="14">
                  <c:v>1.1211882120574475E-3</c:v>
                </c:pt>
                <c:pt idx="15">
                  <c:v>1.4145882667088118E-3</c:v>
                </c:pt>
                <c:pt idx="16">
                  <c:v>1.4045131570656357E-3</c:v>
                </c:pt>
                <c:pt idx="17">
                  <c:v>1.2183165562983571E-3</c:v>
                </c:pt>
                <c:pt idx="18">
                  <c:v>1.1089265892576679E-3</c:v>
                </c:pt>
                <c:pt idx="19">
                  <c:v>1.0495048787664296E-3</c:v>
                </c:pt>
                <c:pt idx="20">
                  <c:v>1.0102762603685341E-3</c:v>
                </c:pt>
                <c:pt idx="21">
                  <c:v>9.7636387003767597E-4</c:v>
                </c:pt>
                <c:pt idx="22">
                  <c:v>9.3850718146353191E-4</c:v>
                </c:pt>
                <c:pt idx="23">
                  <c:v>9.178639248967706E-4</c:v>
                </c:pt>
                <c:pt idx="24">
                  <c:v>9.0069336569637991E-4</c:v>
                </c:pt>
                <c:pt idx="25">
                  <c:v>8.614433108949885E-4</c:v>
                </c:pt>
                <c:pt idx="26">
                  <c:v>8.4052138108277764E-4</c:v>
                </c:pt>
                <c:pt idx="27">
                  <c:v>7.8206430874886411E-4</c:v>
                </c:pt>
                <c:pt idx="28">
                  <c:v>6.7285440749754284E-4</c:v>
                </c:pt>
                <c:pt idx="29">
                  <c:v>7.2073475834647145E-4</c:v>
                </c:pt>
                <c:pt idx="30">
                  <c:v>7.2225674299469594E-4</c:v>
                </c:pt>
                <c:pt idx="31">
                  <c:v>7.1612593159480625E-4</c:v>
                </c:pt>
                <c:pt idx="32">
                  <c:v>7.0600794914463846E-4</c:v>
                </c:pt>
                <c:pt idx="33">
                  <c:v>6.9050942941694543E-4</c:v>
                </c:pt>
                <c:pt idx="34">
                  <c:v>6.7981266407238271E-4</c:v>
                </c:pt>
                <c:pt idx="35">
                  <c:v>6.6375679785379046E-4</c:v>
                </c:pt>
                <c:pt idx="36">
                  <c:v>7.2262116185413004E-4</c:v>
                </c:pt>
                <c:pt idx="37">
                  <c:v>7.1636173203326343E-4</c:v>
                </c:pt>
                <c:pt idx="38">
                  <c:v>6.8808711582188419E-4</c:v>
                </c:pt>
                <c:pt idx="39">
                  <c:v>6.7603985705706575E-4</c:v>
                </c:pt>
                <c:pt idx="40">
                  <c:v>6.3904062462276649E-4</c:v>
                </c:pt>
                <c:pt idx="41">
                  <c:v>6.1155915534074397E-4</c:v>
                </c:pt>
                <c:pt idx="42">
                  <c:v>5.9719676499834476E-4</c:v>
                </c:pt>
                <c:pt idx="43">
                  <c:v>5.8765756544257243E-4</c:v>
                </c:pt>
                <c:pt idx="44">
                  <c:v>5.7293075624073944E-4</c:v>
                </c:pt>
                <c:pt idx="45">
                  <c:v>5.8613558079434794E-4</c:v>
                </c:pt>
                <c:pt idx="46">
                  <c:v>5.8090509834129533E-4</c:v>
                </c:pt>
                <c:pt idx="47">
                  <c:v>5.6729985794879703E-4</c:v>
                </c:pt>
                <c:pt idx="48">
                  <c:v>5.7867571237769921E-4</c:v>
                </c:pt>
                <c:pt idx="49">
                  <c:v>5.7408832202952972E-4</c:v>
                </c:pt>
                <c:pt idx="50">
                  <c:v>5.7698223650150563E-4</c:v>
                </c:pt>
                <c:pt idx="51">
                  <c:v>5.7483859615189395E-4</c:v>
                </c:pt>
                <c:pt idx="52">
                  <c:v>5.5843974747736384E-4</c:v>
                </c:pt>
                <c:pt idx="53">
                  <c:v>5.6549232422758674E-4</c:v>
                </c:pt>
                <c:pt idx="54">
                  <c:v>5.4894342072858368E-4</c:v>
                </c:pt>
                <c:pt idx="55">
                  <c:v>5.3751781766515298E-4</c:v>
                </c:pt>
                <c:pt idx="56">
                  <c:v>5.5175158958657516E-4</c:v>
                </c:pt>
                <c:pt idx="57">
                  <c:v>5.2006894854818601E-4</c:v>
                </c:pt>
                <c:pt idx="58">
                  <c:v>5.0040014001831597E-4</c:v>
                </c:pt>
                <c:pt idx="59">
                  <c:v>5.26746569901663E-4</c:v>
                </c:pt>
                <c:pt idx="60">
                  <c:v>5.1284851385872249E-4</c:v>
                </c:pt>
                <c:pt idx="61">
                  <c:v>5.3385509929829936E-4</c:v>
                </c:pt>
                <c:pt idx="62">
                  <c:v>5.2767632848719809E-4</c:v>
                </c:pt>
                <c:pt idx="63">
                  <c:v>5.3238906729648867E-4</c:v>
                </c:pt>
                <c:pt idx="64">
                  <c:v>5.1706748872985657E-4</c:v>
                </c:pt>
                <c:pt idx="65">
                  <c:v>5.284811019404844E-4</c:v>
                </c:pt>
                <c:pt idx="66">
                  <c:v>5.1846085495710424E-4</c:v>
                </c:pt>
                <c:pt idx="67">
                  <c:v>5.1048651285654834E-4</c:v>
                </c:pt>
                <c:pt idx="68">
                  <c:v>5.4986518607891678E-4</c:v>
                </c:pt>
                <c:pt idx="69">
                  <c:v>5.3297330012397608E-4</c:v>
                </c:pt>
                <c:pt idx="70">
                  <c:v>5.2015433083329749E-4</c:v>
                </c:pt>
                <c:pt idx="71">
                  <c:v>5.4589945143213492E-4</c:v>
                </c:pt>
                <c:pt idx="72">
                  <c:v>5.0866441855937849E-4</c:v>
                </c:pt>
                <c:pt idx="73">
                  <c:v>5.1625290539700414E-4</c:v>
                </c:pt>
                <c:pt idx="74">
                  <c:v>5.2184780670949075E-4</c:v>
                </c:pt>
                <c:pt idx="75">
                  <c:v>5.037554821587676E-4</c:v>
                </c:pt>
                <c:pt idx="76">
                  <c:v>5.0406588095449213E-4</c:v>
                </c:pt>
                <c:pt idx="77">
                  <c:v>5.0729248873562685E-4</c:v>
                </c:pt>
                <c:pt idx="78">
                  <c:v>4.9404479137502618E-4</c:v>
                </c:pt>
                <c:pt idx="79">
                  <c:v>4.8557741199405975E-4</c:v>
                </c:pt>
                <c:pt idx="80">
                  <c:v>4.9376611812957662E-4</c:v>
                </c:pt>
                <c:pt idx="81">
                  <c:v>5.2126902381509582E-4</c:v>
                </c:pt>
                <c:pt idx="82">
                  <c:v>5.0705668829716956E-4</c:v>
                </c:pt>
                <c:pt idx="83">
                  <c:v>5.0118311373923341E-4</c:v>
                </c:pt>
                <c:pt idx="84">
                  <c:v>5.1914681986898006E-4</c:v>
                </c:pt>
                <c:pt idx="85">
                  <c:v>5.01676151019644E-4</c:v>
                </c:pt>
                <c:pt idx="86">
                  <c:v>5.0249073435249653E-4</c:v>
                </c:pt>
                <c:pt idx="87">
                  <c:v>4.8795685278212871E-4</c:v>
                </c:pt>
                <c:pt idx="88">
                  <c:v>4.9406622777852243E-4</c:v>
                </c:pt>
                <c:pt idx="89">
                  <c:v>4.7983245585710008E-4</c:v>
                </c:pt>
                <c:pt idx="90">
                  <c:v>4.444409536850097E-4</c:v>
                </c:pt>
                <c:pt idx="91">
                  <c:v>4.3642373877746159E-4</c:v>
                </c:pt>
                <c:pt idx="92">
                  <c:v>4.4949994491009343E-4</c:v>
                </c:pt>
                <c:pt idx="93">
                  <c:v>4.5869616200992791E-4</c:v>
                </c:pt>
                <c:pt idx="94">
                  <c:v>4.7843908962985252E-4</c:v>
                </c:pt>
                <c:pt idx="95">
                  <c:v>4.5702412253723079E-4</c:v>
                </c:pt>
                <c:pt idx="96">
                  <c:v>4.5395871683728589E-4</c:v>
                </c:pt>
                <c:pt idx="97">
                  <c:v>4.5946787253578811E-4</c:v>
                </c:pt>
                <c:pt idx="98">
                  <c:v>4.6688486814544489E-4</c:v>
                </c:pt>
                <c:pt idx="99">
                  <c:v>4.5756003262463355E-4</c:v>
                </c:pt>
                <c:pt idx="100">
                  <c:v>4.6579161156714292E-4</c:v>
                </c:pt>
                <c:pt idx="101">
                  <c:v>4.6435537253290303E-4</c:v>
                </c:pt>
                <c:pt idx="102">
                  <c:v>4.5292976946947227E-4</c:v>
                </c:pt>
                <c:pt idx="103">
                  <c:v>4.31621984394331E-4</c:v>
                </c:pt>
                <c:pt idx="104">
                  <c:v>4.4257598658084725E-4</c:v>
                </c:pt>
                <c:pt idx="105">
                  <c:v>4.3183634842929237E-4</c:v>
                </c:pt>
                <c:pt idx="106">
                  <c:v>4.377527957942208E-4</c:v>
                </c:pt>
                <c:pt idx="107">
                  <c:v>4.3481600851525266E-4</c:v>
                </c:pt>
                <c:pt idx="108">
                  <c:v>4.2604851948534065E-4</c:v>
                </c:pt>
                <c:pt idx="109">
                  <c:v>4.1535175414077771E-4</c:v>
                </c:pt>
                <c:pt idx="110">
                  <c:v>4.2360476948678311E-4</c:v>
                </c:pt>
                <c:pt idx="111">
                  <c:v>4.2598421027485224E-4</c:v>
                </c:pt>
                <c:pt idx="112">
                  <c:v>4.2276874975043466E-4</c:v>
                </c:pt>
                <c:pt idx="113">
                  <c:v>4.1314380458067762E-4</c:v>
                </c:pt>
                <c:pt idx="114">
                  <c:v>4.0431200634027719E-4</c:v>
                </c:pt>
                <c:pt idx="115">
                  <c:v>4.1775263133234309E-4</c:v>
                </c:pt>
                <c:pt idx="116">
                  <c:v>3.918145831020406E-4</c:v>
                </c:pt>
                <c:pt idx="117">
                  <c:v>3.9395822345165233E-4</c:v>
                </c:pt>
                <c:pt idx="118">
                  <c:v>3.5822373882362404E-4</c:v>
                </c:pt>
                <c:pt idx="119">
                  <c:v>4.178598133498235E-4</c:v>
                </c:pt>
                <c:pt idx="120">
                  <c:v>4.041619515158044E-4</c:v>
                </c:pt>
                <c:pt idx="121">
                  <c:v>3.743224778492084E-4</c:v>
                </c:pt>
                <c:pt idx="122">
                  <c:v>3.7267187478000731E-4</c:v>
                </c:pt>
                <c:pt idx="123">
                  <c:v>4.3852450632008122E-4</c:v>
                </c:pt>
                <c:pt idx="124">
                  <c:v>4.0272571248156435E-4</c:v>
                </c:pt>
                <c:pt idx="125">
                  <c:v>3.8324002170359332E-4</c:v>
                </c:pt>
                <c:pt idx="126">
                  <c:v>3.9160021906707929E-4</c:v>
                </c:pt>
                <c:pt idx="127">
                  <c:v>3.8362587696652339E-4</c:v>
                </c:pt>
                <c:pt idx="128">
                  <c:v>3.7080690767584508E-4</c:v>
                </c:pt>
                <c:pt idx="129">
                  <c:v>3.7374369495481321E-4</c:v>
                </c:pt>
                <c:pt idx="130">
                  <c:v>3.7286480241147249E-4</c:v>
                </c:pt>
                <c:pt idx="131">
                  <c:v>3.8036754363511365E-4</c:v>
                </c:pt>
                <c:pt idx="132">
                  <c:v>3.606889252256775E-4</c:v>
                </c:pt>
                <c:pt idx="133">
                  <c:v>3.7168580021918596E-4</c:v>
                </c:pt>
                <c:pt idx="134">
                  <c:v>3.7550148004149493E-4</c:v>
                </c:pt>
                <c:pt idx="135">
                  <c:v>3.7835252170647851E-4</c:v>
                </c:pt>
                <c:pt idx="136">
                  <c:v>3.8508355240425953E-4</c:v>
                </c:pt>
                <c:pt idx="137">
                  <c:v>3.7623031776036291E-4</c:v>
                </c:pt>
                <c:pt idx="138">
                  <c:v>3.8727006556086354E-4</c:v>
                </c:pt>
                <c:pt idx="139">
                  <c:v>3.7762368398761064E-4</c:v>
                </c:pt>
                <c:pt idx="140">
                  <c:v>3.4086025199176861E-4</c:v>
                </c:pt>
                <c:pt idx="141">
                  <c:v>3.3179265331291085E-4</c:v>
                </c:pt>
                <c:pt idx="142">
                  <c:v>3.5468673224676452E-4</c:v>
                </c:pt>
                <c:pt idx="143">
                  <c:v>3.5914550417395709E-4</c:v>
                </c:pt>
                <c:pt idx="144">
                  <c:v>3.5048519716152543E-4</c:v>
                </c:pt>
                <c:pt idx="145">
                  <c:v>3.4171770813161325E-4</c:v>
                </c:pt>
                <c:pt idx="146">
                  <c:v>3.4103174321973759E-4</c:v>
                </c:pt>
                <c:pt idx="147">
                  <c:v>3.416533989211249E-4</c:v>
                </c:pt>
                <c:pt idx="148">
                  <c:v>3.4484742304204645E-4</c:v>
                </c:pt>
                <c:pt idx="149">
                  <c:v>3.3717319059043641E-4</c:v>
                </c:pt>
                <c:pt idx="150">
                  <c:v>3.4889890330281286E-4</c:v>
                </c:pt>
                <c:pt idx="151">
                  <c:v>3.2542604147456377E-4</c:v>
                </c:pt>
                <c:pt idx="152">
                  <c:v>3.343435853289488E-4</c:v>
                </c:pt>
                <c:pt idx="153">
                  <c:v>3.4763415549654179E-4</c:v>
                </c:pt>
                <c:pt idx="154">
                  <c:v>3.5237160066918391E-4</c:v>
                </c:pt>
                <c:pt idx="155">
                  <c:v>3.5931699540192596E-4</c:v>
                </c:pt>
                <c:pt idx="156">
                  <c:v>3.5560849759709763E-4</c:v>
                </c:pt>
                <c:pt idx="157">
                  <c:v>3.5487965987822964E-4</c:v>
                </c:pt>
                <c:pt idx="158">
                  <c:v>3.4604786163782911E-4</c:v>
                </c:pt>
                <c:pt idx="159">
                  <c:v>3.4954199540769624E-4</c:v>
                </c:pt>
                <c:pt idx="160">
                  <c:v>3.53939520467757E-4</c:v>
                </c:pt>
                <c:pt idx="161">
                  <c:v>3.5807368399915114E-4</c:v>
                </c:pt>
                <c:pt idx="162">
                  <c:v>3.4043152392184621E-4</c:v>
                </c:pt>
                <c:pt idx="163">
                  <c:v>3.5395971117226061E-4</c:v>
                </c:pt>
                <c:pt idx="164">
                  <c:v>3.6131058092706507E-4</c:v>
                </c:pt>
                <c:pt idx="165">
                  <c:v>3.4999215988111473E-4</c:v>
                </c:pt>
                <c:pt idx="166">
                  <c:v>3.6351853048716506E-4</c:v>
                </c:pt>
                <c:pt idx="167">
                  <c:v>3.6664824539759826E-4</c:v>
                </c:pt>
                <c:pt idx="168">
                  <c:v>3.6849177609826441E-4</c:v>
                </c:pt>
                <c:pt idx="169">
                  <c:v>3.7089265328982951E-4</c:v>
                </c:pt>
                <c:pt idx="170">
                  <c:v>3.7593020811141722E-4</c:v>
                </c:pt>
                <c:pt idx="171">
                  <c:v>3.7325065767440251E-4</c:v>
                </c:pt>
                <c:pt idx="172">
                  <c:v>3.579712252570172E-4</c:v>
                </c:pt>
                <c:pt idx="173">
                  <c:v>3.5985290548932889E-4</c:v>
                </c:pt>
                <c:pt idx="174">
                  <c:v>3.6019588794526685E-4</c:v>
                </c:pt>
                <c:pt idx="175">
                  <c:v>3.5991721469981729E-4</c:v>
                </c:pt>
                <c:pt idx="176">
                  <c:v>3.5050663356502157E-4</c:v>
                </c:pt>
                <c:pt idx="177">
                  <c:v>3.3953119497500929E-4</c:v>
                </c:pt>
                <c:pt idx="178">
                  <c:v>3.2431134849276571E-4</c:v>
                </c:pt>
                <c:pt idx="179">
                  <c:v>3.112020794327076E-4</c:v>
                </c:pt>
                <c:pt idx="180">
                  <c:v>3.1607976955025634E-4</c:v>
                </c:pt>
                <c:pt idx="181">
                  <c:v>3.1307867306080002E-4</c:v>
                </c:pt>
                <c:pt idx="182">
                  <c:v>3.1678717086562836E-4</c:v>
                </c:pt>
                <c:pt idx="183">
                  <c:v>3.2021699542500714E-4</c:v>
                </c:pt>
                <c:pt idx="184">
                  <c:v>3.0759095376579377E-4</c:v>
                </c:pt>
                <c:pt idx="185">
                  <c:v>3.2225345375713841E-4</c:v>
                </c:pt>
                <c:pt idx="186">
                  <c:v>3.2810559191157859E-4</c:v>
                </c:pt>
                <c:pt idx="187">
                  <c:v>3.1171103051774767E-4</c:v>
                </c:pt>
                <c:pt idx="188">
                  <c:v>3.3897384848411029E-4</c:v>
                </c:pt>
                <c:pt idx="189">
                  <c:v>3.2613344278993567E-4</c:v>
                </c:pt>
                <c:pt idx="190">
                  <c:v>3.2534029586057928E-4</c:v>
                </c:pt>
                <c:pt idx="191">
                  <c:v>3.1644418840969045E-4</c:v>
                </c:pt>
                <c:pt idx="192">
                  <c:v>0</c:v>
                </c:pt>
                <c:pt idx="193">
                  <c:v>0</c:v>
                </c:pt>
                <c:pt idx="194">
                  <c:v>0</c:v>
                </c:pt>
                <c:pt idx="195">
                  <c:v>0</c:v>
                </c:pt>
                <c:pt idx="196">
                  <c:v>0</c:v>
                </c:pt>
                <c:pt idx="197">
                  <c:v>0</c:v>
                </c:pt>
                <c:pt idx="198">
                  <c:v>0</c:v>
                </c:pt>
                <c:pt idx="199">
                  <c:v>0</c:v>
                </c:pt>
                <c:pt idx="200">
                  <c:v>0</c:v>
                </c:pt>
                <c:pt idx="201">
                  <c:v>0</c:v>
                </c:pt>
              </c:numCache>
            </c:numRef>
          </c:yVal>
          <c:smooth val="0"/>
          <c:extLst>
            <c:ext xmlns:c16="http://schemas.microsoft.com/office/drawing/2014/chart" uri="{C3380CC4-5D6E-409C-BE32-E72D297353CC}">
              <c16:uniqueId val="{00000000-144E-4331-81BD-07917CB00949}"/>
            </c:ext>
          </c:extLst>
        </c:ser>
        <c:ser>
          <c:idx val="0"/>
          <c:order val="1"/>
          <c:tx>
            <c:strRef>
              <c:f>'NO fluxes'!$D$2</c:f>
              <c:strCache>
                <c:ptCount val="1"/>
                <c:pt idx="0">
                  <c:v>Pre wet</c:v>
                </c:pt>
              </c:strCache>
            </c:strRef>
          </c:tx>
          <c:spPr>
            <a:ln w="3175">
              <a:solidFill>
                <a:schemeClr val="tx1"/>
              </a:solidFill>
            </a:ln>
          </c:spPr>
          <c:marker>
            <c:symbol val="diamond"/>
            <c:size val="3"/>
            <c:spPr>
              <a:noFill/>
              <a:ln w="0">
                <a:solidFill>
                  <a:schemeClr val="tx1"/>
                </a:solidFill>
              </a:ln>
            </c:spPr>
          </c:marker>
          <c:errBars>
            <c:errDir val="y"/>
            <c:errBarType val="both"/>
            <c:errValType val="cust"/>
            <c:noEndCap val="0"/>
            <c:plus>
              <c:numRef>
                <c:f>'NO fluxes'!$J$3:$J$194</c:f>
                <c:numCache>
                  <c:formatCode>General</c:formatCode>
                  <c:ptCount val="192"/>
                  <c:pt idx="0">
                    <c:v>3.6323971492269169E-5</c:v>
                  </c:pt>
                  <c:pt idx="1">
                    <c:v>4.6966305922594762E-5</c:v>
                  </c:pt>
                  <c:pt idx="2">
                    <c:v>4.2252504231436716E-5</c:v>
                  </c:pt>
                  <c:pt idx="3">
                    <c:v>4.4324935361686086E-5</c:v>
                  </c:pt>
                  <c:pt idx="4">
                    <c:v>4.2106924494490659E-5</c:v>
                  </c:pt>
                  <c:pt idx="5">
                    <c:v>4.3344837231188468E-5</c:v>
                  </c:pt>
                  <c:pt idx="6">
                    <c:v>4.1316608961801878E-5</c:v>
                  </c:pt>
                  <c:pt idx="7">
                    <c:v>3.9691634525445848E-5</c:v>
                  </c:pt>
                  <c:pt idx="8">
                    <c:v>4.25319605597601E-5</c:v>
                  </c:pt>
                  <c:pt idx="9">
                    <c:v>4.1631058585214332E-5</c:v>
                  </c:pt>
                  <c:pt idx="10">
                    <c:v>4.2298352443594248E-5</c:v>
                  </c:pt>
                  <c:pt idx="11">
                    <c:v>4.3726472717445789E-5</c:v>
                  </c:pt>
                  <c:pt idx="12">
                    <c:v>3.9908077026744979E-5</c:v>
                  </c:pt>
                  <c:pt idx="13">
                    <c:v>9.6264680365239718E-6</c:v>
                  </c:pt>
                  <c:pt idx="14">
                    <c:v>5.4289477457918601E-5</c:v>
                  </c:pt>
                  <c:pt idx="15">
                    <c:v>4.8363936607573546E-5</c:v>
                  </c:pt>
                  <c:pt idx="16">
                    <c:v>5.2098151626920995E-5</c:v>
                  </c:pt>
                  <c:pt idx="17">
                    <c:v>4.4376684278750385E-5</c:v>
                  </c:pt>
                  <c:pt idx="18">
                    <c:v>4.5912586091229975E-5</c:v>
                  </c:pt>
                  <c:pt idx="19">
                    <c:v>5.0503706243406632E-5</c:v>
                  </c:pt>
                  <c:pt idx="20">
                    <c:v>4.817575295729358E-5</c:v>
                  </c:pt>
                  <c:pt idx="21">
                    <c:v>4.4699174177734884E-5</c:v>
                  </c:pt>
                  <c:pt idx="22">
                    <c:v>4.4866806495125031E-5</c:v>
                  </c:pt>
                  <c:pt idx="23">
                    <c:v>5.2186001467949817E-5</c:v>
                  </c:pt>
                  <c:pt idx="24">
                    <c:v>4.5366526758792807E-5</c:v>
                  </c:pt>
                  <c:pt idx="25">
                    <c:v>4.6085159432457935E-5</c:v>
                  </c:pt>
                  <c:pt idx="26">
                    <c:v>4.4723733976340154E-5</c:v>
                  </c:pt>
                  <c:pt idx="27">
                    <c:v>6.3403765730943811E-5</c:v>
                  </c:pt>
                  <c:pt idx="28">
                    <c:v>3.2420120697946461E-5</c:v>
                  </c:pt>
                  <c:pt idx="29">
                    <c:v>3.5981075744532364E-5</c:v>
                  </c:pt>
                  <c:pt idx="30">
                    <c:v>3.7380157245134507E-5</c:v>
                  </c:pt>
                  <c:pt idx="31">
                    <c:v>3.7392920259725706E-5</c:v>
                  </c:pt>
                  <c:pt idx="32">
                    <c:v>3.5582632199496488E-5</c:v>
                  </c:pt>
                  <c:pt idx="33">
                    <c:v>3.6427852484747123E-5</c:v>
                  </c:pt>
                  <c:pt idx="34">
                    <c:v>3.4712575207563508E-5</c:v>
                  </c:pt>
                  <c:pt idx="35">
                    <c:v>3.4037478581689936E-5</c:v>
                  </c:pt>
                  <c:pt idx="36">
                    <c:v>3.821184405345448E-5</c:v>
                  </c:pt>
                  <c:pt idx="37">
                    <c:v>5.3466608672077387E-5</c:v>
                  </c:pt>
                  <c:pt idx="38">
                    <c:v>5.7420896626430419E-5</c:v>
                  </c:pt>
                  <c:pt idx="39">
                    <c:v>6.3377399607261547E-5</c:v>
                  </c:pt>
                  <c:pt idx="40">
                    <c:v>2.6733718588294018E-5</c:v>
                  </c:pt>
                  <c:pt idx="41">
                    <c:v>3.1003140669367919E-5</c:v>
                  </c:pt>
                  <c:pt idx="42">
                    <c:v>3.7747588065442238E-5</c:v>
                  </c:pt>
                  <c:pt idx="43">
                    <c:v>3.534348113344758E-5</c:v>
                  </c:pt>
                  <c:pt idx="44">
                    <c:v>3.0069516435721549E-5</c:v>
                  </c:pt>
                  <c:pt idx="45">
                    <c:v>3.7599349071965225E-5</c:v>
                  </c:pt>
                  <c:pt idx="46">
                    <c:v>3.1728566749525828E-5</c:v>
                  </c:pt>
                  <c:pt idx="47">
                    <c:v>2.8254424002693708E-5</c:v>
                  </c:pt>
                  <c:pt idx="48">
                    <c:v>3.3380147773419758E-5</c:v>
                  </c:pt>
                  <c:pt idx="49">
                    <c:v>3.5449854309563222E-5</c:v>
                  </c:pt>
                  <c:pt idx="50">
                    <c:v>3.0045134974173793E-5</c:v>
                  </c:pt>
                  <c:pt idx="51">
                    <c:v>3.1404910557817426E-5</c:v>
                  </c:pt>
                  <c:pt idx="52">
                    <c:v>2.6586996668687511E-5</c:v>
                  </c:pt>
                  <c:pt idx="53">
                    <c:v>2.2787695473950189E-5</c:v>
                  </c:pt>
                  <c:pt idx="54">
                    <c:v>3.6914647006963982E-5</c:v>
                  </c:pt>
                  <c:pt idx="55">
                    <c:v>3.9531880606934139E-5</c:v>
                  </c:pt>
                  <c:pt idx="56">
                    <c:v>4.2278158451919375E-5</c:v>
                  </c:pt>
                  <c:pt idx="57">
                    <c:v>3.4937188411500988E-5</c:v>
                  </c:pt>
                  <c:pt idx="58">
                    <c:v>3.2514585572674023E-5</c:v>
                  </c:pt>
                  <c:pt idx="59">
                    <c:v>3.7646187564501872E-5</c:v>
                  </c:pt>
                  <c:pt idx="60">
                    <c:v>3.8369610848485704E-5</c:v>
                  </c:pt>
                  <c:pt idx="61">
                    <c:v>3.1819456078763956E-5</c:v>
                  </c:pt>
                  <c:pt idx="62">
                    <c:v>3.1565928892754565E-5</c:v>
                  </c:pt>
                  <c:pt idx="63">
                    <c:v>3.1208959884519569E-5</c:v>
                  </c:pt>
                  <c:pt idx="64">
                    <c:v>2.6982362118116322E-5</c:v>
                  </c:pt>
                  <c:pt idx="65">
                    <c:v>2.7641851230338023E-5</c:v>
                  </c:pt>
                  <c:pt idx="66">
                    <c:v>4.1836935546795263E-5</c:v>
                  </c:pt>
                  <c:pt idx="67">
                    <c:v>2.8689383915465176E-5</c:v>
                  </c:pt>
                  <c:pt idx="68">
                    <c:v>2.8577978926786967E-5</c:v>
                  </c:pt>
                  <c:pt idx="69">
                    <c:v>3.0719142577893822E-5</c:v>
                  </c:pt>
                  <c:pt idx="70">
                    <c:v>2.9634160553726653E-5</c:v>
                  </c:pt>
                  <c:pt idx="71">
                    <c:v>3.5231463141026576E-5</c:v>
                  </c:pt>
                  <c:pt idx="72">
                    <c:v>3.3951583293180216E-5</c:v>
                  </c:pt>
                  <c:pt idx="73">
                    <c:v>3.5606501162890346E-5</c:v>
                  </c:pt>
                  <c:pt idx="74">
                    <c:v>3.3337917873763062E-5</c:v>
                  </c:pt>
                  <c:pt idx="75">
                    <c:v>2.8475073029575549E-5</c:v>
                  </c:pt>
                  <c:pt idx="76">
                    <c:v>2.6742682741093942E-5</c:v>
                  </c:pt>
                  <c:pt idx="77">
                    <c:v>2.9487260896214345E-5</c:v>
                  </c:pt>
                  <c:pt idx="78">
                    <c:v>3.5050040553373652E-5</c:v>
                  </c:pt>
                  <c:pt idx="79">
                    <c:v>3.3576191277405859E-5</c:v>
                  </c:pt>
                  <c:pt idx="80">
                    <c:v>2.2709788995263419E-5</c:v>
                  </c:pt>
                  <c:pt idx="81">
                    <c:v>3.9735244010777795E-5</c:v>
                  </c:pt>
                  <c:pt idx="82">
                    <c:v>3.0516103885627904E-5</c:v>
                  </c:pt>
                  <c:pt idx="83">
                    <c:v>2.3818057282612557E-5</c:v>
                  </c:pt>
                  <c:pt idx="84">
                    <c:v>3.5347775278546201E-5</c:v>
                  </c:pt>
                  <c:pt idx="85">
                    <c:v>2.8602794888457538E-5</c:v>
                  </c:pt>
                  <c:pt idx="86">
                    <c:v>3.072361341729209E-5</c:v>
                  </c:pt>
                  <c:pt idx="87">
                    <c:v>2.4694915463577379E-5</c:v>
                  </c:pt>
                  <c:pt idx="88">
                    <c:v>2.7539203321292337E-5</c:v>
                  </c:pt>
                  <c:pt idx="89">
                    <c:v>3.1608438899239794E-5</c:v>
                  </c:pt>
                  <c:pt idx="90">
                    <c:v>2.6182062034622821E-5</c:v>
                  </c:pt>
                  <c:pt idx="91">
                    <c:v>3.0224022953042018E-5</c:v>
                  </c:pt>
                  <c:pt idx="92">
                    <c:v>2.6022608988092623E-5</c:v>
                  </c:pt>
                  <c:pt idx="93">
                    <c:v>2.522298000473605E-5</c:v>
                  </c:pt>
                  <c:pt idx="94">
                    <c:v>2.2833833220761067E-5</c:v>
                  </c:pt>
                  <c:pt idx="95">
                    <c:v>2.5507325956492515E-5</c:v>
                  </c:pt>
                  <c:pt idx="96">
                    <c:v>2.4701204117697336E-5</c:v>
                  </c:pt>
                  <c:pt idx="97">
                    <c:v>2.3253405843107533E-5</c:v>
                  </c:pt>
                  <c:pt idx="98">
                    <c:v>1.9991771572747559E-5</c:v>
                  </c:pt>
                  <c:pt idx="99">
                    <c:v>2.3786712705602277E-5</c:v>
                  </c:pt>
                  <c:pt idx="100">
                    <c:v>2.2861170072340715E-5</c:v>
                  </c:pt>
                  <c:pt idx="101">
                    <c:v>1.9047151038313044E-5</c:v>
                  </c:pt>
                  <c:pt idx="102">
                    <c:v>2.0797653467038226E-5</c:v>
                  </c:pt>
                  <c:pt idx="103">
                    <c:v>2.2054331989909985E-5</c:v>
                  </c:pt>
                  <c:pt idx="104">
                    <c:v>2.2813724018896689E-5</c:v>
                  </c:pt>
                  <c:pt idx="105">
                    <c:v>2.3627742268468294E-5</c:v>
                  </c:pt>
                  <c:pt idx="106">
                    <c:v>1.6722955906207153E-5</c:v>
                  </c:pt>
                  <c:pt idx="107">
                    <c:v>2.0824150313581656E-5</c:v>
                  </c:pt>
                  <c:pt idx="108">
                    <c:v>2.4391215575637E-5</c:v>
                  </c:pt>
                  <c:pt idx="109">
                    <c:v>2.2056407136807642E-5</c:v>
                  </c:pt>
                  <c:pt idx="110">
                    <c:v>2.4082842922849861E-5</c:v>
                  </c:pt>
                  <c:pt idx="111">
                    <c:v>2.508282174374803E-5</c:v>
                  </c:pt>
                  <c:pt idx="112">
                    <c:v>2.1824793919236034E-5</c:v>
                  </c:pt>
                  <c:pt idx="113">
                    <c:v>2.0517209457076314E-5</c:v>
                  </c:pt>
                  <c:pt idx="114">
                    <c:v>1.728680277006839E-5</c:v>
                  </c:pt>
                  <c:pt idx="115">
                    <c:v>2.2590462716819842E-5</c:v>
                  </c:pt>
                  <c:pt idx="116">
                    <c:v>2.1421272629756621E-5</c:v>
                  </c:pt>
                  <c:pt idx="117">
                    <c:v>3.109888481316194E-5</c:v>
                  </c:pt>
                  <c:pt idx="118">
                    <c:v>3.5609195727539296E-5</c:v>
                  </c:pt>
                  <c:pt idx="119">
                    <c:v>2.5189202552875005E-5</c:v>
                  </c:pt>
                  <c:pt idx="120">
                    <c:v>2.3130862763800019E-5</c:v>
                  </c:pt>
                  <c:pt idx="121">
                    <c:v>2.1640475611214691E-5</c:v>
                  </c:pt>
                  <c:pt idx="122">
                    <c:v>1.8491544134524131E-5</c:v>
                  </c:pt>
                  <c:pt idx="123">
                    <c:v>2.1227850312785829E-5</c:v>
                  </c:pt>
                  <c:pt idx="124">
                    <c:v>2.2847730993458689E-5</c:v>
                  </c:pt>
                  <c:pt idx="125">
                    <c:v>2.0193717795352566E-5</c:v>
                  </c:pt>
                  <c:pt idx="126">
                    <c:v>1.9035161785642608E-5</c:v>
                  </c:pt>
                  <c:pt idx="127">
                    <c:v>1.7550788796290092E-5</c:v>
                  </c:pt>
                  <c:pt idx="128">
                    <c:v>1.962745947982932E-5</c:v>
                  </c:pt>
                  <c:pt idx="129">
                    <c:v>1.7716984536343352E-5</c:v>
                  </c:pt>
                  <c:pt idx="130">
                    <c:v>2.4980502399401562E-5</c:v>
                  </c:pt>
                  <c:pt idx="131">
                    <c:v>2.1025228444721909E-5</c:v>
                  </c:pt>
                  <c:pt idx="132">
                    <c:v>1.5940822248709685E-5</c:v>
                  </c:pt>
                  <c:pt idx="133">
                    <c:v>1.9149361332821051E-5</c:v>
                  </c:pt>
                  <c:pt idx="134">
                    <c:v>1.6500654011744766E-5</c:v>
                  </c:pt>
                  <c:pt idx="135">
                    <c:v>1.893253578218599E-5</c:v>
                  </c:pt>
                  <c:pt idx="136">
                    <c:v>1.944276833866926E-5</c:v>
                  </c:pt>
                  <c:pt idx="137">
                    <c:v>1.7580956256821246E-5</c:v>
                  </c:pt>
                  <c:pt idx="138">
                    <c:v>2.0258589911863232E-5</c:v>
                  </c:pt>
                  <c:pt idx="139">
                    <c:v>2.1044574880593284E-5</c:v>
                  </c:pt>
                  <c:pt idx="140">
                    <c:v>1.9869989701686011E-5</c:v>
                  </c:pt>
                  <c:pt idx="141">
                    <c:v>2.5350631319506383E-5</c:v>
                  </c:pt>
                  <c:pt idx="142">
                    <c:v>2.1614054685426065E-5</c:v>
                  </c:pt>
                  <c:pt idx="143">
                    <c:v>1.8989488581968141E-5</c:v>
                  </c:pt>
                  <c:pt idx="144">
                    <c:v>1.8090498300481648E-5</c:v>
                  </c:pt>
                  <c:pt idx="145">
                    <c:v>1.8755841233566909E-5</c:v>
                  </c:pt>
                  <c:pt idx="146">
                    <c:v>2.1528860817817433E-5</c:v>
                  </c:pt>
                  <c:pt idx="147">
                    <c:v>1.6900512720589805E-5</c:v>
                  </c:pt>
                  <c:pt idx="148">
                    <c:v>1.6406748818362262E-5</c:v>
                  </c:pt>
                  <c:pt idx="149">
                    <c:v>2.0099675445716697E-5</c:v>
                  </c:pt>
                  <c:pt idx="150">
                    <c:v>1.6247707853483055E-5</c:v>
                  </c:pt>
                  <c:pt idx="151">
                    <c:v>1.7792269138378608E-5</c:v>
                  </c:pt>
                  <c:pt idx="152">
                    <c:v>1.6906406413795501E-5</c:v>
                  </c:pt>
                  <c:pt idx="153">
                    <c:v>1.4308037397757384E-5</c:v>
                  </c:pt>
                  <c:pt idx="154">
                    <c:v>1.4578494405084435E-5</c:v>
                  </c:pt>
                  <c:pt idx="155">
                    <c:v>2.092671950944802E-5</c:v>
                  </c:pt>
                  <c:pt idx="156">
                    <c:v>1.6446938615377314E-5</c:v>
                  </c:pt>
                  <c:pt idx="157">
                    <c:v>1.6678976666435401E-5</c:v>
                  </c:pt>
                  <c:pt idx="158">
                    <c:v>1.7999128245065017E-5</c:v>
                  </c:pt>
                  <c:pt idx="159">
                    <c:v>1.9054162990078422E-5</c:v>
                  </c:pt>
                  <c:pt idx="160">
                    <c:v>1.6861469475782811E-5</c:v>
                  </c:pt>
                  <c:pt idx="161">
                    <c:v>2.1428916596575955E-5</c:v>
                  </c:pt>
                  <c:pt idx="162">
                    <c:v>1.4041521729419861E-5</c:v>
                  </c:pt>
                  <c:pt idx="163">
                    <c:v>1.5582036032152984E-5</c:v>
                  </c:pt>
                  <c:pt idx="164">
                    <c:v>1.4919059230443952E-5</c:v>
                  </c:pt>
                  <c:pt idx="165">
                    <c:v>2.0207605376146291E-5</c:v>
                  </c:pt>
                  <c:pt idx="166">
                    <c:v>2.0146189295593333E-5</c:v>
                  </c:pt>
                  <c:pt idx="167">
                    <c:v>1.0869064107238598E-5</c:v>
                  </c:pt>
                  <c:pt idx="168">
                    <c:v>2.512133762844171E-5</c:v>
                  </c:pt>
                  <c:pt idx="169">
                    <c:v>1.885997146605627E-5</c:v>
                  </c:pt>
                  <c:pt idx="170">
                    <c:v>1.5647907953914182E-5</c:v>
                  </c:pt>
                  <c:pt idx="171">
                    <c:v>1.9082909857375126E-5</c:v>
                  </c:pt>
                  <c:pt idx="172">
                    <c:v>1.8745295889570838E-5</c:v>
                  </c:pt>
                  <c:pt idx="173">
                    <c:v>1.9626757105254298E-5</c:v>
                  </c:pt>
                  <c:pt idx="174">
                    <c:v>1.4016355980626522E-5</c:v>
                  </c:pt>
                  <c:pt idx="175">
                    <c:v>1.7240160043922384E-5</c:v>
                  </c:pt>
                  <c:pt idx="176">
                    <c:v>1.9849047048575257E-5</c:v>
                  </c:pt>
                  <c:pt idx="177">
                    <c:v>1.4225298145650614E-5</c:v>
                  </c:pt>
                  <c:pt idx="178">
                    <c:v>1.2995369447251038E-5</c:v>
                  </c:pt>
                  <c:pt idx="179">
                    <c:v>1.6504861392221125E-5</c:v>
                  </c:pt>
                  <c:pt idx="180">
                    <c:v>1.8690390250992748E-5</c:v>
                  </c:pt>
                  <c:pt idx="181">
                    <c:v>1.7188991037407902E-5</c:v>
                  </c:pt>
                  <c:pt idx="182">
                    <c:v>1.7823809419008803E-5</c:v>
                  </c:pt>
                  <c:pt idx="183">
                    <c:v>1.5113527977482241E-5</c:v>
                  </c:pt>
                  <c:pt idx="184">
                    <c:v>1.5814235049559096E-5</c:v>
                  </c:pt>
                  <c:pt idx="185">
                    <c:v>1.8393993144764197E-5</c:v>
                  </c:pt>
                  <c:pt idx="186">
                    <c:v>1.5889902364566291E-5</c:v>
                  </c:pt>
                  <c:pt idx="187">
                    <c:v>1.2449335976807219E-5</c:v>
                  </c:pt>
                  <c:pt idx="188">
                    <c:v>1.844459958889139E-5</c:v>
                  </c:pt>
                  <c:pt idx="189">
                    <c:v>1.7790293269788683E-5</c:v>
                  </c:pt>
                  <c:pt idx="190">
                    <c:v>1.4149065610040148E-5</c:v>
                  </c:pt>
                  <c:pt idx="191">
                    <c:v>2.0676990782352019E-5</c:v>
                  </c:pt>
                </c:numCache>
              </c:numRef>
            </c:plus>
            <c:minus>
              <c:numRef>
                <c:f>'NO fluxes'!$J$3:$J$194</c:f>
                <c:numCache>
                  <c:formatCode>General</c:formatCode>
                  <c:ptCount val="192"/>
                  <c:pt idx="0">
                    <c:v>3.6323971492269169E-5</c:v>
                  </c:pt>
                  <c:pt idx="1">
                    <c:v>4.6966305922594762E-5</c:v>
                  </c:pt>
                  <c:pt idx="2">
                    <c:v>4.2252504231436716E-5</c:v>
                  </c:pt>
                  <c:pt idx="3">
                    <c:v>4.4324935361686086E-5</c:v>
                  </c:pt>
                  <c:pt idx="4">
                    <c:v>4.2106924494490659E-5</c:v>
                  </c:pt>
                  <c:pt idx="5">
                    <c:v>4.3344837231188468E-5</c:v>
                  </c:pt>
                  <c:pt idx="6">
                    <c:v>4.1316608961801878E-5</c:v>
                  </c:pt>
                  <c:pt idx="7">
                    <c:v>3.9691634525445848E-5</c:v>
                  </c:pt>
                  <c:pt idx="8">
                    <c:v>4.25319605597601E-5</c:v>
                  </c:pt>
                  <c:pt idx="9">
                    <c:v>4.1631058585214332E-5</c:v>
                  </c:pt>
                  <c:pt idx="10">
                    <c:v>4.2298352443594248E-5</c:v>
                  </c:pt>
                  <c:pt idx="11">
                    <c:v>4.3726472717445789E-5</c:v>
                  </c:pt>
                  <c:pt idx="12">
                    <c:v>3.9908077026744979E-5</c:v>
                  </c:pt>
                  <c:pt idx="13">
                    <c:v>9.6264680365239718E-6</c:v>
                  </c:pt>
                  <c:pt idx="14">
                    <c:v>5.4289477457918601E-5</c:v>
                  </c:pt>
                  <c:pt idx="15">
                    <c:v>4.8363936607573546E-5</c:v>
                  </c:pt>
                  <c:pt idx="16">
                    <c:v>5.2098151626920995E-5</c:v>
                  </c:pt>
                  <c:pt idx="17">
                    <c:v>4.4376684278750385E-5</c:v>
                  </c:pt>
                  <c:pt idx="18">
                    <c:v>4.5912586091229975E-5</c:v>
                  </c:pt>
                  <c:pt idx="19">
                    <c:v>5.0503706243406632E-5</c:v>
                  </c:pt>
                  <c:pt idx="20">
                    <c:v>4.817575295729358E-5</c:v>
                  </c:pt>
                  <c:pt idx="21">
                    <c:v>4.4699174177734884E-5</c:v>
                  </c:pt>
                  <c:pt idx="22">
                    <c:v>4.4866806495125031E-5</c:v>
                  </c:pt>
                  <c:pt idx="23">
                    <c:v>5.2186001467949817E-5</c:v>
                  </c:pt>
                  <c:pt idx="24">
                    <c:v>4.5366526758792807E-5</c:v>
                  </c:pt>
                  <c:pt idx="25">
                    <c:v>4.6085159432457935E-5</c:v>
                  </c:pt>
                  <c:pt idx="26">
                    <c:v>4.4723733976340154E-5</c:v>
                  </c:pt>
                  <c:pt idx="27">
                    <c:v>6.3403765730943811E-5</c:v>
                  </c:pt>
                  <c:pt idx="28">
                    <c:v>3.2420120697946461E-5</c:v>
                  </c:pt>
                  <c:pt idx="29">
                    <c:v>3.5981075744532364E-5</c:v>
                  </c:pt>
                  <c:pt idx="30">
                    <c:v>3.7380157245134507E-5</c:v>
                  </c:pt>
                  <c:pt idx="31">
                    <c:v>3.7392920259725706E-5</c:v>
                  </c:pt>
                  <c:pt idx="32">
                    <c:v>3.5582632199496488E-5</c:v>
                  </c:pt>
                  <c:pt idx="33">
                    <c:v>3.6427852484747123E-5</c:v>
                  </c:pt>
                  <c:pt idx="34">
                    <c:v>3.4712575207563508E-5</c:v>
                  </c:pt>
                  <c:pt idx="35">
                    <c:v>3.4037478581689936E-5</c:v>
                  </c:pt>
                  <c:pt idx="36">
                    <c:v>3.821184405345448E-5</c:v>
                  </c:pt>
                  <c:pt idx="37">
                    <c:v>5.3466608672077387E-5</c:v>
                  </c:pt>
                  <c:pt idx="38">
                    <c:v>5.7420896626430419E-5</c:v>
                  </c:pt>
                  <c:pt idx="39">
                    <c:v>6.3377399607261547E-5</c:v>
                  </c:pt>
                  <c:pt idx="40">
                    <c:v>2.6733718588294018E-5</c:v>
                  </c:pt>
                  <c:pt idx="41">
                    <c:v>3.1003140669367919E-5</c:v>
                  </c:pt>
                  <c:pt idx="42">
                    <c:v>3.7747588065442238E-5</c:v>
                  </c:pt>
                  <c:pt idx="43">
                    <c:v>3.534348113344758E-5</c:v>
                  </c:pt>
                  <c:pt idx="44">
                    <c:v>3.0069516435721549E-5</c:v>
                  </c:pt>
                  <c:pt idx="45">
                    <c:v>3.7599349071965225E-5</c:v>
                  </c:pt>
                  <c:pt idx="46">
                    <c:v>3.1728566749525828E-5</c:v>
                  </c:pt>
                  <c:pt idx="47">
                    <c:v>2.8254424002693708E-5</c:v>
                  </c:pt>
                  <c:pt idx="48">
                    <c:v>3.3380147773419758E-5</c:v>
                  </c:pt>
                  <c:pt idx="49">
                    <c:v>3.5449854309563222E-5</c:v>
                  </c:pt>
                  <c:pt idx="50">
                    <c:v>3.0045134974173793E-5</c:v>
                  </c:pt>
                  <c:pt idx="51">
                    <c:v>3.1404910557817426E-5</c:v>
                  </c:pt>
                  <c:pt idx="52">
                    <c:v>2.6586996668687511E-5</c:v>
                  </c:pt>
                  <c:pt idx="53">
                    <c:v>2.2787695473950189E-5</c:v>
                  </c:pt>
                  <c:pt idx="54">
                    <c:v>3.6914647006963982E-5</c:v>
                  </c:pt>
                  <c:pt idx="55">
                    <c:v>3.9531880606934139E-5</c:v>
                  </c:pt>
                  <c:pt idx="56">
                    <c:v>4.2278158451919375E-5</c:v>
                  </c:pt>
                  <c:pt idx="57">
                    <c:v>3.4937188411500988E-5</c:v>
                  </c:pt>
                  <c:pt idx="58">
                    <c:v>3.2514585572674023E-5</c:v>
                  </c:pt>
                  <c:pt idx="59">
                    <c:v>3.7646187564501872E-5</c:v>
                  </c:pt>
                  <c:pt idx="60">
                    <c:v>3.8369610848485704E-5</c:v>
                  </c:pt>
                  <c:pt idx="61">
                    <c:v>3.1819456078763956E-5</c:v>
                  </c:pt>
                  <c:pt idx="62">
                    <c:v>3.1565928892754565E-5</c:v>
                  </c:pt>
                  <c:pt idx="63">
                    <c:v>3.1208959884519569E-5</c:v>
                  </c:pt>
                  <c:pt idx="64">
                    <c:v>2.6982362118116322E-5</c:v>
                  </c:pt>
                  <c:pt idx="65">
                    <c:v>2.7641851230338023E-5</c:v>
                  </c:pt>
                  <c:pt idx="66">
                    <c:v>4.1836935546795263E-5</c:v>
                  </c:pt>
                  <c:pt idx="67">
                    <c:v>2.8689383915465176E-5</c:v>
                  </c:pt>
                  <c:pt idx="68">
                    <c:v>2.8577978926786967E-5</c:v>
                  </c:pt>
                  <c:pt idx="69">
                    <c:v>3.0719142577893822E-5</c:v>
                  </c:pt>
                  <c:pt idx="70">
                    <c:v>2.9634160553726653E-5</c:v>
                  </c:pt>
                  <c:pt idx="71">
                    <c:v>3.5231463141026576E-5</c:v>
                  </c:pt>
                  <c:pt idx="72">
                    <c:v>3.3951583293180216E-5</c:v>
                  </c:pt>
                  <c:pt idx="73">
                    <c:v>3.5606501162890346E-5</c:v>
                  </c:pt>
                  <c:pt idx="74">
                    <c:v>3.3337917873763062E-5</c:v>
                  </c:pt>
                  <c:pt idx="75">
                    <c:v>2.8475073029575549E-5</c:v>
                  </c:pt>
                  <c:pt idx="76">
                    <c:v>2.6742682741093942E-5</c:v>
                  </c:pt>
                  <c:pt idx="77">
                    <c:v>2.9487260896214345E-5</c:v>
                  </c:pt>
                  <c:pt idx="78">
                    <c:v>3.5050040553373652E-5</c:v>
                  </c:pt>
                  <c:pt idx="79">
                    <c:v>3.3576191277405859E-5</c:v>
                  </c:pt>
                  <c:pt idx="80">
                    <c:v>2.2709788995263419E-5</c:v>
                  </c:pt>
                  <c:pt idx="81">
                    <c:v>3.9735244010777795E-5</c:v>
                  </c:pt>
                  <c:pt idx="82">
                    <c:v>3.0516103885627904E-5</c:v>
                  </c:pt>
                  <c:pt idx="83">
                    <c:v>2.3818057282612557E-5</c:v>
                  </c:pt>
                  <c:pt idx="84">
                    <c:v>3.5347775278546201E-5</c:v>
                  </c:pt>
                  <c:pt idx="85">
                    <c:v>2.8602794888457538E-5</c:v>
                  </c:pt>
                  <c:pt idx="86">
                    <c:v>3.072361341729209E-5</c:v>
                  </c:pt>
                  <c:pt idx="87">
                    <c:v>2.4694915463577379E-5</c:v>
                  </c:pt>
                  <c:pt idx="88">
                    <c:v>2.7539203321292337E-5</c:v>
                  </c:pt>
                  <c:pt idx="89">
                    <c:v>3.1608438899239794E-5</c:v>
                  </c:pt>
                  <c:pt idx="90">
                    <c:v>2.6182062034622821E-5</c:v>
                  </c:pt>
                  <c:pt idx="91">
                    <c:v>3.0224022953042018E-5</c:v>
                  </c:pt>
                  <c:pt idx="92">
                    <c:v>2.6022608988092623E-5</c:v>
                  </c:pt>
                  <c:pt idx="93">
                    <c:v>2.522298000473605E-5</c:v>
                  </c:pt>
                  <c:pt idx="94">
                    <c:v>2.2833833220761067E-5</c:v>
                  </c:pt>
                  <c:pt idx="95">
                    <c:v>2.5507325956492515E-5</c:v>
                  </c:pt>
                  <c:pt idx="96">
                    <c:v>2.4701204117697336E-5</c:v>
                  </c:pt>
                  <c:pt idx="97">
                    <c:v>2.3253405843107533E-5</c:v>
                  </c:pt>
                  <c:pt idx="98">
                    <c:v>1.9991771572747559E-5</c:v>
                  </c:pt>
                  <c:pt idx="99">
                    <c:v>2.3786712705602277E-5</c:v>
                  </c:pt>
                  <c:pt idx="100">
                    <c:v>2.2861170072340715E-5</c:v>
                  </c:pt>
                  <c:pt idx="101">
                    <c:v>1.9047151038313044E-5</c:v>
                  </c:pt>
                  <c:pt idx="102">
                    <c:v>2.0797653467038226E-5</c:v>
                  </c:pt>
                  <c:pt idx="103">
                    <c:v>2.2054331989909985E-5</c:v>
                  </c:pt>
                  <c:pt idx="104">
                    <c:v>2.2813724018896689E-5</c:v>
                  </c:pt>
                  <c:pt idx="105">
                    <c:v>2.3627742268468294E-5</c:v>
                  </c:pt>
                  <c:pt idx="106">
                    <c:v>1.6722955906207153E-5</c:v>
                  </c:pt>
                  <c:pt idx="107">
                    <c:v>2.0824150313581656E-5</c:v>
                  </c:pt>
                  <c:pt idx="108">
                    <c:v>2.4391215575637E-5</c:v>
                  </c:pt>
                  <c:pt idx="109">
                    <c:v>2.2056407136807642E-5</c:v>
                  </c:pt>
                  <c:pt idx="110">
                    <c:v>2.4082842922849861E-5</c:v>
                  </c:pt>
                  <c:pt idx="111">
                    <c:v>2.508282174374803E-5</c:v>
                  </c:pt>
                  <c:pt idx="112">
                    <c:v>2.1824793919236034E-5</c:v>
                  </c:pt>
                  <c:pt idx="113">
                    <c:v>2.0517209457076314E-5</c:v>
                  </c:pt>
                  <c:pt idx="114">
                    <c:v>1.728680277006839E-5</c:v>
                  </c:pt>
                  <c:pt idx="115">
                    <c:v>2.2590462716819842E-5</c:v>
                  </c:pt>
                  <c:pt idx="116">
                    <c:v>2.1421272629756621E-5</c:v>
                  </c:pt>
                  <c:pt idx="117">
                    <c:v>3.109888481316194E-5</c:v>
                  </c:pt>
                  <c:pt idx="118">
                    <c:v>3.5609195727539296E-5</c:v>
                  </c:pt>
                  <c:pt idx="119">
                    <c:v>2.5189202552875005E-5</c:v>
                  </c:pt>
                  <c:pt idx="120">
                    <c:v>2.3130862763800019E-5</c:v>
                  </c:pt>
                  <c:pt idx="121">
                    <c:v>2.1640475611214691E-5</c:v>
                  </c:pt>
                  <c:pt idx="122">
                    <c:v>1.8491544134524131E-5</c:v>
                  </c:pt>
                  <c:pt idx="123">
                    <c:v>2.1227850312785829E-5</c:v>
                  </c:pt>
                  <c:pt idx="124">
                    <c:v>2.2847730993458689E-5</c:v>
                  </c:pt>
                  <c:pt idx="125">
                    <c:v>2.0193717795352566E-5</c:v>
                  </c:pt>
                  <c:pt idx="126">
                    <c:v>1.9035161785642608E-5</c:v>
                  </c:pt>
                  <c:pt idx="127">
                    <c:v>1.7550788796290092E-5</c:v>
                  </c:pt>
                  <c:pt idx="128">
                    <c:v>1.962745947982932E-5</c:v>
                  </c:pt>
                  <c:pt idx="129">
                    <c:v>1.7716984536343352E-5</c:v>
                  </c:pt>
                  <c:pt idx="130">
                    <c:v>2.4980502399401562E-5</c:v>
                  </c:pt>
                  <c:pt idx="131">
                    <c:v>2.1025228444721909E-5</c:v>
                  </c:pt>
                  <c:pt idx="132">
                    <c:v>1.5940822248709685E-5</c:v>
                  </c:pt>
                  <c:pt idx="133">
                    <c:v>1.9149361332821051E-5</c:v>
                  </c:pt>
                  <c:pt idx="134">
                    <c:v>1.6500654011744766E-5</c:v>
                  </c:pt>
                  <c:pt idx="135">
                    <c:v>1.893253578218599E-5</c:v>
                  </c:pt>
                  <c:pt idx="136">
                    <c:v>1.944276833866926E-5</c:v>
                  </c:pt>
                  <c:pt idx="137">
                    <c:v>1.7580956256821246E-5</c:v>
                  </c:pt>
                  <c:pt idx="138">
                    <c:v>2.0258589911863232E-5</c:v>
                  </c:pt>
                  <c:pt idx="139">
                    <c:v>2.1044574880593284E-5</c:v>
                  </c:pt>
                  <c:pt idx="140">
                    <c:v>1.9869989701686011E-5</c:v>
                  </c:pt>
                  <c:pt idx="141">
                    <c:v>2.5350631319506383E-5</c:v>
                  </c:pt>
                  <c:pt idx="142">
                    <c:v>2.1614054685426065E-5</c:v>
                  </c:pt>
                  <c:pt idx="143">
                    <c:v>1.8989488581968141E-5</c:v>
                  </c:pt>
                  <c:pt idx="144">
                    <c:v>1.8090498300481648E-5</c:v>
                  </c:pt>
                  <c:pt idx="145">
                    <c:v>1.8755841233566909E-5</c:v>
                  </c:pt>
                  <c:pt idx="146">
                    <c:v>2.1528860817817433E-5</c:v>
                  </c:pt>
                  <c:pt idx="147">
                    <c:v>1.6900512720589805E-5</c:v>
                  </c:pt>
                  <c:pt idx="148">
                    <c:v>1.6406748818362262E-5</c:v>
                  </c:pt>
                  <c:pt idx="149">
                    <c:v>2.0099675445716697E-5</c:v>
                  </c:pt>
                  <c:pt idx="150">
                    <c:v>1.6247707853483055E-5</c:v>
                  </c:pt>
                  <c:pt idx="151">
                    <c:v>1.7792269138378608E-5</c:v>
                  </c:pt>
                  <c:pt idx="152">
                    <c:v>1.6906406413795501E-5</c:v>
                  </c:pt>
                  <c:pt idx="153">
                    <c:v>1.4308037397757384E-5</c:v>
                  </c:pt>
                  <c:pt idx="154">
                    <c:v>1.4578494405084435E-5</c:v>
                  </c:pt>
                  <c:pt idx="155">
                    <c:v>2.092671950944802E-5</c:v>
                  </c:pt>
                  <c:pt idx="156">
                    <c:v>1.6446938615377314E-5</c:v>
                  </c:pt>
                  <c:pt idx="157">
                    <c:v>1.6678976666435401E-5</c:v>
                  </c:pt>
                  <c:pt idx="158">
                    <c:v>1.7999128245065017E-5</c:v>
                  </c:pt>
                  <c:pt idx="159">
                    <c:v>1.9054162990078422E-5</c:v>
                  </c:pt>
                  <c:pt idx="160">
                    <c:v>1.6861469475782811E-5</c:v>
                  </c:pt>
                  <c:pt idx="161">
                    <c:v>2.1428916596575955E-5</c:v>
                  </c:pt>
                  <c:pt idx="162">
                    <c:v>1.4041521729419861E-5</c:v>
                  </c:pt>
                  <c:pt idx="163">
                    <c:v>1.5582036032152984E-5</c:v>
                  </c:pt>
                  <c:pt idx="164">
                    <c:v>1.4919059230443952E-5</c:v>
                  </c:pt>
                  <c:pt idx="165">
                    <c:v>2.0207605376146291E-5</c:v>
                  </c:pt>
                  <c:pt idx="166">
                    <c:v>2.0146189295593333E-5</c:v>
                  </c:pt>
                  <c:pt idx="167">
                    <c:v>1.0869064107238598E-5</c:v>
                  </c:pt>
                  <c:pt idx="168">
                    <c:v>2.512133762844171E-5</c:v>
                  </c:pt>
                  <c:pt idx="169">
                    <c:v>1.885997146605627E-5</c:v>
                  </c:pt>
                  <c:pt idx="170">
                    <c:v>1.5647907953914182E-5</c:v>
                  </c:pt>
                  <c:pt idx="171">
                    <c:v>1.9082909857375126E-5</c:v>
                  </c:pt>
                  <c:pt idx="172">
                    <c:v>1.8745295889570838E-5</c:v>
                  </c:pt>
                  <c:pt idx="173">
                    <c:v>1.9626757105254298E-5</c:v>
                  </c:pt>
                  <c:pt idx="174">
                    <c:v>1.4016355980626522E-5</c:v>
                  </c:pt>
                  <c:pt idx="175">
                    <c:v>1.7240160043922384E-5</c:v>
                  </c:pt>
                  <c:pt idx="176">
                    <c:v>1.9849047048575257E-5</c:v>
                  </c:pt>
                  <c:pt idx="177">
                    <c:v>1.4225298145650614E-5</c:v>
                  </c:pt>
                  <c:pt idx="178">
                    <c:v>1.2995369447251038E-5</c:v>
                  </c:pt>
                  <c:pt idx="179">
                    <c:v>1.6504861392221125E-5</c:v>
                  </c:pt>
                  <c:pt idx="180">
                    <c:v>1.8690390250992748E-5</c:v>
                  </c:pt>
                  <c:pt idx="181">
                    <c:v>1.7188991037407902E-5</c:v>
                  </c:pt>
                  <c:pt idx="182">
                    <c:v>1.7823809419008803E-5</c:v>
                  </c:pt>
                  <c:pt idx="183">
                    <c:v>1.5113527977482241E-5</c:v>
                  </c:pt>
                  <c:pt idx="184">
                    <c:v>1.5814235049559096E-5</c:v>
                  </c:pt>
                  <c:pt idx="185">
                    <c:v>1.8393993144764197E-5</c:v>
                  </c:pt>
                  <c:pt idx="186">
                    <c:v>1.5889902364566291E-5</c:v>
                  </c:pt>
                  <c:pt idx="187">
                    <c:v>1.2449335976807219E-5</c:v>
                  </c:pt>
                  <c:pt idx="188">
                    <c:v>1.844459958889139E-5</c:v>
                  </c:pt>
                  <c:pt idx="189">
                    <c:v>1.7790293269788683E-5</c:v>
                  </c:pt>
                  <c:pt idx="190">
                    <c:v>1.4149065610040148E-5</c:v>
                  </c:pt>
                  <c:pt idx="191">
                    <c:v>2.0676990782352019E-5</c:v>
                  </c:pt>
                </c:numCache>
              </c:numRef>
            </c:minus>
          </c:errBars>
          <c:xVal>
            <c:numRef>
              <c:f>'NO fluxes'!$A$3:$A$204</c:f>
              <c:numCache>
                <c:formatCode>General</c:formatCode>
                <c:ptCount val="202"/>
                <c:pt idx="0">
                  <c:v>-1.0573263888873043</c:v>
                </c:pt>
                <c:pt idx="1">
                  <c:v>-0.98280092592904111</c:v>
                </c:pt>
                <c:pt idx="2">
                  <c:v>-0.90826388889399823</c:v>
                </c:pt>
                <c:pt idx="3">
                  <c:v>-0.83368055555911269</c:v>
                </c:pt>
                <c:pt idx="4">
                  <c:v>-0.75920138889341615</c:v>
                </c:pt>
                <c:pt idx="5">
                  <c:v>-0.68480324074334931</c:v>
                </c:pt>
                <c:pt idx="6">
                  <c:v>-0.61031250000087311</c:v>
                </c:pt>
                <c:pt idx="7">
                  <c:v>-0.53591435185080627</c:v>
                </c:pt>
                <c:pt idx="8">
                  <c:v>-0.46141203703882638</c:v>
                </c:pt>
                <c:pt idx="9">
                  <c:v>-0.38681712963443715</c:v>
                </c:pt>
                <c:pt idx="10">
                  <c:v>-0.31228009259211831</c:v>
                </c:pt>
                <c:pt idx="11">
                  <c:v>-0.23787037037254777</c:v>
                </c:pt>
                <c:pt idx="12">
                  <c:v>-0.16329861111444188</c:v>
                </c:pt>
                <c:pt idx="13">
                  <c:v>-8.217592621804215E-4</c:v>
                </c:pt>
                <c:pt idx="14">
                  <c:v>7.3715277772862464E-2</c:v>
                </c:pt>
                <c:pt idx="15">
                  <c:v>0.14820601851533866</c:v>
                </c:pt>
                <c:pt idx="16">
                  <c:v>0.22287037036585389</c:v>
                </c:pt>
                <c:pt idx="17">
                  <c:v>0.29734953703155043</c:v>
                </c:pt>
                <c:pt idx="18">
                  <c:v>0.37196759258949896</c:v>
                </c:pt>
                <c:pt idx="19">
                  <c:v>0.44642361110891216</c:v>
                </c:pt>
                <c:pt idx="20">
                  <c:v>0.52084490740526235</c:v>
                </c:pt>
                <c:pt idx="21">
                  <c:v>0.59526620370161254</c:v>
                </c:pt>
                <c:pt idx="22">
                  <c:v>0.66973379629780538</c:v>
                </c:pt>
                <c:pt idx="23">
                  <c:v>0.74417824074043892</c:v>
                </c:pt>
                <c:pt idx="24">
                  <c:v>0.81874999999854481</c:v>
                </c:pt>
                <c:pt idx="25">
                  <c:v>0.89331018517987104</c:v>
                </c:pt>
                <c:pt idx="26">
                  <c:v>0.96795138888410293</c:v>
                </c:pt>
                <c:pt idx="27">
                  <c:v>1.0520949074052623</c:v>
                </c:pt>
                <c:pt idx="28">
                  <c:v>1.1265162037016125</c:v>
                </c:pt>
                <c:pt idx="29">
                  <c:v>1.2010995370364981</c:v>
                </c:pt>
                <c:pt idx="30">
                  <c:v>1.275636574071541</c:v>
                </c:pt>
                <c:pt idx="31">
                  <c:v>1.3500810185141745</c:v>
                </c:pt>
                <c:pt idx="32">
                  <c:v>1.4245023148105247</c:v>
                </c:pt>
                <c:pt idx="33">
                  <c:v>1.4989699074067175</c:v>
                </c:pt>
                <c:pt idx="34">
                  <c:v>1.5734027777725714</c:v>
                </c:pt>
                <c:pt idx="35">
                  <c:v>1.6478587962919846</c:v>
                </c:pt>
                <c:pt idx="36">
                  <c:v>1.7223726851807442</c:v>
                </c:pt>
                <c:pt idx="37">
                  <c:v>1.7967592592540313</c:v>
                </c:pt>
                <c:pt idx="38">
                  <c:v>1.8712615740732872</c:v>
                </c:pt>
                <c:pt idx="39">
                  <c:v>1.9456481481465744</c:v>
                </c:pt>
                <c:pt idx="40">
                  <c:v>2.0201388888890506</c:v>
                </c:pt>
                <c:pt idx="41">
                  <c:v>2.0947685185165028</c:v>
                </c:pt>
                <c:pt idx="42">
                  <c:v>2.1693055555515457</c:v>
                </c:pt>
                <c:pt idx="43">
                  <c:v>2.2440277777786832</c:v>
                </c:pt>
                <c:pt idx="44">
                  <c:v>2.3184722222213168</c:v>
                </c:pt>
                <c:pt idx="45">
                  <c:v>2.4040393518516794</c:v>
                </c:pt>
                <c:pt idx="46">
                  <c:v>2.4785185185173759</c:v>
                </c:pt>
                <c:pt idx="47">
                  <c:v>2.5531597222216078</c:v>
                </c:pt>
                <c:pt idx="48">
                  <c:v>2.6276273148105247</c:v>
                </c:pt>
                <c:pt idx="49">
                  <c:v>2.7022106481454102</c:v>
                </c:pt>
                <c:pt idx="50">
                  <c:v>2.7767476851804531</c:v>
                </c:pt>
                <c:pt idx="51">
                  <c:v>2.851319444445835</c:v>
                </c:pt>
                <c:pt idx="52">
                  <c:v>2.9258680555503815</c:v>
                </c:pt>
                <c:pt idx="53">
                  <c:v>3.000347222223354</c:v>
                </c:pt>
                <c:pt idx="54">
                  <c:v>3.0749768518508063</c:v>
                </c:pt>
                <c:pt idx="55">
                  <c:v>3.1494212962934398</c:v>
                </c:pt>
                <c:pt idx="56">
                  <c:v>3.2241435185133014</c:v>
                </c:pt>
                <c:pt idx="57">
                  <c:v>3.3092129629585543</c:v>
                </c:pt>
                <c:pt idx="58">
                  <c:v>3.3837152777778101</c:v>
                </c:pt>
                <c:pt idx="59">
                  <c:v>3.4582407407360733</c:v>
                </c:pt>
                <c:pt idx="60">
                  <c:v>3.5329398148096516</c:v>
                </c:pt>
                <c:pt idx="61">
                  <c:v>3.6073379629597184</c:v>
                </c:pt>
                <c:pt idx="62">
                  <c:v>3.6819444444408873</c:v>
                </c:pt>
                <c:pt idx="63">
                  <c:v>3.7565162036989932</c:v>
                </c:pt>
                <c:pt idx="64">
                  <c:v>3.8310995370338787</c:v>
                </c:pt>
                <c:pt idx="65">
                  <c:v>3.9055439814765123</c:v>
                </c:pt>
                <c:pt idx="66">
                  <c:v>3.9800347222189885</c:v>
                </c:pt>
                <c:pt idx="67">
                  <c:v>4.0546296296306537</c:v>
                </c:pt>
                <c:pt idx="68">
                  <c:v>4.1410995370315504</c:v>
                </c:pt>
                <c:pt idx="69">
                  <c:v>4.2157754629588453</c:v>
                </c:pt>
                <c:pt idx="70">
                  <c:v>4.2901736111089122</c:v>
                </c:pt>
                <c:pt idx="71">
                  <c:v>4.3646296296283253</c:v>
                </c:pt>
                <c:pt idx="72">
                  <c:v>4.4392013888864312</c:v>
                </c:pt>
                <c:pt idx="73">
                  <c:v>4.5138310185138835</c:v>
                </c:pt>
                <c:pt idx="74">
                  <c:v>4.6629166666680248</c:v>
                </c:pt>
                <c:pt idx="75">
                  <c:v>4.7374999999956344</c:v>
                </c:pt>
                <c:pt idx="76">
                  <c:v>4.8118634259226383</c:v>
                </c:pt>
                <c:pt idx="77">
                  <c:v>4.8864004629576812</c:v>
                </c:pt>
                <c:pt idx="78">
                  <c:v>4.9608796296306537</c:v>
                </c:pt>
                <c:pt idx="79">
                  <c:v>5.0353472222195705</c:v>
                </c:pt>
                <c:pt idx="80">
                  <c:v>5.1099074074081727</c:v>
                </c:pt>
                <c:pt idx="81">
                  <c:v>5.1844907407357823</c:v>
                </c:pt>
                <c:pt idx="82">
                  <c:v>5.2591087962937308</c:v>
                </c:pt>
                <c:pt idx="83">
                  <c:v>5.3336805555518367</c:v>
                </c:pt>
                <c:pt idx="84">
                  <c:v>5.4080902777786832</c:v>
                </c:pt>
                <c:pt idx="85">
                  <c:v>5.4826736111062928</c:v>
                </c:pt>
                <c:pt idx="86">
                  <c:v>5.5572222222181153</c:v>
                </c:pt>
                <c:pt idx="87">
                  <c:v>5.6316782407375285</c:v>
                </c:pt>
                <c:pt idx="88">
                  <c:v>5.7061689814800047</c:v>
                </c:pt>
                <c:pt idx="89">
                  <c:v>5.8553009259267128</c:v>
                </c:pt>
                <c:pt idx="90">
                  <c:v>5.9298842592543224</c:v>
                </c:pt>
                <c:pt idx="91">
                  <c:v>6.0043981481430819</c:v>
                </c:pt>
                <c:pt idx="92">
                  <c:v>6.0888194444414694</c:v>
                </c:pt>
                <c:pt idx="93">
                  <c:v>6.1634027777763549</c:v>
                </c:pt>
                <c:pt idx="94">
                  <c:v>6.2378935185188311</c:v>
                </c:pt>
                <c:pt idx="95">
                  <c:v>6.312430555553874</c:v>
                </c:pt>
                <c:pt idx="96">
                  <c:v>6.3868402777734445</c:v>
                </c:pt>
                <c:pt idx="97">
                  <c:v>6.4615162037007394</c:v>
                </c:pt>
                <c:pt idx="98">
                  <c:v>6.5359837962969323</c:v>
                </c:pt>
                <c:pt idx="99">
                  <c:v>6.6105324074087548</c:v>
                </c:pt>
                <c:pt idx="100">
                  <c:v>6.685057870367018</c:v>
                </c:pt>
                <c:pt idx="101">
                  <c:v>6.7594560185170849</c:v>
                </c:pt>
                <c:pt idx="102">
                  <c:v>6.8340972222213168</c:v>
                </c:pt>
                <c:pt idx="103">
                  <c:v>6.908692129625706</c:v>
                </c:pt>
                <c:pt idx="104">
                  <c:v>6.9832754629605915</c:v>
                </c:pt>
                <c:pt idx="105">
                  <c:v>7.0577546296262881</c:v>
                </c:pt>
                <c:pt idx="106">
                  <c:v>7.1324189814768033</c:v>
                </c:pt>
                <c:pt idx="107">
                  <c:v>7.2072106481427909</c:v>
                </c:pt>
                <c:pt idx="108">
                  <c:v>7.2816782407389837</c:v>
                </c:pt>
                <c:pt idx="109">
                  <c:v>7.356377314812562</c:v>
                </c:pt>
                <c:pt idx="110">
                  <c:v>7.4310300925935735</c:v>
                </c:pt>
                <c:pt idx="111">
                  <c:v>7.5055555555518367</c:v>
                </c:pt>
                <c:pt idx="112">
                  <c:v>7.5800925925941556</c:v>
                </c:pt>
                <c:pt idx="113">
                  <c:v>7.6546180555524188</c:v>
                </c:pt>
                <c:pt idx="114">
                  <c:v>7.8038425925915362</c:v>
                </c:pt>
                <c:pt idx="115">
                  <c:v>7.8784027777728625</c:v>
                </c:pt>
                <c:pt idx="116">
                  <c:v>7.9530787037001573</c:v>
                </c:pt>
                <c:pt idx="117">
                  <c:v>8.039097222223063</c:v>
                </c:pt>
                <c:pt idx="118">
                  <c:v>8.1136111111118225</c:v>
                </c:pt>
                <c:pt idx="119">
                  <c:v>8.1880671296312357</c:v>
                </c:pt>
                <c:pt idx="120">
                  <c:v>8.2625694444432156</c:v>
                </c:pt>
                <c:pt idx="121">
                  <c:v>8.3372222222169512</c:v>
                </c:pt>
                <c:pt idx="122">
                  <c:v>8.4816782407360733</c:v>
                </c:pt>
                <c:pt idx="123">
                  <c:v>8.5562384259246755</c:v>
                </c:pt>
                <c:pt idx="124">
                  <c:v>8.6307060185135924</c:v>
                </c:pt>
                <c:pt idx="125">
                  <c:v>8.705324074071541</c:v>
                </c:pt>
                <c:pt idx="126">
                  <c:v>8.7797453703678912</c:v>
                </c:pt>
                <c:pt idx="127">
                  <c:v>8.9290162036995753</c:v>
                </c:pt>
                <c:pt idx="128">
                  <c:v>9.0037615740729962</c:v>
                </c:pt>
                <c:pt idx="129">
                  <c:v>9.078229166661913</c:v>
                </c:pt>
                <c:pt idx="130">
                  <c:v>9.1528472222198616</c:v>
                </c:pt>
                <c:pt idx="131">
                  <c:v>9.2275347222166602</c:v>
                </c:pt>
                <c:pt idx="132">
                  <c:v>9.3129745370315504</c:v>
                </c:pt>
                <c:pt idx="133">
                  <c:v>9.3874884259275859</c:v>
                </c:pt>
                <c:pt idx="134">
                  <c:v>9.4619791666627862</c:v>
                </c:pt>
                <c:pt idx="135">
                  <c:v>9.5364930555515457</c:v>
                </c:pt>
                <c:pt idx="136">
                  <c:v>9.6112037037019036</c:v>
                </c:pt>
                <c:pt idx="137">
                  <c:v>9.6857291666674428</c:v>
                </c:pt>
                <c:pt idx="138">
                  <c:v>9.7602430555562023</c:v>
                </c:pt>
                <c:pt idx="139">
                  <c:v>9.8348379629605915</c:v>
                </c:pt>
                <c:pt idx="140">
                  <c:v>9.9841087962922757</c:v>
                </c:pt>
                <c:pt idx="141">
                  <c:v>10.068958333329647</c:v>
                </c:pt>
                <c:pt idx="142">
                  <c:v>10.143472222218406</c:v>
                </c:pt>
                <c:pt idx="143">
                  <c:v>10.218032407407009</c:v>
                </c:pt>
                <c:pt idx="144">
                  <c:v>10.292662037034461</c:v>
                </c:pt>
                <c:pt idx="145">
                  <c:v>10.367164351846441</c:v>
                </c:pt>
                <c:pt idx="146">
                  <c:v>10.441805555550673</c:v>
                </c:pt>
                <c:pt idx="147">
                  <c:v>10.516469907408464</c:v>
                </c:pt>
                <c:pt idx="148">
                  <c:v>10.590983796297223</c:v>
                </c:pt>
                <c:pt idx="149">
                  <c:v>10.66545138888614</c:v>
                </c:pt>
                <c:pt idx="150">
                  <c:v>10.7399652777749</c:v>
                </c:pt>
                <c:pt idx="151">
                  <c:v>10.81438657407125</c:v>
                </c:pt>
                <c:pt idx="152">
                  <c:v>10.888912037036789</c:v>
                </c:pt>
                <c:pt idx="153">
                  <c:v>10.963518518517958</c:v>
                </c:pt>
                <c:pt idx="154">
                  <c:v>11.112731481480296</c:v>
                </c:pt>
                <c:pt idx="155">
                  <c:v>11.187268518515339</c:v>
                </c:pt>
                <c:pt idx="156">
                  <c:v>11.261840277773445</c:v>
                </c:pt>
                <c:pt idx="157">
                  <c:v>11.336273148146574</c:v>
                </c:pt>
                <c:pt idx="158">
                  <c:v>11.41085648148146</c:v>
                </c:pt>
                <c:pt idx="159">
                  <c:v>11.48535879629344</c:v>
                </c:pt>
                <c:pt idx="160">
                  <c:v>11.559872685182199</c:v>
                </c:pt>
                <c:pt idx="161">
                  <c:v>11.634386574070959</c:v>
                </c:pt>
                <c:pt idx="162">
                  <c:v>11.708854166667152</c:v>
                </c:pt>
                <c:pt idx="163">
                  <c:v>11.783495370371384</c:v>
                </c:pt>
                <c:pt idx="164">
                  <c:v>11.858090277775773</c:v>
                </c:pt>
                <c:pt idx="165">
                  <c:v>11.932777777772571</c:v>
                </c:pt>
                <c:pt idx="166">
                  <c:v>12.007418981476803</c:v>
                </c:pt>
                <c:pt idx="167">
                  <c:v>12.156458333331102</c:v>
                </c:pt>
                <c:pt idx="168">
                  <c:v>12.231030092589208</c:v>
                </c:pt>
                <c:pt idx="169">
                  <c:v>12.305543981477967</c:v>
                </c:pt>
                <c:pt idx="170">
                  <c:v>12.380138888889633</c:v>
                </c:pt>
                <c:pt idx="171">
                  <c:v>12.454699074070959</c:v>
                </c:pt>
                <c:pt idx="172">
                  <c:v>12.529201388890215</c:v>
                </c:pt>
                <c:pt idx="173">
                  <c:v>12.603761574071541</c:v>
                </c:pt>
                <c:pt idx="174">
                  <c:v>12.678425925922056</c:v>
                </c:pt>
                <c:pt idx="175">
                  <c:v>12.752939814810816</c:v>
                </c:pt>
                <c:pt idx="176">
                  <c:v>12.827384259260725</c:v>
                </c:pt>
                <c:pt idx="177">
                  <c:v>12.901828703703359</c:v>
                </c:pt>
                <c:pt idx="178">
                  <c:v>12.976678240738693</c:v>
                </c:pt>
                <c:pt idx="179">
                  <c:v>13.061874999999418</c:v>
                </c:pt>
                <c:pt idx="180">
                  <c:v>13.136342592588335</c:v>
                </c:pt>
                <c:pt idx="181">
                  <c:v>13.210775462961465</c:v>
                </c:pt>
                <c:pt idx="182">
                  <c:v>13.285370370365854</c:v>
                </c:pt>
                <c:pt idx="183">
                  <c:v>13.359837962962047</c:v>
                </c:pt>
                <c:pt idx="184">
                  <c:v>13.434571759258688</c:v>
                </c:pt>
                <c:pt idx="185">
                  <c:v>13.508993055555038</c:v>
                </c:pt>
                <c:pt idx="186">
                  <c:v>13.583506944443798</c:v>
                </c:pt>
                <c:pt idx="187">
                  <c:v>13.658078703701904</c:v>
                </c:pt>
                <c:pt idx="188">
                  <c:v>13.732708333329356</c:v>
                </c:pt>
                <c:pt idx="189">
                  <c:v>13.807326388887304</c:v>
                </c:pt>
                <c:pt idx="190">
                  <c:v>13.881921296291694</c:v>
                </c:pt>
                <c:pt idx="191">
                  <c:v>13.956504629626579</c:v>
                </c:pt>
              </c:numCache>
            </c:numRef>
          </c:xVal>
          <c:yVal>
            <c:numRef>
              <c:f>'NO fluxes'!$I$3:$I$204</c:f>
              <c:numCache>
                <c:formatCode>General</c:formatCode>
                <c:ptCount val="202"/>
                <c:pt idx="0">
                  <c:v>8.5256863984759586E-4</c:v>
                </c:pt>
                <c:pt idx="1">
                  <c:v>8.5411206089931616E-4</c:v>
                </c:pt>
                <c:pt idx="2">
                  <c:v>8.3033908942212165E-4</c:v>
                </c:pt>
                <c:pt idx="3">
                  <c:v>8.3132516398294295E-4</c:v>
                </c:pt>
                <c:pt idx="4">
                  <c:v>8.3430482406890341E-4</c:v>
                </c:pt>
                <c:pt idx="5">
                  <c:v>8.2450838767117744E-4</c:v>
                </c:pt>
                <c:pt idx="6">
                  <c:v>8.35317784966313E-4</c:v>
                </c:pt>
                <c:pt idx="7">
                  <c:v>8.3854923196113483E-4</c:v>
                </c:pt>
                <c:pt idx="8">
                  <c:v>8.4105729117018061E-4</c:v>
                </c:pt>
                <c:pt idx="9">
                  <c:v>8.4060712669676207E-4</c:v>
                </c:pt>
                <c:pt idx="10">
                  <c:v>8.3831343152267744E-4</c:v>
                </c:pt>
                <c:pt idx="11">
                  <c:v>8.3985685257439774E-4</c:v>
                </c:pt>
                <c:pt idx="12">
                  <c:v>8.1138930873155349E-4</c:v>
                </c:pt>
                <c:pt idx="13">
                  <c:v>8.1466907846645942E-4</c:v>
                </c:pt>
                <c:pt idx="14">
                  <c:v>1.1494113809004361E-3</c:v>
                </c:pt>
                <c:pt idx="15">
                  <c:v>9.6131980206410022E-4</c:v>
                </c:pt>
                <c:pt idx="16">
                  <c:v>8.3303578898193337E-4</c:v>
                </c:pt>
                <c:pt idx="17">
                  <c:v>7.4426335482381052E-4</c:v>
                </c:pt>
                <c:pt idx="18">
                  <c:v>7.2401881536207657E-4</c:v>
                </c:pt>
                <c:pt idx="19">
                  <c:v>7.2116348641639396E-4</c:v>
                </c:pt>
                <c:pt idx="20">
                  <c:v>6.9734335485150799E-4</c:v>
                </c:pt>
                <c:pt idx="21">
                  <c:v>6.9374203906416001E-4</c:v>
                </c:pt>
                <c:pt idx="22">
                  <c:v>6.9489960485295029E-4</c:v>
                </c:pt>
                <c:pt idx="23">
                  <c:v>7.2821177588591735E-4</c:v>
                </c:pt>
                <c:pt idx="24">
                  <c:v>7.0174210484891112E-4</c:v>
                </c:pt>
                <c:pt idx="25">
                  <c:v>6.7763901275787631E-4</c:v>
                </c:pt>
                <c:pt idx="26">
                  <c:v>6.7910526275701086E-4</c:v>
                </c:pt>
                <c:pt idx="27">
                  <c:v>6.3363865094174501E-4</c:v>
                </c:pt>
                <c:pt idx="28">
                  <c:v>5.1760339881725943E-4</c:v>
                </c:pt>
                <c:pt idx="29">
                  <c:v>5.855567978999527E-4</c:v>
                </c:pt>
                <c:pt idx="30">
                  <c:v>5.7738952816793201E-4</c:v>
                </c:pt>
                <c:pt idx="31">
                  <c:v>5.626412825626031E-4</c:v>
                </c:pt>
                <c:pt idx="32">
                  <c:v>5.6587817949051665E-4</c:v>
                </c:pt>
                <c:pt idx="33">
                  <c:v>5.6589961589401301E-4</c:v>
                </c:pt>
                <c:pt idx="34">
                  <c:v>5.6002604133607674E-4</c:v>
                </c:pt>
                <c:pt idx="35">
                  <c:v>5.5312351941032669E-4</c:v>
                </c:pt>
                <c:pt idx="36">
                  <c:v>6.3985520795561913E-4</c:v>
                </c:pt>
                <c:pt idx="37">
                  <c:v>6.4763662242470991E-4</c:v>
                </c:pt>
                <c:pt idx="38">
                  <c:v>6.2431381542093383E-4</c:v>
                </c:pt>
                <c:pt idx="39">
                  <c:v>6.3248108515295462E-4</c:v>
                </c:pt>
                <c:pt idx="40">
                  <c:v>5.3035805889744972E-4</c:v>
                </c:pt>
                <c:pt idx="41">
                  <c:v>5.3402368389528579E-4</c:v>
                </c:pt>
                <c:pt idx="42">
                  <c:v>5.0201913347558197E-4</c:v>
                </c:pt>
                <c:pt idx="43">
                  <c:v>4.9966112909100903E-4</c:v>
                </c:pt>
                <c:pt idx="44">
                  <c:v>5.2645663346115616E-4</c:v>
                </c:pt>
                <c:pt idx="45">
                  <c:v>4.9355175409461537E-4</c:v>
                </c:pt>
                <c:pt idx="46">
                  <c:v>5.0416277382519376E-4</c:v>
                </c:pt>
                <c:pt idx="47">
                  <c:v>4.9901803698612548E-4</c:v>
                </c:pt>
                <c:pt idx="48">
                  <c:v>5.0064720365183032E-4</c:v>
                </c:pt>
                <c:pt idx="49">
                  <c:v>4.9295153479672399E-4</c:v>
                </c:pt>
                <c:pt idx="50">
                  <c:v>4.9520235716381657E-4</c:v>
                </c:pt>
                <c:pt idx="51">
                  <c:v>5.2011145802630544E-4</c:v>
                </c:pt>
                <c:pt idx="52">
                  <c:v>4.9067927602613559E-4</c:v>
                </c:pt>
                <c:pt idx="53">
                  <c:v>4.5734566858967246E-4</c:v>
                </c:pt>
                <c:pt idx="54">
                  <c:v>4.4536271903534264E-4</c:v>
                </c:pt>
                <c:pt idx="55">
                  <c:v>4.6718497779439059E-4</c:v>
                </c:pt>
                <c:pt idx="56">
                  <c:v>4.3300554074201283E-4</c:v>
                </c:pt>
                <c:pt idx="57">
                  <c:v>4.4808950222582336E-4</c:v>
                </c:pt>
                <c:pt idx="58">
                  <c:v>4.4642618264607376E-4</c:v>
                </c:pt>
                <c:pt idx="59">
                  <c:v>4.326614682994566E-4</c:v>
                </c:pt>
                <c:pt idx="60">
                  <c:v>4.8052556623680786E-4</c:v>
                </c:pt>
                <c:pt idx="61">
                  <c:v>4.6876073511579168E-4</c:v>
                </c:pt>
                <c:pt idx="62">
                  <c:v>4.6413446857823117E-4</c:v>
                </c:pt>
                <c:pt idx="63">
                  <c:v>4.7287761457366476E-4</c:v>
                </c:pt>
                <c:pt idx="64">
                  <c:v>4.6871132238908875E-4</c:v>
                </c:pt>
                <c:pt idx="65">
                  <c:v>4.5505197341558787E-4</c:v>
                </c:pt>
                <c:pt idx="66">
                  <c:v>4.4849824720774096E-4</c:v>
                </c:pt>
                <c:pt idx="67">
                  <c:v>4.8058890657030206E-4</c:v>
                </c:pt>
                <c:pt idx="68">
                  <c:v>4.8141874971581266E-4</c:v>
                </c:pt>
                <c:pt idx="69">
                  <c:v>4.7661699533268234E-4</c:v>
                </c:pt>
                <c:pt idx="70">
                  <c:v>4.7331578919428027E-4</c:v>
                </c:pt>
                <c:pt idx="71">
                  <c:v>4.6405526288395744E-4</c:v>
                </c:pt>
                <c:pt idx="72">
                  <c:v>4.6004665543018331E-4</c:v>
                </c:pt>
                <c:pt idx="73">
                  <c:v>4.5931781771131527E-4</c:v>
                </c:pt>
                <c:pt idx="74">
                  <c:v>4.4990723657651959E-4</c:v>
                </c:pt>
                <c:pt idx="75">
                  <c:v>4.5764577823861809E-4</c:v>
                </c:pt>
                <c:pt idx="76">
                  <c:v>4.5490191859111508E-4</c:v>
                </c:pt>
                <c:pt idx="77">
                  <c:v>4.6649901288251476E-4</c:v>
                </c:pt>
                <c:pt idx="78">
                  <c:v>4.5721705016869575E-4</c:v>
                </c:pt>
                <c:pt idx="79">
                  <c:v>4.670134865664216E-4</c:v>
                </c:pt>
                <c:pt idx="80">
                  <c:v>4.7488064664949681E-4</c:v>
                </c:pt>
                <c:pt idx="81">
                  <c:v>4.5288689666248E-4</c:v>
                </c:pt>
                <c:pt idx="82">
                  <c:v>4.7395888129916382E-4</c:v>
                </c:pt>
                <c:pt idx="83">
                  <c:v>4.6418388130493404E-4</c:v>
                </c:pt>
                <c:pt idx="84">
                  <c:v>4.4266173219483174E-4</c:v>
                </c:pt>
                <c:pt idx="85">
                  <c:v>4.3940339886342183E-4</c:v>
                </c:pt>
                <c:pt idx="86">
                  <c:v>4.42511677370359E-4</c:v>
                </c:pt>
                <c:pt idx="87">
                  <c:v>4.3563059184810519E-4</c:v>
                </c:pt>
                <c:pt idx="88">
                  <c:v>4.2251151290848108E-4</c:v>
                </c:pt>
                <c:pt idx="89">
                  <c:v>4.2686310281819307E-4</c:v>
                </c:pt>
                <c:pt idx="90">
                  <c:v>3.945584427495435E-4</c:v>
                </c:pt>
                <c:pt idx="91">
                  <c:v>4.0203974756968875E-4</c:v>
                </c:pt>
                <c:pt idx="92">
                  <c:v>3.8386167740498084E-4</c:v>
                </c:pt>
                <c:pt idx="93">
                  <c:v>4.0356173221791307E-4</c:v>
                </c:pt>
                <c:pt idx="94">
                  <c:v>4.1106447344155424E-4</c:v>
                </c:pt>
                <c:pt idx="95">
                  <c:v>4.0834205019754731E-4</c:v>
                </c:pt>
                <c:pt idx="96">
                  <c:v>3.9867423222079827E-4</c:v>
                </c:pt>
                <c:pt idx="97">
                  <c:v>3.9713081116907764E-4</c:v>
                </c:pt>
                <c:pt idx="98">
                  <c:v>3.9796440414276645E-4</c:v>
                </c:pt>
                <c:pt idx="99">
                  <c:v>3.9601611818727969E-4</c:v>
                </c:pt>
                <c:pt idx="100">
                  <c:v>3.9944594274665836E-4</c:v>
                </c:pt>
                <c:pt idx="101">
                  <c:v>4.0697012037379572E-4</c:v>
                </c:pt>
                <c:pt idx="102">
                  <c:v>4.0101080020187502E-4</c:v>
                </c:pt>
                <c:pt idx="103">
                  <c:v>3.7715208311069596E-4</c:v>
                </c:pt>
                <c:pt idx="104">
                  <c:v>3.8152510942390398E-4</c:v>
                </c:pt>
                <c:pt idx="105">
                  <c:v>3.7558722565547931E-4</c:v>
                </c:pt>
                <c:pt idx="106">
                  <c:v>3.4632653488327872E-4</c:v>
                </c:pt>
                <c:pt idx="107">
                  <c:v>3.8163229144138461E-4</c:v>
                </c:pt>
                <c:pt idx="108">
                  <c:v>3.6958503267656628E-4</c:v>
                </c:pt>
                <c:pt idx="109">
                  <c:v>3.7668048223378134E-4</c:v>
                </c:pt>
                <c:pt idx="110">
                  <c:v>3.6291831118927378E-4</c:v>
                </c:pt>
                <c:pt idx="111">
                  <c:v>3.626825107508165E-4</c:v>
                </c:pt>
                <c:pt idx="112">
                  <c:v>3.5845953926208132E-4</c:v>
                </c:pt>
                <c:pt idx="113">
                  <c:v>3.6795586601086133E-4</c:v>
                </c:pt>
                <c:pt idx="114">
                  <c:v>3.6956359627307036E-4</c:v>
                </c:pt>
                <c:pt idx="115">
                  <c:v>3.4842730242589818E-4</c:v>
                </c:pt>
                <c:pt idx="116">
                  <c:v>3.420821269910473E-4</c:v>
                </c:pt>
                <c:pt idx="117">
                  <c:v>3.2306803708999083E-4</c:v>
                </c:pt>
                <c:pt idx="118">
                  <c:v>3.0377527394348481E-4</c:v>
                </c:pt>
                <c:pt idx="119">
                  <c:v>3.5914550417395704E-4</c:v>
                </c:pt>
                <c:pt idx="120">
                  <c:v>3.4319681997284547E-4</c:v>
                </c:pt>
                <c:pt idx="121">
                  <c:v>3.2326096472145595E-4</c:v>
                </c:pt>
                <c:pt idx="122">
                  <c:v>3.4606929804132524E-4</c:v>
                </c:pt>
                <c:pt idx="123">
                  <c:v>3.550725875096946E-4</c:v>
                </c:pt>
                <c:pt idx="124">
                  <c:v>3.5790219277118221E-4</c:v>
                </c:pt>
                <c:pt idx="125">
                  <c:v>3.5709923596225981E-4</c:v>
                </c:pt>
                <c:pt idx="126">
                  <c:v>3.54579550229284E-4</c:v>
                </c:pt>
                <c:pt idx="127">
                  <c:v>3.3655153488904894E-4</c:v>
                </c:pt>
                <c:pt idx="128">
                  <c:v>3.3303596471568556E-4</c:v>
                </c:pt>
                <c:pt idx="129">
                  <c:v>3.4227505462251236E-4</c:v>
                </c:pt>
                <c:pt idx="130">
                  <c:v>3.3899528488760637E-4</c:v>
                </c:pt>
                <c:pt idx="131">
                  <c:v>3.3830931997573055E-4</c:v>
                </c:pt>
                <c:pt idx="132">
                  <c:v>3.0568311385463927E-4</c:v>
                </c:pt>
                <c:pt idx="133">
                  <c:v>3.4647658970775146E-4</c:v>
                </c:pt>
                <c:pt idx="134">
                  <c:v>3.4321825637634155E-4</c:v>
                </c:pt>
                <c:pt idx="135">
                  <c:v>3.4158324341877403E-4</c:v>
                </c:pt>
                <c:pt idx="136">
                  <c:v>3.4821293839093704E-4</c:v>
                </c:pt>
                <c:pt idx="137">
                  <c:v>3.5069956119648658E-4</c:v>
                </c:pt>
                <c:pt idx="138">
                  <c:v>3.3888810287012575E-4</c:v>
                </c:pt>
                <c:pt idx="139">
                  <c:v>3.4079594278128026E-4</c:v>
                </c:pt>
                <c:pt idx="140">
                  <c:v>3.1078497788671538E-4</c:v>
                </c:pt>
                <c:pt idx="141">
                  <c:v>3.2426847568577349E-4</c:v>
                </c:pt>
                <c:pt idx="142">
                  <c:v>3.312138704185156E-4</c:v>
                </c:pt>
                <c:pt idx="143">
                  <c:v>3.2150317963477434E-4</c:v>
                </c:pt>
                <c:pt idx="144">
                  <c:v>3.1363601955169902E-4</c:v>
                </c:pt>
                <c:pt idx="145">
                  <c:v>3.0405394718893437E-4</c:v>
                </c:pt>
                <c:pt idx="146">
                  <c:v>3.0203892526029928E-4</c:v>
                </c:pt>
                <c:pt idx="147">
                  <c:v>3.1099934192167653E-4</c:v>
                </c:pt>
                <c:pt idx="148">
                  <c:v>3.0707648008188694E-4</c:v>
                </c:pt>
                <c:pt idx="149">
                  <c:v>3.1640131560269823E-4</c:v>
                </c:pt>
                <c:pt idx="150">
                  <c:v>3.0795537262522782E-4</c:v>
                </c:pt>
                <c:pt idx="151">
                  <c:v>3.1123514236013381E-4</c:v>
                </c:pt>
                <c:pt idx="152">
                  <c:v>3.1863070156629451E-4</c:v>
                </c:pt>
                <c:pt idx="153">
                  <c:v>3.2716239015774941E-4</c:v>
                </c:pt>
                <c:pt idx="154">
                  <c:v>3.3745186383588586E-4</c:v>
                </c:pt>
                <c:pt idx="155">
                  <c:v>3.2178185288022374E-4</c:v>
                </c:pt>
                <c:pt idx="156">
                  <c:v>3.3466513138139052E-4</c:v>
                </c:pt>
                <c:pt idx="157">
                  <c:v>3.2004550419703826E-4</c:v>
                </c:pt>
                <c:pt idx="158">
                  <c:v>3.2456858533471913E-4</c:v>
                </c:pt>
                <c:pt idx="159">
                  <c:v>3.1207116209648248E-4</c:v>
                </c:pt>
                <c:pt idx="160">
                  <c:v>3.1813766428588381E-4</c:v>
                </c:pt>
                <c:pt idx="161">
                  <c:v>3.2613344278993567E-4</c:v>
                </c:pt>
                <c:pt idx="162">
                  <c:v>3.3805208313377724E-4</c:v>
                </c:pt>
                <c:pt idx="163">
                  <c:v>3.3880235725614126E-4</c:v>
                </c:pt>
                <c:pt idx="164">
                  <c:v>3.3638004366107996E-4</c:v>
                </c:pt>
                <c:pt idx="165">
                  <c:v>3.0221041648826832E-4</c:v>
                </c:pt>
                <c:pt idx="166">
                  <c:v>3.2645498884237745E-4</c:v>
                </c:pt>
                <c:pt idx="167">
                  <c:v>3.332074559436546E-4</c:v>
                </c:pt>
                <c:pt idx="168">
                  <c:v>3.1852351954881388E-4</c:v>
                </c:pt>
                <c:pt idx="169">
                  <c:v>3.2060285068793732E-4</c:v>
                </c:pt>
                <c:pt idx="170">
                  <c:v>3.0579029587211995E-4</c:v>
                </c:pt>
                <c:pt idx="171">
                  <c:v>3.0514720376723645E-4</c:v>
                </c:pt>
                <c:pt idx="172">
                  <c:v>3.1114939674614932E-4</c:v>
                </c:pt>
                <c:pt idx="173">
                  <c:v>3.0191030683932263E-4</c:v>
                </c:pt>
                <c:pt idx="174">
                  <c:v>3.1526518621740392E-4</c:v>
                </c:pt>
                <c:pt idx="175">
                  <c:v>3.0892001078255314E-4</c:v>
                </c:pt>
                <c:pt idx="176">
                  <c:v>3.0484709411829065E-4</c:v>
                </c:pt>
                <c:pt idx="177">
                  <c:v>2.7331414457550151E-4</c:v>
                </c:pt>
                <c:pt idx="178">
                  <c:v>2.78501754221562E-4</c:v>
                </c:pt>
                <c:pt idx="179">
                  <c:v>2.9535076736951054E-4</c:v>
                </c:pt>
                <c:pt idx="180">
                  <c:v>2.9355010947583661E-4</c:v>
                </c:pt>
                <c:pt idx="181">
                  <c:v>2.8733355246196248E-4</c:v>
                </c:pt>
                <c:pt idx="182">
                  <c:v>2.9517927614154161E-4</c:v>
                </c:pt>
                <c:pt idx="183">
                  <c:v>2.8156715992150679E-4</c:v>
                </c:pt>
                <c:pt idx="184">
                  <c:v>2.8804095377733444E-4</c:v>
                </c:pt>
                <c:pt idx="185">
                  <c:v>2.8771940772489272E-4</c:v>
                </c:pt>
                <c:pt idx="186">
                  <c:v>2.895200656185666E-4</c:v>
                </c:pt>
                <c:pt idx="187">
                  <c:v>2.8634747790114108E-4</c:v>
                </c:pt>
                <c:pt idx="188">
                  <c:v>2.9734435289464954E-4</c:v>
                </c:pt>
                <c:pt idx="189">
                  <c:v>3.0851271911612688E-4</c:v>
                </c:pt>
                <c:pt idx="190">
                  <c:v>2.7803015334464749E-4</c:v>
                </c:pt>
                <c:pt idx="191">
                  <c:v>3.1490076735796998E-4</c:v>
                </c:pt>
                <c:pt idx="192">
                  <c:v>0</c:v>
                </c:pt>
                <c:pt idx="193">
                  <c:v>0</c:v>
                </c:pt>
                <c:pt idx="194">
                  <c:v>0</c:v>
                </c:pt>
                <c:pt idx="195">
                  <c:v>0</c:v>
                </c:pt>
                <c:pt idx="196">
                  <c:v>0</c:v>
                </c:pt>
                <c:pt idx="197">
                  <c:v>0</c:v>
                </c:pt>
                <c:pt idx="198">
                  <c:v>0</c:v>
                </c:pt>
                <c:pt idx="199">
                  <c:v>0</c:v>
                </c:pt>
                <c:pt idx="200">
                  <c:v>0</c:v>
                </c:pt>
                <c:pt idx="201">
                  <c:v>0</c:v>
                </c:pt>
              </c:numCache>
            </c:numRef>
          </c:yVal>
          <c:smooth val="0"/>
          <c:extLst>
            <c:ext xmlns:c16="http://schemas.microsoft.com/office/drawing/2014/chart" uri="{C3380CC4-5D6E-409C-BE32-E72D297353CC}">
              <c16:uniqueId val="{00000001-144E-4331-81BD-07917CB00949}"/>
            </c:ext>
          </c:extLst>
        </c:ser>
        <c:dLbls>
          <c:showLegendKey val="0"/>
          <c:showVal val="0"/>
          <c:showCatName val="0"/>
          <c:showSerName val="0"/>
          <c:showPercent val="0"/>
          <c:showBubbleSize val="0"/>
        </c:dLbls>
        <c:axId val="95293824"/>
        <c:axId val="95609984"/>
        <c:extLst/>
      </c:scatterChart>
      <c:valAx>
        <c:axId val="95293824"/>
        <c:scaling>
          <c:orientation val="minMax"/>
          <c:max val="14"/>
          <c:min val="-1"/>
        </c:scaling>
        <c:delete val="0"/>
        <c:axPos val="b"/>
        <c:title>
          <c:tx>
            <c:rich>
              <a:bodyPr/>
              <a:lstStyle/>
              <a:p>
                <a:pPr>
                  <a:defRPr sz="1050"/>
                </a:pPr>
                <a:r>
                  <a:rPr lang="en-US" sz="1050"/>
                  <a:t>Time /days</a:t>
                </a:r>
              </a:p>
            </c:rich>
          </c:tx>
          <c:layout>
            <c:manualLayout>
              <c:xMode val="edge"/>
              <c:yMode val="edge"/>
              <c:x val="0.40079398897949592"/>
              <c:y val="0.85130344318060513"/>
            </c:manualLayout>
          </c:layout>
          <c:overlay val="0"/>
        </c:title>
        <c:numFmt formatCode="0" sourceLinked="0"/>
        <c:majorTickMark val="out"/>
        <c:minorTickMark val="none"/>
        <c:tickLblPos val="nextTo"/>
        <c:txPr>
          <a:bodyPr/>
          <a:lstStyle/>
          <a:p>
            <a:pPr>
              <a:defRPr sz="1050"/>
            </a:pPr>
            <a:endParaRPr lang="en-US"/>
          </a:p>
        </c:txPr>
        <c:crossAx val="95609984"/>
        <c:crossesAt val="0"/>
        <c:crossBetween val="midCat"/>
        <c:majorUnit val="1"/>
      </c:valAx>
      <c:valAx>
        <c:axId val="95609984"/>
        <c:scaling>
          <c:orientation val="minMax"/>
        </c:scaling>
        <c:delete val="0"/>
        <c:axPos val="l"/>
        <c:title>
          <c:tx>
            <c:rich>
              <a:bodyPr/>
              <a:lstStyle/>
              <a:p>
                <a:pPr>
                  <a:defRPr sz="1050"/>
                </a:pPr>
                <a:r>
                  <a:rPr lang="en-US" sz="1050"/>
                  <a:t>NO</a:t>
                </a:r>
                <a:r>
                  <a:rPr lang="en-US" sz="1050" baseline="0"/>
                  <a:t> </a:t>
                </a:r>
                <a:r>
                  <a:rPr lang="en-GB" sz="1050" b="1" i="0" u="none" strike="noStrike" baseline="0">
                    <a:effectLst/>
                  </a:rPr>
                  <a:t>mg N m</a:t>
                </a:r>
                <a:r>
                  <a:rPr lang="en-GB" sz="1050" b="1" i="0" u="none" strike="noStrike" baseline="30000">
                    <a:effectLst/>
                  </a:rPr>
                  <a:t>-2</a:t>
                </a:r>
                <a:r>
                  <a:rPr lang="en-GB" sz="1050" b="1" i="0" u="none" strike="noStrike" baseline="0">
                    <a:effectLst/>
                  </a:rPr>
                  <a:t> h</a:t>
                </a:r>
                <a:r>
                  <a:rPr lang="en-GB" sz="1050" b="1" i="0" u="none" strike="noStrike" baseline="30000">
                    <a:effectLst/>
                  </a:rPr>
                  <a:t>-1</a:t>
                </a:r>
                <a:r>
                  <a:rPr lang="en-GB" sz="1050" b="1" i="0" u="none" strike="noStrike" baseline="0">
                    <a:effectLst/>
                  </a:rPr>
                  <a:t> </a:t>
                </a:r>
                <a:endParaRPr lang="en-GB" sz="1050"/>
              </a:p>
            </c:rich>
          </c:tx>
          <c:layout>
            <c:manualLayout>
              <c:xMode val="edge"/>
              <c:yMode val="edge"/>
              <c:x val="1.0535269065220161E-2"/>
              <c:y val="0.30506339049164843"/>
            </c:manualLayout>
          </c:layout>
          <c:overlay val="0"/>
        </c:title>
        <c:numFmt formatCode="General" sourceLinked="1"/>
        <c:majorTickMark val="out"/>
        <c:minorTickMark val="none"/>
        <c:tickLblPos val="nextTo"/>
        <c:txPr>
          <a:bodyPr/>
          <a:lstStyle/>
          <a:p>
            <a:pPr>
              <a:defRPr sz="1050"/>
            </a:pPr>
            <a:endParaRPr lang="en-US"/>
          </a:p>
        </c:txPr>
        <c:crossAx val="95293824"/>
        <c:crossesAt val="-1"/>
        <c:crossBetween val="midCat"/>
      </c:valAx>
    </c:plotArea>
    <c:legend>
      <c:legendPos val="r"/>
      <c:layout>
        <c:manualLayout>
          <c:xMode val="edge"/>
          <c:yMode val="edge"/>
          <c:x val="0.6473635076129024"/>
          <c:y val="0.27976465326637628"/>
          <c:w val="9.9165318801486074E-2"/>
          <c:h val="0.18926308275787512"/>
        </c:manualLayout>
      </c:layout>
      <c:overlay val="0"/>
      <c:txPr>
        <a:bodyPr/>
        <a:lstStyle/>
        <a:p>
          <a:pPr>
            <a:defRPr sz="1050"/>
          </a:pPr>
          <a:endParaRPr lang="en-US"/>
        </a:p>
      </c:txPr>
    </c:legend>
    <c:plotVisOnly val="1"/>
    <c:dispBlanksAs val="gap"/>
    <c:showDLblsOverMax val="0"/>
  </c:chart>
  <c:txPr>
    <a:bodyPr/>
    <a:lstStyle/>
    <a:p>
      <a:pPr>
        <a:defRPr sz="900"/>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Sheet1!$F$4</c:f>
              <c:strCache>
                <c:ptCount val="1"/>
                <c:pt idx="0">
                  <c:v>N2O</c:v>
                </c:pt>
              </c:strCache>
            </c:strRef>
          </c:tx>
          <c:spPr>
            <a:ln w="19050" cap="rnd">
              <a:solidFill>
                <a:schemeClr val="accent1"/>
              </a:solidFill>
              <a:round/>
            </a:ln>
            <a:effectLst/>
          </c:spPr>
          <c:marker>
            <c:symbol val="none"/>
          </c:marker>
          <c:cat>
            <c:numRef>
              <c:f>Sheet1!$B$5:$B$15</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Sheet1!$I$5:$I$15</c:f>
              <c:numCache>
                <c:formatCode>General</c:formatCode>
                <c:ptCount val="11"/>
                <c:pt idx="0">
                  <c:v>0</c:v>
                </c:pt>
                <c:pt idx="1">
                  <c:v>3</c:v>
                </c:pt>
                <c:pt idx="2">
                  <c:v>15</c:v>
                </c:pt>
                <c:pt idx="3">
                  <c:v>30</c:v>
                </c:pt>
                <c:pt idx="4">
                  <c:v>45</c:v>
                </c:pt>
                <c:pt idx="5">
                  <c:v>60</c:v>
                </c:pt>
                <c:pt idx="6">
                  <c:v>75</c:v>
                </c:pt>
                <c:pt idx="7">
                  <c:v>79</c:v>
                </c:pt>
                <c:pt idx="8">
                  <c:v>80</c:v>
                </c:pt>
                <c:pt idx="9">
                  <c:v>80</c:v>
                </c:pt>
                <c:pt idx="10">
                  <c:v>80</c:v>
                </c:pt>
              </c:numCache>
            </c:numRef>
          </c:val>
          <c:smooth val="1"/>
          <c:extLst>
            <c:ext xmlns:c16="http://schemas.microsoft.com/office/drawing/2014/chart" uri="{C3380CC4-5D6E-409C-BE32-E72D297353CC}">
              <c16:uniqueId val="{00000000-16E9-4C4A-972F-F3FBC066483A}"/>
            </c:ext>
          </c:extLst>
        </c:ser>
        <c:dLbls>
          <c:showLegendKey val="0"/>
          <c:showVal val="0"/>
          <c:showCatName val="0"/>
          <c:showSerName val="0"/>
          <c:showPercent val="0"/>
          <c:showBubbleSize val="0"/>
        </c:dLbls>
        <c:smooth val="0"/>
        <c:axId val="960074800"/>
        <c:axId val="960073968"/>
      </c:lineChart>
      <c:catAx>
        <c:axId val="96007480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b="0" i="0" baseline="0">
                    <a:solidFill>
                      <a:sysClr val="windowText" lastClr="000000"/>
                    </a:solidFill>
                    <a:effectLst/>
                    <a:latin typeface="Arial" panose="020B0604020202020204" pitchFamily="34" charset="0"/>
                    <a:cs typeface="Arial" panose="020B0604020202020204" pitchFamily="34" charset="0"/>
                  </a:rPr>
                  <a:t>WFPS % change</a:t>
                </a:r>
              </a:p>
            </c:rich>
          </c:tx>
          <c:layout>
            <c:manualLayout>
              <c:xMode val="edge"/>
              <c:yMode val="edge"/>
              <c:x val="0.31454609105407344"/>
              <c:y val="0.831966466755356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960073968"/>
        <c:crosses val="autoZero"/>
        <c:auto val="1"/>
        <c:lblAlgn val="ctr"/>
        <c:lblOffset val="100"/>
        <c:noMultiLvlLbl val="0"/>
      </c:catAx>
      <c:valAx>
        <c:axId val="960073968"/>
        <c:scaling>
          <c:orientation val="minMax"/>
          <c:max val="120"/>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1000" b="0" i="0" baseline="0">
                    <a:solidFill>
                      <a:sysClr val="windowText" lastClr="000000"/>
                    </a:solidFill>
                    <a:effectLst/>
                    <a:latin typeface="Arial" panose="020B0604020202020204" pitchFamily="34" charset="0"/>
                    <a:cs typeface="Arial" panose="020B0604020202020204" pitchFamily="34" charset="0"/>
                  </a:rPr>
                  <a:t>N</a:t>
                </a:r>
                <a:r>
                  <a:rPr lang="en-GB" sz="1000" b="0" i="0" baseline="-25000">
                    <a:solidFill>
                      <a:sysClr val="windowText" lastClr="000000"/>
                    </a:solidFill>
                    <a:effectLst/>
                    <a:latin typeface="Arial" panose="020B0604020202020204" pitchFamily="34" charset="0"/>
                    <a:cs typeface="Arial" panose="020B0604020202020204" pitchFamily="34" charset="0"/>
                  </a:rPr>
                  <a:t>2</a:t>
                </a:r>
                <a:r>
                  <a:rPr lang="en-GB" sz="1000" b="0" i="0" baseline="0">
                    <a:solidFill>
                      <a:sysClr val="windowText" lastClr="000000"/>
                    </a:solidFill>
                    <a:effectLst/>
                    <a:latin typeface="Arial" panose="020B0604020202020204" pitchFamily="34" charset="0"/>
                    <a:cs typeface="Arial" panose="020B0604020202020204" pitchFamily="34" charset="0"/>
                  </a:rPr>
                  <a:t>O coefficient </a:t>
                </a:r>
              </a:p>
            </c:rich>
          </c:tx>
          <c:layout>
            <c:manualLayout>
              <c:xMode val="edge"/>
              <c:yMode val="edge"/>
              <c:x val="3.141456773945598E-2"/>
              <c:y val="0.127076304799414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crossAx val="9600748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Sheet1!$L$4</c:f>
              <c:strCache>
                <c:ptCount val="1"/>
                <c:pt idx="0">
                  <c:v>N2O</c:v>
                </c:pt>
              </c:strCache>
            </c:strRef>
          </c:tx>
          <c:spPr>
            <a:ln w="19050" cap="rnd">
              <a:solidFill>
                <a:schemeClr val="accent1"/>
              </a:solidFill>
              <a:round/>
            </a:ln>
            <a:effectLst/>
          </c:spPr>
          <c:marker>
            <c:symbol val="none"/>
          </c:marker>
          <c:cat>
            <c:numRef>
              <c:f>Sheet1!$K$5:$K$15</c:f>
              <c:numCache>
                <c:formatCode>General</c:formatCode>
                <c:ptCount val="11"/>
                <c:pt idx="0">
                  <c:v>0</c:v>
                </c:pt>
                <c:pt idx="1">
                  <c:v>3</c:v>
                </c:pt>
                <c:pt idx="2">
                  <c:v>6</c:v>
                </c:pt>
                <c:pt idx="3">
                  <c:v>9</c:v>
                </c:pt>
                <c:pt idx="4">
                  <c:v>12</c:v>
                </c:pt>
                <c:pt idx="5">
                  <c:v>15</c:v>
                </c:pt>
                <c:pt idx="6">
                  <c:v>18</c:v>
                </c:pt>
                <c:pt idx="7">
                  <c:v>21</c:v>
                </c:pt>
                <c:pt idx="8">
                  <c:v>24</c:v>
                </c:pt>
                <c:pt idx="9">
                  <c:v>27</c:v>
                </c:pt>
                <c:pt idx="10">
                  <c:v>30</c:v>
                </c:pt>
              </c:numCache>
            </c:numRef>
          </c:cat>
          <c:val>
            <c:numRef>
              <c:f>Sheet1!$L$5:$L$15</c:f>
              <c:numCache>
                <c:formatCode>General</c:formatCode>
                <c:ptCount val="11"/>
                <c:pt idx="0">
                  <c:v>15</c:v>
                </c:pt>
                <c:pt idx="1">
                  <c:v>30</c:v>
                </c:pt>
                <c:pt idx="2">
                  <c:v>45</c:v>
                </c:pt>
                <c:pt idx="3">
                  <c:v>60</c:v>
                </c:pt>
                <c:pt idx="4">
                  <c:v>70</c:v>
                </c:pt>
                <c:pt idx="5">
                  <c:v>71</c:v>
                </c:pt>
                <c:pt idx="6">
                  <c:v>70</c:v>
                </c:pt>
                <c:pt idx="7">
                  <c:v>60</c:v>
                </c:pt>
                <c:pt idx="8">
                  <c:v>45</c:v>
                </c:pt>
                <c:pt idx="9">
                  <c:v>30</c:v>
                </c:pt>
                <c:pt idx="10">
                  <c:v>15</c:v>
                </c:pt>
              </c:numCache>
            </c:numRef>
          </c:val>
          <c:smooth val="1"/>
          <c:extLst>
            <c:ext xmlns:c16="http://schemas.microsoft.com/office/drawing/2014/chart" uri="{C3380CC4-5D6E-409C-BE32-E72D297353CC}">
              <c16:uniqueId val="{00000000-3045-4E2D-810E-F501BB0CF8A8}"/>
            </c:ext>
          </c:extLst>
        </c:ser>
        <c:dLbls>
          <c:showLegendKey val="0"/>
          <c:showVal val="0"/>
          <c:showCatName val="0"/>
          <c:showSerName val="0"/>
          <c:showPercent val="0"/>
          <c:showBubbleSize val="0"/>
        </c:dLbls>
        <c:smooth val="0"/>
        <c:axId val="960074800"/>
        <c:axId val="960073968"/>
      </c:lineChart>
      <c:catAx>
        <c:axId val="960074800"/>
        <c:scaling>
          <c:orientation val="minMax"/>
        </c:scaling>
        <c:delete val="0"/>
        <c:axPos val="b"/>
        <c:title>
          <c:tx>
            <c:rich>
              <a:bodyPr/>
              <a:lstStyle/>
              <a:p>
                <a:pPr>
                  <a:defRPr sz="900"/>
                </a:pPr>
                <a:r>
                  <a:rPr lang="en-GB" sz="900" b="0" i="0" baseline="0">
                    <a:effectLst/>
                    <a:latin typeface="Arial" panose="020B0604020202020204" pitchFamily="34" charset="0"/>
                    <a:cs typeface="Arial" panose="020B0604020202020204" pitchFamily="34" charset="0"/>
                  </a:rPr>
                  <a:t>Time in the dry period (days)</a:t>
                </a:r>
                <a:endParaRPr lang="en-GB" sz="900">
                  <a:effectLst/>
                  <a:latin typeface="Arial" panose="020B0604020202020204" pitchFamily="34" charset="0"/>
                  <a:cs typeface="Arial" panose="020B0604020202020204" pitchFamily="34" charset="0"/>
                </a:endParaRPr>
              </a:p>
            </c:rich>
          </c:tx>
          <c:layout>
            <c:manualLayout>
              <c:xMode val="edge"/>
              <c:yMode val="edge"/>
              <c:x val="0.20085708927666016"/>
              <c:y val="0.83049105337724594"/>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60073968"/>
        <c:crosses val="autoZero"/>
        <c:auto val="1"/>
        <c:lblAlgn val="ctr"/>
        <c:lblOffset val="100"/>
        <c:noMultiLvlLbl val="0"/>
      </c:catAx>
      <c:valAx>
        <c:axId val="960073968"/>
        <c:scaling>
          <c:orientation val="minMax"/>
          <c:max val="120"/>
        </c:scaling>
        <c:delete val="1"/>
        <c:axPos val="l"/>
        <c:title>
          <c:tx>
            <c:rich>
              <a:bodyPr/>
              <a:lstStyle/>
              <a:p>
                <a:pPr>
                  <a:defRPr/>
                </a:pPr>
                <a:r>
                  <a:rPr lang="en-GB" sz="1000" b="0" i="0" baseline="0">
                    <a:effectLst/>
                    <a:latin typeface="Arial" panose="020B0604020202020204" pitchFamily="34" charset="0"/>
                    <a:cs typeface="Arial" panose="020B0604020202020204" pitchFamily="34" charset="0"/>
                  </a:rPr>
                  <a:t>N</a:t>
                </a:r>
                <a:r>
                  <a:rPr lang="en-GB" sz="1000" b="0" i="0" baseline="-25000">
                    <a:effectLst/>
                    <a:latin typeface="Arial" panose="020B0604020202020204" pitchFamily="34" charset="0"/>
                    <a:cs typeface="Arial" panose="020B0604020202020204" pitchFamily="34" charset="0"/>
                  </a:rPr>
                  <a:t>2</a:t>
                </a:r>
                <a:r>
                  <a:rPr lang="en-GB" sz="1000" b="0" i="0" baseline="0">
                    <a:effectLst/>
                    <a:latin typeface="Arial" panose="020B0604020202020204" pitchFamily="34" charset="0"/>
                    <a:cs typeface="Arial" panose="020B0604020202020204" pitchFamily="34" charset="0"/>
                  </a:rPr>
                  <a:t>O coefficient</a:t>
                </a:r>
                <a:r>
                  <a:rPr lang="en-GB" sz="1800" b="0" i="0" baseline="0">
                    <a:effectLst/>
                  </a:rPr>
                  <a:t> </a:t>
                </a:r>
              </a:p>
            </c:rich>
          </c:tx>
          <c:layout>
            <c:manualLayout>
              <c:xMode val="edge"/>
              <c:yMode val="edge"/>
              <c:x val="1.6467597533842519E-2"/>
              <c:y val="0.17914543316346535"/>
            </c:manualLayout>
          </c:layout>
          <c:overlay val="0"/>
          <c:spPr>
            <a:noFill/>
            <a:ln>
              <a:noFill/>
            </a:ln>
          </c:spPr>
        </c:title>
        <c:numFmt formatCode="General" sourceLinked="1"/>
        <c:majorTickMark val="none"/>
        <c:minorTickMark val="none"/>
        <c:tickLblPos val="nextTo"/>
        <c:crossAx val="960074800"/>
        <c:crosses val="autoZero"/>
        <c:crossBetween val="midCat"/>
      </c:valAx>
      <c:spPr>
        <a:noFill/>
      </c:spPr>
    </c:plotArea>
    <c:plotVisOnly val="1"/>
    <c:dispBlanksAs val="gap"/>
    <c:showDLblsOverMax val="0"/>
    <c:extLst/>
  </c:chart>
  <c:spPr>
    <a:ln>
      <a:solidFill>
        <a:schemeClr val="bg1">
          <a:lumMod val="95000"/>
        </a:schemeClr>
      </a:solidFill>
    </a:ln>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13441956351"/>
          <c:y val="8.3822059632564963E-2"/>
          <c:w val="0.68210226596615819"/>
          <c:h val="0.77610076701075148"/>
        </c:manualLayout>
      </c:layout>
      <c:scatterChart>
        <c:scatterStyle val="lineMarker"/>
        <c:varyColors val="0"/>
        <c:ser>
          <c:idx val="4"/>
          <c:order val="0"/>
          <c:tx>
            <c:strRef>
              <c:f>'CO2 fluxes'!$B$2</c:f>
              <c:strCache>
                <c:ptCount val="1"/>
                <c:pt idx="0">
                  <c:v>Pre dry</c:v>
                </c:pt>
              </c:strCache>
            </c:strRef>
          </c:tx>
          <c:spPr>
            <a:ln>
              <a:solidFill>
                <a:schemeClr val="tx1"/>
              </a:solidFill>
            </a:ln>
          </c:spPr>
          <c:marker>
            <c:symbol val="star"/>
            <c:size val="3"/>
            <c:spPr>
              <a:solidFill>
                <a:schemeClr val="tx1"/>
              </a:solidFill>
              <a:ln>
                <a:solidFill>
                  <a:schemeClr val="tx1"/>
                </a:solidFill>
              </a:ln>
            </c:spPr>
          </c:marker>
          <c:errBars>
            <c:errDir val="y"/>
            <c:errBarType val="both"/>
            <c:errValType val="cust"/>
            <c:noEndCap val="0"/>
            <c:plus>
              <c:numRef>
                <c:f>'CO2 fluxes'!$H$3:$H$203</c:f>
                <c:numCache>
                  <c:formatCode>General</c:formatCode>
                  <c:ptCount val="201"/>
                  <c:pt idx="0">
                    <c:v>1.5043743039262465</c:v>
                  </c:pt>
                  <c:pt idx="1">
                    <c:v>1.9820085390138618</c:v>
                  </c:pt>
                  <c:pt idx="2">
                    <c:v>1.2655902054482482</c:v>
                  </c:pt>
                  <c:pt idx="3">
                    <c:v>0.4668892624085455</c:v>
                  </c:pt>
                  <c:pt idx="4">
                    <c:v>0.53925246641118607</c:v>
                  </c:pt>
                  <c:pt idx="5">
                    <c:v>0.57483639313410961</c:v>
                  </c:pt>
                  <c:pt idx="6">
                    <c:v>0.53730916282986052</c:v>
                  </c:pt>
                  <c:pt idx="7">
                    <c:v>0.91002868861534802</c:v>
                  </c:pt>
                  <c:pt idx="8">
                    <c:v>0.52522839208081762</c:v>
                  </c:pt>
                  <c:pt idx="9">
                    <c:v>0.78123069423673264</c:v>
                  </c:pt>
                  <c:pt idx="10">
                    <c:v>0.47561296174613871</c:v>
                  </c:pt>
                  <c:pt idx="11">
                    <c:v>0.91713117415507872</c:v>
                  </c:pt>
                  <c:pt idx="12">
                    <c:v>0.54655505964460771</c:v>
                  </c:pt>
                  <c:pt idx="13">
                    <c:v>0.60504369356831433</c:v>
                  </c:pt>
                  <c:pt idx="14">
                    <c:v>0.79422110194635287</c:v>
                  </c:pt>
                  <c:pt idx="15">
                    <c:v>0.7393193870177216</c:v>
                  </c:pt>
                  <c:pt idx="16">
                    <c:v>0.50474145432460871</c:v>
                  </c:pt>
                  <c:pt idx="17">
                    <c:v>0.68951329384411997</c:v>
                  </c:pt>
                  <c:pt idx="18">
                    <c:v>1.0282469722566507</c:v>
                  </c:pt>
                  <c:pt idx="19">
                    <c:v>0.76218951686887126</c:v>
                  </c:pt>
                  <c:pt idx="20">
                    <c:v>0.68108008047447177</c:v>
                  </c:pt>
                  <c:pt idx="21">
                    <c:v>0.82249790258998023</c:v>
                  </c:pt>
                  <c:pt idx="22">
                    <c:v>0.66312865104166208</c:v>
                  </c:pt>
                  <c:pt idx="23">
                    <c:v>0.93490272786222761</c:v>
                  </c:pt>
                  <c:pt idx="24">
                    <c:v>0.72847887793515576</c:v>
                  </c:pt>
                  <c:pt idx="25">
                    <c:v>0.77399853355375081</c:v>
                  </c:pt>
                  <c:pt idx="26">
                    <c:v>0.59367010850342006</c:v>
                  </c:pt>
                  <c:pt idx="27">
                    <c:v>0.80000523444299865</c:v>
                  </c:pt>
                  <c:pt idx="28">
                    <c:v>1.2810146358713652</c:v>
                  </c:pt>
                  <c:pt idx="29">
                    <c:v>0.71895801829801176</c:v>
                  </c:pt>
                  <c:pt idx="30">
                    <c:v>1.2251282720127377</c:v>
                  </c:pt>
                  <c:pt idx="31">
                    <c:v>0.7327086896500179</c:v>
                  </c:pt>
                  <c:pt idx="32">
                    <c:v>0.51849417271026765</c:v>
                  </c:pt>
                  <c:pt idx="33">
                    <c:v>1.2159142994129239</c:v>
                  </c:pt>
                  <c:pt idx="34">
                    <c:v>0.94044222079041973</c:v>
                  </c:pt>
                  <c:pt idx="35">
                    <c:v>0.88186868956190223</c:v>
                  </c:pt>
                  <c:pt idx="36">
                    <c:v>0.55774119116956111</c:v>
                  </c:pt>
                  <c:pt idx="37">
                    <c:v>0.95892552063684888</c:v>
                  </c:pt>
                  <c:pt idx="38">
                    <c:v>0.94379360023823644</c:v>
                  </c:pt>
                  <c:pt idx="39">
                    <c:v>0.73582926812762939</c:v>
                  </c:pt>
                  <c:pt idx="40">
                    <c:v>0.61360171236740912</c:v>
                  </c:pt>
                  <c:pt idx="41">
                    <c:v>0.94826275424143192</c:v>
                  </c:pt>
                  <c:pt idx="42">
                    <c:v>0.33238433017127661</c:v>
                  </c:pt>
                  <c:pt idx="43">
                    <c:v>1.7997139074508406</c:v>
                  </c:pt>
                  <c:pt idx="44">
                    <c:v>1.0016222359424103</c:v>
                  </c:pt>
                  <c:pt idx="45">
                    <c:v>0.52874830617697255</c:v>
                  </c:pt>
                  <c:pt idx="46">
                    <c:v>1.7371795527701659</c:v>
                  </c:pt>
                  <c:pt idx="47">
                    <c:v>1.0411581878999125</c:v>
                  </c:pt>
                  <c:pt idx="48">
                    <c:v>1.2615977192123324</c:v>
                  </c:pt>
                  <c:pt idx="49">
                    <c:v>0.80407868699138729</c:v>
                  </c:pt>
                  <c:pt idx="50">
                    <c:v>1.0042372837117579</c:v>
                  </c:pt>
                  <c:pt idx="51">
                    <c:v>1.1163554952881318</c:v>
                  </c:pt>
                  <c:pt idx="52">
                    <c:v>0.62977048880807673</c:v>
                  </c:pt>
                  <c:pt idx="53">
                    <c:v>0.92813335098145122</c:v>
                  </c:pt>
                  <c:pt idx="54">
                    <c:v>0.31235706578811162</c:v>
                  </c:pt>
                  <c:pt idx="55">
                    <c:v>1.2937979669430508</c:v>
                  </c:pt>
                  <c:pt idx="56">
                    <c:v>1.1885695951733406</c:v>
                  </c:pt>
                  <c:pt idx="57">
                    <c:v>0.89543194066497622</c:v>
                  </c:pt>
                  <c:pt idx="58">
                    <c:v>1.0112390090866106</c:v>
                  </c:pt>
                  <c:pt idx="59">
                    <c:v>0.95734535342054894</c:v>
                  </c:pt>
                  <c:pt idx="60">
                    <c:v>1.2862593496137045</c:v>
                  </c:pt>
                  <c:pt idx="61">
                    <c:v>0.75309875134600457</c:v>
                  </c:pt>
                  <c:pt idx="62">
                    <c:v>1.3736292279266085</c:v>
                  </c:pt>
                  <c:pt idx="63">
                    <c:v>1.2413742704419584</c:v>
                  </c:pt>
                  <c:pt idx="64">
                    <c:v>0.25392516458228892</c:v>
                  </c:pt>
                  <c:pt idx="65">
                    <c:v>1.4244497776833955</c:v>
                  </c:pt>
                  <c:pt idx="66">
                    <c:v>0.41006947376598574</c:v>
                  </c:pt>
                  <c:pt idx="67">
                    <c:v>0.7546929418371835</c:v>
                  </c:pt>
                  <c:pt idx="68">
                    <c:v>0.79137925162096057</c:v>
                  </c:pt>
                  <c:pt idx="69">
                    <c:v>1.3082804566240143</c:v>
                  </c:pt>
                  <c:pt idx="70">
                    <c:v>1.2649371876221995</c:v>
                  </c:pt>
                  <c:pt idx="71">
                    <c:v>0.56390876409044011</c:v>
                  </c:pt>
                  <c:pt idx="72">
                    <c:v>1.5418098888507363</c:v>
                  </c:pt>
                  <c:pt idx="73">
                    <c:v>0.73623022165245133</c:v>
                  </c:pt>
                  <c:pt idx="74">
                    <c:v>0.75187672278460116</c:v>
                  </c:pt>
                  <c:pt idx="75">
                    <c:v>1.2181809013920024</c:v>
                  </c:pt>
                  <c:pt idx="76">
                    <c:v>0.77941466853671437</c:v>
                  </c:pt>
                  <c:pt idx="77">
                    <c:v>3.1686011965068643</c:v>
                  </c:pt>
                  <c:pt idx="78">
                    <c:v>0.46432148872900381</c:v>
                  </c:pt>
                  <c:pt idx="79">
                    <c:v>1.1092372090115308</c:v>
                  </c:pt>
                  <c:pt idx="80">
                    <c:v>0.94821806061777847</c:v>
                  </c:pt>
                  <c:pt idx="81">
                    <c:v>0.82686524627543989</c:v>
                  </c:pt>
                  <c:pt idx="82">
                    <c:v>0.54916352982481909</c:v>
                  </c:pt>
                  <c:pt idx="83">
                    <c:v>0.91286011937297695</c:v>
                  </c:pt>
                  <c:pt idx="84">
                    <c:v>0.91961777342511775</c:v>
                  </c:pt>
                  <c:pt idx="85">
                    <c:v>1.306310166298102</c:v>
                  </c:pt>
                  <c:pt idx="86">
                    <c:v>0.7136789473232118</c:v>
                  </c:pt>
                  <c:pt idx="87">
                    <c:v>1.1394640149992599</c:v>
                  </c:pt>
                  <c:pt idx="88">
                    <c:v>0.99446396550697425</c:v>
                  </c:pt>
                  <c:pt idx="89">
                    <c:v>1.477915287457324</c:v>
                  </c:pt>
                  <c:pt idx="90">
                    <c:v>0.99426392993661417</c:v>
                  </c:pt>
                  <c:pt idx="91">
                    <c:v>0.77467463190304675</c:v>
                  </c:pt>
                  <c:pt idx="92">
                    <c:v>0.71077998231063588</c:v>
                  </c:pt>
                  <c:pt idx="93">
                    <c:v>0.4418147426853361</c:v>
                  </c:pt>
                  <c:pt idx="94">
                    <c:v>0.43234365842156841</c:v>
                  </c:pt>
                  <c:pt idx="95">
                    <c:v>0.3492022297014406</c:v>
                  </c:pt>
                  <c:pt idx="96">
                    <c:v>0.96836714601997242</c:v>
                  </c:pt>
                  <c:pt idx="97">
                    <c:v>1.0932234467310595</c:v>
                  </c:pt>
                  <c:pt idx="98">
                    <c:v>0.9155197417584936</c:v>
                  </c:pt>
                  <c:pt idx="99">
                    <c:v>1.0141667434451738</c:v>
                  </c:pt>
                  <c:pt idx="100">
                    <c:v>0.95891644408918331</c:v>
                  </c:pt>
                  <c:pt idx="101">
                    <c:v>1.2046749201487448</c:v>
                  </c:pt>
                  <c:pt idx="102">
                    <c:v>0.54210002852320172</c:v>
                  </c:pt>
                  <c:pt idx="103">
                    <c:v>0.50738290712912959</c:v>
                  </c:pt>
                  <c:pt idx="104">
                    <c:v>0.67580341886447914</c:v>
                  </c:pt>
                  <c:pt idx="105">
                    <c:v>0.41049891588000603</c:v>
                  </c:pt>
                  <c:pt idx="106">
                    <c:v>1.2089702022537314</c:v>
                  </c:pt>
                  <c:pt idx="107">
                    <c:v>3.4034487985630579</c:v>
                  </c:pt>
                  <c:pt idx="108">
                    <c:v>0.4773081289264029</c:v>
                  </c:pt>
                  <c:pt idx="109">
                    <c:v>0.81137311870931994</c:v>
                  </c:pt>
                  <c:pt idx="110">
                    <c:v>0.78635241356559193</c:v>
                  </c:pt>
                  <c:pt idx="111">
                    <c:v>0.99342930877501279</c:v>
                  </c:pt>
                  <c:pt idx="112">
                    <c:v>0.75900984358928081</c:v>
                  </c:pt>
                  <c:pt idx="113">
                    <c:v>0.9126602694288114</c:v>
                  </c:pt>
                  <c:pt idx="114">
                    <c:v>0.86150767008460749</c:v>
                  </c:pt>
                  <c:pt idx="115">
                    <c:v>1.0055442541407378</c:v>
                  </c:pt>
                  <c:pt idx="116">
                    <c:v>3.5849517386533685</c:v>
                  </c:pt>
                  <c:pt idx="117">
                    <c:v>0.68409051060185655</c:v>
                  </c:pt>
                  <c:pt idx="118">
                    <c:v>0.72792052533518892</c:v>
                  </c:pt>
                  <c:pt idx="119">
                    <c:v>0.91808473623013032</c:v>
                  </c:pt>
                  <c:pt idx="120">
                    <c:v>0.52377984036635139</c:v>
                  </c:pt>
                  <c:pt idx="121">
                    <c:v>0.78274225562825028</c:v>
                  </c:pt>
                  <c:pt idx="122">
                    <c:v>0.77997191350803319</c:v>
                  </c:pt>
                  <c:pt idx="123">
                    <c:v>1.0873459172001523</c:v>
                  </c:pt>
                  <c:pt idx="124">
                    <c:v>0.97190885724845288</c:v>
                  </c:pt>
                  <c:pt idx="125">
                    <c:v>0.96331329662075627</c:v>
                  </c:pt>
                  <c:pt idx="126">
                    <c:v>1.1192297038270576</c:v>
                  </c:pt>
                  <c:pt idx="127">
                    <c:v>0.95402616320203648</c:v>
                  </c:pt>
                  <c:pt idx="128">
                    <c:v>1.0736536493534354</c:v>
                  </c:pt>
                  <c:pt idx="129">
                    <c:v>0.83336933321541551</c:v>
                  </c:pt>
                  <c:pt idx="130">
                    <c:v>0.75483318066908067</c:v>
                  </c:pt>
                  <c:pt idx="131">
                    <c:v>1.0908570694184176</c:v>
                  </c:pt>
                  <c:pt idx="132">
                    <c:v>0.71622810961038674</c:v>
                  </c:pt>
                  <c:pt idx="133">
                    <c:v>1.0826515666645711</c:v>
                  </c:pt>
                  <c:pt idx="134">
                    <c:v>1.2659323570068204</c:v>
                  </c:pt>
                  <c:pt idx="135">
                    <c:v>1.3780495288835448</c:v>
                  </c:pt>
                  <c:pt idx="136">
                    <c:v>0.88127096374906488</c:v>
                  </c:pt>
                  <c:pt idx="137">
                    <c:v>1.0822582294912908</c:v>
                  </c:pt>
                  <c:pt idx="138">
                    <c:v>0.97651555364534848</c:v>
                  </c:pt>
                  <c:pt idx="139">
                    <c:v>1.2496666563550625</c:v>
                  </c:pt>
                  <c:pt idx="140">
                    <c:v>0.84578788615979716</c:v>
                  </c:pt>
                  <c:pt idx="141">
                    <c:v>1.0064037605958784</c:v>
                  </c:pt>
                  <c:pt idx="142">
                    <c:v>1.2158098659036982</c:v>
                  </c:pt>
                  <c:pt idx="143">
                    <c:v>1.0615918178557344</c:v>
                  </c:pt>
                  <c:pt idx="144">
                    <c:v>0.74157646569464331</c:v>
                  </c:pt>
                  <c:pt idx="145">
                    <c:v>0.75520905645665104</c:v>
                  </c:pt>
                  <c:pt idx="146">
                    <c:v>0.73902435390100896</c:v>
                  </c:pt>
                  <c:pt idx="147">
                    <c:v>1.2486256308582735</c:v>
                  </c:pt>
                  <c:pt idx="148">
                    <c:v>0.80051539999527466</c:v>
                  </c:pt>
                  <c:pt idx="149">
                    <c:v>1.1567747596392643</c:v>
                  </c:pt>
                  <c:pt idx="150">
                    <c:v>0.99436411413312775</c:v>
                  </c:pt>
                  <c:pt idx="151">
                    <c:v>0.80694265841341106</c:v>
                  </c:pt>
                  <c:pt idx="152">
                    <c:v>1.0875255945239779</c:v>
                  </c:pt>
                  <c:pt idx="153">
                    <c:v>1.2600972896095395</c:v>
                  </c:pt>
                  <c:pt idx="154">
                    <c:v>1.0680996849208908</c:v>
                  </c:pt>
                  <c:pt idx="155">
                    <c:v>0.42008037887896155</c:v>
                  </c:pt>
                  <c:pt idx="156">
                    <c:v>0.9113444774002033</c:v>
                  </c:pt>
                  <c:pt idx="157">
                    <c:v>0.86614034652770711</c:v>
                  </c:pt>
                  <c:pt idx="158">
                    <c:v>0.75302253161591193</c:v>
                  </c:pt>
                  <c:pt idx="159">
                    <c:v>0.81922531846830859</c:v>
                  </c:pt>
                  <c:pt idx="160">
                    <c:v>0.82064045796420815</c:v>
                  </c:pt>
                  <c:pt idx="161">
                    <c:v>1.3564060066696293</c:v>
                  </c:pt>
                  <c:pt idx="162">
                    <c:v>0.96441096645171132</c:v>
                  </c:pt>
                  <c:pt idx="163">
                    <c:v>1.2590586217363926</c:v>
                  </c:pt>
                  <c:pt idx="164">
                    <c:v>0.69559532758777554</c:v>
                  </c:pt>
                  <c:pt idx="165">
                    <c:v>0.9241183124501724</c:v>
                  </c:pt>
                  <c:pt idx="166">
                    <c:v>0.91459100054971731</c:v>
                  </c:pt>
                  <c:pt idx="167">
                    <c:v>1.0790527026669847</c:v>
                  </c:pt>
                  <c:pt idx="168">
                    <c:v>0.48995440700961024</c:v>
                  </c:pt>
                  <c:pt idx="169">
                    <c:v>0.80152874020039888</c:v>
                  </c:pt>
                  <c:pt idx="170">
                    <c:v>0.54297317367367526</c:v>
                  </c:pt>
                  <c:pt idx="171">
                    <c:v>1.0648394286154641</c:v>
                  </c:pt>
                  <c:pt idx="172">
                    <c:v>0.73013746504336829</c:v>
                  </c:pt>
                  <c:pt idx="173">
                    <c:v>1.247334723999088</c:v>
                  </c:pt>
                  <c:pt idx="174">
                    <c:v>0.53920775255707809</c:v>
                  </c:pt>
                  <c:pt idx="175">
                    <c:v>0.77347286982045294</c:v>
                  </c:pt>
                  <c:pt idx="176">
                    <c:v>1.603334818214196</c:v>
                  </c:pt>
                  <c:pt idx="177">
                    <c:v>1.2934737598555162</c:v>
                  </c:pt>
                  <c:pt idx="178">
                    <c:v>1.0798363452878592</c:v>
                  </c:pt>
                  <c:pt idx="179">
                    <c:v>0.78879195975382776</c:v>
                  </c:pt>
                  <c:pt idx="180">
                    <c:v>1.1640456313191145</c:v>
                  </c:pt>
                  <c:pt idx="181">
                    <c:v>0.87554904246942733</c:v>
                  </c:pt>
                  <c:pt idx="182">
                    <c:v>0.85629257971336104</c:v>
                  </c:pt>
                  <c:pt idx="183">
                    <c:v>0.48653559455763168</c:v>
                  </c:pt>
                  <c:pt idx="184">
                    <c:v>0.78611877930922136</c:v>
                  </c:pt>
                  <c:pt idx="185">
                    <c:v>0.74795419768876203</c:v>
                  </c:pt>
                  <c:pt idx="186">
                    <c:v>0.71285889930376611</c:v>
                  </c:pt>
                  <c:pt idx="187">
                    <c:v>1.3835992504094194</c:v>
                  </c:pt>
                  <c:pt idx="188">
                    <c:v>1.3708097428739361</c:v>
                  </c:pt>
                  <c:pt idx="189">
                    <c:v>1.3432513075025587</c:v>
                  </c:pt>
                  <c:pt idx="190">
                    <c:v>1.153402111247658</c:v>
                  </c:pt>
                  <c:pt idx="191">
                    <c:v>0.65236034652523256</c:v>
                  </c:pt>
                  <c:pt idx="192">
                    <c:v>1.5654024933054562</c:v>
                  </c:pt>
                  <c:pt idx="193">
                    <c:v>0.29834554059075874</c:v>
                  </c:pt>
                  <c:pt idx="194">
                    <c:v>0.93863702716106168</c:v>
                  </c:pt>
                  <c:pt idx="195">
                    <c:v>0.77190455813494652</c:v>
                  </c:pt>
                  <c:pt idx="196">
                    <c:v>1.6059459254522388</c:v>
                  </c:pt>
                  <c:pt idx="197">
                    <c:v>1.232811500760973</c:v>
                  </c:pt>
                  <c:pt idx="198">
                    <c:v>0.45673668767752862</c:v>
                  </c:pt>
                  <c:pt idx="199">
                    <c:v>0.44663460793711518</c:v>
                  </c:pt>
                  <c:pt idx="200">
                    <c:v>1.9024208602504398</c:v>
                  </c:pt>
                </c:numCache>
              </c:numRef>
            </c:plus>
            <c:minus>
              <c:numRef>
                <c:f>'CO2 fluxes'!$H$3:$H$203</c:f>
                <c:numCache>
                  <c:formatCode>General</c:formatCode>
                  <c:ptCount val="201"/>
                  <c:pt idx="0">
                    <c:v>1.5043743039262465</c:v>
                  </c:pt>
                  <c:pt idx="1">
                    <c:v>1.9820085390138618</c:v>
                  </c:pt>
                  <c:pt idx="2">
                    <c:v>1.2655902054482482</c:v>
                  </c:pt>
                  <c:pt idx="3">
                    <c:v>0.4668892624085455</c:v>
                  </c:pt>
                  <c:pt idx="4">
                    <c:v>0.53925246641118607</c:v>
                  </c:pt>
                  <c:pt idx="5">
                    <c:v>0.57483639313410961</c:v>
                  </c:pt>
                  <c:pt idx="6">
                    <c:v>0.53730916282986052</c:v>
                  </c:pt>
                  <c:pt idx="7">
                    <c:v>0.91002868861534802</c:v>
                  </c:pt>
                  <c:pt idx="8">
                    <c:v>0.52522839208081762</c:v>
                  </c:pt>
                  <c:pt idx="9">
                    <c:v>0.78123069423673264</c:v>
                  </c:pt>
                  <c:pt idx="10">
                    <c:v>0.47561296174613871</c:v>
                  </c:pt>
                  <c:pt idx="11">
                    <c:v>0.91713117415507872</c:v>
                  </c:pt>
                  <c:pt idx="12">
                    <c:v>0.54655505964460771</c:v>
                  </c:pt>
                  <c:pt idx="13">
                    <c:v>0.60504369356831433</c:v>
                  </c:pt>
                  <c:pt idx="14">
                    <c:v>0.79422110194635287</c:v>
                  </c:pt>
                  <c:pt idx="15">
                    <c:v>0.7393193870177216</c:v>
                  </c:pt>
                  <c:pt idx="16">
                    <c:v>0.50474145432460871</c:v>
                  </c:pt>
                  <c:pt idx="17">
                    <c:v>0.68951329384411997</c:v>
                  </c:pt>
                  <c:pt idx="18">
                    <c:v>1.0282469722566507</c:v>
                  </c:pt>
                  <c:pt idx="19">
                    <c:v>0.76218951686887126</c:v>
                  </c:pt>
                  <c:pt idx="20">
                    <c:v>0.68108008047447177</c:v>
                  </c:pt>
                  <c:pt idx="21">
                    <c:v>0.82249790258998023</c:v>
                  </c:pt>
                  <c:pt idx="22">
                    <c:v>0.66312865104166208</c:v>
                  </c:pt>
                  <c:pt idx="23">
                    <c:v>0.93490272786222761</c:v>
                  </c:pt>
                  <c:pt idx="24">
                    <c:v>0.72847887793515576</c:v>
                  </c:pt>
                  <c:pt idx="25">
                    <c:v>0.77399853355375081</c:v>
                  </c:pt>
                  <c:pt idx="26">
                    <c:v>0.59367010850342006</c:v>
                  </c:pt>
                  <c:pt idx="27">
                    <c:v>0.80000523444299865</c:v>
                  </c:pt>
                  <c:pt idx="28">
                    <c:v>1.2810146358713652</c:v>
                  </c:pt>
                  <c:pt idx="29">
                    <c:v>0.71895801829801176</c:v>
                  </c:pt>
                  <c:pt idx="30">
                    <c:v>1.2251282720127377</c:v>
                  </c:pt>
                  <c:pt idx="31">
                    <c:v>0.7327086896500179</c:v>
                  </c:pt>
                  <c:pt idx="32">
                    <c:v>0.51849417271026765</c:v>
                  </c:pt>
                  <c:pt idx="33">
                    <c:v>1.2159142994129239</c:v>
                  </c:pt>
                  <c:pt idx="34">
                    <c:v>0.94044222079041973</c:v>
                  </c:pt>
                  <c:pt idx="35">
                    <c:v>0.88186868956190223</c:v>
                  </c:pt>
                  <c:pt idx="36">
                    <c:v>0.55774119116956111</c:v>
                  </c:pt>
                  <c:pt idx="37">
                    <c:v>0.95892552063684888</c:v>
                  </c:pt>
                  <c:pt idx="38">
                    <c:v>0.94379360023823644</c:v>
                  </c:pt>
                  <c:pt idx="39">
                    <c:v>0.73582926812762939</c:v>
                  </c:pt>
                  <c:pt idx="40">
                    <c:v>0.61360171236740912</c:v>
                  </c:pt>
                  <c:pt idx="41">
                    <c:v>0.94826275424143192</c:v>
                  </c:pt>
                  <c:pt idx="42">
                    <c:v>0.33238433017127661</c:v>
                  </c:pt>
                  <c:pt idx="43">
                    <c:v>1.7997139074508406</c:v>
                  </c:pt>
                  <c:pt idx="44">
                    <c:v>1.0016222359424103</c:v>
                  </c:pt>
                  <c:pt idx="45">
                    <c:v>0.52874830617697255</c:v>
                  </c:pt>
                  <c:pt idx="46">
                    <c:v>1.7371795527701659</c:v>
                  </c:pt>
                  <c:pt idx="47">
                    <c:v>1.0411581878999125</c:v>
                  </c:pt>
                  <c:pt idx="48">
                    <c:v>1.2615977192123324</c:v>
                  </c:pt>
                  <c:pt idx="49">
                    <c:v>0.80407868699138729</c:v>
                  </c:pt>
                  <c:pt idx="50">
                    <c:v>1.0042372837117579</c:v>
                  </c:pt>
                  <c:pt idx="51">
                    <c:v>1.1163554952881318</c:v>
                  </c:pt>
                  <c:pt idx="52">
                    <c:v>0.62977048880807673</c:v>
                  </c:pt>
                  <c:pt idx="53">
                    <c:v>0.92813335098145122</c:v>
                  </c:pt>
                  <c:pt idx="54">
                    <c:v>0.31235706578811162</c:v>
                  </c:pt>
                  <c:pt idx="55">
                    <c:v>1.2937979669430508</c:v>
                  </c:pt>
                  <c:pt idx="56">
                    <c:v>1.1885695951733406</c:v>
                  </c:pt>
                  <c:pt idx="57">
                    <c:v>0.89543194066497622</c:v>
                  </c:pt>
                  <c:pt idx="58">
                    <c:v>1.0112390090866106</c:v>
                  </c:pt>
                  <c:pt idx="59">
                    <c:v>0.95734535342054894</c:v>
                  </c:pt>
                  <c:pt idx="60">
                    <c:v>1.2862593496137045</c:v>
                  </c:pt>
                  <c:pt idx="61">
                    <c:v>0.75309875134600457</c:v>
                  </c:pt>
                  <c:pt idx="62">
                    <c:v>1.3736292279266085</c:v>
                  </c:pt>
                  <c:pt idx="63">
                    <c:v>1.2413742704419584</c:v>
                  </c:pt>
                  <c:pt idx="64">
                    <c:v>0.25392516458228892</c:v>
                  </c:pt>
                  <c:pt idx="65">
                    <c:v>1.4244497776833955</c:v>
                  </c:pt>
                  <c:pt idx="66">
                    <c:v>0.41006947376598574</c:v>
                  </c:pt>
                  <c:pt idx="67">
                    <c:v>0.7546929418371835</c:v>
                  </c:pt>
                  <c:pt idx="68">
                    <c:v>0.79137925162096057</c:v>
                  </c:pt>
                  <c:pt idx="69">
                    <c:v>1.3082804566240143</c:v>
                  </c:pt>
                  <c:pt idx="70">
                    <c:v>1.2649371876221995</c:v>
                  </c:pt>
                  <c:pt idx="71">
                    <c:v>0.56390876409044011</c:v>
                  </c:pt>
                  <c:pt idx="72">
                    <c:v>1.5418098888507363</c:v>
                  </c:pt>
                  <c:pt idx="73">
                    <c:v>0.73623022165245133</c:v>
                  </c:pt>
                  <c:pt idx="74">
                    <c:v>0.75187672278460116</c:v>
                  </c:pt>
                  <c:pt idx="75">
                    <c:v>1.2181809013920024</c:v>
                  </c:pt>
                  <c:pt idx="76">
                    <c:v>0.77941466853671437</c:v>
                  </c:pt>
                  <c:pt idx="77">
                    <c:v>3.1686011965068643</c:v>
                  </c:pt>
                  <c:pt idx="78">
                    <c:v>0.46432148872900381</c:v>
                  </c:pt>
                  <c:pt idx="79">
                    <c:v>1.1092372090115308</c:v>
                  </c:pt>
                  <c:pt idx="80">
                    <c:v>0.94821806061777847</c:v>
                  </c:pt>
                  <c:pt idx="81">
                    <c:v>0.82686524627543989</c:v>
                  </c:pt>
                  <c:pt idx="82">
                    <c:v>0.54916352982481909</c:v>
                  </c:pt>
                  <c:pt idx="83">
                    <c:v>0.91286011937297695</c:v>
                  </c:pt>
                  <c:pt idx="84">
                    <c:v>0.91961777342511775</c:v>
                  </c:pt>
                  <c:pt idx="85">
                    <c:v>1.306310166298102</c:v>
                  </c:pt>
                  <c:pt idx="86">
                    <c:v>0.7136789473232118</c:v>
                  </c:pt>
                  <c:pt idx="87">
                    <c:v>1.1394640149992599</c:v>
                  </c:pt>
                  <c:pt idx="88">
                    <c:v>0.99446396550697425</c:v>
                  </c:pt>
                  <c:pt idx="89">
                    <c:v>1.477915287457324</c:v>
                  </c:pt>
                  <c:pt idx="90">
                    <c:v>0.99426392993661417</c:v>
                  </c:pt>
                  <c:pt idx="91">
                    <c:v>0.77467463190304675</c:v>
                  </c:pt>
                  <c:pt idx="92">
                    <c:v>0.71077998231063588</c:v>
                  </c:pt>
                  <c:pt idx="93">
                    <c:v>0.4418147426853361</c:v>
                  </c:pt>
                  <c:pt idx="94">
                    <c:v>0.43234365842156841</c:v>
                  </c:pt>
                  <c:pt idx="95">
                    <c:v>0.3492022297014406</c:v>
                  </c:pt>
                  <c:pt idx="96">
                    <c:v>0.96836714601997242</c:v>
                  </c:pt>
                  <c:pt idx="97">
                    <c:v>1.0932234467310595</c:v>
                  </c:pt>
                  <c:pt idx="98">
                    <c:v>0.9155197417584936</c:v>
                  </c:pt>
                  <c:pt idx="99">
                    <c:v>1.0141667434451738</c:v>
                  </c:pt>
                  <c:pt idx="100">
                    <c:v>0.95891644408918331</c:v>
                  </c:pt>
                  <c:pt idx="101">
                    <c:v>1.2046749201487448</c:v>
                  </c:pt>
                  <c:pt idx="102">
                    <c:v>0.54210002852320172</c:v>
                  </c:pt>
                  <c:pt idx="103">
                    <c:v>0.50738290712912959</c:v>
                  </c:pt>
                  <c:pt idx="104">
                    <c:v>0.67580341886447914</c:v>
                  </c:pt>
                  <c:pt idx="105">
                    <c:v>0.41049891588000603</c:v>
                  </c:pt>
                  <c:pt idx="106">
                    <c:v>1.2089702022537314</c:v>
                  </c:pt>
                  <c:pt idx="107">
                    <c:v>3.4034487985630579</c:v>
                  </c:pt>
                  <c:pt idx="108">
                    <c:v>0.4773081289264029</c:v>
                  </c:pt>
                  <c:pt idx="109">
                    <c:v>0.81137311870931994</c:v>
                  </c:pt>
                  <c:pt idx="110">
                    <c:v>0.78635241356559193</c:v>
                  </c:pt>
                  <c:pt idx="111">
                    <c:v>0.99342930877501279</c:v>
                  </c:pt>
                  <c:pt idx="112">
                    <c:v>0.75900984358928081</c:v>
                  </c:pt>
                  <c:pt idx="113">
                    <c:v>0.9126602694288114</c:v>
                  </c:pt>
                  <c:pt idx="114">
                    <c:v>0.86150767008460749</c:v>
                  </c:pt>
                  <c:pt idx="115">
                    <c:v>1.0055442541407378</c:v>
                  </c:pt>
                  <c:pt idx="116">
                    <c:v>3.5849517386533685</c:v>
                  </c:pt>
                  <c:pt idx="117">
                    <c:v>0.68409051060185655</c:v>
                  </c:pt>
                  <c:pt idx="118">
                    <c:v>0.72792052533518892</c:v>
                  </c:pt>
                  <c:pt idx="119">
                    <c:v>0.91808473623013032</c:v>
                  </c:pt>
                  <c:pt idx="120">
                    <c:v>0.52377984036635139</c:v>
                  </c:pt>
                  <c:pt idx="121">
                    <c:v>0.78274225562825028</c:v>
                  </c:pt>
                  <c:pt idx="122">
                    <c:v>0.77997191350803319</c:v>
                  </c:pt>
                  <c:pt idx="123">
                    <c:v>1.0873459172001523</c:v>
                  </c:pt>
                  <c:pt idx="124">
                    <c:v>0.97190885724845288</c:v>
                  </c:pt>
                  <c:pt idx="125">
                    <c:v>0.96331329662075627</c:v>
                  </c:pt>
                  <c:pt idx="126">
                    <c:v>1.1192297038270576</c:v>
                  </c:pt>
                  <c:pt idx="127">
                    <c:v>0.95402616320203648</c:v>
                  </c:pt>
                  <c:pt idx="128">
                    <c:v>1.0736536493534354</c:v>
                  </c:pt>
                  <c:pt idx="129">
                    <c:v>0.83336933321541551</c:v>
                  </c:pt>
                  <c:pt idx="130">
                    <c:v>0.75483318066908067</c:v>
                  </c:pt>
                  <c:pt idx="131">
                    <c:v>1.0908570694184176</c:v>
                  </c:pt>
                  <c:pt idx="132">
                    <c:v>0.71622810961038674</c:v>
                  </c:pt>
                  <c:pt idx="133">
                    <c:v>1.0826515666645711</c:v>
                  </c:pt>
                  <c:pt idx="134">
                    <c:v>1.2659323570068204</c:v>
                  </c:pt>
                  <c:pt idx="135">
                    <c:v>1.3780495288835448</c:v>
                  </c:pt>
                  <c:pt idx="136">
                    <c:v>0.88127096374906488</c:v>
                  </c:pt>
                  <c:pt idx="137">
                    <c:v>1.0822582294912908</c:v>
                  </c:pt>
                  <c:pt idx="138">
                    <c:v>0.97651555364534848</c:v>
                  </c:pt>
                  <c:pt idx="139">
                    <c:v>1.2496666563550625</c:v>
                  </c:pt>
                  <c:pt idx="140">
                    <c:v>0.84578788615979716</c:v>
                  </c:pt>
                  <c:pt idx="141">
                    <c:v>1.0064037605958784</c:v>
                  </c:pt>
                  <c:pt idx="142">
                    <c:v>1.2158098659036982</c:v>
                  </c:pt>
                  <c:pt idx="143">
                    <c:v>1.0615918178557344</c:v>
                  </c:pt>
                  <c:pt idx="144">
                    <c:v>0.74157646569464331</c:v>
                  </c:pt>
                  <c:pt idx="145">
                    <c:v>0.75520905645665104</c:v>
                  </c:pt>
                  <c:pt idx="146">
                    <c:v>0.73902435390100896</c:v>
                  </c:pt>
                  <c:pt idx="147">
                    <c:v>1.2486256308582735</c:v>
                  </c:pt>
                  <c:pt idx="148">
                    <c:v>0.80051539999527466</c:v>
                  </c:pt>
                  <c:pt idx="149">
                    <c:v>1.1567747596392643</c:v>
                  </c:pt>
                  <c:pt idx="150">
                    <c:v>0.99436411413312775</c:v>
                  </c:pt>
                  <c:pt idx="151">
                    <c:v>0.80694265841341106</c:v>
                  </c:pt>
                  <c:pt idx="152">
                    <c:v>1.0875255945239779</c:v>
                  </c:pt>
                  <c:pt idx="153">
                    <c:v>1.2600972896095395</c:v>
                  </c:pt>
                  <c:pt idx="154">
                    <c:v>1.0680996849208908</c:v>
                  </c:pt>
                  <c:pt idx="155">
                    <c:v>0.42008037887896155</c:v>
                  </c:pt>
                  <c:pt idx="156">
                    <c:v>0.9113444774002033</c:v>
                  </c:pt>
                  <c:pt idx="157">
                    <c:v>0.86614034652770711</c:v>
                  </c:pt>
                  <c:pt idx="158">
                    <c:v>0.75302253161591193</c:v>
                  </c:pt>
                  <c:pt idx="159">
                    <c:v>0.81922531846830859</c:v>
                  </c:pt>
                  <c:pt idx="160">
                    <c:v>0.82064045796420815</c:v>
                  </c:pt>
                  <c:pt idx="161">
                    <c:v>1.3564060066696293</c:v>
                  </c:pt>
                  <c:pt idx="162">
                    <c:v>0.96441096645171132</c:v>
                  </c:pt>
                  <c:pt idx="163">
                    <c:v>1.2590586217363926</c:v>
                  </c:pt>
                  <c:pt idx="164">
                    <c:v>0.69559532758777554</c:v>
                  </c:pt>
                  <c:pt idx="165">
                    <c:v>0.9241183124501724</c:v>
                  </c:pt>
                  <c:pt idx="166">
                    <c:v>0.91459100054971731</c:v>
                  </c:pt>
                  <c:pt idx="167">
                    <c:v>1.0790527026669847</c:v>
                  </c:pt>
                  <c:pt idx="168">
                    <c:v>0.48995440700961024</c:v>
                  </c:pt>
                  <c:pt idx="169">
                    <c:v>0.80152874020039888</c:v>
                  </c:pt>
                  <c:pt idx="170">
                    <c:v>0.54297317367367526</c:v>
                  </c:pt>
                  <c:pt idx="171">
                    <c:v>1.0648394286154641</c:v>
                  </c:pt>
                  <c:pt idx="172">
                    <c:v>0.73013746504336829</c:v>
                  </c:pt>
                  <c:pt idx="173">
                    <c:v>1.247334723999088</c:v>
                  </c:pt>
                  <c:pt idx="174">
                    <c:v>0.53920775255707809</c:v>
                  </c:pt>
                  <c:pt idx="175">
                    <c:v>0.77347286982045294</c:v>
                  </c:pt>
                  <c:pt idx="176">
                    <c:v>1.603334818214196</c:v>
                  </c:pt>
                  <c:pt idx="177">
                    <c:v>1.2934737598555162</c:v>
                  </c:pt>
                  <c:pt idx="178">
                    <c:v>1.0798363452878592</c:v>
                  </c:pt>
                  <c:pt idx="179">
                    <c:v>0.78879195975382776</c:v>
                  </c:pt>
                  <c:pt idx="180">
                    <c:v>1.1640456313191145</c:v>
                  </c:pt>
                  <c:pt idx="181">
                    <c:v>0.87554904246942733</c:v>
                  </c:pt>
                  <c:pt idx="182">
                    <c:v>0.85629257971336104</c:v>
                  </c:pt>
                  <c:pt idx="183">
                    <c:v>0.48653559455763168</c:v>
                  </c:pt>
                  <c:pt idx="184">
                    <c:v>0.78611877930922136</c:v>
                  </c:pt>
                  <c:pt idx="185">
                    <c:v>0.74795419768876203</c:v>
                  </c:pt>
                  <c:pt idx="186">
                    <c:v>0.71285889930376611</c:v>
                  </c:pt>
                  <c:pt idx="187">
                    <c:v>1.3835992504094194</c:v>
                  </c:pt>
                  <c:pt idx="188">
                    <c:v>1.3708097428739361</c:v>
                  </c:pt>
                  <c:pt idx="189">
                    <c:v>1.3432513075025587</c:v>
                  </c:pt>
                  <c:pt idx="190">
                    <c:v>1.153402111247658</c:v>
                  </c:pt>
                  <c:pt idx="191">
                    <c:v>0.65236034652523256</c:v>
                  </c:pt>
                  <c:pt idx="192">
                    <c:v>1.5654024933054562</c:v>
                  </c:pt>
                  <c:pt idx="193">
                    <c:v>0.29834554059075874</c:v>
                  </c:pt>
                  <c:pt idx="194">
                    <c:v>0.93863702716106168</c:v>
                  </c:pt>
                  <c:pt idx="195">
                    <c:v>0.77190455813494652</c:v>
                  </c:pt>
                  <c:pt idx="196">
                    <c:v>1.6059459254522388</c:v>
                  </c:pt>
                  <c:pt idx="197">
                    <c:v>1.232811500760973</c:v>
                  </c:pt>
                  <c:pt idx="198">
                    <c:v>0.45673668767752862</c:v>
                  </c:pt>
                  <c:pt idx="199">
                    <c:v>0.44663460793711518</c:v>
                  </c:pt>
                  <c:pt idx="200">
                    <c:v>1.9024208602504398</c:v>
                  </c:pt>
                </c:numCache>
              </c:numRef>
            </c:minus>
          </c:errBars>
          <c:xVal>
            <c:numRef>
              <c:f>'CO2 fluxes'!$A$3:$A$204</c:f>
              <c:numCache>
                <c:formatCode>General</c:formatCode>
                <c:ptCount val="202"/>
                <c:pt idx="0">
                  <c:v>-4.0269791666651145</c:v>
                </c:pt>
                <c:pt idx="1">
                  <c:v>-3.0511921296347282</c:v>
                </c:pt>
                <c:pt idx="2">
                  <c:v>-1.9940856481480296</c:v>
                </c:pt>
                <c:pt idx="3">
                  <c:v>-1.0458912037065602</c:v>
                </c:pt>
                <c:pt idx="4">
                  <c:v>-0.97131944444845431</c:v>
                </c:pt>
                <c:pt idx="5">
                  <c:v>-0.89677083333663177</c:v>
                </c:pt>
                <c:pt idx="6">
                  <c:v>-0.82224537037109258</c:v>
                </c:pt>
                <c:pt idx="7">
                  <c:v>-0.74776620370539604</c:v>
                </c:pt>
                <c:pt idx="8">
                  <c:v>-0.67334490740904585</c:v>
                </c:pt>
                <c:pt idx="9">
                  <c:v>-0.59887731482012896</c:v>
                </c:pt>
                <c:pt idx="10">
                  <c:v>-0.52445601852377877</c:v>
                </c:pt>
                <c:pt idx="11">
                  <c:v>-0.44995370370452292</c:v>
                </c:pt>
                <c:pt idx="12">
                  <c:v>-0.37532407407707069</c:v>
                </c:pt>
                <c:pt idx="13">
                  <c:v>-0.30078703704202781</c:v>
                </c:pt>
                <c:pt idx="14">
                  <c:v>-0.22637731481518131</c:v>
                </c:pt>
                <c:pt idx="15">
                  <c:v>-0.15181712963385507</c:v>
                </c:pt>
                <c:pt idx="16">
                  <c:v>-6.3854166670353152E-2</c:v>
                </c:pt>
                <c:pt idx="17">
                  <c:v>1.0671296295186039E-2</c:v>
                </c:pt>
                <c:pt idx="18">
                  <c:v>8.5208333330228925E-2</c:v>
                </c:pt>
                <c:pt idx="19">
                  <c:v>0.15968749999592546</c:v>
                </c:pt>
                <c:pt idx="20">
                  <c:v>0.23431712963065365</c:v>
                </c:pt>
                <c:pt idx="21">
                  <c:v>0.30883101851941319</c:v>
                </c:pt>
                <c:pt idx="22">
                  <c:v>0.38341435184702277</c:v>
                </c:pt>
                <c:pt idx="23">
                  <c:v>0.45787037036643596</c:v>
                </c:pt>
                <c:pt idx="24">
                  <c:v>0.53228009259328246</c:v>
                </c:pt>
                <c:pt idx="25">
                  <c:v>0.60670138888963265</c:v>
                </c:pt>
                <c:pt idx="26">
                  <c:v>0.68118055555532919</c:v>
                </c:pt>
                <c:pt idx="27">
                  <c:v>0.75561342592118308</c:v>
                </c:pt>
                <c:pt idx="28">
                  <c:v>0.83018518518656492</c:v>
                </c:pt>
                <c:pt idx="29">
                  <c:v>0.9048032407372375</c:v>
                </c:pt>
                <c:pt idx="30">
                  <c:v>0.98906249999708962</c:v>
                </c:pt>
                <c:pt idx="31">
                  <c:v>1.0635532407395658</c:v>
                </c:pt>
                <c:pt idx="32">
                  <c:v>1.1379629629591363</c:v>
                </c:pt>
                <c:pt idx="33">
                  <c:v>1.2125347222172422</c:v>
                </c:pt>
                <c:pt idx="34">
                  <c:v>1.2870833333290648</c:v>
                </c:pt>
                <c:pt idx="35">
                  <c:v>1.3615162037021946</c:v>
                </c:pt>
                <c:pt idx="36">
                  <c:v>1.4359374999985448</c:v>
                </c:pt>
                <c:pt idx="37">
                  <c:v>1.5104398148105247</c:v>
                </c:pt>
                <c:pt idx="38">
                  <c:v>1.5848379629605915</c:v>
                </c:pt>
                <c:pt idx="39">
                  <c:v>1.6592939814800047</c:v>
                </c:pt>
                <c:pt idx="40">
                  <c:v>1.7338194444455439</c:v>
                </c:pt>
                <c:pt idx="41">
                  <c:v>1.8082407407418941</c:v>
                </c:pt>
                <c:pt idx="42">
                  <c:v>1.882708333330811</c:v>
                </c:pt>
                <c:pt idx="43">
                  <c:v>1.9570949074040982</c:v>
                </c:pt>
                <c:pt idx="44">
                  <c:v>2.031597222223354</c:v>
                </c:pt>
                <c:pt idx="45">
                  <c:v>2.1062268518508063</c:v>
                </c:pt>
                <c:pt idx="46">
                  <c:v>2.1808333333319752</c:v>
                </c:pt>
                <c:pt idx="47">
                  <c:v>2.2554513888899237</c:v>
                </c:pt>
                <c:pt idx="48">
                  <c:v>2.3409374999973807</c:v>
                </c:pt>
                <c:pt idx="49">
                  <c:v>2.4155208333322662</c:v>
                </c:pt>
                <c:pt idx="50">
                  <c:v>2.4900231481442461</c:v>
                </c:pt>
                <c:pt idx="51">
                  <c:v>2.5646064814791316</c:v>
                </c:pt>
                <c:pt idx="52">
                  <c:v>2.6390624999985448</c:v>
                </c:pt>
                <c:pt idx="53">
                  <c:v>2.7137037037027767</c:v>
                </c:pt>
                <c:pt idx="54">
                  <c:v>2.7881712962916936</c:v>
                </c:pt>
                <c:pt idx="55">
                  <c:v>2.8628240740727051</c:v>
                </c:pt>
                <c:pt idx="56">
                  <c:v>2.9373495370382443</c:v>
                </c:pt>
                <c:pt idx="57">
                  <c:v>3.0118865740732872</c:v>
                </c:pt>
                <c:pt idx="58">
                  <c:v>3.0864236111083301</c:v>
                </c:pt>
                <c:pt idx="59">
                  <c:v>3.1609259259275859</c:v>
                </c:pt>
                <c:pt idx="60">
                  <c:v>3.2461689814808778</c:v>
                </c:pt>
                <c:pt idx="61">
                  <c:v>3.3207060185159207</c:v>
                </c:pt>
                <c:pt idx="62">
                  <c:v>3.3951736111121136</c:v>
                </c:pt>
                <c:pt idx="63">
                  <c:v>3.4697222222166602</c:v>
                </c:pt>
                <c:pt idx="64">
                  <c:v>3.544363425920892</c:v>
                </c:pt>
                <c:pt idx="65">
                  <c:v>3.6188194444403052</c:v>
                </c:pt>
                <c:pt idx="66">
                  <c:v>3.6933912036984111</c:v>
                </c:pt>
                <c:pt idx="67">
                  <c:v>3.7680208333331393</c:v>
                </c:pt>
                <c:pt idx="68">
                  <c:v>3.8425347222218988</c:v>
                </c:pt>
                <c:pt idx="69">
                  <c:v>3.9170023148108157</c:v>
                </c:pt>
                <c:pt idx="70">
                  <c:v>3.9914699074070086</c:v>
                </c:pt>
                <c:pt idx="71">
                  <c:v>4.0780092592540313</c:v>
                </c:pt>
                <c:pt idx="72">
                  <c:v>4.1525347222195705</c:v>
                </c:pt>
                <c:pt idx="73">
                  <c:v>4.2272106481468654</c:v>
                </c:pt>
                <c:pt idx="74">
                  <c:v>4.301620370366436</c:v>
                </c:pt>
                <c:pt idx="75">
                  <c:v>4.3760879629626288</c:v>
                </c:pt>
                <c:pt idx="76">
                  <c:v>4.450682870367018</c:v>
                </c:pt>
                <c:pt idx="77">
                  <c:v>4.5253124999944703</c:v>
                </c:pt>
                <c:pt idx="78">
                  <c:v>4.5998032407369465</c:v>
                </c:pt>
                <c:pt idx="79">
                  <c:v>4.6743634259255487</c:v>
                </c:pt>
                <c:pt idx="80">
                  <c:v>4.7489351851836545</c:v>
                </c:pt>
                <c:pt idx="81">
                  <c:v>4.8233101851801621</c:v>
                </c:pt>
                <c:pt idx="82">
                  <c:v>4.8978472222224809</c:v>
                </c:pt>
                <c:pt idx="83">
                  <c:v>4.9723263888881775</c:v>
                </c:pt>
                <c:pt idx="84">
                  <c:v>5.0467939814770943</c:v>
                </c:pt>
                <c:pt idx="85">
                  <c:v>5.1214236111118225</c:v>
                </c:pt>
                <c:pt idx="86">
                  <c:v>5.1959375000005821</c:v>
                </c:pt>
                <c:pt idx="87">
                  <c:v>5.270578703704814</c:v>
                </c:pt>
                <c:pt idx="88">
                  <c:v>5.3451273148093605</c:v>
                </c:pt>
                <c:pt idx="89">
                  <c:v>5.4195833333287737</c:v>
                </c:pt>
                <c:pt idx="90">
                  <c:v>5.4941550925941556</c:v>
                </c:pt>
                <c:pt idx="91">
                  <c:v>5.5686458333293558</c:v>
                </c:pt>
                <c:pt idx="92">
                  <c:v>5.6431828703716747</c:v>
                </c:pt>
                <c:pt idx="93">
                  <c:v>5.7176620370373712</c:v>
                </c:pt>
                <c:pt idx="94">
                  <c:v>5.7921527777725714</c:v>
                </c:pt>
                <c:pt idx="95">
                  <c:v>5.8667824074072996</c:v>
                </c:pt>
                <c:pt idx="96">
                  <c:v>5.9413310185191222</c:v>
                </c:pt>
                <c:pt idx="97">
                  <c:v>6.0257523148102337</c:v>
                </c:pt>
                <c:pt idx="98">
                  <c:v>6.1002777777757728</c:v>
                </c:pt>
                <c:pt idx="99">
                  <c:v>6.1748495370338787</c:v>
                </c:pt>
                <c:pt idx="100">
                  <c:v>6.2493402777763549</c:v>
                </c:pt>
                <c:pt idx="101">
                  <c:v>6.3239120370344608</c:v>
                </c:pt>
                <c:pt idx="102">
                  <c:v>6.398333333330811</c:v>
                </c:pt>
                <c:pt idx="103">
                  <c:v>6.4729629629582632</c:v>
                </c:pt>
                <c:pt idx="104">
                  <c:v>6.5474884259238024</c:v>
                </c:pt>
                <c:pt idx="105">
                  <c:v>6.6220254629588453</c:v>
                </c:pt>
                <c:pt idx="106">
                  <c:v>6.6964930555550382</c:v>
                </c:pt>
                <c:pt idx="107">
                  <c:v>6.7709027777746087</c:v>
                </c:pt>
                <c:pt idx="108">
                  <c:v>6.8455324074020609</c:v>
                </c:pt>
                <c:pt idx="109">
                  <c:v>6.9201967592598521</c:v>
                </c:pt>
                <c:pt idx="110">
                  <c:v>6.9947222222181153</c:v>
                </c:pt>
                <c:pt idx="111">
                  <c:v>7.0692592592604342</c:v>
                </c:pt>
                <c:pt idx="112">
                  <c:v>7.1439004629573901</c:v>
                </c:pt>
                <c:pt idx="113">
                  <c:v>7.2186921296306537</c:v>
                </c:pt>
                <c:pt idx="114">
                  <c:v>7.2931249999965075</c:v>
                </c:pt>
                <c:pt idx="115">
                  <c:v>7.3678703703699284</c:v>
                </c:pt>
                <c:pt idx="116">
                  <c:v>7.4424999999973807</c:v>
                </c:pt>
                <c:pt idx="117">
                  <c:v>7.5170138888861402</c:v>
                </c:pt>
                <c:pt idx="118">
                  <c:v>7.5916087962978054</c:v>
                </c:pt>
                <c:pt idx="119">
                  <c:v>7.6660532407404389</c:v>
                </c:pt>
                <c:pt idx="120">
                  <c:v>7.7406134259217652</c:v>
                </c:pt>
                <c:pt idx="121">
                  <c:v>7.8153356481489027</c:v>
                </c:pt>
                <c:pt idx="122">
                  <c:v>7.8898958333302289</c:v>
                </c:pt>
                <c:pt idx="123">
                  <c:v>7.9759722222224809</c:v>
                </c:pt>
                <c:pt idx="124">
                  <c:v>8.0505439814805868</c:v>
                </c:pt>
                <c:pt idx="125">
                  <c:v>8.1250578703693463</c:v>
                </c:pt>
                <c:pt idx="126">
                  <c:v>8.1995138888887595</c:v>
                </c:pt>
                <c:pt idx="127">
                  <c:v>8.2740509259238024</c:v>
                </c:pt>
                <c:pt idx="128">
                  <c:v>8.4186689814814599</c:v>
                </c:pt>
                <c:pt idx="129">
                  <c:v>8.4931712962934398</c:v>
                </c:pt>
                <c:pt idx="130">
                  <c:v>8.567696759258979</c:v>
                </c:pt>
                <c:pt idx="131">
                  <c:v>8.6421527777783922</c:v>
                </c:pt>
                <c:pt idx="132">
                  <c:v>8.7167592592595611</c:v>
                </c:pt>
                <c:pt idx="133">
                  <c:v>8.791192129625415</c:v>
                </c:pt>
                <c:pt idx="134">
                  <c:v>8.8659259259220562</c:v>
                </c:pt>
                <c:pt idx="135">
                  <c:v>8.9404976851801621</c:v>
                </c:pt>
                <c:pt idx="136">
                  <c:v>9.0151967592537403</c:v>
                </c:pt>
                <c:pt idx="137">
                  <c:v>9.0897222222192795</c:v>
                </c:pt>
                <c:pt idx="138">
                  <c:v>9.164340277777228</c:v>
                </c:pt>
                <c:pt idx="139">
                  <c:v>9.2497337962922757</c:v>
                </c:pt>
                <c:pt idx="140">
                  <c:v>9.3244097222195705</c:v>
                </c:pt>
                <c:pt idx="141">
                  <c:v>9.3989814814776764</c:v>
                </c:pt>
                <c:pt idx="142">
                  <c:v>9.4734722222201526</c:v>
                </c:pt>
                <c:pt idx="143">
                  <c:v>9.5479398148163455</c:v>
                </c:pt>
                <c:pt idx="144">
                  <c:v>9.6226504629594274</c:v>
                </c:pt>
                <c:pt idx="145">
                  <c:v>9.6971527777786832</c:v>
                </c:pt>
                <c:pt idx="146">
                  <c:v>9.7717013888905058</c:v>
                </c:pt>
                <c:pt idx="147">
                  <c:v>9.846331018517958</c:v>
                </c:pt>
                <c:pt idx="148">
                  <c:v>9.9209606481454102</c:v>
                </c:pt>
                <c:pt idx="149">
                  <c:v>10.005925925921474</c:v>
                </c:pt>
                <c:pt idx="150">
                  <c:v>10.08041666666395</c:v>
                </c:pt>
                <c:pt idx="151">
                  <c:v>10.15491898147593</c:v>
                </c:pt>
                <c:pt idx="152">
                  <c:v>10.229513888887595</c:v>
                </c:pt>
                <c:pt idx="153">
                  <c:v>10.304120370368764</c:v>
                </c:pt>
                <c:pt idx="154">
                  <c:v>10.37861111111124</c:v>
                </c:pt>
                <c:pt idx="155">
                  <c:v>10.453310185184819</c:v>
                </c:pt>
                <c:pt idx="156">
                  <c:v>10.527974537035334</c:v>
                </c:pt>
                <c:pt idx="157">
                  <c:v>10.602430555554747</c:v>
                </c:pt>
                <c:pt idx="158">
                  <c:v>10.676898148143664</c:v>
                </c:pt>
                <c:pt idx="159">
                  <c:v>10.75140046296292</c:v>
                </c:pt>
                <c:pt idx="160">
                  <c:v>10.82582175925927</c:v>
                </c:pt>
                <c:pt idx="161">
                  <c:v>10.900393518517376</c:v>
                </c:pt>
                <c:pt idx="162">
                  <c:v>10.974953703698702</c:v>
                </c:pt>
                <c:pt idx="163">
                  <c:v>11.049571759256651</c:v>
                </c:pt>
                <c:pt idx="164">
                  <c:v>11.124189814814599</c:v>
                </c:pt>
                <c:pt idx="165">
                  <c:v>11.198761574072705</c:v>
                </c:pt>
                <c:pt idx="166">
                  <c:v>11.273287037038244</c:v>
                </c:pt>
                <c:pt idx="167">
                  <c:v>11.347766203703941</c:v>
                </c:pt>
                <c:pt idx="168">
                  <c:v>11.422291666662204</c:v>
                </c:pt>
                <c:pt idx="169">
                  <c:v>11.496898148143373</c:v>
                </c:pt>
                <c:pt idx="170">
                  <c:v>11.571377314816345</c:v>
                </c:pt>
                <c:pt idx="171">
                  <c:v>11.645821759258979</c:v>
                </c:pt>
                <c:pt idx="172">
                  <c:v>11.720347222217242</c:v>
                </c:pt>
                <c:pt idx="173">
                  <c:v>11.794988425921474</c:v>
                </c:pt>
                <c:pt idx="174">
                  <c:v>11.869537037033297</c:v>
                </c:pt>
                <c:pt idx="175">
                  <c:v>11.944270833329938</c:v>
                </c:pt>
                <c:pt idx="176">
                  <c:v>12.018842592588044</c:v>
                </c:pt>
                <c:pt idx="177">
                  <c:v>12.093287037037953</c:v>
                </c:pt>
                <c:pt idx="178">
                  <c:v>12.167905092588626</c:v>
                </c:pt>
                <c:pt idx="179">
                  <c:v>12.242523148146574</c:v>
                </c:pt>
                <c:pt idx="180">
                  <c:v>12.316979166665988</c:v>
                </c:pt>
                <c:pt idx="181">
                  <c:v>12.391631944439723</c:v>
                </c:pt>
                <c:pt idx="182">
                  <c:v>12.466145833328483</c:v>
                </c:pt>
                <c:pt idx="183">
                  <c:v>12.540671296294022</c:v>
                </c:pt>
                <c:pt idx="184">
                  <c:v>12.615231481482624</c:v>
                </c:pt>
                <c:pt idx="185">
                  <c:v>12.689872685186856</c:v>
                </c:pt>
                <c:pt idx="186">
                  <c:v>12.764398148145119</c:v>
                </c:pt>
                <c:pt idx="187">
                  <c:v>12.838819444441469</c:v>
                </c:pt>
                <c:pt idx="188">
                  <c:v>12.913344907407009</c:v>
                </c:pt>
                <c:pt idx="189">
                  <c:v>12.998726851852552</c:v>
                </c:pt>
                <c:pt idx="190">
                  <c:v>13.073298611110658</c:v>
                </c:pt>
                <c:pt idx="191">
                  <c:v>13.147789351853135</c:v>
                </c:pt>
                <c:pt idx="192">
                  <c:v>13.222268518518831</c:v>
                </c:pt>
                <c:pt idx="193">
                  <c:v>13.296805555553874</c:v>
                </c:pt>
                <c:pt idx="194">
                  <c:v>13.371273148142791</c:v>
                </c:pt>
                <c:pt idx="195">
                  <c:v>13.446018518516212</c:v>
                </c:pt>
                <c:pt idx="196">
                  <c:v>13.520451388889342</c:v>
                </c:pt>
                <c:pt idx="197">
                  <c:v>13.595011574070668</c:v>
                </c:pt>
                <c:pt idx="198">
                  <c:v>13.669618055551837</c:v>
                </c:pt>
                <c:pt idx="199">
                  <c:v>13.744189814809943</c:v>
                </c:pt>
                <c:pt idx="200">
                  <c:v>13.818819444444671</c:v>
                </c:pt>
              </c:numCache>
            </c:numRef>
          </c:xVal>
          <c:yVal>
            <c:numRef>
              <c:f>'CO2 fluxes'!$G$3:$G$204</c:f>
              <c:numCache>
                <c:formatCode>General</c:formatCode>
                <c:ptCount val="202"/>
                <c:pt idx="0">
                  <c:v>18.338066457355609</c:v>
                </c:pt>
                <c:pt idx="1">
                  <c:v>16.922999057002841</c:v>
                </c:pt>
                <c:pt idx="2">
                  <c:v>17.12966507152003</c:v>
                </c:pt>
                <c:pt idx="3">
                  <c:v>9.8081080024925811</c:v>
                </c:pt>
                <c:pt idx="4">
                  <c:v>13.548048215185934</c:v>
                </c:pt>
                <c:pt idx="5">
                  <c:v>12.95432880530378</c:v>
                </c:pt>
                <c:pt idx="6">
                  <c:v>12.102101174966522</c:v>
                </c:pt>
                <c:pt idx="7">
                  <c:v>12.774115538482311</c:v>
                </c:pt>
                <c:pt idx="8">
                  <c:v>12.649958847589097</c:v>
                </c:pt>
                <c:pt idx="9">
                  <c:v>10.120344684574228</c:v>
                </c:pt>
                <c:pt idx="10">
                  <c:v>12.106590763914861</c:v>
                </c:pt>
                <c:pt idx="11">
                  <c:v>10.132845531827119</c:v>
                </c:pt>
                <c:pt idx="12">
                  <c:v>10.745997685991217</c:v>
                </c:pt>
                <c:pt idx="13">
                  <c:v>11.530562524697922</c:v>
                </c:pt>
                <c:pt idx="14">
                  <c:v>11.22555856805444</c:v>
                </c:pt>
                <c:pt idx="15">
                  <c:v>12.02347930250642</c:v>
                </c:pt>
                <c:pt idx="16">
                  <c:v>14.834515978490456</c:v>
                </c:pt>
                <c:pt idx="17">
                  <c:v>13.229858300836472</c:v>
                </c:pt>
                <c:pt idx="18">
                  <c:v>16.231299743550878</c:v>
                </c:pt>
                <c:pt idx="19">
                  <c:v>16.815384886902564</c:v>
                </c:pt>
                <c:pt idx="20">
                  <c:v>13.70216549935704</c:v>
                </c:pt>
                <c:pt idx="21">
                  <c:v>14.113766928669111</c:v>
                </c:pt>
                <c:pt idx="22">
                  <c:v>13.986734456706664</c:v>
                </c:pt>
                <c:pt idx="23">
                  <c:v>14.333671379323924</c:v>
                </c:pt>
                <c:pt idx="24">
                  <c:v>13.784544881132911</c:v>
                </c:pt>
                <c:pt idx="25">
                  <c:v>12.114926490250674</c:v>
                </c:pt>
                <c:pt idx="26">
                  <c:v>14.763664974851356</c:v>
                </c:pt>
                <c:pt idx="27">
                  <c:v>15.33148899714468</c:v>
                </c:pt>
                <c:pt idx="28">
                  <c:v>16.615936187218239</c:v>
                </c:pt>
                <c:pt idx="29">
                  <c:v>20.631735448230405</c:v>
                </c:pt>
                <c:pt idx="30">
                  <c:v>22.507491876219117</c:v>
                </c:pt>
                <c:pt idx="31">
                  <c:v>23.361670815293728</c:v>
                </c:pt>
                <c:pt idx="32">
                  <c:v>23.036426243696319</c:v>
                </c:pt>
                <c:pt idx="33">
                  <c:v>20.030390941698801</c:v>
                </c:pt>
                <c:pt idx="34">
                  <c:v>18.049826179124192</c:v>
                </c:pt>
                <c:pt idx="35">
                  <c:v>15.829620291450507</c:v>
                </c:pt>
                <c:pt idx="36">
                  <c:v>15.10050024649137</c:v>
                </c:pt>
                <c:pt idx="37">
                  <c:v>12.368204327935613</c:v>
                </c:pt>
                <c:pt idx="38">
                  <c:v>11.223870607131081</c:v>
                </c:pt>
                <c:pt idx="39">
                  <c:v>11.085756736437981</c:v>
                </c:pt>
                <c:pt idx="40">
                  <c:v>10.137476277089077</c:v>
                </c:pt>
                <c:pt idx="41">
                  <c:v>10.186863687287467</c:v>
                </c:pt>
                <c:pt idx="42">
                  <c:v>11.3900131540923</c:v>
                </c:pt>
                <c:pt idx="43">
                  <c:v>18.305322312842996</c:v>
                </c:pt>
                <c:pt idx="44">
                  <c:v>23.965735075450997</c:v>
                </c:pt>
                <c:pt idx="45">
                  <c:v>23.79245596785228</c:v>
                </c:pt>
                <c:pt idx="46">
                  <c:v>21.971997407346102</c:v>
                </c:pt>
                <c:pt idx="47">
                  <c:v>22.219827488296449</c:v>
                </c:pt>
                <c:pt idx="48">
                  <c:v>22.073341030927338</c:v>
                </c:pt>
                <c:pt idx="49">
                  <c:v>17.09332688293</c:v>
                </c:pt>
                <c:pt idx="50">
                  <c:v>15.893762462332129</c:v>
                </c:pt>
                <c:pt idx="51">
                  <c:v>15.99687760712362</c:v>
                </c:pt>
                <c:pt idx="52">
                  <c:v>14.083917625088835</c:v>
                </c:pt>
                <c:pt idx="53">
                  <c:v>13.187325268222834</c:v>
                </c:pt>
                <c:pt idx="54">
                  <c:v>12.591218111472651</c:v>
                </c:pt>
                <c:pt idx="55">
                  <c:v>18.485360831242744</c:v>
                </c:pt>
                <c:pt idx="56">
                  <c:v>23.4335087898206</c:v>
                </c:pt>
                <c:pt idx="57">
                  <c:v>20.587821345380533</c:v>
                </c:pt>
                <c:pt idx="58">
                  <c:v>23.138622227025159</c:v>
                </c:pt>
                <c:pt idx="59">
                  <c:v>25.145305417298189</c:v>
                </c:pt>
                <c:pt idx="60">
                  <c:v>23.759727459029875</c:v>
                </c:pt>
                <c:pt idx="61">
                  <c:v>19.129190155405425</c:v>
                </c:pt>
                <c:pt idx="62">
                  <c:v>18.789545993744227</c:v>
                </c:pt>
                <c:pt idx="63">
                  <c:v>19.296456838801625</c:v>
                </c:pt>
                <c:pt idx="64">
                  <c:v>19.701746572258639</c:v>
                </c:pt>
                <c:pt idx="65">
                  <c:v>20.763613770493365</c:v>
                </c:pt>
                <c:pt idx="66">
                  <c:v>21.012395782364042</c:v>
                </c:pt>
                <c:pt idx="67">
                  <c:v>19.706728585376737</c:v>
                </c:pt>
                <c:pt idx="68">
                  <c:v>20.625598053506309</c:v>
                </c:pt>
                <c:pt idx="69">
                  <c:v>18.122053512861417</c:v>
                </c:pt>
                <c:pt idx="70">
                  <c:v>23.179491386391589</c:v>
                </c:pt>
                <c:pt idx="71">
                  <c:v>26.741398010360157</c:v>
                </c:pt>
                <c:pt idx="72">
                  <c:v>27.091745174492104</c:v>
                </c:pt>
                <c:pt idx="73">
                  <c:v>23.490011377648131</c:v>
                </c:pt>
                <c:pt idx="74">
                  <c:v>20.603469912282673</c:v>
                </c:pt>
                <c:pt idx="75">
                  <c:v>19.889098126197677</c:v>
                </c:pt>
                <c:pt idx="76">
                  <c:v>19.725006733992355</c:v>
                </c:pt>
                <c:pt idx="77">
                  <c:v>15.028095436622703</c:v>
                </c:pt>
                <c:pt idx="78">
                  <c:v>19.282183437120704</c:v>
                </c:pt>
                <c:pt idx="79">
                  <c:v>21.202061772866202</c:v>
                </c:pt>
                <c:pt idx="80">
                  <c:v>21.600276672438913</c:v>
                </c:pt>
                <c:pt idx="81">
                  <c:v>20.579366744713372</c:v>
                </c:pt>
                <c:pt idx="82">
                  <c:v>21.812573250355605</c:v>
                </c:pt>
                <c:pt idx="83">
                  <c:v>22.31228632030157</c:v>
                </c:pt>
                <c:pt idx="84">
                  <c:v>26.058526442330727</c:v>
                </c:pt>
                <c:pt idx="85">
                  <c:v>24.857215276257264</c:v>
                </c:pt>
                <c:pt idx="86">
                  <c:v>24.933888289657304</c:v>
                </c:pt>
                <c:pt idx="87">
                  <c:v>25.015705882053783</c:v>
                </c:pt>
                <c:pt idx="88">
                  <c:v>19.540020703601996</c:v>
                </c:pt>
                <c:pt idx="89">
                  <c:v>20.749811439367683</c:v>
                </c:pt>
                <c:pt idx="90">
                  <c:v>22.48673818737981</c:v>
                </c:pt>
                <c:pt idx="91">
                  <c:v>21.703289460325028</c:v>
                </c:pt>
                <c:pt idx="92">
                  <c:v>18.294708610970467</c:v>
                </c:pt>
                <c:pt idx="93">
                  <c:v>19.413812303160441</c:v>
                </c:pt>
                <c:pt idx="94">
                  <c:v>23.29264648874463</c:v>
                </c:pt>
                <c:pt idx="95">
                  <c:v>23.504040679354823</c:v>
                </c:pt>
                <c:pt idx="96">
                  <c:v>23.582061693792841</c:v>
                </c:pt>
                <c:pt idx="97">
                  <c:v>26.525930003100239</c:v>
                </c:pt>
                <c:pt idx="98">
                  <c:v>25.25451581163906</c:v>
                </c:pt>
                <c:pt idx="99">
                  <c:v>24.471155212991434</c:v>
                </c:pt>
                <c:pt idx="100">
                  <c:v>22.046182431091705</c:v>
                </c:pt>
                <c:pt idx="101">
                  <c:v>22.815642400036186</c:v>
                </c:pt>
                <c:pt idx="102">
                  <c:v>19.836916709101114</c:v>
                </c:pt>
                <c:pt idx="103">
                  <c:v>18.728433098929187</c:v>
                </c:pt>
                <c:pt idx="104">
                  <c:v>19.017941749997515</c:v>
                </c:pt>
                <c:pt idx="105">
                  <c:v>18.867025659779816</c:v>
                </c:pt>
                <c:pt idx="106">
                  <c:v>18.882009653276391</c:v>
                </c:pt>
                <c:pt idx="107">
                  <c:v>16.63130593597408</c:v>
                </c:pt>
                <c:pt idx="108">
                  <c:v>22.206526507329094</c:v>
                </c:pt>
                <c:pt idx="109">
                  <c:v>23.69924489418004</c:v>
                </c:pt>
                <c:pt idx="110">
                  <c:v>23.707896068115183</c:v>
                </c:pt>
                <c:pt idx="111">
                  <c:v>23.250783213616995</c:v>
                </c:pt>
                <c:pt idx="112">
                  <c:v>23.744285723340482</c:v>
                </c:pt>
                <c:pt idx="113">
                  <c:v>22.863908292904132</c:v>
                </c:pt>
                <c:pt idx="114">
                  <c:v>19.517471558806296</c:v>
                </c:pt>
                <c:pt idx="115">
                  <c:v>18.778925274795203</c:v>
                </c:pt>
                <c:pt idx="116">
                  <c:v>11.23884053621842</c:v>
                </c:pt>
                <c:pt idx="117">
                  <c:v>17.704751866535041</c:v>
                </c:pt>
                <c:pt idx="118">
                  <c:v>17.808951824792008</c:v>
                </c:pt>
                <c:pt idx="119">
                  <c:v>16.890299975466132</c:v>
                </c:pt>
                <c:pt idx="120">
                  <c:v>17.550648156303801</c:v>
                </c:pt>
                <c:pt idx="121">
                  <c:v>19.31458220755027</c:v>
                </c:pt>
                <c:pt idx="122">
                  <c:v>23.876553377020034</c:v>
                </c:pt>
                <c:pt idx="123">
                  <c:v>31.438805940162275</c:v>
                </c:pt>
                <c:pt idx="124">
                  <c:v>30.767211082497564</c:v>
                </c:pt>
                <c:pt idx="125">
                  <c:v>31.972283733441348</c:v>
                </c:pt>
                <c:pt idx="126">
                  <c:v>30.516795082593255</c:v>
                </c:pt>
                <c:pt idx="127">
                  <c:v>20.92980043548167</c:v>
                </c:pt>
                <c:pt idx="128">
                  <c:v>21.482987152957445</c:v>
                </c:pt>
                <c:pt idx="129">
                  <c:v>23.593372415393983</c:v>
                </c:pt>
                <c:pt idx="130">
                  <c:v>21.416851915166092</c:v>
                </c:pt>
                <c:pt idx="131">
                  <c:v>23.194491021987218</c:v>
                </c:pt>
                <c:pt idx="132">
                  <c:v>18.473340958239174</c:v>
                </c:pt>
                <c:pt idx="133">
                  <c:v>19.274125213153482</c:v>
                </c:pt>
                <c:pt idx="134">
                  <c:v>19.080837185994678</c:v>
                </c:pt>
                <c:pt idx="135">
                  <c:v>24.243138713260016</c:v>
                </c:pt>
                <c:pt idx="136">
                  <c:v>23.798448249615692</c:v>
                </c:pt>
                <c:pt idx="137">
                  <c:v>23.911285505612536</c:v>
                </c:pt>
                <c:pt idx="138">
                  <c:v>23.646755335827851</c:v>
                </c:pt>
                <c:pt idx="139">
                  <c:v>26.515455231196388</c:v>
                </c:pt>
                <c:pt idx="140">
                  <c:v>23.201826351709428</c:v>
                </c:pt>
                <c:pt idx="141">
                  <c:v>21.450564225998495</c:v>
                </c:pt>
                <c:pt idx="142">
                  <c:v>23.469559468898034</c:v>
                </c:pt>
                <c:pt idx="143">
                  <c:v>22.088276354685586</c:v>
                </c:pt>
                <c:pt idx="144">
                  <c:v>20.992949948801339</c:v>
                </c:pt>
                <c:pt idx="145">
                  <c:v>20.179154943405383</c:v>
                </c:pt>
                <c:pt idx="146">
                  <c:v>19.144335533149132</c:v>
                </c:pt>
                <c:pt idx="147">
                  <c:v>19.2768404390693</c:v>
                </c:pt>
                <c:pt idx="148">
                  <c:v>22.267105895076131</c:v>
                </c:pt>
                <c:pt idx="149">
                  <c:v>25.788342710683278</c:v>
                </c:pt>
                <c:pt idx="150">
                  <c:v>28.866491694026163</c:v>
                </c:pt>
                <c:pt idx="151">
                  <c:v>28.833420266559994</c:v>
                </c:pt>
                <c:pt idx="152">
                  <c:v>22.14766981135978</c:v>
                </c:pt>
                <c:pt idx="153">
                  <c:v>20.778208151716242</c:v>
                </c:pt>
                <c:pt idx="154">
                  <c:v>18.647636494476981</c:v>
                </c:pt>
                <c:pt idx="155">
                  <c:v>16.808469109006079</c:v>
                </c:pt>
                <c:pt idx="156">
                  <c:v>17.302142506290068</c:v>
                </c:pt>
                <c:pt idx="157">
                  <c:v>18.408546549071144</c:v>
                </c:pt>
                <c:pt idx="158">
                  <c:v>16.088075020707109</c:v>
                </c:pt>
                <c:pt idx="159">
                  <c:v>17.645381274923224</c:v>
                </c:pt>
                <c:pt idx="160">
                  <c:v>15.582312240963025</c:v>
                </c:pt>
                <c:pt idx="161">
                  <c:v>19.660423324384514</c:v>
                </c:pt>
                <c:pt idx="162">
                  <c:v>21.116530410712599</c:v>
                </c:pt>
                <c:pt idx="163">
                  <c:v>25.315229000338519</c:v>
                </c:pt>
                <c:pt idx="164">
                  <c:v>19.571169209028252</c:v>
                </c:pt>
                <c:pt idx="165">
                  <c:v>20.197282597001585</c:v>
                </c:pt>
                <c:pt idx="166">
                  <c:v>16.395898770321409</c:v>
                </c:pt>
                <c:pt idx="167">
                  <c:v>18.632636248291575</c:v>
                </c:pt>
                <c:pt idx="168">
                  <c:v>15.902262391039017</c:v>
                </c:pt>
                <c:pt idx="169">
                  <c:v>18.220233818813345</c:v>
                </c:pt>
                <c:pt idx="170">
                  <c:v>18.434604026745905</c:v>
                </c:pt>
                <c:pt idx="171">
                  <c:v>19.097386570978873</c:v>
                </c:pt>
                <c:pt idx="172">
                  <c:v>19.951540362472009</c:v>
                </c:pt>
                <c:pt idx="173">
                  <c:v>19.392904613702619</c:v>
                </c:pt>
                <c:pt idx="174">
                  <c:v>17.472328038951289</c:v>
                </c:pt>
                <c:pt idx="175">
                  <c:v>20.047747421328477</c:v>
                </c:pt>
                <c:pt idx="176">
                  <c:v>25.893093010990416</c:v>
                </c:pt>
                <c:pt idx="177">
                  <c:v>22.825900337941832</c:v>
                </c:pt>
                <c:pt idx="178">
                  <c:v>22.72488803496395</c:v>
                </c:pt>
                <c:pt idx="179">
                  <c:v>20.00431743985088</c:v>
                </c:pt>
                <c:pt idx="180">
                  <c:v>20.042372132071627</c:v>
                </c:pt>
                <c:pt idx="181">
                  <c:v>17.947478859967436</c:v>
                </c:pt>
                <c:pt idx="182">
                  <c:v>16.019430166113278</c:v>
                </c:pt>
                <c:pt idx="183">
                  <c:v>14.728264043221847</c:v>
                </c:pt>
                <c:pt idx="184">
                  <c:v>17.79735002912922</c:v>
                </c:pt>
                <c:pt idx="185">
                  <c:v>16.823380368832744</c:v>
                </c:pt>
                <c:pt idx="186">
                  <c:v>15.239649243408214</c:v>
                </c:pt>
                <c:pt idx="187">
                  <c:v>18.649329506041656</c:v>
                </c:pt>
                <c:pt idx="188">
                  <c:v>25.402913245697384</c:v>
                </c:pt>
                <c:pt idx="189">
                  <c:v>29.673566880696917</c:v>
                </c:pt>
                <c:pt idx="190">
                  <c:v>30.25568961872704</c:v>
                </c:pt>
                <c:pt idx="191">
                  <c:v>26.523237184536718</c:v>
                </c:pt>
                <c:pt idx="192">
                  <c:v>25.469187125591276</c:v>
                </c:pt>
                <c:pt idx="193">
                  <c:v>22.795419968146128</c:v>
                </c:pt>
                <c:pt idx="194">
                  <c:v>21.913200474656279</c:v>
                </c:pt>
                <c:pt idx="195">
                  <c:v>21.595501249977922</c:v>
                </c:pt>
                <c:pt idx="196">
                  <c:v>20.711355400680414</c:v>
                </c:pt>
                <c:pt idx="197">
                  <c:v>20.932157707278474</c:v>
                </c:pt>
                <c:pt idx="198">
                  <c:v>18.324611433098077</c:v>
                </c:pt>
                <c:pt idx="199">
                  <c:v>17.566970788104154</c:v>
                </c:pt>
                <c:pt idx="200">
                  <c:v>22.887285798095288</c:v>
                </c:pt>
                <c:pt idx="201">
                  <c:v>0</c:v>
                </c:pt>
              </c:numCache>
            </c:numRef>
          </c:yVal>
          <c:smooth val="0"/>
          <c:extLst>
            <c:ext xmlns:c16="http://schemas.microsoft.com/office/drawing/2014/chart" uri="{C3380CC4-5D6E-409C-BE32-E72D297353CC}">
              <c16:uniqueId val="{00000000-988E-48A5-8EE9-1E2709585176}"/>
            </c:ext>
          </c:extLst>
        </c:ser>
        <c:ser>
          <c:idx val="0"/>
          <c:order val="1"/>
          <c:tx>
            <c:strRef>
              <c:f>'CO2 fluxes'!$D$2</c:f>
              <c:strCache>
                <c:ptCount val="1"/>
                <c:pt idx="0">
                  <c:v>Pre wet</c:v>
                </c:pt>
              </c:strCache>
            </c:strRef>
          </c:tx>
          <c:spPr>
            <a:ln w="3175">
              <a:solidFill>
                <a:schemeClr val="tx1"/>
              </a:solidFill>
            </a:ln>
          </c:spPr>
          <c:marker>
            <c:symbol val="diamond"/>
            <c:size val="3"/>
            <c:spPr>
              <a:noFill/>
              <a:ln w="0">
                <a:solidFill>
                  <a:schemeClr val="tx1"/>
                </a:solidFill>
              </a:ln>
            </c:spPr>
          </c:marker>
          <c:errBars>
            <c:errDir val="y"/>
            <c:errBarType val="both"/>
            <c:errValType val="cust"/>
            <c:noEndCap val="0"/>
            <c:plus>
              <c:numRef>
                <c:f>'CO2 fluxes'!$J$3:$J$203</c:f>
                <c:numCache>
                  <c:formatCode>General</c:formatCode>
                  <c:ptCount val="201"/>
                  <c:pt idx="0">
                    <c:v>1.856509890888731</c:v>
                  </c:pt>
                  <c:pt idx="1">
                    <c:v>0.925743411589947</c:v>
                  </c:pt>
                  <c:pt idx="2">
                    <c:v>1.9993798576672459</c:v>
                  </c:pt>
                  <c:pt idx="3">
                    <c:v>1.2166947733851539</c:v>
                  </c:pt>
                  <c:pt idx="4">
                    <c:v>0.58227981047683852</c:v>
                  </c:pt>
                  <c:pt idx="5">
                    <c:v>0.6380040081565016</c:v>
                  </c:pt>
                  <c:pt idx="6">
                    <c:v>0.66363526940414652</c:v>
                  </c:pt>
                  <c:pt idx="7">
                    <c:v>0.95872494576271161</c:v>
                  </c:pt>
                  <c:pt idx="8">
                    <c:v>1.4742743236725602</c:v>
                  </c:pt>
                  <c:pt idx="9">
                    <c:v>0.63233311443254292</c:v>
                  </c:pt>
                  <c:pt idx="10">
                    <c:v>1.0565363271337105</c:v>
                  </c:pt>
                  <c:pt idx="11">
                    <c:v>1.0994567621823785</c:v>
                  </c:pt>
                  <c:pt idx="12">
                    <c:v>0.73803991005082992</c:v>
                  </c:pt>
                  <c:pt idx="13">
                    <c:v>1.0492488175251855</c:v>
                  </c:pt>
                  <c:pt idx="14">
                    <c:v>1.1787062000090511</c:v>
                  </c:pt>
                  <c:pt idx="15">
                    <c:v>0.89393027196231267</c:v>
                  </c:pt>
                  <c:pt idx="16">
                    <c:v>1.0459929024364751</c:v>
                  </c:pt>
                  <c:pt idx="17">
                    <c:v>0.69397041950978566</c:v>
                  </c:pt>
                  <c:pt idx="18">
                    <c:v>0.92841914343209153</c:v>
                  </c:pt>
                  <c:pt idx="19">
                    <c:v>1.429172111248564</c:v>
                  </c:pt>
                  <c:pt idx="20">
                    <c:v>0.86340472823026593</c:v>
                  </c:pt>
                  <c:pt idx="21">
                    <c:v>0.76791399125647664</c:v>
                  </c:pt>
                  <c:pt idx="22">
                    <c:v>0.94595455160204145</c:v>
                  </c:pt>
                  <c:pt idx="23">
                    <c:v>1.2753006582140776</c:v>
                  </c:pt>
                  <c:pt idx="24">
                    <c:v>0.59160812845835653</c:v>
                  </c:pt>
                  <c:pt idx="25">
                    <c:v>0.98663310405697702</c:v>
                  </c:pt>
                  <c:pt idx="26">
                    <c:v>0.88623990527681817</c:v>
                  </c:pt>
                  <c:pt idx="27">
                    <c:v>0.91283443609837744</c:v>
                  </c:pt>
                  <c:pt idx="28">
                    <c:v>0.70887093361372022</c:v>
                  </c:pt>
                  <c:pt idx="29">
                    <c:v>1.8205145206788649</c:v>
                  </c:pt>
                  <c:pt idx="30">
                    <c:v>0.95957632803934534</c:v>
                  </c:pt>
                  <c:pt idx="31">
                    <c:v>0.72083911086477381</c:v>
                  </c:pt>
                  <c:pt idx="32">
                    <c:v>0.24095614882286737</c:v>
                  </c:pt>
                  <c:pt idx="33">
                    <c:v>1.1088485571083959</c:v>
                  </c:pt>
                  <c:pt idx="34">
                    <c:v>1.5721720523133211</c:v>
                  </c:pt>
                  <c:pt idx="35">
                    <c:v>0.60217493306404535</c:v>
                  </c:pt>
                  <c:pt idx="36">
                    <c:v>0.62005653188655829</c:v>
                  </c:pt>
                  <c:pt idx="37">
                    <c:v>0.59081070285032455</c:v>
                  </c:pt>
                  <c:pt idx="38">
                    <c:v>1.0071461961848582</c:v>
                  </c:pt>
                  <c:pt idx="39">
                    <c:v>0.85931515757550547</c:v>
                  </c:pt>
                  <c:pt idx="40">
                    <c:v>0.55877427183402983</c:v>
                  </c:pt>
                  <c:pt idx="41">
                    <c:v>0.6105134291554164</c:v>
                  </c:pt>
                  <c:pt idx="42">
                    <c:v>0.80976871372482462</c:v>
                  </c:pt>
                  <c:pt idx="43">
                    <c:v>1.4343077895077205</c:v>
                  </c:pt>
                  <c:pt idx="44">
                    <c:v>0.58516257567451024</c:v>
                  </c:pt>
                  <c:pt idx="45">
                    <c:v>1.14264982681059</c:v>
                  </c:pt>
                  <c:pt idx="46">
                    <c:v>1.4824901742431147</c:v>
                  </c:pt>
                  <c:pt idx="47">
                    <c:v>0.90019132380066258</c:v>
                  </c:pt>
                  <c:pt idx="48">
                    <c:v>1.8357994937515556</c:v>
                  </c:pt>
                  <c:pt idx="49">
                    <c:v>1.9414205601082357</c:v>
                  </c:pt>
                  <c:pt idx="50">
                    <c:v>0.70590164739869088</c:v>
                  </c:pt>
                  <c:pt idx="51">
                    <c:v>0.85810539486905546</c:v>
                  </c:pt>
                  <c:pt idx="52">
                    <c:v>1.1022018417957464</c:v>
                  </c:pt>
                  <c:pt idx="53">
                    <c:v>0.84438366062773162</c:v>
                  </c:pt>
                  <c:pt idx="54">
                    <c:v>1.5573205504837988</c:v>
                  </c:pt>
                  <c:pt idx="55">
                    <c:v>0.7742328992984413</c:v>
                  </c:pt>
                  <c:pt idx="56">
                    <c:v>1.5513887946330787</c:v>
                  </c:pt>
                  <c:pt idx="57">
                    <c:v>0.59441625799611364</c:v>
                  </c:pt>
                  <c:pt idx="58">
                    <c:v>0.94023469123570247</c:v>
                  </c:pt>
                  <c:pt idx="59">
                    <c:v>0.78470975771103069</c:v>
                  </c:pt>
                  <c:pt idx="60">
                    <c:v>2.0286605008389711</c:v>
                  </c:pt>
                  <c:pt idx="61">
                    <c:v>1.0576217135299915</c:v>
                  </c:pt>
                  <c:pt idx="62">
                    <c:v>1.4857773274567032</c:v>
                  </c:pt>
                  <c:pt idx="63">
                    <c:v>0.72613028265530066</c:v>
                  </c:pt>
                  <c:pt idx="64">
                    <c:v>0.87361703850387606</c:v>
                  </c:pt>
                  <c:pt idx="65">
                    <c:v>0.57449280783206558</c:v>
                  </c:pt>
                  <c:pt idx="66">
                    <c:v>1.0022868775474247</c:v>
                  </c:pt>
                  <c:pt idx="67">
                    <c:v>0.55688099282464476</c:v>
                  </c:pt>
                  <c:pt idx="68">
                    <c:v>1.0654322518151058</c:v>
                  </c:pt>
                  <c:pt idx="69">
                    <c:v>1.1374374105160265</c:v>
                  </c:pt>
                  <c:pt idx="70">
                    <c:v>1.2726203552838404</c:v>
                  </c:pt>
                  <c:pt idx="71">
                    <c:v>0.99947861586132347</c:v>
                  </c:pt>
                  <c:pt idx="72">
                    <c:v>0.76364907490900313</c:v>
                  </c:pt>
                  <c:pt idx="73">
                    <c:v>0.81087765607789253</c:v>
                  </c:pt>
                  <c:pt idx="74">
                    <c:v>0.68968598122155289</c:v>
                  </c:pt>
                  <c:pt idx="75">
                    <c:v>1.4758742554273814</c:v>
                  </c:pt>
                  <c:pt idx="76">
                    <c:v>0.38763286881207809</c:v>
                  </c:pt>
                  <c:pt idx="77">
                    <c:v>0.50366032445483844</c:v>
                  </c:pt>
                  <c:pt idx="78">
                    <c:v>0.59669463513922061</c:v>
                  </c:pt>
                  <c:pt idx="79">
                    <c:v>1.5812140654184681</c:v>
                  </c:pt>
                  <c:pt idx="80">
                    <c:v>1.3575317788006089</c:v>
                  </c:pt>
                  <c:pt idx="81">
                    <c:v>0.88124921368222497</c:v>
                  </c:pt>
                  <c:pt idx="82">
                    <c:v>0.73182160682734887</c:v>
                  </c:pt>
                  <c:pt idx="83">
                    <c:v>0.68485780033531751</c:v>
                  </c:pt>
                  <c:pt idx="84">
                    <c:v>1.002445866291483</c:v>
                  </c:pt>
                  <c:pt idx="85">
                    <c:v>1.1435376472434604</c:v>
                  </c:pt>
                  <c:pt idx="86">
                    <c:v>0.60240481248541355</c:v>
                  </c:pt>
                  <c:pt idx="87">
                    <c:v>0.40720821748466046</c:v>
                  </c:pt>
                  <c:pt idx="88">
                    <c:v>1.4811932654460549</c:v>
                  </c:pt>
                  <c:pt idx="89">
                    <c:v>0.58378758576045986</c:v>
                  </c:pt>
                  <c:pt idx="90">
                    <c:v>0.70911680411782707</c:v>
                  </c:pt>
                  <c:pt idx="91">
                    <c:v>1.0311327505925172</c:v>
                  </c:pt>
                  <c:pt idx="92">
                    <c:v>1.0462689642930891</c:v>
                  </c:pt>
                  <c:pt idx="93">
                    <c:v>1.0415204656310266</c:v>
                  </c:pt>
                  <c:pt idx="94">
                    <c:v>0.84604375342030158</c:v>
                  </c:pt>
                  <c:pt idx="95">
                    <c:v>1.0479151836488199</c:v>
                  </c:pt>
                  <c:pt idx="96">
                    <c:v>1.0369385447040107</c:v>
                  </c:pt>
                  <c:pt idx="97">
                    <c:v>0.98547745469963266</c:v>
                  </c:pt>
                  <c:pt idx="98">
                    <c:v>0.81607854644240285</c:v>
                  </c:pt>
                  <c:pt idx="99">
                    <c:v>0.81743765640123178</c:v>
                  </c:pt>
                  <c:pt idx="100">
                    <c:v>1.1558145381207023</c:v>
                  </c:pt>
                  <c:pt idx="101">
                    <c:v>1.4579617648085699</c:v>
                  </c:pt>
                  <c:pt idx="102">
                    <c:v>0.53279521399694552</c:v>
                  </c:pt>
                  <c:pt idx="103">
                    <c:v>1.3324985166173724</c:v>
                  </c:pt>
                  <c:pt idx="104">
                    <c:v>0.39312803854015371</c:v>
                  </c:pt>
                  <c:pt idx="105">
                    <c:v>1.0737755755952749</c:v>
                  </c:pt>
                  <c:pt idx="106">
                    <c:v>0.74937040565410751</c:v>
                  </c:pt>
                  <c:pt idx="107">
                    <c:v>0.8242957324818535</c:v>
                  </c:pt>
                  <c:pt idx="108">
                    <c:v>1.6358658238622077</c:v>
                  </c:pt>
                  <c:pt idx="109">
                    <c:v>0.77223745616235984</c:v>
                  </c:pt>
                  <c:pt idx="110">
                    <c:v>0.68061761363702566</c:v>
                  </c:pt>
                  <c:pt idx="111">
                    <c:v>1.1068526500689087</c:v>
                  </c:pt>
                  <c:pt idx="112">
                    <c:v>1.1939668513052397</c:v>
                  </c:pt>
                  <c:pt idx="113">
                    <c:v>1.1882692221662752</c:v>
                  </c:pt>
                  <c:pt idx="114">
                    <c:v>0.83903998588715478</c:v>
                  </c:pt>
                  <c:pt idx="115">
                    <c:v>1.328115960149312</c:v>
                  </c:pt>
                  <c:pt idx="116">
                    <c:v>0.48579336201145407</c:v>
                  </c:pt>
                  <c:pt idx="117">
                    <c:v>1.1314160407924123</c:v>
                  </c:pt>
                  <c:pt idx="118">
                    <c:v>0.88131005831672993</c:v>
                  </c:pt>
                  <c:pt idx="119">
                    <c:v>0.89288556634445937</c:v>
                  </c:pt>
                  <c:pt idx="120">
                    <c:v>1.26126264596814</c:v>
                  </c:pt>
                  <c:pt idx="121">
                    <c:v>1.0186152236710178</c:v>
                  </c:pt>
                  <c:pt idx="122">
                    <c:v>0.83809179854326299</c:v>
                  </c:pt>
                  <c:pt idx="123">
                    <c:v>0.96417674106780882</c:v>
                  </c:pt>
                  <c:pt idx="124">
                    <c:v>1.0693030891522706</c:v>
                  </c:pt>
                  <c:pt idx="125">
                    <c:v>0.87805212015361211</c:v>
                  </c:pt>
                  <c:pt idx="126">
                    <c:v>2.1494871928747501</c:v>
                  </c:pt>
                  <c:pt idx="127">
                    <c:v>1.4988070839365855</c:v>
                  </c:pt>
                  <c:pt idx="128">
                    <c:v>0.41227941523656136</c:v>
                  </c:pt>
                  <c:pt idx="129">
                    <c:v>0.49577060897198799</c:v>
                  </c:pt>
                  <c:pt idx="130">
                    <c:v>0.55579633228703063</c:v>
                  </c:pt>
                  <c:pt idx="131">
                    <c:v>0.51982817731649333</c:v>
                  </c:pt>
                  <c:pt idx="132">
                    <c:v>1.2408033776440763</c:v>
                  </c:pt>
                  <c:pt idx="133">
                    <c:v>0.94749815541699323</c:v>
                  </c:pt>
                  <c:pt idx="134">
                    <c:v>0.73738122785291138</c:v>
                  </c:pt>
                  <c:pt idx="135">
                    <c:v>0.84707711784762219</c:v>
                  </c:pt>
                  <c:pt idx="136">
                    <c:v>1.0086872805707572</c:v>
                  </c:pt>
                  <c:pt idx="137">
                    <c:v>0.94660391986454528</c:v>
                  </c:pt>
                  <c:pt idx="138">
                    <c:v>1.2988013633540245</c:v>
                  </c:pt>
                  <c:pt idx="139">
                    <c:v>1.1428736936698272</c:v>
                  </c:pt>
                  <c:pt idx="140">
                    <c:v>1.2058430266046658</c:v>
                  </c:pt>
                  <c:pt idx="141">
                    <c:v>0.94470298380434647</c:v>
                  </c:pt>
                  <c:pt idx="142">
                    <c:v>0.61162692709655941</c:v>
                  </c:pt>
                  <c:pt idx="143">
                    <c:v>0.93074520198386201</c:v>
                  </c:pt>
                  <c:pt idx="144">
                    <c:v>4.3770464019579407</c:v>
                  </c:pt>
                  <c:pt idx="145">
                    <c:v>0.95938863888482462</c:v>
                  </c:pt>
                  <c:pt idx="146">
                    <c:v>0.76044216365164974</c:v>
                  </c:pt>
                  <c:pt idx="147">
                    <c:v>1.1336834627213703</c:v>
                  </c:pt>
                  <c:pt idx="148">
                    <c:v>0.77539492500406793</c:v>
                  </c:pt>
                  <c:pt idx="149">
                    <c:v>0.9511239026940882</c:v>
                  </c:pt>
                  <c:pt idx="150">
                    <c:v>0.97529087519032287</c:v>
                  </c:pt>
                  <c:pt idx="151">
                    <c:v>1.4916812775709052</c:v>
                  </c:pt>
                  <c:pt idx="152">
                    <c:v>0.77037366123248241</c:v>
                  </c:pt>
                  <c:pt idx="153">
                    <c:v>3.6876706668717212</c:v>
                  </c:pt>
                  <c:pt idx="154">
                    <c:v>0.92801670405278625</c:v>
                  </c:pt>
                  <c:pt idx="155">
                    <c:v>1.0235661710999659</c:v>
                  </c:pt>
                  <c:pt idx="156">
                    <c:v>0.78393002216953467</c:v>
                  </c:pt>
                  <c:pt idx="157">
                    <c:v>1.3125546449961292</c:v>
                  </c:pt>
                  <c:pt idx="158">
                    <c:v>1.0635531353322165</c:v>
                  </c:pt>
                  <c:pt idx="159">
                    <c:v>0.76787526728525146</c:v>
                  </c:pt>
                  <c:pt idx="160">
                    <c:v>1.3892763117255602</c:v>
                  </c:pt>
                  <c:pt idx="161">
                    <c:v>0.54264951091608504</c:v>
                  </c:pt>
                  <c:pt idx="162">
                    <c:v>2.1267984302783316</c:v>
                  </c:pt>
                  <c:pt idx="163">
                    <c:v>0.87414675449384271</c:v>
                  </c:pt>
                  <c:pt idx="164">
                    <c:v>1.1442618091227259</c:v>
                  </c:pt>
                  <c:pt idx="165">
                    <c:v>0.90162262517141412</c:v>
                  </c:pt>
                  <c:pt idx="166">
                    <c:v>1.2168016071316206</c:v>
                  </c:pt>
                  <c:pt idx="167">
                    <c:v>0.64758508001938553</c:v>
                  </c:pt>
                  <c:pt idx="168">
                    <c:v>0.68897593239923349</c:v>
                  </c:pt>
                  <c:pt idx="169">
                    <c:v>0.71310968422468446</c:v>
                  </c:pt>
                  <c:pt idx="170">
                    <c:v>0.80393505771838691</c:v>
                  </c:pt>
                  <c:pt idx="171">
                    <c:v>0.64641712645179805</c:v>
                  </c:pt>
                  <c:pt idx="172">
                    <c:v>1.0602912207317188</c:v>
                  </c:pt>
                  <c:pt idx="173">
                    <c:v>0.93682034260742297</c:v>
                  </c:pt>
                  <c:pt idx="174">
                    <c:v>3.1929078546320144</c:v>
                  </c:pt>
                  <c:pt idx="175">
                    <c:v>1.0635684095817586</c:v>
                  </c:pt>
                  <c:pt idx="176">
                    <c:v>1.6199579737624297</c:v>
                  </c:pt>
                  <c:pt idx="177">
                    <c:v>1.473465666077487</c:v>
                  </c:pt>
                  <c:pt idx="178">
                    <c:v>0.52454407527594771</c:v>
                  </c:pt>
                  <c:pt idx="179">
                    <c:v>0.4392241978628309</c:v>
                  </c:pt>
                  <c:pt idx="180">
                    <c:v>1.1006479963524594</c:v>
                  </c:pt>
                  <c:pt idx="181">
                    <c:v>3.1997484111497831</c:v>
                  </c:pt>
                  <c:pt idx="182">
                    <c:v>0.89908732787212065</c:v>
                  </c:pt>
                  <c:pt idx="183">
                    <c:v>0.99928712923620133</c:v>
                  </c:pt>
                  <c:pt idx="184">
                    <c:v>1.2903781464864217</c:v>
                  </c:pt>
                  <c:pt idx="185">
                    <c:v>0.93108481562918988</c:v>
                  </c:pt>
                  <c:pt idx="186">
                    <c:v>0.77313803713776785</c:v>
                  </c:pt>
                  <c:pt idx="187">
                    <c:v>1.1467266245034149</c:v>
                  </c:pt>
                  <c:pt idx="188">
                    <c:v>0.76902732890909387</c:v>
                  </c:pt>
                  <c:pt idx="189">
                    <c:v>1.3597518748268929</c:v>
                  </c:pt>
                  <c:pt idx="190">
                    <c:v>1.376091322925949</c:v>
                  </c:pt>
                  <c:pt idx="191">
                    <c:v>1.7013018119266796</c:v>
                  </c:pt>
                  <c:pt idx="192">
                    <c:v>1.607421881103626</c:v>
                  </c:pt>
                  <c:pt idx="193">
                    <c:v>1.4070531282605667</c:v>
                  </c:pt>
                  <c:pt idx="194">
                    <c:v>0.90605776056161924</c:v>
                  </c:pt>
                  <c:pt idx="195">
                    <c:v>1.1190187447606723</c:v>
                  </c:pt>
                  <c:pt idx="196">
                    <c:v>3.7255432767523882</c:v>
                  </c:pt>
                  <c:pt idx="197">
                    <c:v>0.96781255812260225</c:v>
                  </c:pt>
                  <c:pt idx="198">
                    <c:v>0.52679617303676707</c:v>
                  </c:pt>
                  <c:pt idx="199">
                    <c:v>1.5606796810443566</c:v>
                  </c:pt>
                  <c:pt idx="200">
                    <c:v>0.9989939288312053</c:v>
                  </c:pt>
                </c:numCache>
              </c:numRef>
            </c:plus>
            <c:minus>
              <c:numRef>
                <c:f>'CO2 fluxes'!$J$3:$J$203</c:f>
                <c:numCache>
                  <c:formatCode>General</c:formatCode>
                  <c:ptCount val="201"/>
                  <c:pt idx="0">
                    <c:v>1.856509890888731</c:v>
                  </c:pt>
                  <c:pt idx="1">
                    <c:v>0.925743411589947</c:v>
                  </c:pt>
                  <c:pt idx="2">
                    <c:v>1.9993798576672459</c:v>
                  </c:pt>
                  <c:pt idx="3">
                    <c:v>1.2166947733851539</c:v>
                  </c:pt>
                  <c:pt idx="4">
                    <c:v>0.58227981047683852</c:v>
                  </c:pt>
                  <c:pt idx="5">
                    <c:v>0.6380040081565016</c:v>
                  </c:pt>
                  <c:pt idx="6">
                    <c:v>0.66363526940414652</c:v>
                  </c:pt>
                  <c:pt idx="7">
                    <c:v>0.95872494576271161</c:v>
                  </c:pt>
                  <c:pt idx="8">
                    <c:v>1.4742743236725602</c:v>
                  </c:pt>
                  <c:pt idx="9">
                    <c:v>0.63233311443254292</c:v>
                  </c:pt>
                  <c:pt idx="10">
                    <c:v>1.0565363271337105</c:v>
                  </c:pt>
                  <c:pt idx="11">
                    <c:v>1.0994567621823785</c:v>
                  </c:pt>
                  <c:pt idx="12">
                    <c:v>0.73803991005082992</c:v>
                  </c:pt>
                  <c:pt idx="13">
                    <c:v>1.0492488175251855</c:v>
                  </c:pt>
                  <c:pt idx="14">
                    <c:v>1.1787062000090511</c:v>
                  </c:pt>
                  <c:pt idx="15">
                    <c:v>0.89393027196231267</c:v>
                  </c:pt>
                  <c:pt idx="16">
                    <c:v>1.0459929024364751</c:v>
                  </c:pt>
                  <c:pt idx="17">
                    <c:v>0.69397041950978566</c:v>
                  </c:pt>
                  <c:pt idx="18">
                    <c:v>0.92841914343209153</c:v>
                  </c:pt>
                  <c:pt idx="19">
                    <c:v>1.429172111248564</c:v>
                  </c:pt>
                  <c:pt idx="20">
                    <c:v>0.86340472823026593</c:v>
                  </c:pt>
                  <c:pt idx="21">
                    <c:v>0.76791399125647664</c:v>
                  </c:pt>
                  <c:pt idx="22">
                    <c:v>0.94595455160204145</c:v>
                  </c:pt>
                  <c:pt idx="23">
                    <c:v>1.2753006582140776</c:v>
                  </c:pt>
                  <c:pt idx="24">
                    <c:v>0.59160812845835653</c:v>
                  </c:pt>
                  <c:pt idx="25">
                    <c:v>0.98663310405697702</c:v>
                  </c:pt>
                  <c:pt idx="26">
                    <c:v>0.88623990527681817</c:v>
                  </c:pt>
                  <c:pt idx="27">
                    <c:v>0.91283443609837744</c:v>
                  </c:pt>
                  <c:pt idx="28">
                    <c:v>0.70887093361372022</c:v>
                  </c:pt>
                  <c:pt idx="29">
                    <c:v>1.8205145206788649</c:v>
                  </c:pt>
                  <c:pt idx="30">
                    <c:v>0.95957632803934534</c:v>
                  </c:pt>
                  <c:pt idx="31">
                    <c:v>0.72083911086477381</c:v>
                  </c:pt>
                  <c:pt idx="32">
                    <c:v>0.24095614882286737</c:v>
                  </c:pt>
                  <c:pt idx="33">
                    <c:v>1.1088485571083959</c:v>
                  </c:pt>
                  <c:pt idx="34">
                    <c:v>1.5721720523133211</c:v>
                  </c:pt>
                  <c:pt idx="35">
                    <c:v>0.60217493306404535</c:v>
                  </c:pt>
                  <c:pt idx="36">
                    <c:v>0.62005653188655829</c:v>
                  </c:pt>
                  <c:pt idx="37">
                    <c:v>0.59081070285032455</c:v>
                  </c:pt>
                  <c:pt idx="38">
                    <c:v>1.0071461961848582</c:v>
                  </c:pt>
                  <c:pt idx="39">
                    <c:v>0.85931515757550547</c:v>
                  </c:pt>
                  <c:pt idx="40">
                    <c:v>0.55877427183402983</c:v>
                  </c:pt>
                  <c:pt idx="41">
                    <c:v>0.6105134291554164</c:v>
                  </c:pt>
                  <c:pt idx="42">
                    <c:v>0.80976871372482462</c:v>
                  </c:pt>
                  <c:pt idx="43">
                    <c:v>1.4343077895077205</c:v>
                  </c:pt>
                  <c:pt idx="44">
                    <c:v>0.58516257567451024</c:v>
                  </c:pt>
                  <c:pt idx="45">
                    <c:v>1.14264982681059</c:v>
                  </c:pt>
                  <c:pt idx="46">
                    <c:v>1.4824901742431147</c:v>
                  </c:pt>
                  <c:pt idx="47">
                    <c:v>0.90019132380066258</c:v>
                  </c:pt>
                  <c:pt idx="48">
                    <c:v>1.8357994937515556</c:v>
                  </c:pt>
                  <c:pt idx="49">
                    <c:v>1.9414205601082357</c:v>
                  </c:pt>
                  <c:pt idx="50">
                    <c:v>0.70590164739869088</c:v>
                  </c:pt>
                  <c:pt idx="51">
                    <c:v>0.85810539486905546</c:v>
                  </c:pt>
                  <c:pt idx="52">
                    <c:v>1.1022018417957464</c:v>
                  </c:pt>
                  <c:pt idx="53">
                    <c:v>0.84438366062773162</c:v>
                  </c:pt>
                  <c:pt idx="54">
                    <c:v>1.5573205504837988</c:v>
                  </c:pt>
                  <c:pt idx="55">
                    <c:v>0.7742328992984413</c:v>
                  </c:pt>
                  <c:pt idx="56">
                    <c:v>1.5513887946330787</c:v>
                  </c:pt>
                  <c:pt idx="57">
                    <c:v>0.59441625799611364</c:v>
                  </c:pt>
                  <c:pt idx="58">
                    <c:v>0.94023469123570247</c:v>
                  </c:pt>
                  <c:pt idx="59">
                    <c:v>0.78470975771103069</c:v>
                  </c:pt>
                  <c:pt idx="60">
                    <c:v>2.0286605008389711</c:v>
                  </c:pt>
                  <c:pt idx="61">
                    <c:v>1.0576217135299915</c:v>
                  </c:pt>
                  <c:pt idx="62">
                    <c:v>1.4857773274567032</c:v>
                  </c:pt>
                  <c:pt idx="63">
                    <c:v>0.72613028265530066</c:v>
                  </c:pt>
                  <c:pt idx="64">
                    <c:v>0.87361703850387606</c:v>
                  </c:pt>
                  <c:pt idx="65">
                    <c:v>0.57449280783206558</c:v>
                  </c:pt>
                  <c:pt idx="66">
                    <c:v>1.0022868775474247</c:v>
                  </c:pt>
                  <c:pt idx="67">
                    <c:v>0.55688099282464476</c:v>
                  </c:pt>
                  <c:pt idx="68">
                    <c:v>1.0654322518151058</c:v>
                  </c:pt>
                  <c:pt idx="69">
                    <c:v>1.1374374105160265</c:v>
                  </c:pt>
                  <c:pt idx="70">
                    <c:v>1.2726203552838404</c:v>
                  </c:pt>
                  <c:pt idx="71">
                    <c:v>0.99947861586132347</c:v>
                  </c:pt>
                  <c:pt idx="72">
                    <c:v>0.76364907490900313</c:v>
                  </c:pt>
                  <c:pt idx="73">
                    <c:v>0.81087765607789253</c:v>
                  </c:pt>
                  <c:pt idx="74">
                    <c:v>0.68968598122155289</c:v>
                  </c:pt>
                  <c:pt idx="75">
                    <c:v>1.4758742554273814</c:v>
                  </c:pt>
                  <c:pt idx="76">
                    <c:v>0.38763286881207809</c:v>
                  </c:pt>
                  <c:pt idx="77">
                    <c:v>0.50366032445483844</c:v>
                  </c:pt>
                  <c:pt idx="78">
                    <c:v>0.59669463513922061</c:v>
                  </c:pt>
                  <c:pt idx="79">
                    <c:v>1.5812140654184681</c:v>
                  </c:pt>
                  <c:pt idx="80">
                    <c:v>1.3575317788006089</c:v>
                  </c:pt>
                  <c:pt idx="81">
                    <c:v>0.88124921368222497</c:v>
                  </c:pt>
                  <c:pt idx="82">
                    <c:v>0.73182160682734887</c:v>
                  </c:pt>
                  <c:pt idx="83">
                    <c:v>0.68485780033531751</c:v>
                  </c:pt>
                  <c:pt idx="84">
                    <c:v>1.002445866291483</c:v>
                  </c:pt>
                  <c:pt idx="85">
                    <c:v>1.1435376472434604</c:v>
                  </c:pt>
                  <c:pt idx="86">
                    <c:v>0.60240481248541355</c:v>
                  </c:pt>
                  <c:pt idx="87">
                    <c:v>0.40720821748466046</c:v>
                  </c:pt>
                  <c:pt idx="88">
                    <c:v>1.4811932654460549</c:v>
                  </c:pt>
                  <c:pt idx="89">
                    <c:v>0.58378758576045986</c:v>
                  </c:pt>
                  <c:pt idx="90">
                    <c:v>0.70911680411782707</c:v>
                  </c:pt>
                  <c:pt idx="91">
                    <c:v>1.0311327505925172</c:v>
                  </c:pt>
                  <c:pt idx="92">
                    <c:v>1.0462689642930891</c:v>
                  </c:pt>
                  <c:pt idx="93">
                    <c:v>1.0415204656310266</c:v>
                  </c:pt>
                  <c:pt idx="94">
                    <c:v>0.84604375342030158</c:v>
                  </c:pt>
                  <c:pt idx="95">
                    <c:v>1.0479151836488199</c:v>
                  </c:pt>
                  <c:pt idx="96">
                    <c:v>1.0369385447040107</c:v>
                  </c:pt>
                  <c:pt idx="97">
                    <c:v>0.98547745469963266</c:v>
                  </c:pt>
                  <c:pt idx="98">
                    <c:v>0.81607854644240285</c:v>
                  </c:pt>
                  <c:pt idx="99">
                    <c:v>0.81743765640123178</c:v>
                  </c:pt>
                  <c:pt idx="100">
                    <c:v>1.1558145381207023</c:v>
                  </c:pt>
                  <c:pt idx="101">
                    <c:v>1.4579617648085699</c:v>
                  </c:pt>
                  <c:pt idx="102">
                    <c:v>0.53279521399694552</c:v>
                  </c:pt>
                  <c:pt idx="103">
                    <c:v>1.3324985166173724</c:v>
                  </c:pt>
                  <c:pt idx="104">
                    <c:v>0.39312803854015371</c:v>
                  </c:pt>
                  <c:pt idx="105">
                    <c:v>1.0737755755952749</c:v>
                  </c:pt>
                  <c:pt idx="106">
                    <c:v>0.74937040565410751</c:v>
                  </c:pt>
                  <c:pt idx="107">
                    <c:v>0.8242957324818535</c:v>
                  </c:pt>
                  <c:pt idx="108">
                    <c:v>1.6358658238622077</c:v>
                  </c:pt>
                  <c:pt idx="109">
                    <c:v>0.77223745616235984</c:v>
                  </c:pt>
                  <c:pt idx="110">
                    <c:v>0.68061761363702566</c:v>
                  </c:pt>
                  <c:pt idx="111">
                    <c:v>1.1068526500689087</c:v>
                  </c:pt>
                  <c:pt idx="112">
                    <c:v>1.1939668513052397</c:v>
                  </c:pt>
                  <c:pt idx="113">
                    <c:v>1.1882692221662752</c:v>
                  </c:pt>
                  <c:pt idx="114">
                    <c:v>0.83903998588715478</c:v>
                  </c:pt>
                  <c:pt idx="115">
                    <c:v>1.328115960149312</c:v>
                  </c:pt>
                  <c:pt idx="116">
                    <c:v>0.48579336201145407</c:v>
                  </c:pt>
                  <c:pt idx="117">
                    <c:v>1.1314160407924123</c:v>
                  </c:pt>
                  <c:pt idx="118">
                    <c:v>0.88131005831672993</c:v>
                  </c:pt>
                  <c:pt idx="119">
                    <c:v>0.89288556634445937</c:v>
                  </c:pt>
                  <c:pt idx="120">
                    <c:v>1.26126264596814</c:v>
                  </c:pt>
                  <c:pt idx="121">
                    <c:v>1.0186152236710178</c:v>
                  </c:pt>
                  <c:pt idx="122">
                    <c:v>0.83809179854326299</c:v>
                  </c:pt>
                  <c:pt idx="123">
                    <c:v>0.96417674106780882</c:v>
                  </c:pt>
                  <c:pt idx="124">
                    <c:v>1.0693030891522706</c:v>
                  </c:pt>
                  <c:pt idx="125">
                    <c:v>0.87805212015361211</c:v>
                  </c:pt>
                  <c:pt idx="126">
                    <c:v>2.1494871928747501</c:v>
                  </c:pt>
                  <c:pt idx="127">
                    <c:v>1.4988070839365855</c:v>
                  </c:pt>
                  <c:pt idx="128">
                    <c:v>0.41227941523656136</c:v>
                  </c:pt>
                  <c:pt idx="129">
                    <c:v>0.49577060897198799</c:v>
                  </c:pt>
                  <c:pt idx="130">
                    <c:v>0.55579633228703063</c:v>
                  </c:pt>
                  <c:pt idx="131">
                    <c:v>0.51982817731649333</c:v>
                  </c:pt>
                  <c:pt idx="132">
                    <c:v>1.2408033776440763</c:v>
                  </c:pt>
                  <c:pt idx="133">
                    <c:v>0.94749815541699323</c:v>
                  </c:pt>
                  <c:pt idx="134">
                    <c:v>0.73738122785291138</c:v>
                  </c:pt>
                  <c:pt idx="135">
                    <c:v>0.84707711784762219</c:v>
                  </c:pt>
                  <c:pt idx="136">
                    <c:v>1.0086872805707572</c:v>
                  </c:pt>
                  <c:pt idx="137">
                    <c:v>0.94660391986454528</c:v>
                  </c:pt>
                  <c:pt idx="138">
                    <c:v>1.2988013633540245</c:v>
                  </c:pt>
                  <c:pt idx="139">
                    <c:v>1.1428736936698272</c:v>
                  </c:pt>
                  <c:pt idx="140">
                    <c:v>1.2058430266046658</c:v>
                  </c:pt>
                  <c:pt idx="141">
                    <c:v>0.94470298380434647</c:v>
                  </c:pt>
                  <c:pt idx="142">
                    <c:v>0.61162692709655941</c:v>
                  </c:pt>
                  <c:pt idx="143">
                    <c:v>0.93074520198386201</c:v>
                  </c:pt>
                  <c:pt idx="144">
                    <c:v>4.3770464019579407</c:v>
                  </c:pt>
                  <c:pt idx="145">
                    <c:v>0.95938863888482462</c:v>
                  </c:pt>
                  <c:pt idx="146">
                    <c:v>0.76044216365164974</c:v>
                  </c:pt>
                  <c:pt idx="147">
                    <c:v>1.1336834627213703</c:v>
                  </c:pt>
                  <c:pt idx="148">
                    <c:v>0.77539492500406793</c:v>
                  </c:pt>
                  <c:pt idx="149">
                    <c:v>0.9511239026940882</c:v>
                  </c:pt>
                  <c:pt idx="150">
                    <c:v>0.97529087519032287</c:v>
                  </c:pt>
                  <c:pt idx="151">
                    <c:v>1.4916812775709052</c:v>
                  </c:pt>
                  <c:pt idx="152">
                    <c:v>0.77037366123248241</c:v>
                  </c:pt>
                  <c:pt idx="153">
                    <c:v>3.6876706668717212</c:v>
                  </c:pt>
                  <c:pt idx="154">
                    <c:v>0.92801670405278625</c:v>
                  </c:pt>
                  <c:pt idx="155">
                    <c:v>1.0235661710999659</c:v>
                  </c:pt>
                  <c:pt idx="156">
                    <c:v>0.78393002216953467</c:v>
                  </c:pt>
                  <c:pt idx="157">
                    <c:v>1.3125546449961292</c:v>
                  </c:pt>
                  <c:pt idx="158">
                    <c:v>1.0635531353322165</c:v>
                  </c:pt>
                  <c:pt idx="159">
                    <c:v>0.76787526728525146</c:v>
                  </c:pt>
                  <c:pt idx="160">
                    <c:v>1.3892763117255602</c:v>
                  </c:pt>
                  <c:pt idx="161">
                    <c:v>0.54264951091608504</c:v>
                  </c:pt>
                  <c:pt idx="162">
                    <c:v>2.1267984302783316</c:v>
                  </c:pt>
                  <c:pt idx="163">
                    <c:v>0.87414675449384271</c:v>
                  </c:pt>
                  <c:pt idx="164">
                    <c:v>1.1442618091227259</c:v>
                  </c:pt>
                  <c:pt idx="165">
                    <c:v>0.90162262517141412</c:v>
                  </c:pt>
                  <c:pt idx="166">
                    <c:v>1.2168016071316206</c:v>
                  </c:pt>
                  <c:pt idx="167">
                    <c:v>0.64758508001938553</c:v>
                  </c:pt>
                  <c:pt idx="168">
                    <c:v>0.68897593239923349</c:v>
                  </c:pt>
                  <c:pt idx="169">
                    <c:v>0.71310968422468446</c:v>
                  </c:pt>
                  <c:pt idx="170">
                    <c:v>0.80393505771838691</c:v>
                  </c:pt>
                  <c:pt idx="171">
                    <c:v>0.64641712645179805</c:v>
                  </c:pt>
                  <c:pt idx="172">
                    <c:v>1.0602912207317188</c:v>
                  </c:pt>
                  <c:pt idx="173">
                    <c:v>0.93682034260742297</c:v>
                  </c:pt>
                  <c:pt idx="174">
                    <c:v>3.1929078546320144</c:v>
                  </c:pt>
                  <c:pt idx="175">
                    <c:v>1.0635684095817586</c:v>
                  </c:pt>
                  <c:pt idx="176">
                    <c:v>1.6199579737624297</c:v>
                  </c:pt>
                  <c:pt idx="177">
                    <c:v>1.473465666077487</c:v>
                  </c:pt>
                  <c:pt idx="178">
                    <c:v>0.52454407527594771</c:v>
                  </c:pt>
                  <c:pt idx="179">
                    <c:v>0.4392241978628309</c:v>
                  </c:pt>
                  <c:pt idx="180">
                    <c:v>1.1006479963524594</c:v>
                  </c:pt>
                  <c:pt idx="181">
                    <c:v>3.1997484111497831</c:v>
                  </c:pt>
                  <c:pt idx="182">
                    <c:v>0.89908732787212065</c:v>
                  </c:pt>
                  <c:pt idx="183">
                    <c:v>0.99928712923620133</c:v>
                  </c:pt>
                  <c:pt idx="184">
                    <c:v>1.2903781464864217</c:v>
                  </c:pt>
                  <c:pt idx="185">
                    <c:v>0.93108481562918988</c:v>
                  </c:pt>
                  <c:pt idx="186">
                    <c:v>0.77313803713776785</c:v>
                  </c:pt>
                  <c:pt idx="187">
                    <c:v>1.1467266245034149</c:v>
                  </c:pt>
                  <c:pt idx="188">
                    <c:v>0.76902732890909387</c:v>
                  </c:pt>
                  <c:pt idx="189">
                    <c:v>1.3597518748268929</c:v>
                  </c:pt>
                  <c:pt idx="190">
                    <c:v>1.376091322925949</c:v>
                  </c:pt>
                  <c:pt idx="191">
                    <c:v>1.7013018119266796</c:v>
                  </c:pt>
                  <c:pt idx="192">
                    <c:v>1.607421881103626</c:v>
                  </c:pt>
                  <c:pt idx="193">
                    <c:v>1.4070531282605667</c:v>
                  </c:pt>
                  <c:pt idx="194">
                    <c:v>0.90605776056161924</c:v>
                  </c:pt>
                  <c:pt idx="195">
                    <c:v>1.1190187447606723</c:v>
                  </c:pt>
                  <c:pt idx="196">
                    <c:v>3.7255432767523882</c:v>
                  </c:pt>
                  <c:pt idx="197">
                    <c:v>0.96781255812260225</c:v>
                  </c:pt>
                  <c:pt idx="198">
                    <c:v>0.52679617303676707</c:v>
                  </c:pt>
                  <c:pt idx="199">
                    <c:v>1.5606796810443566</c:v>
                  </c:pt>
                  <c:pt idx="200">
                    <c:v>0.9989939288312053</c:v>
                  </c:pt>
                </c:numCache>
              </c:numRef>
            </c:minus>
          </c:errBars>
          <c:xVal>
            <c:numRef>
              <c:f>'CO2 fluxes'!$A$3:$A$204</c:f>
              <c:numCache>
                <c:formatCode>General</c:formatCode>
                <c:ptCount val="202"/>
                <c:pt idx="0">
                  <c:v>-4.0269791666651145</c:v>
                </c:pt>
                <c:pt idx="1">
                  <c:v>-3.0511921296347282</c:v>
                </c:pt>
                <c:pt idx="2">
                  <c:v>-1.9940856481480296</c:v>
                </c:pt>
                <c:pt idx="3">
                  <c:v>-1.0458912037065602</c:v>
                </c:pt>
                <c:pt idx="4">
                  <c:v>-0.97131944444845431</c:v>
                </c:pt>
                <c:pt idx="5">
                  <c:v>-0.89677083333663177</c:v>
                </c:pt>
                <c:pt idx="6">
                  <c:v>-0.82224537037109258</c:v>
                </c:pt>
                <c:pt idx="7">
                  <c:v>-0.74776620370539604</c:v>
                </c:pt>
                <c:pt idx="8">
                  <c:v>-0.67334490740904585</c:v>
                </c:pt>
                <c:pt idx="9">
                  <c:v>-0.59887731482012896</c:v>
                </c:pt>
                <c:pt idx="10">
                  <c:v>-0.52445601852377877</c:v>
                </c:pt>
                <c:pt idx="11">
                  <c:v>-0.44995370370452292</c:v>
                </c:pt>
                <c:pt idx="12">
                  <c:v>-0.37532407407707069</c:v>
                </c:pt>
                <c:pt idx="13">
                  <c:v>-0.30078703704202781</c:v>
                </c:pt>
                <c:pt idx="14">
                  <c:v>-0.22637731481518131</c:v>
                </c:pt>
                <c:pt idx="15">
                  <c:v>-0.15181712963385507</c:v>
                </c:pt>
                <c:pt idx="16">
                  <c:v>-6.3854166670353152E-2</c:v>
                </c:pt>
                <c:pt idx="17">
                  <c:v>1.0671296295186039E-2</c:v>
                </c:pt>
                <c:pt idx="18">
                  <c:v>8.5208333330228925E-2</c:v>
                </c:pt>
                <c:pt idx="19">
                  <c:v>0.15968749999592546</c:v>
                </c:pt>
                <c:pt idx="20">
                  <c:v>0.23431712963065365</c:v>
                </c:pt>
                <c:pt idx="21">
                  <c:v>0.30883101851941319</c:v>
                </c:pt>
                <c:pt idx="22">
                  <c:v>0.38341435184702277</c:v>
                </c:pt>
                <c:pt idx="23">
                  <c:v>0.45787037036643596</c:v>
                </c:pt>
                <c:pt idx="24">
                  <c:v>0.53228009259328246</c:v>
                </c:pt>
                <c:pt idx="25">
                  <c:v>0.60670138888963265</c:v>
                </c:pt>
                <c:pt idx="26">
                  <c:v>0.68118055555532919</c:v>
                </c:pt>
                <c:pt idx="27">
                  <c:v>0.75561342592118308</c:v>
                </c:pt>
                <c:pt idx="28">
                  <c:v>0.83018518518656492</c:v>
                </c:pt>
                <c:pt idx="29">
                  <c:v>0.9048032407372375</c:v>
                </c:pt>
                <c:pt idx="30">
                  <c:v>0.98906249999708962</c:v>
                </c:pt>
                <c:pt idx="31">
                  <c:v>1.0635532407395658</c:v>
                </c:pt>
                <c:pt idx="32">
                  <c:v>1.1379629629591363</c:v>
                </c:pt>
                <c:pt idx="33">
                  <c:v>1.2125347222172422</c:v>
                </c:pt>
                <c:pt idx="34">
                  <c:v>1.2870833333290648</c:v>
                </c:pt>
                <c:pt idx="35">
                  <c:v>1.3615162037021946</c:v>
                </c:pt>
                <c:pt idx="36">
                  <c:v>1.4359374999985448</c:v>
                </c:pt>
                <c:pt idx="37">
                  <c:v>1.5104398148105247</c:v>
                </c:pt>
                <c:pt idx="38">
                  <c:v>1.5848379629605915</c:v>
                </c:pt>
                <c:pt idx="39">
                  <c:v>1.6592939814800047</c:v>
                </c:pt>
                <c:pt idx="40">
                  <c:v>1.7338194444455439</c:v>
                </c:pt>
                <c:pt idx="41">
                  <c:v>1.8082407407418941</c:v>
                </c:pt>
                <c:pt idx="42">
                  <c:v>1.882708333330811</c:v>
                </c:pt>
                <c:pt idx="43">
                  <c:v>1.9570949074040982</c:v>
                </c:pt>
                <c:pt idx="44">
                  <c:v>2.031597222223354</c:v>
                </c:pt>
                <c:pt idx="45">
                  <c:v>2.1062268518508063</c:v>
                </c:pt>
                <c:pt idx="46">
                  <c:v>2.1808333333319752</c:v>
                </c:pt>
                <c:pt idx="47">
                  <c:v>2.2554513888899237</c:v>
                </c:pt>
                <c:pt idx="48">
                  <c:v>2.3409374999973807</c:v>
                </c:pt>
                <c:pt idx="49">
                  <c:v>2.4155208333322662</c:v>
                </c:pt>
                <c:pt idx="50">
                  <c:v>2.4900231481442461</c:v>
                </c:pt>
                <c:pt idx="51">
                  <c:v>2.5646064814791316</c:v>
                </c:pt>
                <c:pt idx="52">
                  <c:v>2.6390624999985448</c:v>
                </c:pt>
                <c:pt idx="53">
                  <c:v>2.7137037037027767</c:v>
                </c:pt>
                <c:pt idx="54">
                  <c:v>2.7881712962916936</c:v>
                </c:pt>
                <c:pt idx="55">
                  <c:v>2.8628240740727051</c:v>
                </c:pt>
                <c:pt idx="56">
                  <c:v>2.9373495370382443</c:v>
                </c:pt>
                <c:pt idx="57">
                  <c:v>3.0118865740732872</c:v>
                </c:pt>
                <c:pt idx="58">
                  <c:v>3.0864236111083301</c:v>
                </c:pt>
                <c:pt idx="59">
                  <c:v>3.1609259259275859</c:v>
                </c:pt>
                <c:pt idx="60">
                  <c:v>3.2461689814808778</c:v>
                </c:pt>
                <c:pt idx="61">
                  <c:v>3.3207060185159207</c:v>
                </c:pt>
                <c:pt idx="62">
                  <c:v>3.3951736111121136</c:v>
                </c:pt>
                <c:pt idx="63">
                  <c:v>3.4697222222166602</c:v>
                </c:pt>
                <c:pt idx="64">
                  <c:v>3.544363425920892</c:v>
                </c:pt>
                <c:pt idx="65">
                  <c:v>3.6188194444403052</c:v>
                </c:pt>
                <c:pt idx="66">
                  <c:v>3.6933912036984111</c:v>
                </c:pt>
                <c:pt idx="67">
                  <c:v>3.7680208333331393</c:v>
                </c:pt>
                <c:pt idx="68">
                  <c:v>3.8425347222218988</c:v>
                </c:pt>
                <c:pt idx="69">
                  <c:v>3.9170023148108157</c:v>
                </c:pt>
                <c:pt idx="70">
                  <c:v>3.9914699074070086</c:v>
                </c:pt>
                <c:pt idx="71">
                  <c:v>4.0780092592540313</c:v>
                </c:pt>
                <c:pt idx="72">
                  <c:v>4.1525347222195705</c:v>
                </c:pt>
                <c:pt idx="73">
                  <c:v>4.2272106481468654</c:v>
                </c:pt>
                <c:pt idx="74">
                  <c:v>4.301620370366436</c:v>
                </c:pt>
                <c:pt idx="75">
                  <c:v>4.3760879629626288</c:v>
                </c:pt>
                <c:pt idx="76">
                  <c:v>4.450682870367018</c:v>
                </c:pt>
                <c:pt idx="77">
                  <c:v>4.5253124999944703</c:v>
                </c:pt>
                <c:pt idx="78">
                  <c:v>4.5998032407369465</c:v>
                </c:pt>
                <c:pt idx="79">
                  <c:v>4.6743634259255487</c:v>
                </c:pt>
                <c:pt idx="80">
                  <c:v>4.7489351851836545</c:v>
                </c:pt>
                <c:pt idx="81">
                  <c:v>4.8233101851801621</c:v>
                </c:pt>
                <c:pt idx="82">
                  <c:v>4.8978472222224809</c:v>
                </c:pt>
                <c:pt idx="83">
                  <c:v>4.9723263888881775</c:v>
                </c:pt>
                <c:pt idx="84">
                  <c:v>5.0467939814770943</c:v>
                </c:pt>
                <c:pt idx="85">
                  <c:v>5.1214236111118225</c:v>
                </c:pt>
                <c:pt idx="86">
                  <c:v>5.1959375000005821</c:v>
                </c:pt>
                <c:pt idx="87">
                  <c:v>5.270578703704814</c:v>
                </c:pt>
                <c:pt idx="88">
                  <c:v>5.3451273148093605</c:v>
                </c:pt>
                <c:pt idx="89">
                  <c:v>5.4195833333287737</c:v>
                </c:pt>
                <c:pt idx="90">
                  <c:v>5.4941550925941556</c:v>
                </c:pt>
                <c:pt idx="91">
                  <c:v>5.5686458333293558</c:v>
                </c:pt>
                <c:pt idx="92">
                  <c:v>5.6431828703716747</c:v>
                </c:pt>
                <c:pt idx="93">
                  <c:v>5.7176620370373712</c:v>
                </c:pt>
                <c:pt idx="94">
                  <c:v>5.7921527777725714</c:v>
                </c:pt>
                <c:pt idx="95">
                  <c:v>5.8667824074072996</c:v>
                </c:pt>
                <c:pt idx="96">
                  <c:v>5.9413310185191222</c:v>
                </c:pt>
                <c:pt idx="97">
                  <c:v>6.0257523148102337</c:v>
                </c:pt>
                <c:pt idx="98">
                  <c:v>6.1002777777757728</c:v>
                </c:pt>
                <c:pt idx="99">
                  <c:v>6.1748495370338787</c:v>
                </c:pt>
                <c:pt idx="100">
                  <c:v>6.2493402777763549</c:v>
                </c:pt>
                <c:pt idx="101">
                  <c:v>6.3239120370344608</c:v>
                </c:pt>
                <c:pt idx="102">
                  <c:v>6.398333333330811</c:v>
                </c:pt>
                <c:pt idx="103">
                  <c:v>6.4729629629582632</c:v>
                </c:pt>
                <c:pt idx="104">
                  <c:v>6.5474884259238024</c:v>
                </c:pt>
                <c:pt idx="105">
                  <c:v>6.6220254629588453</c:v>
                </c:pt>
                <c:pt idx="106">
                  <c:v>6.6964930555550382</c:v>
                </c:pt>
                <c:pt idx="107">
                  <c:v>6.7709027777746087</c:v>
                </c:pt>
                <c:pt idx="108">
                  <c:v>6.8455324074020609</c:v>
                </c:pt>
                <c:pt idx="109">
                  <c:v>6.9201967592598521</c:v>
                </c:pt>
                <c:pt idx="110">
                  <c:v>6.9947222222181153</c:v>
                </c:pt>
                <c:pt idx="111">
                  <c:v>7.0692592592604342</c:v>
                </c:pt>
                <c:pt idx="112">
                  <c:v>7.1439004629573901</c:v>
                </c:pt>
                <c:pt idx="113">
                  <c:v>7.2186921296306537</c:v>
                </c:pt>
                <c:pt idx="114">
                  <c:v>7.2931249999965075</c:v>
                </c:pt>
                <c:pt idx="115">
                  <c:v>7.3678703703699284</c:v>
                </c:pt>
                <c:pt idx="116">
                  <c:v>7.4424999999973807</c:v>
                </c:pt>
                <c:pt idx="117">
                  <c:v>7.5170138888861402</c:v>
                </c:pt>
                <c:pt idx="118">
                  <c:v>7.5916087962978054</c:v>
                </c:pt>
                <c:pt idx="119">
                  <c:v>7.6660532407404389</c:v>
                </c:pt>
                <c:pt idx="120">
                  <c:v>7.7406134259217652</c:v>
                </c:pt>
                <c:pt idx="121">
                  <c:v>7.8153356481489027</c:v>
                </c:pt>
                <c:pt idx="122">
                  <c:v>7.8898958333302289</c:v>
                </c:pt>
                <c:pt idx="123">
                  <c:v>7.9759722222224809</c:v>
                </c:pt>
                <c:pt idx="124">
                  <c:v>8.0505439814805868</c:v>
                </c:pt>
                <c:pt idx="125">
                  <c:v>8.1250578703693463</c:v>
                </c:pt>
                <c:pt idx="126">
                  <c:v>8.1995138888887595</c:v>
                </c:pt>
                <c:pt idx="127">
                  <c:v>8.2740509259238024</c:v>
                </c:pt>
                <c:pt idx="128">
                  <c:v>8.4186689814814599</c:v>
                </c:pt>
                <c:pt idx="129">
                  <c:v>8.4931712962934398</c:v>
                </c:pt>
                <c:pt idx="130">
                  <c:v>8.567696759258979</c:v>
                </c:pt>
                <c:pt idx="131">
                  <c:v>8.6421527777783922</c:v>
                </c:pt>
                <c:pt idx="132">
                  <c:v>8.7167592592595611</c:v>
                </c:pt>
                <c:pt idx="133">
                  <c:v>8.791192129625415</c:v>
                </c:pt>
                <c:pt idx="134">
                  <c:v>8.8659259259220562</c:v>
                </c:pt>
                <c:pt idx="135">
                  <c:v>8.9404976851801621</c:v>
                </c:pt>
                <c:pt idx="136">
                  <c:v>9.0151967592537403</c:v>
                </c:pt>
                <c:pt idx="137">
                  <c:v>9.0897222222192795</c:v>
                </c:pt>
                <c:pt idx="138">
                  <c:v>9.164340277777228</c:v>
                </c:pt>
                <c:pt idx="139">
                  <c:v>9.2497337962922757</c:v>
                </c:pt>
                <c:pt idx="140">
                  <c:v>9.3244097222195705</c:v>
                </c:pt>
                <c:pt idx="141">
                  <c:v>9.3989814814776764</c:v>
                </c:pt>
                <c:pt idx="142">
                  <c:v>9.4734722222201526</c:v>
                </c:pt>
                <c:pt idx="143">
                  <c:v>9.5479398148163455</c:v>
                </c:pt>
                <c:pt idx="144">
                  <c:v>9.6226504629594274</c:v>
                </c:pt>
                <c:pt idx="145">
                  <c:v>9.6971527777786832</c:v>
                </c:pt>
                <c:pt idx="146">
                  <c:v>9.7717013888905058</c:v>
                </c:pt>
                <c:pt idx="147">
                  <c:v>9.846331018517958</c:v>
                </c:pt>
                <c:pt idx="148">
                  <c:v>9.9209606481454102</c:v>
                </c:pt>
                <c:pt idx="149">
                  <c:v>10.005925925921474</c:v>
                </c:pt>
                <c:pt idx="150">
                  <c:v>10.08041666666395</c:v>
                </c:pt>
                <c:pt idx="151">
                  <c:v>10.15491898147593</c:v>
                </c:pt>
                <c:pt idx="152">
                  <c:v>10.229513888887595</c:v>
                </c:pt>
                <c:pt idx="153">
                  <c:v>10.304120370368764</c:v>
                </c:pt>
                <c:pt idx="154">
                  <c:v>10.37861111111124</c:v>
                </c:pt>
                <c:pt idx="155">
                  <c:v>10.453310185184819</c:v>
                </c:pt>
                <c:pt idx="156">
                  <c:v>10.527974537035334</c:v>
                </c:pt>
                <c:pt idx="157">
                  <c:v>10.602430555554747</c:v>
                </c:pt>
                <c:pt idx="158">
                  <c:v>10.676898148143664</c:v>
                </c:pt>
                <c:pt idx="159">
                  <c:v>10.75140046296292</c:v>
                </c:pt>
                <c:pt idx="160">
                  <c:v>10.82582175925927</c:v>
                </c:pt>
                <c:pt idx="161">
                  <c:v>10.900393518517376</c:v>
                </c:pt>
                <c:pt idx="162">
                  <c:v>10.974953703698702</c:v>
                </c:pt>
                <c:pt idx="163">
                  <c:v>11.049571759256651</c:v>
                </c:pt>
                <c:pt idx="164">
                  <c:v>11.124189814814599</c:v>
                </c:pt>
                <c:pt idx="165">
                  <c:v>11.198761574072705</c:v>
                </c:pt>
                <c:pt idx="166">
                  <c:v>11.273287037038244</c:v>
                </c:pt>
                <c:pt idx="167">
                  <c:v>11.347766203703941</c:v>
                </c:pt>
                <c:pt idx="168">
                  <c:v>11.422291666662204</c:v>
                </c:pt>
                <c:pt idx="169">
                  <c:v>11.496898148143373</c:v>
                </c:pt>
                <c:pt idx="170">
                  <c:v>11.571377314816345</c:v>
                </c:pt>
                <c:pt idx="171">
                  <c:v>11.645821759258979</c:v>
                </c:pt>
                <c:pt idx="172">
                  <c:v>11.720347222217242</c:v>
                </c:pt>
                <c:pt idx="173">
                  <c:v>11.794988425921474</c:v>
                </c:pt>
                <c:pt idx="174">
                  <c:v>11.869537037033297</c:v>
                </c:pt>
                <c:pt idx="175">
                  <c:v>11.944270833329938</c:v>
                </c:pt>
                <c:pt idx="176">
                  <c:v>12.018842592588044</c:v>
                </c:pt>
                <c:pt idx="177">
                  <c:v>12.093287037037953</c:v>
                </c:pt>
                <c:pt idx="178">
                  <c:v>12.167905092588626</c:v>
                </c:pt>
                <c:pt idx="179">
                  <c:v>12.242523148146574</c:v>
                </c:pt>
                <c:pt idx="180">
                  <c:v>12.316979166665988</c:v>
                </c:pt>
                <c:pt idx="181">
                  <c:v>12.391631944439723</c:v>
                </c:pt>
                <c:pt idx="182">
                  <c:v>12.466145833328483</c:v>
                </c:pt>
                <c:pt idx="183">
                  <c:v>12.540671296294022</c:v>
                </c:pt>
                <c:pt idx="184">
                  <c:v>12.615231481482624</c:v>
                </c:pt>
                <c:pt idx="185">
                  <c:v>12.689872685186856</c:v>
                </c:pt>
                <c:pt idx="186">
                  <c:v>12.764398148145119</c:v>
                </c:pt>
                <c:pt idx="187">
                  <c:v>12.838819444441469</c:v>
                </c:pt>
                <c:pt idx="188">
                  <c:v>12.913344907407009</c:v>
                </c:pt>
                <c:pt idx="189">
                  <c:v>12.998726851852552</c:v>
                </c:pt>
                <c:pt idx="190">
                  <c:v>13.073298611110658</c:v>
                </c:pt>
                <c:pt idx="191">
                  <c:v>13.147789351853135</c:v>
                </c:pt>
                <c:pt idx="192">
                  <c:v>13.222268518518831</c:v>
                </c:pt>
                <c:pt idx="193">
                  <c:v>13.296805555553874</c:v>
                </c:pt>
                <c:pt idx="194">
                  <c:v>13.371273148142791</c:v>
                </c:pt>
                <c:pt idx="195">
                  <c:v>13.446018518516212</c:v>
                </c:pt>
                <c:pt idx="196">
                  <c:v>13.520451388889342</c:v>
                </c:pt>
                <c:pt idx="197">
                  <c:v>13.595011574070668</c:v>
                </c:pt>
                <c:pt idx="198">
                  <c:v>13.669618055551837</c:v>
                </c:pt>
                <c:pt idx="199">
                  <c:v>13.744189814809943</c:v>
                </c:pt>
                <c:pt idx="200">
                  <c:v>13.818819444444671</c:v>
                </c:pt>
              </c:numCache>
            </c:numRef>
          </c:xVal>
          <c:yVal>
            <c:numRef>
              <c:f>'CO2 fluxes'!$I$3:$I$204</c:f>
              <c:numCache>
                <c:formatCode>General</c:formatCode>
                <c:ptCount val="202"/>
                <c:pt idx="0">
                  <c:v>27.443365150056017</c:v>
                </c:pt>
                <c:pt idx="1">
                  <c:v>26.23995338576038</c:v>
                </c:pt>
                <c:pt idx="2">
                  <c:v>20.041546017447651</c:v>
                </c:pt>
                <c:pt idx="3">
                  <c:v>18.092541123721581</c:v>
                </c:pt>
                <c:pt idx="4">
                  <c:v>21.282890683701304</c:v>
                </c:pt>
                <c:pt idx="5">
                  <c:v>22.547827508749425</c:v>
                </c:pt>
                <c:pt idx="6">
                  <c:v>20.011446567567518</c:v>
                </c:pt>
                <c:pt idx="7">
                  <c:v>21.457362447719461</c:v>
                </c:pt>
                <c:pt idx="8">
                  <c:v>20.119781105184149</c:v>
                </c:pt>
                <c:pt idx="9">
                  <c:v>17.578947695111225</c:v>
                </c:pt>
                <c:pt idx="10">
                  <c:v>17.285572372926673</c:v>
                </c:pt>
                <c:pt idx="11">
                  <c:v>15.534639951916292</c:v>
                </c:pt>
                <c:pt idx="12">
                  <c:v>17.400590744338061</c:v>
                </c:pt>
                <c:pt idx="13">
                  <c:v>17.250009734936366</c:v>
                </c:pt>
                <c:pt idx="14">
                  <c:v>18.339093641260035</c:v>
                </c:pt>
                <c:pt idx="15">
                  <c:v>18.815709938776113</c:v>
                </c:pt>
                <c:pt idx="16">
                  <c:v>21.766953208281354</c:v>
                </c:pt>
                <c:pt idx="17">
                  <c:v>21.960545615067822</c:v>
                </c:pt>
                <c:pt idx="18">
                  <c:v>17.270582000868455</c:v>
                </c:pt>
                <c:pt idx="19">
                  <c:v>18.07071849231118</c:v>
                </c:pt>
                <c:pt idx="20">
                  <c:v>14.013911699658614</c:v>
                </c:pt>
                <c:pt idx="21">
                  <c:v>15.754324052531468</c:v>
                </c:pt>
                <c:pt idx="22">
                  <c:v>14.983436787677205</c:v>
                </c:pt>
                <c:pt idx="23">
                  <c:v>14.942920843761092</c:v>
                </c:pt>
                <c:pt idx="24">
                  <c:v>14.981621692016905</c:v>
                </c:pt>
                <c:pt idx="25">
                  <c:v>12.989368689447616</c:v>
                </c:pt>
                <c:pt idx="26">
                  <c:v>16.2343240989902</c:v>
                </c:pt>
                <c:pt idx="27">
                  <c:v>15.612459049963206</c:v>
                </c:pt>
                <c:pt idx="28">
                  <c:v>19.871787916464591</c:v>
                </c:pt>
                <c:pt idx="29">
                  <c:v>23.856550887816972</c:v>
                </c:pt>
                <c:pt idx="30">
                  <c:v>24.758992146016556</c:v>
                </c:pt>
                <c:pt idx="31">
                  <c:v>24.968314805458299</c:v>
                </c:pt>
                <c:pt idx="32">
                  <c:v>23.770471715724714</c:v>
                </c:pt>
                <c:pt idx="33">
                  <c:v>21.170212562310031</c:v>
                </c:pt>
                <c:pt idx="34">
                  <c:v>18.65313466745765</c:v>
                </c:pt>
                <c:pt idx="35">
                  <c:v>17.171632778309057</c:v>
                </c:pt>
                <c:pt idx="36">
                  <c:v>14.563493441493383</c:v>
                </c:pt>
                <c:pt idx="37">
                  <c:v>14.047096741751202</c:v>
                </c:pt>
                <c:pt idx="38">
                  <c:v>14.133678510654464</c:v>
                </c:pt>
                <c:pt idx="39">
                  <c:v>11.680012187301173</c:v>
                </c:pt>
                <c:pt idx="40">
                  <c:v>11.458902718024229</c:v>
                </c:pt>
                <c:pt idx="41">
                  <c:v>10.810773849484148</c:v>
                </c:pt>
                <c:pt idx="42">
                  <c:v>11.201324116728246</c:v>
                </c:pt>
                <c:pt idx="43">
                  <c:v>19.614283669995075</c:v>
                </c:pt>
                <c:pt idx="44">
                  <c:v>23.626720526194394</c:v>
                </c:pt>
                <c:pt idx="45">
                  <c:v>24.744603237687265</c:v>
                </c:pt>
                <c:pt idx="46">
                  <c:v>23.618451588056754</c:v>
                </c:pt>
                <c:pt idx="47">
                  <c:v>25.274455554028599</c:v>
                </c:pt>
                <c:pt idx="48">
                  <c:v>24.268411120846732</c:v>
                </c:pt>
                <c:pt idx="49">
                  <c:v>19.827729482036741</c:v>
                </c:pt>
                <c:pt idx="50">
                  <c:v>16.385520779171721</c:v>
                </c:pt>
                <c:pt idx="51">
                  <c:v>15.50616106278809</c:v>
                </c:pt>
                <c:pt idx="52">
                  <c:v>15.639132151887077</c:v>
                </c:pt>
                <c:pt idx="53">
                  <c:v>13.339641683994742</c:v>
                </c:pt>
                <c:pt idx="54">
                  <c:v>12.011897275978431</c:v>
                </c:pt>
                <c:pt idx="55">
                  <c:v>15.586955482578309</c:v>
                </c:pt>
                <c:pt idx="56">
                  <c:v>24.439621054036078</c:v>
                </c:pt>
                <c:pt idx="57">
                  <c:v>20.432994333224638</c:v>
                </c:pt>
                <c:pt idx="58">
                  <c:v>25.770889504474496</c:v>
                </c:pt>
                <c:pt idx="59">
                  <c:v>23.227208059036375</c:v>
                </c:pt>
                <c:pt idx="60">
                  <c:v>25.757947670617249</c:v>
                </c:pt>
                <c:pt idx="61">
                  <c:v>18.747884658505889</c:v>
                </c:pt>
                <c:pt idx="62">
                  <c:v>20.999905788881613</c:v>
                </c:pt>
                <c:pt idx="63">
                  <c:v>20.394391665129163</c:v>
                </c:pt>
                <c:pt idx="64">
                  <c:v>22.280299696194202</c:v>
                </c:pt>
                <c:pt idx="65">
                  <c:v>19.774180904057417</c:v>
                </c:pt>
                <c:pt idx="66">
                  <c:v>21.470182336323717</c:v>
                </c:pt>
                <c:pt idx="67">
                  <c:v>19.764930942205687</c:v>
                </c:pt>
                <c:pt idx="68">
                  <c:v>20.897862369025667</c:v>
                </c:pt>
                <c:pt idx="69">
                  <c:v>19.981051365122848</c:v>
                </c:pt>
                <c:pt idx="70">
                  <c:v>22.824934304114354</c:v>
                </c:pt>
                <c:pt idx="71">
                  <c:v>29.816237365861383</c:v>
                </c:pt>
                <c:pt idx="72">
                  <c:v>27.096959337830629</c:v>
                </c:pt>
                <c:pt idx="73">
                  <c:v>24.50364854822023</c:v>
                </c:pt>
                <c:pt idx="74">
                  <c:v>24.413497126542271</c:v>
                </c:pt>
                <c:pt idx="75">
                  <c:v>20.15221368789474</c:v>
                </c:pt>
                <c:pt idx="76">
                  <c:v>21.354180118104814</c:v>
                </c:pt>
                <c:pt idx="77">
                  <c:v>17.637543759850395</c:v>
                </c:pt>
                <c:pt idx="78">
                  <c:v>22.169884643088913</c:v>
                </c:pt>
                <c:pt idx="79">
                  <c:v>21.535315046653878</c:v>
                </c:pt>
                <c:pt idx="80">
                  <c:v>19.056231059453857</c:v>
                </c:pt>
                <c:pt idx="81">
                  <c:v>22.684948314622542</c:v>
                </c:pt>
                <c:pt idx="82">
                  <c:v>22.66670998784247</c:v>
                </c:pt>
                <c:pt idx="83">
                  <c:v>23.437809619152926</c:v>
                </c:pt>
                <c:pt idx="84">
                  <c:v>24.618612509087367</c:v>
                </c:pt>
                <c:pt idx="85">
                  <c:v>26.658126885505645</c:v>
                </c:pt>
                <c:pt idx="86">
                  <c:v>26.265920592645934</c:v>
                </c:pt>
                <c:pt idx="87">
                  <c:v>24.435577226899984</c:v>
                </c:pt>
                <c:pt idx="88">
                  <c:v>23.637646112917889</c:v>
                </c:pt>
                <c:pt idx="89">
                  <c:v>20.752805272457895</c:v>
                </c:pt>
                <c:pt idx="90">
                  <c:v>22.730774144840606</c:v>
                </c:pt>
                <c:pt idx="91">
                  <c:v>19.9688860109143</c:v>
                </c:pt>
                <c:pt idx="92">
                  <c:v>21.989775458485482</c:v>
                </c:pt>
                <c:pt idx="93">
                  <c:v>21.739110801363925</c:v>
                </c:pt>
                <c:pt idx="94">
                  <c:v>22.823186401627261</c:v>
                </c:pt>
                <c:pt idx="95">
                  <c:v>26.052441055699372</c:v>
                </c:pt>
                <c:pt idx="96">
                  <c:v>26.523917164752223</c:v>
                </c:pt>
                <c:pt idx="97">
                  <c:v>27.239965109457636</c:v>
                </c:pt>
                <c:pt idx="98">
                  <c:v>26.458606875064362</c:v>
                </c:pt>
                <c:pt idx="99">
                  <c:v>25.654108676580719</c:v>
                </c:pt>
                <c:pt idx="100">
                  <c:v>23.991490646001555</c:v>
                </c:pt>
                <c:pt idx="101">
                  <c:v>21.963348160976029</c:v>
                </c:pt>
                <c:pt idx="102">
                  <c:v>21.982110447385352</c:v>
                </c:pt>
                <c:pt idx="103">
                  <c:v>21.554404735748324</c:v>
                </c:pt>
                <c:pt idx="104">
                  <c:v>19.635961763878285</c:v>
                </c:pt>
                <c:pt idx="105">
                  <c:v>20.08251896508607</c:v>
                </c:pt>
                <c:pt idx="106">
                  <c:v>20.582016360232593</c:v>
                </c:pt>
                <c:pt idx="107">
                  <c:v>19.540330260992331</c:v>
                </c:pt>
                <c:pt idx="108">
                  <c:v>23.050855321013788</c:v>
                </c:pt>
                <c:pt idx="109">
                  <c:v>25.143883743825278</c:v>
                </c:pt>
                <c:pt idx="110">
                  <c:v>24.358456319076858</c:v>
                </c:pt>
                <c:pt idx="111">
                  <c:v>26.185177159196861</c:v>
                </c:pt>
                <c:pt idx="112">
                  <c:v>26.337857391773582</c:v>
                </c:pt>
                <c:pt idx="113">
                  <c:v>24.791903909883544</c:v>
                </c:pt>
                <c:pt idx="114">
                  <c:v>22.316935839999235</c:v>
                </c:pt>
                <c:pt idx="115">
                  <c:v>19.741498997281475</c:v>
                </c:pt>
                <c:pt idx="116">
                  <c:v>18.947113588803397</c:v>
                </c:pt>
                <c:pt idx="117">
                  <c:v>20.058058183761105</c:v>
                </c:pt>
                <c:pt idx="118">
                  <c:v>19.641613537013203</c:v>
                </c:pt>
                <c:pt idx="119">
                  <c:v>17.587737346515418</c:v>
                </c:pt>
                <c:pt idx="120">
                  <c:v>18.214462475588768</c:v>
                </c:pt>
                <c:pt idx="121">
                  <c:v>22.239483864987832</c:v>
                </c:pt>
                <c:pt idx="122">
                  <c:v>23.825110273168768</c:v>
                </c:pt>
                <c:pt idx="123">
                  <c:v>29.897298246579453</c:v>
                </c:pt>
                <c:pt idx="124">
                  <c:v>31.606545756298793</c:v>
                </c:pt>
                <c:pt idx="125">
                  <c:v>33.115475479664553</c:v>
                </c:pt>
                <c:pt idx="126">
                  <c:v>29.259969976553954</c:v>
                </c:pt>
                <c:pt idx="127">
                  <c:v>19.934324107960297</c:v>
                </c:pt>
                <c:pt idx="128">
                  <c:v>22.267304028279362</c:v>
                </c:pt>
                <c:pt idx="129">
                  <c:v>26.387851312960329</c:v>
                </c:pt>
                <c:pt idx="130">
                  <c:v>24.691362628019707</c:v>
                </c:pt>
                <c:pt idx="131">
                  <c:v>22.296781739128662</c:v>
                </c:pt>
                <c:pt idx="132">
                  <c:v>19.699325332818074</c:v>
                </c:pt>
                <c:pt idx="133">
                  <c:v>21.409972779935277</c:v>
                </c:pt>
                <c:pt idx="134">
                  <c:v>24.206812812699663</c:v>
                </c:pt>
                <c:pt idx="135">
                  <c:v>27.090794209254824</c:v>
                </c:pt>
                <c:pt idx="136">
                  <c:v>25.111954228445004</c:v>
                </c:pt>
                <c:pt idx="137">
                  <c:v>24.109802019303832</c:v>
                </c:pt>
                <c:pt idx="138">
                  <c:v>25.48839559205161</c:v>
                </c:pt>
                <c:pt idx="139">
                  <c:v>25.445608289497603</c:v>
                </c:pt>
                <c:pt idx="140">
                  <c:v>25.392914167639972</c:v>
                </c:pt>
                <c:pt idx="141">
                  <c:v>23.922643008053722</c:v>
                </c:pt>
                <c:pt idx="142">
                  <c:v>22.439188356238656</c:v>
                </c:pt>
                <c:pt idx="143">
                  <c:v>22.16481163722738</c:v>
                </c:pt>
                <c:pt idx="144">
                  <c:v>20.73749368312243</c:v>
                </c:pt>
                <c:pt idx="145">
                  <c:v>20.970363700665796</c:v>
                </c:pt>
                <c:pt idx="146">
                  <c:v>18.531760045734938</c:v>
                </c:pt>
                <c:pt idx="147">
                  <c:v>23.044995080782414</c:v>
                </c:pt>
                <c:pt idx="148">
                  <c:v>22.568650413086402</c:v>
                </c:pt>
                <c:pt idx="149">
                  <c:v>30.134340958387259</c:v>
                </c:pt>
                <c:pt idx="150">
                  <c:v>31.673252509786469</c:v>
                </c:pt>
                <c:pt idx="151">
                  <c:v>29.521928090658797</c:v>
                </c:pt>
                <c:pt idx="152">
                  <c:v>24.701287664361615</c:v>
                </c:pt>
                <c:pt idx="153">
                  <c:v>17.65771371019413</c:v>
                </c:pt>
                <c:pt idx="154">
                  <c:v>19.930470586016366</c:v>
                </c:pt>
                <c:pt idx="155">
                  <c:v>18.87748172346295</c:v>
                </c:pt>
                <c:pt idx="156">
                  <c:v>19.695056279338679</c:v>
                </c:pt>
                <c:pt idx="157">
                  <c:v>22.776178599474907</c:v>
                </c:pt>
                <c:pt idx="158">
                  <c:v>18.321455452048522</c:v>
                </c:pt>
                <c:pt idx="159">
                  <c:v>17.75877275109297</c:v>
                </c:pt>
                <c:pt idx="160">
                  <c:v>16.695611389196451</c:v>
                </c:pt>
                <c:pt idx="161">
                  <c:v>21.302858895590269</c:v>
                </c:pt>
                <c:pt idx="162">
                  <c:v>25.856617744489267</c:v>
                </c:pt>
                <c:pt idx="163">
                  <c:v>24.561127290668892</c:v>
                </c:pt>
                <c:pt idx="164">
                  <c:v>22.671171125669268</c:v>
                </c:pt>
                <c:pt idx="165">
                  <c:v>19.959655407605368</c:v>
                </c:pt>
                <c:pt idx="166">
                  <c:v>19.621358895477695</c:v>
                </c:pt>
                <c:pt idx="167">
                  <c:v>17.187908006503385</c:v>
                </c:pt>
                <c:pt idx="168">
                  <c:v>18.571134737240836</c:v>
                </c:pt>
                <c:pt idx="169">
                  <c:v>18.619610132665617</c:v>
                </c:pt>
                <c:pt idx="170">
                  <c:v>19.306890986551029</c:v>
                </c:pt>
                <c:pt idx="171">
                  <c:v>19.43698310813172</c:v>
                </c:pt>
                <c:pt idx="172">
                  <c:v>20.180210289828207</c:v>
                </c:pt>
                <c:pt idx="173">
                  <c:v>21.506723497633562</c:v>
                </c:pt>
                <c:pt idx="174">
                  <c:v>15.749328814923553</c:v>
                </c:pt>
                <c:pt idx="175">
                  <c:v>19.6790397728406</c:v>
                </c:pt>
                <c:pt idx="176">
                  <c:v>25.141180329165362</c:v>
                </c:pt>
                <c:pt idx="177">
                  <c:v>22.408355725409997</c:v>
                </c:pt>
                <c:pt idx="178">
                  <c:v>22.864829941489806</c:v>
                </c:pt>
                <c:pt idx="179">
                  <c:v>20.604537652019129</c:v>
                </c:pt>
                <c:pt idx="180">
                  <c:v>19.342142383896565</c:v>
                </c:pt>
                <c:pt idx="181">
                  <c:v>15.067171796767987</c:v>
                </c:pt>
                <c:pt idx="182">
                  <c:v>17.427005979003773</c:v>
                </c:pt>
                <c:pt idx="183">
                  <c:v>17.678385949348407</c:v>
                </c:pt>
                <c:pt idx="184">
                  <c:v>19.240664267774378</c:v>
                </c:pt>
                <c:pt idx="185">
                  <c:v>19.231478167612092</c:v>
                </c:pt>
                <c:pt idx="186">
                  <c:v>17.023916783286708</c:v>
                </c:pt>
                <c:pt idx="187">
                  <c:v>21.818149471206372</c:v>
                </c:pt>
                <c:pt idx="188">
                  <c:v>23.007560057210231</c:v>
                </c:pt>
                <c:pt idx="189">
                  <c:v>29.955466119290335</c:v>
                </c:pt>
                <c:pt idx="190">
                  <c:v>29.291466448082666</c:v>
                </c:pt>
                <c:pt idx="191">
                  <c:v>26.907941534010043</c:v>
                </c:pt>
                <c:pt idx="192">
                  <c:v>25.278944921078221</c:v>
                </c:pt>
                <c:pt idx="193">
                  <c:v>24.285880421328063</c:v>
                </c:pt>
                <c:pt idx="194">
                  <c:v>20.93661048000472</c:v>
                </c:pt>
                <c:pt idx="195">
                  <c:v>23.377626249483519</c:v>
                </c:pt>
                <c:pt idx="196">
                  <c:v>16.735764774041382</c:v>
                </c:pt>
                <c:pt idx="197">
                  <c:v>20.720111673987809</c:v>
                </c:pt>
                <c:pt idx="198">
                  <c:v>21.453237545341196</c:v>
                </c:pt>
                <c:pt idx="199">
                  <c:v>22.148958540370209</c:v>
                </c:pt>
                <c:pt idx="200">
                  <c:v>23.217424615343351</c:v>
                </c:pt>
                <c:pt idx="201">
                  <c:v>0</c:v>
                </c:pt>
              </c:numCache>
            </c:numRef>
          </c:yVal>
          <c:smooth val="0"/>
          <c:extLst>
            <c:ext xmlns:c16="http://schemas.microsoft.com/office/drawing/2014/chart" uri="{C3380CC4-5D6E-409C-BE32-E72D297353CC}">
              <c16:uniqueId val="{00000001-988E-48A5-8EE9-1E2709585176}"/>
            </c:ext>
          </c:extLst>
        </c:ser>
        <c:dLbls>
          <c:showLegendKey val="0"/>
          <c:showVal val="0"/>
          <c:showCatName val="0"/>
          <c:showSerName val="0"/>
          <c:showPercent val="0"/>
          <c:showBubbleSize val="0"/>
        </c:dLbls>
        <c:axId val="95293824"/>
        <c:axId val="95609984"/>
        <c:extLst/>
      </c:scatterChart>
      <c:valAx>
        <c:axId val="95293824"/>
        <c:scaling>
          <c:orientation val="minMax"/>
          <c:max val="14"/>
          <c:min val="-1"/>
        </c:scaling>
        <c:delete val="0"/>
        <c:axPos val="b"/>
        <c:title>
          <c:tx>
            <c:rich>
              <a:bodyPr/>
              <a:lstStyle/>
              <a:p>
                <a:pPr>
                  <a:defRPr/>
                </a:pPr>
                <a:r>
                  <a:rPr lang="en-US"/>
                  <a:t>Time /days</a:t>
                </a:r>
              </a:p>
            </c:rich>
          </c:tx>
          <c:layout>
            <c:manualLayout>
              <c:xMode val="edge"/>
              <c:yMode val="edge"/>
              <c:x val="0.42864777344888172"/>
              <c:y val="0.92723297075252076"/>
            </c:manualLayout>
          </c:layout>
          <c:overlay val="0"/>
        </c:title>
        <c:numFmt formatCode="0" sourceLinked="0"/>
        <c:majorTickMark val="out"/>
        <c:minorTickMark val="none"/>
        <c:tickLblPos val="nextTo"/>
        <c:crossAx val="95609984"/>
        <c:crossesAt val="0"/>
        <c:crossBetween val="midCat"/>
        <c:majorUnit val="1"/>
      </c:valAx>
      <c:valAx>
        <c:axId val="95609984"/>
        <c:scaling>
          <c:orientation val="minMax"/>
        </c:scaling>
        <c:delete val="0"/>
        <c:axPos val="l"/>
        <c:title>
          <c:tx>
            <c:rich>
              <a:bodyPr/>
              <a:lstStyle/>
              <a:p>
                <a:pPr>
                  <a:defRPr/>
                </a:pPr>
                <a:r>
                  <a:rPr lang="en-US"/>
                  <a:t>CO</a:t>
                </a:r>
                <a:r>
                  <a:rPr lang="en-US" baseline="-25000"/>
                  <a:t>2</a:t>
                </a:r>
                <a:r>
                  <a:rPr lang="en-US"/>
                  <a:t> </a:t>
                </a:r>
                <a:r>
                  <a:rPr lang="en-GB" sz="1050" b="1" i="0" u="none" strike="noStrike" baseline="0">
                    <a:effectLst/>
                  </a:rPr>
                  <a:t>mg C m</a:t>
                </a:r>
                <a:r>
                  <a:rPr lang="en-GB" sz="1050" b="1" i="0" u="none" strike="noStrike" baseline="30000">
                    <a:effectLst/>
                  </a:rPr>
                  <a:t>-2</a:t>
                </a:r>
                <a:r>
                  <a:rPr lang="en-GB" sz="1050" b="1" i="0" u="none" strike="noStrike" baseline="0">
                    <a:effectLst/>
                  </a:rPr>
                  <a:t> h</a:t>
                </a:r>
                <a:r>
                  <a:rPr lang="en-GB" sz="1050" b="1" i="0" u="none" strike="noStrike" baseline="30000">
                    <a:effectLst/>
                  </a:rPr>
                  <a:t>-1</a:t>
                </a:r>
                <a:r>
                  <a:rPr lang="en-GB" sz="1050" b="1" i="0" u="none" strike="noStrike" baseline="0">
                    <a:effectLst/>
                  </a:rPr>
                  <a:t> </a:t>
                </a:r>
                <a:endParaRPr lang="en-GB"/>
              </a:p>
            </c:rich>
          </c:tx>
          <c:layout>
            <c:manualLayout>
              <c:xMode val="edge"/>
              <c:yMode val="edge"/>
              <c:x val="4.6431219696031235E-2"/>
              <c:y val="0.32644477462516985"/>
            </c:manualLayout>
          </c:layout>
          <c:overlay val="0"/>
        </c:title>
        <c:numFmt formatCode="General" sourceLinked="1"/>
        <c:majorTickMark val="out"/>
        <c:minorTickMark val="none"/>
        <c:tickLblPos val="nextTo"/>
        <c:crossAx val="95293824"/>
        <c:crossesAt val="-1"/>
        <c:crossBetween val="midCat"/>
      </c:valAx>
    </c:plotArea>
    <c:legend>
      <c:legendPos val="r"/>
      <c:layout>
        <c:manualLayout>
          <c:xMode val="edge"/>
          <c:yMode val="edge"/>
          <c:x val="0.62026359545739251"/>
          <c:y val="0.7128383369120822"/>
          <c:w val="0.19001397537472672"/>
          <c:h val="0.11779434575162907"/>
        </c:manualLayout>
      </c:layout>
      <c:overlay val="0"/>
    </c:legend>
    <c:plotVisOnly val="1"/>
    <c:dispBlanksAs val="gap"/>
    <c:showDLblsOverMax val="0"/>
  </c:chart>
  <c:txPr>
    <a:bodyPr/>
    <a:lstStyle/>
    <a:p>
      <a:pPr>
        <a:defRPr sz="105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GB" sz="1000" i="1" dirty="0" err="1"/>
              <a:t>nosZI</a:t>
            </a:r>
            <a:endParaRPr lang="en-GB" sz="1000" i="1" dirty="0"/>
          </a:p>
        </c:rich>
      </c:tx>
      <c:layout>
        <c:manualLayout>
          <c:xMode val="edge"/>
          <c:yMode val="edge"/>
          <c:x val="0.77383095238095245"/>
          <c:y val="0.15656444339677972"/>
        </c:manualLayout>
      </c:layout>
      <c:overlay val="0"/>
      <c:spPr>
        <a:noFill/>
        <a:ln>
          <a:noFill/>
        </a:ln>
        <a:effectLst/>
      </c:spPr>
    </c:title>
    <c:autoTitleDeleted val="0"/>
    <c:plotArea>
      <c:layout>
        <c:manualLayout>
          <c:layoutTarget val="inner"/>
          <c:xMode val="edge"/>
          <c:yMode val="edge"/>
          <c:x val="4.982633420822398E-2"/>
          <c:y val="0.13653944298629339"/>
          <c:w val="0.90972922134733158"/>
          <c:h val="0.61498432487605714"/>
        </c:manualLayout>
      </c:layout>
      <c:scatterChart>
        <c:scatterStyle val="lineMarker"/>
        <c:varyColors val="0"/>
        <c:ser>
          <c:idx val="0"/>
          <c:order val="0"/>
          <c:tx>
            <c:strRef>
              <c:f>'DNA copy numbers'!$R$41</c:f>
              <c:strCache>
                <c:ptCount val="1"/>
                <c:pt idx="0">
                  <c:v>Pre-dry </c:v>
                </c:pt>
              </c:strCache>
            </c:strRef>
          </c:tx>
          <c:spPr>
            <a:ln w="19050" cap="rnd">
              <a:solidFill>
                <a:schemeClr val="tx1"/>
              </a:solidFill>
              <a:round/>
            </a:ln>
            <a:effectLst/>
          </c:spPr>
          <c:marker>
            <c:symbol val="circle"/>
            <c:size val="5"/>
            <c:spPr>
              <a:solidFill>
                <a:schemeClr val="tx1"/>
              </a:solidFill>
              <a:ln w="9525">
                <a:noFill/>
              </a:ln>
              <a:effectLst/>
            </c:spPr>
          </c:marker>
          <c:errBars>
            <c:errDir val="y"/>
            <c:errBarType val="both"/>
            <c:errValType val="cust"/>
            <c:noEndCap val="0"/>
            <c:plus>
              <c:numRef>
                <c:f>'DNA copy numbers'!$Y$41:$AC$41</c:f>
                <c:numCache>
                  <c:formatCode>General</c:formatCode>
                  <c:ptCount val="5"/>
                  <c:pt idx="0">
                    <c:v>5629340.906396037</c:v>
                  </c:pt>
                  <c:pt idx="1">
                    <c:v>2457419.8189115194</c:v>
                  </c:pt>
                  <c:pt idx="2">
                    <c:v>2876710.8765158886</c:v>
                  </c:pt>
                  <c:pt idx="3">
                    <c:v>4021181.9752328689</c:v>
                  </c:pt>
                  <c:pt idx="4">
                    <c:v>4526136.368314445</c:v>
                  </c:pt>
                </c:numCache>
              </c:numRef>
            </c:plus>
            <c:minus>
              <c:numRef>
                <c:f>'DNA copy numbers'!$Y$41:$AC$41</c:f>
                <c:numCache>
                  <c:formatCode>General</c:formatCode>
                  <c:ptCount val="5"/>
                  <c:pt idx="0">
                    <c:v>5629340.906396037</c:v>
                  </c:pt>
                  <c:pt idx="1">
                    <c:v>2457419.8189115194</c:v>
                  </c:pt>
                  <c:pt idx="2">
                    <c:v>2876710.8765158886</c:v>
                  </c:pt>
                  <c:pt idx="3">
                    <c:v>4021181.9752328689</c:v>
                  </c:pt>
                  <c:pt idx="4">
                    <c:v>4526136.368314445</c:v>
                  </c:pt>
                </c:numCache>
              </c:numRef>
            </c:minus>
          </c:errBars>
          <c:xVal>
            <c:numRef>
              <c:f>'DNA copy numbers'!$S$4:$W$4</c:f>
              <c:numCache>
                <c:formatCode>General</c:formatCode>
                <c:ptCount val="5"/>
                <c:pt idx="0">
                  <c:v>-12</c:v>
                </c:pt>
                <c:pt idx="1">
                  <c:v>0</c:v>
                </c:pt>
                <c:pt idx="2">
                  <c:v>1</c:v>
                </c:pt>
                <c:pt idx="3">
                  <c:v>6</c:v>
                </c:pt>
                <c:pt idx="4">
                  <c:v>14</c:v>
                </c:pt>
              </c:numCache>
            </c:numRef>
          </c:xVal>
          <c:yVal>
            <c:numRef>
              <c:f>'DNA copy numbers'!$S$41:$W$41</c:f>
              <c:numCache>
                <c:formatCode>0.00E+00</c:formatCode>
                <c:ptCount val="5"/>
                <c:pt idx="0">
                  <c:v>28278798.247199334</c:v>
                </c:pt>
                <c:pt idx="1">
                  <c:v>40734314.413370237</c:v>
                </c:pt>
                <c:pt idx="2">
                  <c:v>28483929.429084577</c:v>
                </c:pt>
                <c:pt idx="3">
                  <c:v>25151623.874522418</c:v>
                </c:pt>
                <c:pt idx="4">
                  <c:v>24271444.292859539</c:v>
                </c:pt>
              </c:numCache>
            </c:numRef>
          </c:yVal>
          <c:smooth val="0"/>
          <c:extLst>
            <c:ext xmlns:c16="http://schemas.microsoft.com/office/drawing/2014/chart" uri="{C3380CC4-5D6E-409C-BE32-E72D297353CC}">
              <c16:uniqueId val="{00000000-31A2-4BFB-AC83-6B639959FA72}"/>
            </c:ext>
          </c:extLst>
        </c:ser>
        <c:ser>
          <c:idx val="1"/>
          <c:order val="1"/>
          <c:tx>
            <c:strRef>
              <c:f>'DNA copy numbers'!$R$42</c:f>
              <c:strCache>
                <c:ptCount val="1"/>
                <c:pt idx="0">
                  <c:v>Pre-wet</c:v>
                </c:pt>
              </c:strCache>
            </c:strRef>
          </c:tx>
          <c:spPr>
            <a:ln w="15875" cap="rnd">
              <a:solidFill>
                <a:schemeClr val="tx1"/>
              </a:solidFill>
              <a:prstDash val="sysDot"/>
              <a:round/>
            </a:ln>
            <a:effectLst/>
          </c:spPr>
          <c:marker>
            <c:symbol val="circle"/>
            <c:size val="5"/>
            <c:spPr>
              <a:noFill/>
              <a:ln w="9525">
                <a:solidFill>
                  <a:schemeClr val="tx1"/>
                </a:solidFill>
              </a:ln>
              <a:effectLst/>
            </c:spPr>
          </c:marker>
          <c:errBars>
            <c:errDir val="y"/>
            <c:errBarType val="both"/>
            <c:errValType val="cust"/>
            <c:noEndCap val="0"/>
            <c:plus>
              <c:numRef>
                <c:f>'DNA copy numbers'!$Y$42:$AC$42</c:f>
                <c:numCache>
                  <c:formatCode>General</c:formatCode>
                  <c:ptCount val="5"/>
                  <c:pt idx="0">
                    <c:v>5143352.8278727876</c:v>
                  </c:pt>
                  <c:pt idx="1">
                    <c:v>2840256.6440845183</c:v>
                  </c:pt>
                  <c:pt idx="2">
                    <c:v>1883497.3008764093</c:v>
                  </c:pt>
                  <c:pt idx="3">
                    <c:v>3010950.4795325687</c:v>
                  </c:pt>
                  <c:pt idx="4">
                    <c:v>4303363.7869440308</c:v>
                  </c:pt>
                </c:numCache>
              </c:numRef>
            </c:plus>
            <c:minus>
              <c:numRef>
                <c:f>'DNA copy numbers'!$Y$42:$AC$42</c:f>
                <c:numCache>
                  <c:formatCode>General</c:formatCode>
                  <c:ptCount val="5"/>
                  <c:pt idx="0">
                    <c:v>5143352.8278727876</c:v>
                  </c:pt>
                  <c:pt idx="1">
                    <c:v>2840256.6440845183</c:v>
                  </c:pt>
                  <c:pt idx="2">
                    <c:v>1883497.3008764093</c:v>
                  </c:pt>
                  <c:pt idx="3">
                    <c:v>3010950.4795325687</c:v>
                  </c:pt>
                  <c:pt idx="4">
                    <c:v>4303363.7869440308</c:v>
                  </c:pt>
                </c:numCache>
              </c:numRef>
            </c:minus>
          </c:errBars>
          <c:xVal>
            <c:numRef>
              <c:f>'DNA copy numbers'!$S$4:$W$4</c:f>
              <c:numCache>
                <c:formatCode>General</c:formatCode>
                <c:ptCount val="5"/>
                <c:pt idx="0">
                  <c:v>-12</c:v>
                </c:pt>
                <c:pt idx="1">
                  <c:v>0</c:v>
                </c:pt>
                <c:pt idx="2">
                  <c:v>1</c:v>
                </c:pt>
                <c:pt idx="3">
                  <c:v>6</c:v>
                </c:pt>
                <c:pt idx="4">
                  <c:v>14</c:v>
                </c:pt>
              </c:numCache>
            </c:numRef>
          </c:xVal>
          <c:yVal>
            <c:numRef>
              <c:f>'DNA copy numbers'!$S$42:$W$42</c:f>
              <c:numCache>
                <c:formatCode>0.00E+00</c:formatCode>
                <c:ptCount val="5"/>
                <c:pt idx="0">
                  <c:v>25904326.866557453</c:v>
                </c:pt>
                <c:pt idx="1">
                  <c:v>41640455.920945548</c:v>
                </c:pt>
                <c:pt idx="2">
                  <c:v>23839558.42069225</c:v>
                </c:pt>
                <c:pt idx="3">
                  <c:v>32618543.040019073</c:v>
                </c:pt>
                <c:pt idx="4">
                  <c:v>22854679.948011685</c:v>
                </c:pt>
              </c:numCache>
            </c:numRef>
          </c:yVal>
          <c:smooth val="0"/>
          <c:extLst>
            <c:ext xmlns:c16="http://schemas.microsoft.com/office/drawing/2014/chart" uri="{C3380CC4-5D6E-409C-BE32-E72D297353CC}">
              <c16:uniqueId val="{00000001-31A2-4BFB-AC83-6B639959FA72}"/>
            </c:ext>
          </c:extLst>
        </c:ser>
        <c:dLbls>
          <c:showLegendKey val="0"/>
          <c:showVal val="0"/>
          <c:showCatName val="0"/>
          <c:showSerName val="0"/>
          <c:showPercent val="0"/>
          <c:showBubbleSize val="0"/>
        </c:dLbls>
        <c:axId val="612215583"/>
        <c:axId val="484489727"/>
      </c:scatterChart>
      <c:valAx>
        <c:axId val="612215583"/>
        <c:scaling>
          <c:orientation val="minMax"/>
          <c:max val="15"/>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n-US"/>
          </a:p>
        </c:txPr>
        <c:crossAx val="484489727"/>
        <c:crosses val="autoZero"/>
        <c:crossBetween val="midCat"/>
      </c:valAx>
      <c:valAx>
        <c:axId val="484489727"/>
        <c:scaling>
          <c:orientation val="minMax"/>
        </c:scaling>
        <c:delete val="0"/>
        <c:axPos val="l"/>
        <c:numFmt formatCode="0.00E+00"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sz="800"/>
            </a:pPr>
            <a:endParaRPr lang="en-US"/>
          </a:p>
        </c:txPr>
        <c:crossAx val="612215583"/>
        <c:crosses val="autoZero"/>
        <c:crossBetween val="midCat"/>
      </c:valAx>
    </c:plotArea>
    <c:plotVisOnly val="1"/>
    <c:dispBlanksAs val="gap"/>
    <c:showDLblsOverMax val="0"/>
    <c:extLst/>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GB" sz="1000" i="1" dirty="0" err="1"/>
              <a:t>nifH</a:t>
            </a:r>
            <a:endParaRPr lang="en-GB" sz="1000" i="1" dirty="0"/>
          </a:p>
        </c:rich>
      </c:tx>
      <c:layout>
        <c:manualLayout>
          <c:xMode val="edge"/>
          <c:yMode val="edge"/>
          <c:x val="0.73799880952380958"/>
          <c:y val="0.16145393795427615"/>
        </c:manualLayout>
      </c:layout>
      <c:overlay val="0"/>
      <c:spPr>
        <a:noFill/>
        <a:ln>
          <a:noFill/>
        </a:ln>
        <a:effectLst/>
      </c:spPr>
    </c:title>
    <c:autoTitleDeleted val="0"/>
    <c:plotArea>
      <c:layout>
        <c:manualLayout>
          <c:layoutTarget val="inner"/>
          <c:xMode val="edge"/>
          <c:yMode val="edge"/>
          <c:x val="4.982633420822398E-2"/>
          <c:y val="0.13653944298629339"/>
          <c:w val="0.90972922134733158"/>
          <c:h val="0.61498432487605714"/>
        </c:manualLayout>
      </c:layout>
      <c:scatterChart>
        <c:scatterStyle val="lineMarker"/>
        <c:varyColors val="0"/>
        <c:ser>
          <c:idx val="0"/>
          <c:order val="0"/>
          <c:tx>
            <c:strRef>
              <c:f>'DNA copy numbers'!$R$29</c:f>
              <c:strCache>
                <c:ptCount val="1"/>
                <c:pt idx="0">
                  <c:v>Pre-dry </c:v>
                </c:pt>
              </c:strCache>
            </c:strRef>
          </c:tx>
          <c:spPr>
            <a:ln w="19050" cap="rnd">
              <a:solidFill>
                <a:schemeClr val="tx1"/>
              </a:solidFill>
              <a:round/>
            </a:ln>
            <a:effectLst/>
          </c:spPr>
          <c:marker>
            <c:symbol val="circle"/>
            <c:size val="5"/>
            <c:spPr>
              <a:solidFill>
                <a:schemeClr val="tx1"/>
              </a:solidFill>
              <a:ln w="9525">
                <a:noFill/>
              </a:ln>
              <a:effectLst/>
            </c:spPr>
          </c:marker>
          <c:errBars>
            <c:errDir val="y"/>
            <c:errBarType val="both"/>
            <c:errValType val="cust"/>
            <c:noEndCap val="0"/>
            <c:plus>
              <c:numRef>
                <c:f>'DNA copy numbers'!$Y$29:$AC$29</c:f>
                <c:numCache>
                  <c:formatCode>General</c:formatCode>
                  <c:ptCount val="5"/>
                  <c:pt idx="0">
                    <c:v>31872809.737857856</c:v>
                  </c:pt>
                  <c:pt idx="1">
                    <c:v>9524825.6590584032</c:v>
                  </c:pt>
                  <c:pt idx="2">
                    <c:v>13730990.227807608</c:v>
                  </c:pt>
                  <c:pt idx="3">
                    <c:v>25577598.858032882</c:v>
                  </c:pt>
                  <c:pt idx="4">
                    <c:v>17013783.908484615</c:v>
                  </c:pt>
                </c:numCache>
              </c:numRef>
            </c:plus>
            <c:minus>
              <c:numRef>
                <c:f>'DNA copy numbers'!$Y$29:$AC$29</c:f>
                <c:numCache>
                  <c:formatCode>General</c:formatCode>
                  <c:ptCount val="5"/>
                  <c:pt idx="0">
                    <c:v>31872809.737857856</c:v>
                  </c:pt>
                  <c:pt idx="1">
                    <c:v>9524825.6590584032</c:v>
                  </c:pt>
                  <c:pt idx="2">
                    <c:v>13730990.227807608</c:v>
                  </c:pt>
                  <c:pt idx="3">
                    <c:v>25577598.858032882</c:v>
                  </c:pt>
                  <c:pt idx="4">
                    <c:v>17013783.908484615</c:v>
                  </c:pt>
                </c:numCache>
              </c:numRef>
            </c:minus>
          </c:errBars>
          <c:xVal>
            <c:numRef>
              <c:f>'DNA copy numbers'!$S$4:$W$4</c:f>
              <c:numCache>
                <c:formatCode>General</c:formatCode>
                <c:ptCount val="5"/>
                <c:pt idx="0">
                  <c:v>-12</c:v>
                </c:pt>
                <c:pt idx="1">
                  <c:v>0</c:v>
                </c:pt>
                <c:pt idx="2">
                  <c:v>1</c:v>
                </c:pt>
                <c:pt idx="3">
                  <c:v>6</c:v>
                </c:pt>
                <c:pt idx="4">
                  <c:v>14</c:v>
                </c:pt>
              </c:numCache>
            </c:numRef>
          </c:xVal>
          <c:yVal>
            <c:numRef>
              <c:f>'DNA copy numbers'!$S$29:$W$29</c:f>
              <c:numCache>
                <c:formatCode>0.00E+00</c:formatCode>
                <c:ptCount val="5"/>
                <c:pt idx="0">
                  <c:v>133866369.09638564</c:v>
                </c:pt>
                <c:pt idx="1">
                  <c:v>198081889.55468506</c:v>
                </c:pt>
                <c:pt idx="2">
                  <c:v>165465434.88254806</c:v>
                </c:pt>
                <c:pt idx="3">
                  <c:v>141122543.29333982</c:v>
                </c:pt>
                <c:pt idx="4">
                  <c:v>110284762.49475849</c:v>
                </c:pt>
              </c:numCache>
            </c:numRef>
          </c:yVal>
          <c:smooth val="0"/>
          <c:extLst>
            <c:ext xmlns:c16="http://schemas.microsoft.com/office/drawing/2014/chart" uri="{C3380CC4-5D6E-409C-BE32-E72D297353CC}">
              <c16:uniqueId val="{00000000-918F-43FA-A55D-FD7CFEBFDB4F}"/>
            </c:ext>
          </c:extLst>
        </c:ser>
        <c:ser>
          <c:idx val="1"/>
          <c:order val="1"/>
          <c:tx>
            <c:strRef>
              <c:f>'DNA copy numbers'!$R$30</c:f>
              <c:strCache>
                <c:ptCount val="1"/>
                <c:pt idx="0">
                  <c:v>Pre-wet</c:v>
                </c:pt>
              </c:strCache>
            </c:strRef>
          </c:tx>
          <c:spPr>
            <a:ln w="15875" cap="rnd">
              <a:solidFill>
                <a:schemeClr val="tx1"/>
              </a:solidFill>
              <a:prstDash val="sysDot"/>
              <a:round/>
            </a:ln>
            <a:effectLst/>
          </c:spPr>
          <c:marker>
            <c:symbol val="circle"/>
            <c:size val="5"/>
            <c:spPr>
              <a:noFill/>
              <a:ln w="9525">
                <a:solidFill>
                  <a:schemeClr val="tx1"/>
                </a:solidFill>
              </a:ln>
              <a:effectLst/>
            </c:spPr>
          </c:marker>
          <c:errBars>
            <c:errDir val="y"/>
            <c:errBarType val="both"/>
            <c:errValType val="cust"/>
            <c:noEndCap val="0"/>
            <c:plus>
              <c:numRef>
                <c:f>'DNA copy numbers'!$Y$30:$AC$30</c:f>
                <c:numCache>
                  <c:formatCode>General</c:formatCode>
                  <c:ptCount val="5"/>
                  <c:pt idx="0">
                    <c:v>30982303.866023473</c:v>
                  </c:pt>
                  <c:pt idx="1">
                    <c:v>23510968.12946213</c:v>
                  </c:pt>
                  <c:pt idx="2">
                    <c:v>17882034.489344746</c:v>
                  </c:pt>
                  <c:pt idx="3">
                    <c:v>11718069.29153041</c:v>
                  </c:pt>
                  <c:pt idx="4">
                    <c:v>23746800.868156292</c:v>
                  </c:pt>
                </c:numCache>
              </c:numRef>
            </c:plus>
            <c:minus>
              <c:numRef>
                <c:f>'DNA copy numbers'!$Y$30:$AC$30</c:f>
                <c:numCache>
                  <c:formatCode>General</c:formatCode>
                  <c:ptCount val="5"/>
                  <c:pt idx="0">
                    <c:v>30982303.866023473</c:v>
                  </c:pt>
                  <c:pt idx="1">
                    <c:v>23510968.12946213</c:v>
                  </c:pt>
                  <c:pt idx="2">
                    <c:v>17882034.489344746</c:v>
                  </c:pt>
                  <c:pt idx="3">
                    <c:v>11718069.29153041</c:v>
                  </c:pt>
                  <c:pt idx="4">
                    <c:v>23746800.868156292</c:v>
                  </c:pt>
                </c:numCache>
              </c:numRef>
            </c:minus>
          </c:errBars>
          <c:xVal>
            <c:numRef>
              <c:f>'DNA copy numbers'!$S$4:$W$4</c:f>
              <c:numCache>
                <c:formatCode>General</c:formatCode>
                <c:ptCount val="5"/>
                <c:pt idx="0">
                  <c:v>-12</c:v>
                </c:pt>
                <c:pt idx="1">
                  <c:v>0</c:v>
                </c:pt>
                <c:pt idx="2">
                  <c:v>1</c:v>
                </c:pt>
                <c:pt idx="3">
                  <c:v>6</c:v>
                </c:pt>
                <c:pt idx="4">
                  <c:v>14</c:v>
                </c:pt>
              </c:numCache>
            </c:numRef>
          </c:xVal>
          <c:yVal>
            <c:numRef>
              <c:f>'DNA copy numbers'!$S$30:$W$30</c:f>
              <c:numCache>
                <c:formatCode>0.00E+00</c:formatCode>
                <c:ptCount val="5"/>
                <c:pt idx="0">
                  <c:v>120336853.59588036</c:v>
                </c:pt>
                <c:pt idx="1">
                  <c:v>194348163.70280424</c:v>
                </c:pt>
                <c:pt idx="2">
                  <c:v>140879527.07181507</c:v>
                </c:pt>
                <c:pt idx="3">
                  <c:v>160010282.96745649</c:v>
                </c:pt>
                <c:pt idx="4">
                  <c:v>123912396.9046277</c:v>
                </c:pt>
              </c:numCache>
            </c:numRef>
          </c:yVal>
          <c:smooth val="0"/>
          <c:extLst>
            <c:ext xmlns:c16="http://schemas.microsoft.com/office/drawing/2014/chart" uri="{C3380CC4-5D6E-409C-BE32-E72D297353CC}">
              <c16:uniqueId val="{00000001-918F-43FA-A55D-FD7CFEBFDB4F}"/>
            </c:ext>
          </c:extLst>
        </c:ser>
        <c:dLbls>
          <c:showLegendKey val="0"/>
          <c:showVal val="0"/>
          <c:showCatName val="0"/>
          <c:showSerName val="0"/>
          <c:showPercent val="0"/>
          <c:showBubbleSize val="0"/>
        </c:dLbls>
        <c:axId val="612215583"/>
        <c:axId val="484489727"/>
      </c:scatterChart>
      <c:valAx>
        <c:axId val="612215583"/>
        <c:scaling>
          <c:orientation val="minMax"/>
          <c:max val="15"/>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n-US"/>
          </a:p>
        </c:txPr>
        <c:crossAx val="484489727"/>
        <c:crosses val="autoZero"/>
        <c:crossBetween val="midCat"/>
      </c:valAx>
      <c:valAx>
        <c:axId val="484489727"/>
        <c:scaling>
          <c:orientation val="minMax"/>
        </c:scaling>
        <c:delete val="0"/>
        <c:axPos val="l"/>
        <c:numFmt formatCode="0.00E+00"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sz="800"/>
            </a:pPr>
            <a:endParaRPr lang="en-US"/>
          </a:p>
        </c:txPr>
        <c:crossAx val="612215583"/>
        <c:crosses val="autoZero"/>
        <c:crossBetween val="midCat"/>
      </c:valAx>
    </c:plotArea>
    <c:plotVisOnly val="1"/>
    <c:dispBlanksAs val="gap"/>
    <c:showDLblsOverMax val="0"/>
    <c:extLst/>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GB" sz="1000" i="1" dirty="0" err="1"/>
              <a:t>nxrA</a:t>
            </a:r>
            <a:endParaRPr lang="en-GB" sz="1000" i="1" dirty="0"/>
          </a:p>
        </c:rich>
      </c:tx>
      <c:layout>
        <c:manualLayout>
          <c:xMode val="edge"/>
          <c:yMode val="edge"/>
          <c:x val="0.77661547619047622"/>
          <c:y val="0.15659375149457172"/>
        </c:manualLayout>
      </c:layout>
      <c:overlay val="0"/>
      <c:spPr>
        <a:noFill/>
        <a:ln>
          <a:noFill/>
        </a:ln>
        <a:effectLst/>
      </c:spPr>
    </c:title>
    <c:autoTitleDeleted val="0"/>
    <c:plotArea>
      <c:layout>
        <c:manualLayout>
          <c:layoutTarget val="inner"/>
          <c:xMode val="edge"/>
          <c:yMode val="edge"/>
          <c:x val="4.982633420822398E-2"/>
          <c:y val="0.13653944298629339"/>
          <c:w val="0.90972922134733158"/>
          <c:h val="0.61498432487605714"/>
        </c:manualLayout>
      </c:layout>
      <c:scatterChart>
        <c:scatterStyle val="lineMarker"/>
        <c:varyColors val="0"/>
        <c:ser>
          <c:idx val="0"/>
          <c:order val="0"/>
          <c:tx>
            <c:strRef>
              <c:f>'DNA copy numbers'!$R$47</c:f>
              <c:strCache>
                <c:ptCount val="1"/>
                <c:pt idx="0">
                  <c:v>Pre-dry </c:v>
                </c:pt>
              </c:strCache>
            </c:strRef>
          </c:tx>
          <c:spPr>
            <a:ln w="19050" cap="rnd">
              <a:solidFill>
                <a:schemeClr val="tx1"/>
              </a:solidFill>
              <a:round/>
            </a:ln>
            <a:effectLst/>
          </c:spPr>
          <c:marker>
            <c:symbol val="circle"/>
            <c:size val="5"/>
            <c:spPr>
              <a:solidFill>
                <a:schemeClr val="tx1"/>
              </a:solidFill>
              <a:ln w="9525">
                <a:noFill/>
              </a:ln>
              <a:effectLst/>
            </c:spPr>
          </c:marker>
          <c:errBars>
            <c:errDir val="y"/>
            <c:errBarType val="both"/>
            <c:errValType val="cust"/>
            <c:noEndCap val="0"/>
            <c:plus>
              <c:numRef>
                <c:f>'DNA copy numbers'!$Y$47:$AC$47</c:f>
                <c:numCache>
                  <c:formatCode>General</c:formatCode>
                  <c:ptCount val="5"/>
                  <c:pt idx="0">
                    <c:v>24361743.924384724</c:v>
                  </c:pt>
                  <c:pt idx="1">
                    <c:v>8984281.6353822071</c:v>
                  </c:pt>
                  <c:pt idx="2">
                    <c:v>12680201.729097985</c:v>
                  </c:pt>
                  <c:pt idx="3">
                    <c:v>19034673.215925824</c:v>
                  </c:pt>
                  <c:pt idx="4">
                    <c:v>8973331.6177018546</c:v>
                  </c:pt>
                </c:numCache>
              </c:numRef>
            </c:plus>
            <c:minus>
              <c:numRef>
                <c:f>'DNA copy numbers'!$Y$47:$AC$47</c:f>
                <c:numCache>
                  <c:formatCode>General</c:formatCode>
                  <c:ptCount val="5"/>
                  <c:pt idx="0">
                    <c:v>24361743.924384724</c:v>
                  </c:pt>
                  <c:pt idx="1">
                    <c:v>8984281.6353822071</c:v>
                  </c:pt>
                  <c:pt idx="2">
                    <c:v>12680201.729097985</c:v>
                  </c:pt>
                  <c:pt idx="3">
                    <c:v>19034673.215925824</c:v>
                  </c:pt>
                  <c:pt idx="4">
                    <c:v>8973331.6177018546</c:v>
                  </c:pt>
                </c:numCache>
              </c:numRef>
            </c:minus>
          </c:errBars>
          <c:xVal>
            <c:numRef>
              <c:f>'DNA copy numbers'!$S$4:$W$4</c:f>
              <c:numCache>
                <c:formatCode>General</c:formatCode>
                <c:ptCount val="5"/>
                <c:pt idx="0">
                  <c:v>-12</c:v>
                </c:pt>
                <c:pt idx="1">
                  <c:v>0</c:v>
                </c:pt>
                <c:pt idx="2">
                  <c:v>1</c:v>
                </c:pt>
                <c:pt idx="3">
                  <c:v>6</c:v>
                </c:pt>
                <c:pt idx="4">
                  <c:v>14</c:v>
                </c:pt>
              </c:numCache>
            </c:numRef>
          </c:xVal>
          <c:yVal>
            <c:numRef>
              <c:f>'DNA copy numbers'!$S$47:$W$47</c:f>
              <c:numCache>
                <c:formatCode>0.00E+00</c:formatCode>
                <c:ptCount val="5"/>
                <c:pt idx="0">
                  <c:v>143725906.90810969</c:v>
                </c:pt>
                <c:pt idx="1">
                  <c:v>169469814.03244734</c:v>
                </c:pt>
                <c:pt idx="2">
                  <c:v>123836473.66933215</c:v>
                </c:pt>
                <c:pt idx="3">
                  <c:v>116664939.7313447</c:v>
                </c:pt>
                <c:pt idx="4">
                  <c:v>94198727.615428075</c:v>
                </c:pt>
              </c:numCache>
            </c:numRef>
          </c:yVal>
          <c:smooth val="0"/>
          <c:extLst>
            <c:ext xmlns:c16="http://schemas.microsoft.com/office/drawing/2014/chart" uri="{C3380CC4-5D6E-409C-BE32-E72D297353CC}">
              <c16:uniqueId val="{00000000-113A-4F19-BB11-7A3C74AF3918}"/>
            </c:ext>
          </c:extLst>
        </c:ser>
        <c:ser>
          <c:idx val="1"/>
          <c:order val="1"/>
          <c:tx>
            <c:strRef>
              <c:f>'DNA copy numbers'!$R$48</c:f>
              <c:strCache>
                <c:ptCount val="1"/>
                <c:pt idx="0">
                  <c:v>Pre-wet</c:v>
                </c:pt>
              </c:strCache>
            </c:strRef>
          </c:tx>
          <c:spPr>
            <a:ln w="15875" cap="rnd">
              <a:solidFill>
                <a:schemeClr val="tx1"/>
              </a:solidFill>
              <a:prstDash val="sysDot"/>
              <a:round/>
            </a:ln>
            <a:effectLst/>
          </c:spPr>
          <c:marker>
            <c:symbol val="circle"/>
            <c:size val="5"/>
            <c:spPr>
              <a:noFill/>
              <a:ln w="9525">
                <a:solidFill>
                  <a:schemeClr val="tx1"/>
                </a:solidFill>
              </a:ln>
              <a:effectLst/>
            </c:spPr>
          </c:marker>
          <c:errBars>
            <c:errDir val="y"/>
            <c:errBarType val="both"/>
            <c:errValType val="cust"/>
            <c:noEndCap val="0"/>
            <c:plus>
              <c:numRef>
                <c:f>'DNA copy numbers'!$Y$48:$AC$48</c:f>
                <c:numCache>
                  <c:formatCode>General</c:formatCode>
                  <c:ptCount val="5"/>
                  <c:pt idx="0">
                    <c:v>20448883.303222355</c:v>
                  </c:pt>
                  <c:pt idx="1">
                    <c:v>20799511.491784394</c:v>
                  </c:pt>
                  <c:pt idx="2">
                    <c:v>12957933.732116437</c:v>
                  </c:pt>
                  <c:pt idx="3">
                    <c:v>7897897.1754704425</c:v>
                  </c:pt>
                  <c:pt idx="4">
                    <c:v>9519436.0800127648</c:v>
                  </c:pt>
                </c:numCache>
              </c:numRef>
            </c:plus>
            <c:minus>
              <c:numRef>
                <c:f>'DNA copy numbers'!$Y$48:$AC$48</c:f>
                <c:numCache>
                  <c:formatCode>General</c:formatCode>
                  <c:ptCount val="5"/>
                  <c:pt idx="0">
                    <c:v>20448883.303222355</c:v>
                  </c:pt>
                  <c:pt idx="1">
                    <c:v>20799511.491784394</c:v>
                  </c:pt>
                  <c:pt idx="2">
                    <c:v>12957933.732116437</c:v>
                  </c:pt>
                  <c:pt idx="3">
                    <c:v>7897897.1754704425</c:v>
                  </c:pt>
                  <c:pt idx="4">
                    <c:v>9519436.0800127648</c:v>
                  </c:pt>
                </c:numCache>
              </c:numRef>
            </c:minus>
          </c:errBars>
          <c:xVal>
            <c:numRef>
              <c:f>'DNA copy numbers'!$S$4:$W$4</c:f>
              <c:numCache>
                <c:formatCode>General</c:formatCode>
                <c:ptCount val="5"/>
                <c:pt idx="0">
                  <c:v>-12</c:v>
                </c:pt>
                <c:pt idx="1">
                  <c:v>0</c:v>
                </c:pt>
                <c:pt idx="2">
                  <c:v>1</c:v>
                </c:pt>
                <c:pt idx="3">
                  <c:v>6</c:v>
                </c:pt>
                <c:pt idx="4">
                  <c:v>14</c:v>
                </c:pt>
              </c:numCache>
            </c:numRef>
          </c:xVal>
          <c:yVal>
            <c:numRef>
              <c:f>'DNA copy numbers'!$S$48:$W$48</c:f>
              <c:numCache>
                <c:formatCode>0.00E+00</c:formatCode>
                <c:ptCount val="5"/>
                <c:pt idx="0">
                  <c:v>111398724.20814922</c:v>
                </c:pt>
                <c:pt idx="1">
                  <c:v>135510648.25991547</c:v>
                </c:pt>
                <c:pt idx="2">
                  <c:v>116869048.33446045</c:v>
                </c:pt>
                <c:pt idx="3">
                  <c:v>123271247.23041995</c:v>
                </c:pt>
                <c:pt idx="4">
                  <c:v>98629409.007869303</c:v>
                </c:pt>
              </c:numCache>
            </c:numRef>
          </c:yVal>
          <c:smooth val="0"/>
          <c:extLst>
            <c:ext xmlns:c16="http://schemas.microsoft.com/office/drawing/2014/chart" uri="{C3380CC4-5D6E-409C-BE32-E72D297353CC}">
              <c16:uniqueId val="{00000001-113A-4F19-BB11-7A3C74AF3918}"/>
            </c:ext>
          </c:extLst>
        </c:ser>
        <c:dLbls>
          <c:showLegendKey val="0"/>
          <c:showVal val="0"/>
          <c:showCatName val="0"/>
          <c:showSerName val="0"/>
          <c:showPercent val="0"/>
          <c:showBubbleSize val="0"/>
        </c:dLbls>
        <c:axId val="612215583"/>
        <c:axId val="484489727"/>
      </c:scatterChart>
      <c:valAx>
        <c:axId val="612215583"/>
        <c:scaling>
          <c:orientation val="minMax"/>
          <c:max val="15"/>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n-US"/>
          </a:p>
        </c:txPr>
        <c:crossAx val="484489727"/>
        <c:crosses val="autoZero"/>
        <c:crossBetween val="midCat"/>
      </c:valAx>
      <c:valAx>
        <c:axId val="484489727"/>
        <c:scaling>
          <c:orientation val="minMax"/>
        </c:scaling>
        <c:delete val="0"/>
        <c:axPos val="l"/>
        <c:numFmt formatCode="0.00E+00"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sz="800"/>
            </a:pPr>
            <a:endParaRPr lang="en-US"/>
          </a:p>
        </c:txPr>
        <c:crossAx val="612215583"/>
        <c:crosses val="autoZero"/>
        <c:crossBetween val="midCat"/>
      </c:valAx>
    </c:plotArea>
    <c:legend>
      <c:legendPos val="b"/>
      <c:layout>
        <c:manualLayout>
          <c:xMode val="edge"/>
          <c:yMode val="edge"/>
          <c:x val="9.7803174603174614E-2"/>
          <c:y val="0.82412515244631501"/>
          <c:w val="0.80439365079365077"/>
          <c:h val="8.096954361758095E-2"/>
        </c:manualLayout>
      </c:layout>
      <c:overlay val="0"/>
      <c:spPr>
        <a:noFill/>
        <a:ln>
          <a:noFill/>
        </a:ln>
        <a:effectLst/>
      </c:spPr>
      <c:txPr>
        <a:bodyPr rot="0" vert="horz"/>
        <a:lstStyle/>
        <a:p>
          <a:pPr>
            <a:defRPr/>
          </a:pPr>
          <a:endParaRPr lang="en-US"/>
        </a:p>
      </c:txPr>
    </c:legend>
    <c:plotVisOnly val="1"/>
    <c:dispBlanksAs val="gap"/>
    <c:showDLblsOverMax val="0"/>
    <c:extLst/>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GB" sz="1000" i="1" dirty="0" err="1"/>
              <a:t>norB</a:t>
            </a:r>
            <a:endParaRPr lang="en-GB" sz="1000" i="1" dirty="0"/>
          </a:p>
        </c:rich>
      </c:tx>
      <c:layout>
        <c:manualLayout>
          <c:xMode val="edge"/>
          <c:yMode val="edge"/>
          <c:x val="0.77047976190476186"/>
          <c:y val="0.18519716412402262"/>
        </c:manualLayout>
      </c:layout>
      <c:overlay val="0"/>
      <c:spPr>
        <a:noFill/>
        <a:ln>
          <a:noFill/>
        </a:ln>
        <a:effectLst/>
      </c:spPr>
    </c:title>
    <c:autoTitleDeleted val="0"/>
    <c:plotArea>
      <c:layout>
        <c:manualLayout>
          <c:layoutTarget val="inner"/>
          <c:xMode val="edge"/>
          <c:yMode val="edge"/>
          <c:x val="4.982633420822398E-2"/>
          <c:y val="0.13653944298629339"/>
          <c:w val="0.90972922134733158"/>
          <c:h val="0.61498432487605714"/>
        </c:manualLayout>
      </c:layout>
      <c:scatterChart>
        <c:scatterStyle val="lineMarker"/>
        <c:varyColors val="0"/>
        <c:ser>
          <c:idx val="0"/>
          <c:order val="0"/>
          <c:tx>
            <c:strRef>
              <c:f>'DNA copy numbers'!$R$35</c:f>
              <c:strCache>
                <c:ptCount val="1"/>
                <c:pt idx="0">
                  <c:v>Pre-dry </c:v>
                </c:pt>
              </c:strCache>
            </c:strRef>
          </c:tx>
          <c:spPr>
            <a:ln w="19050" cap="rnd">
              <a:solidFill>
                <a:schemeClr val="tx1"/>
              </a:solidFill>
              <a:round/>
            </a:ln>
            <a:effectLst/>
          </c:spPr>
          <c:marker>
            <c:symbol val="circle"/>
            <c:size val="5"/>
            <c:spPr>
              <a:solidFill>
                <a:schemeClr val="tx1"/>
              </a:solidFill>
              <a:ln w="9525">
                <a:noFill/>
              </a:ln>
              <a:effectLst/>
            </c:spPr>
          </c:marker>
          <c:errBars>
            <c:errDir val="y"/>
            <c:errBarType val="both"/>
            <c:errValType val="cust"/>
            <c:noEndCap val="0"/>
            <c:plus>
              <c:numRef>
                <c:f>'DNA copy numbers'!$Y$35:$AC$35</c:f>
                <c:numCache>
                  <c:formatCode>General</c:formatCode>
                  <c:ptCount val="5"/>
                  <c:pt idx="0">
                    <c:v>121791816.35884348</c:v>
                  </c:pt>
                  <c:pt idx="1">
                    <c:v>96069555.856488228</c:v>
                  </c:pt>
                  <c:pt idx="2">
                    <c:v>42068823.561809376</c:v>
                  </c:pt>
                  <c:pt idx="3">
                    <c:v>83204022.678859845</c:v>
                  </c:pt>
                  <c:pt idx="4">
                    <c:v>103009208.58889033</c:v>
                  </c:pt>
                </c:numCache>
              </c:numRef>
            </c:plus>
            <c:minus>
              <c:numRef>
                <c:f>'DNA copy numbers'!$Y$35:$AC$35</c:f>
                <c:numCache>
                  <c:formatCode>General</c:formatCode>
                  <c:ptCount val="5"/>
                  <c:pt idx="0">
                    <c:v>121791816.35884348</c:v>
                  </c:pt>
                  <c:pt idx="1">
                    <c:v>96069555.856488228</c:v>
                  </c:pt>
                  <c:pt idx="2">
                    <c:v>42068823.561809376</c:v>
                  </c:pt>
                  <c:pt idx="3">
                    <c:v>83204022.678859845</c:v>
                  </c:pt>
                  <c:pt idx="4">
                    <c:v>103009208.58889033</c:v>
                  </c:pt>
                </c:numCache>
              </c:numRef>
            </c:minus>
          </c:errBars>
          <c:xVal>
            <c:numRef>
              <c:f>'DNA copy numbers'!$S$4:$W$4</c:f>
              <c:numCache>
                <c:formatCode>General</c:formatCode>
                <c:ptCount val="5"/>
                <c:pt idx="0">
                  <c:v>-12</c:v>
                </c:pt>
                <c:pt idx="1">
                  <c:v>0</c:v>
                </c:pt>
                <c:pt idx="2">
                  <c:v>1</c:v>
                </c:pt>
                <c:pt idx="3">
                  <c:v>6</c:v>
                </c:pt>
                <c:pt idx="4">
                  <c:v>14</c:v>
                </c:pt>
              </c:numCache>
            </c:numRef>
          </c:xVal>
          <c:yVal>
            <c:numRef>
              <c:f>'DNA copy numbers'!$S$35:$W$35</c:f>
              <c:numCache>
                <c:formatCode>0.00E+00</c:formatCode>
                <c:ptCount val="5"/>
                <c:pt idx="0">
                  <c:v>258266349.86509737</c:v>
                </c:pt>
                <c:pt idx="1">
                  <c:v>560329094.2942766</c:v>
                </c:pt>
                <c:pt idx="2">
                  <c:v>310146334.4670431</c:v>
                </c:pt>
                <c:pt idx="3">
                  <c:v>322071287.8831833</c:v>
                </c:pt>
                <c:pt idx="4">
                  <c:v>253436245.13853991</c:v>
                </c:pt>
              </c:numCache>
            </c:numRef>
          </c:yVal>
          <c:smooth val="0"/>
          <c:extLst>
            <c:ext xmlns:c16="http://schemas.microsoft.com/office/drawing/2014/chart" uri="{C3380CC4-5D6E-409C-BE32-E72D297353CC}">
              <c16:uniqueId val="{00000000-4383-487F-B755-7F08624CC346}"/>
            </c:ext>
          </c:extLst>
        </c:ser>
        <c:ser>
          <c:idx val="1"/>
          <c:order val="1"/>
          <c:tx>
            <c:strRef>
              <c:f>'DNA copy numbers'!$R$36</c:f>
              <c:strCache>
                <c:ptCount val="1"/>
                <c:pt idx="0">
                  <c:v>Pre-wet</c:v>
                </c:pt>
              </c:strCache>
            </c:strRef>
          </c:tx>
          <c:spPr>
            <a:ln w="15875" cap="rnd">
              <a:solidFill>
                <a:schemeClr val="tx1"/>
              </a:solidFill>
              <a:prstDash val="sysDot"/>
              <a:round/>
            </a:ln>
            <a:effectLst/>
          </c:spPr>
          <c:marker>
            <c:symbol val="circle"/>
            <c:size val="5"/>
            <c:spPr>
              <a:noFill/>
              <a:ln w="9525">
                <a:solidFill>
                  <a:schemeClr val="tx1"/>
                </a:solidFill>
              </a:ln>
              <a:effectLst/>
            </c:spPr>
          </c:marker>
          <c:errBars>
            <c:errDir val="y"/>
            <c:errBarType val="both"/>
            <c:errValType val="cust"/>
            <c:noEndCap val="0"/>
            <c:plus>
              <c:numRef>
                <c:f>'DNA copy numbers'!$Y$36:$AC$36</c:f>
                <c:numCache>
                  <c:formatCode>General</c:formatCode>
                  <c:ptCount val="5"/>
                  <c:pt idx="0">
                    <c:v>119277394.43100937</c:v>
                  </c:pt>
                  <c:pt idx="1">
                    <c:v>73648805.01536268</c:v>
                  </c:pt>
                  <c:pt idx="2">
                    <c:v>73648805.01536268</c:v>
                  </c:pt>
                  <c:pt idx="3">
                    <c:v>52250604.298414387</c:v>
                  </c:pt>
                  <c:pt idx="4">
                    <c:v>60526161.184290402</c:v>
                  </c:pt>
                </c:numCache>
              </c:numRef>
            </c:plus>
            <c:minus>
              <c:numRef>
                <c:f>'DNA copy numbers'!$Y$36:$AC$36</c:f>
                <c:numCache>
                  <c:formatCode>General</c:formatCode>
                  <c:ptCount val="5"/>
                  <c:pt idx="0">
                    <c:v>119277394.43100937</c:v>
                  </c:pt>
                  <c:pt idx="1">
                    <c:v>73648805.01536268</c:v>
                  </c:pt>
                  <c:pt idx="2">
                    <c:v>73648805.01536268</c:v>
                  </c:pt>
                  <c:pt idx="3">
                    <c:v>52250604.298414387</c:v>
                  </c:pt>
                  <c:pt idx="4">
                    <c:v>60526161.184290402</c:v>
                  </c:pt>
                </c:numCache>
              </c:numRef>
            </c:minus>
          </c:errBars>
          <c:xVal>
            <c:numRef>
              <c:f>'DNA copy numbers'!$S$4:$W$4</c:f>
              <c:numCache>
                <c:formatCode>General</c:formatCode>
                <c:ptCount val="5"/>
                <c:pt idx="0">
                  <c:v>-12</c:v>
                </c:pt>
                <c:pt idx="1">
                  <c:v>0</c:v>
                </c:pt>
                <c:pt idx="2">
                  <c:v>1</c:v>
                </c:pt>
                <c:pt idx="3">
                  <c:v>6</c:v>
                </c:pt>
                <c:pt idx="4">
                  <c:v>14</c:v>
                </c:pt>
              </c:numCache>
            </c:numRef>
          </c:xVal>
          <c:yVal>
            <c:numRef>
              <c:f>'DNA copy numbers'!$S$36:$W$36</c:f>
              <c:numCache>
                <c:formatCode>0.00E+00</c:formatCode>
                <c:ptCount val="5"/>
                <c:pt idx="0">
                  <c:v>294058986.55719233</c:v>
                </c:pt>
                <c:pt idx="1">
                  <c:v>408407418.91910124</c:v>
                </c:pt>
                <c:pt idx="2">
                  <c:v>250827544.40201646</c:v>
                </c:pt>
                <c:pt idx="3">
                  <c:v>329302347.12412316</c:v>
                </c:pt>
                <c:pt idx="4">
                  <c:v>224352673.58626115</c:v>
                </c:pt>
              </c:numCache>
            </c:numRef>
          </c:yVal>
          <c:smooth val="0"/>
          <c:extLst>
            <c:ext xmlns:c16="http://schemas.microsoft.com/office/drawing/2014/chart" uri="{C3380CC4-5D6E-409C-BE32-E72D297353CC}">
              <c16:uniqueId val="{00000001-4383-487F-B755-7F08624CC346}"/>
            </c:ext>
          </c:extLst>
        </c:ser>
        <c:dLbls>
          <c:showLegendKey val="0"/>
          <c:showVal val="0"/>
          <c:showCatName val="0"/>
          <c:showSerName val="0"/>
          <c:showPercent val="0"/>
          <c:showBubbleSize val="0"/>
        </c:dLbls>
        <c:axId val="612215583"/>
        <c:axId val="484489727"/>
      </c:scatterChart>
      <c:valAx>
        <c:axId val="612215583"/>
        <c:scaling>
          <c:orientation val="minMax"/>
          <c:max val="15"/>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n-US"/>
          </a:p>
        </c:txPr>
        <c:crossAx val="484489727"/>
        <c:crosses val="autoZero"/>
        <c:crossBetween val="midCat"/>
      </c:valAx>
      <c:valAx>
        <c:axId val="484489727"/>
        <c:scaling>
          <c:orientation val="minMax"/>
        </c:scaling>
        <c:delete val="0"/>
        <c:axPos val="l"/>
        <c:numFmt formatCode="0.00E+00"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sz="800"/>
            </a:pPr>
            <a:endParaRPr lang="en-US"/>
          </a:p>
        </c:txPr>
        <c:crossAx val="612215583"/>
        <c:crosses val="autoZero"/>
        <c:crossBetween val="midCat"/>
      </c:valAx>
    </c:plotArea>
    <c:plotVisOnly val="1"/>
    <c:dispBlanksAs val="gap"/>
    <c:showDLblsOverMax val="0"/>
    <c:extLst/>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GB" sz="1000" i="1" dirty="0" err="1"/>
              <a:t>nirS</a:t>
            </a:r>
            <a:endParaRPr lang="en-GB" sz="1000" i="1" dirty="0"/>
          </a:p>
        </c:rich>
      </c:tx>
      <c:layout>
        <c:manualLayout>
          <c:xMode val="edge"/>
          <c:yMode val="edge"/>
          <c:x val="0.74301349206349199"/>
          <c:y val="0.16620252104359479"/>
        </c:manualLayout>
      </c:layout>
      <c:overlay val="0"/>
      <c:spPr>
        <a:noFill/>
        <a:ln>
          <a:noFill/>
        </a:ln>
        <a:effectLst/>
      </c:spPr>
    </c:title>
    <c:autoTitleDeleted val="0"/>
    <c:plotArea>
      <c:layout>
        <c:manualLayout>
          <c:layoutTarget val="inner"/>
          <c:xMode val="edge"/>
          <c:yMode val="edge"/>
          <c:x val="4.982633420822398E-2"/>
          <c:y val="0.13653944298629339"/>
          <c:w val="0.90972922134733158"/>
          <c:h val="0.61498432487605714"/>
        </c:manualLayout>
      </c:layout>
      <c:scatterChart>
        <c:scatterStyle val="lineMarker"/>
        <c:varyColors val="0"/>
        <c:ser>
          <c:idx val="0"/>
          <c:order val="0"/>
          <c:tx>
            <c:strRef>
              <c:f>'DNA copy numbers'!$R$23</c:f>
              <c:strCache>
                <c:ptCount val="1"/>
                <c:pt idx="0">
                  <c:v>Pre-dry </c:v>
                </c:pt>
              </c:strCache>
            </c:strRef>
          </c:tx>
          <c:spPr>
            <a:ln w="19050" cap="rnd">
              <a:solidFill>
                <a:schemeClr val="tx1"/>
              </a:solidFill>
              <a:round/>
            </a:ln>
            <a:effectLst/>
          </c:spPr>
          <c:marker>
            <c:symbol val="circle"/>
            <c:size val="5"/>
            <c:spPr>
              <a:solidFill>
                <a:schemeClr val="tx1"/>
              </a:solidFill>
              <a:ln w="9525">
                <a:noFill/>
              </a:ln>
              <a:effectLst/>
            </c:spPr>
          </c:marker>
          <c:errBars>
            <c:errDir val="y"/>
            <c:errBarType val="both"/>
            <c:errValType val="cust"/>
            <c:noEndCap val="0"/>
            <c:plus>
              <c:numRef>
                <c:f>'DNA copy numbers'!$Y$23:$AC$23</c:f>
                <c:numCache>
                  <c:formatCode>General</c:formatCode>
                  <c:ptCount val="5"/>
                  <c:pt idx="0">
                    <c:v>14661304.395073812</c:v>
                  </c:pt>
                  <c:pt idx="1">
                    <c:v>9181748.2719456125</c:v>
                  </c:pt>
                  <c:pt idx="2">
                    <c:v>1840310.0736972906</c:v>
                  </c:pt>
                  <c:pt idx="3">
                    <c:v>7973406.6990133086</c:v>
                  </c:pt>
                  <c:pt idx="4">
                    <c:v>9206768.2586101647</c:v>
                  </c:pt>
                </c:numCache>
              </c:numRef>
            </c:plus>
            <c:minus>
              <c:numRef>
                <c:f>'DNA copy numbers'!$Y$23:$AC$23</c:f>
                <c:numCache>
                  <c:formatCode>General</c:formatCode>
                  <c:ptCount val="5"/>
                  <c:pt idx="0">
                    <c:v>14661304.395073812</c:v>
                  </c:pt>
                  <c:pt idx="1">
                    <c:v>9181748.2719456125</c:v>
                  </c:pt>
                  <c:pt idx="2">
                    <c:v>1840310.0736972906</c:v>
                  </c:pt>
                  <c:pt idx="3">
                    <c:v>7973406.6990133086</c:v>
                  </c:pt>
                  <c:pt idx="4">
                    <c:v>9206768.2586101647</c:v>
                  </c:pt>
                </c:numCache>
              </c:numRef>
            </c:minus>
          </c:errBars>
          <c:xVal>
            <c:numRef>
              <c:f>'DNA copy numbers'!$S$4:$W$4</c:f>
              <c:numCache>
                <c:formatCode>General</c:formatCode>
                <c:ptCount val="5"/>
                <c:pt idx="0">
                  <c:v>-12</c:v>
                </c:pt>
                <c:pt idx="1">
                  <c:v>0</c:v>
                </c:pt>
                <c:pt idx="2">
                  <c:v>1</c:v>
                </c:pt>
                <c:pt idx="3">
                  <c:v>6</c:v>
                </c:pt>
                <c:pt idx="4">
                  <c:v>14</c:v>
                </c:pt>
              </c:numCache>
            </c:numRef>
          </c:xVal>
          <c:yVal>
            <c:numRef>
              <c:f>'DNA copy numbers'!$S$23:$W$23</c:f>
              <c:numCache>
                <c:formatCode>0.00E+00</c:formatCode>
                <c:ptCount val="5"/>
                <c:pt idx="0">
                  <c:v>38019696.524873361</c:v>
                </c:pt>
                <c:pt idx="1">
                  <c:v>68772611.953590423</c:v>
                </c:pt>
                <c:pt idx="2">
                  <c:v>43678165.218596697</c:v>
                </c:pt>
                <c:pt idx="3">
                  <c:v>30978246.311886102</c:v>
                </c:pt>
                <c:pt idx="4">
                  <c:v>23651719.856885269</c:v>
                </c:pt>
              </c:numCache>
            </c:numRef>
          </c:yVal>
          <c:smooth val="0"/>
          <c:extLst>
            <c:ext xmlns:c16="http://schemas.microsoft.com/office/drawing/2014/chart" uri="{C3380CC4-5D6E-409C-BE32-E72D297353CC}">
              <c16:uniqueId val="{00000000-52EE-415F-90F8-5D785AAAE0E2}"/>
            </c:ext>
          </c:extLst>
        </c:ser>
        <c:ser>
          <c:idx val="1"/>
          <c:order val="1"/>
          <c:tx>
            <c:strRef>
              <c:f>'DNA copy numbers'!$R$24</c:f>
              <c:strCache>
                <c:ptCount val="1"/>
                <c:pt idx="0">
                  <c:v>Pre-wet</c:v>
                </c:pt>
              </c:strCache>
            </c:strRef>
          </c:tx>
          <c:spPr>
            <a:ln w="15875" cap="rnd">
              <a:solidFill>
                <a:schemeClr val="tx1"/>
              </a:solidFill>
              <a:prstDash val="sysDot"/>
              <a:round/>
            </a:ln>
            <a:effectLst/>
          </c:spPr>
          <c:marker>
            <c:symbol val="circle"/>
            <c:size val="5"/>
            <c:spPr>
              <a:noFill/>
              <a:ln w="9525">
                <a:solidFill>
                  <a:schemeClr val="tx1"/>
                </a:solidFill>
              </a:ln>
              <a:effectLst/>
            </c:spPr>
          </c:marker>
          <c:errBars>
            <c:errDir val="y"/>
            <c:errBarType val="both"/>
            <c:errValType val="cust"/>
            <c:noEndCap val="0"/>
            <c:plus>
              <c:numRef>
                <c:f>'DNA copy numbers'!$Y$24:$AC$24</c:f>
                <c:numCache>
                  <c:formatCode>General</c:formatCode>
                  <c:ptCount val="5"/>
                  <c:pt idx="0">
                    <c:v>8972503.6275301389</c:v>
                  </c:pt>
                  <c:pt idx="1">
                    <c:v>9418917.3436610214</c:v>
                  </c:pt>
                  <c:pt idx="2">
                    <c:v>3339353.0502237957</c:v>
                  </c:pt>
                  <c:pt idx="3">
                    <c:v>7230530.6123128375</c:v>
                  </c:pt>
                  <c:pt idx="4">
                    <c:v>3596548.8297651713</c:v>
                  </c:pt>
                </c:numCache>
              </c:numRef>
            </c:plus>
            <c:minus>
              <c:numRef>
                <c:f>'DNA copy numbers'!$Y$24:$AC$24</c:f>
                <c:numCache>
                  <c:formatCode>General</c:formatCode>
                  <c:ptCount val="5"/>
                  <c:pt idx="0">
                    <c:v>8972503.6275301389</c:v>
                  </c:pt>
                  <c:pt idx="1">
                    <c:v>9418917.3436610214</c:v>
                  </c:pt>
                  <c:pt idx="2">
                    <c:v>3339353.0502237957</c:v>
                  </c:pt>
                  <c:pt idx="3">
                    <c:v>7230530.6123128375</c:v>
                  </c:pt>
                  <c:pt idx="4">
                    <c:v>3596548.8297651713</c:v>
                  </c:pt>
                </c:numCache>
              </c:numRef>
            </c:minus>
          </c:errBars>
          <c:xVal>
            <c:numRef>
              <c:f>'DNA copy numbers'!$S$4:$W$4</c:f>
              <c:numCache>
                <c:formatCode>General</c:formatCode>
                <c:ptCount val="5"/>
                <c:pt idx="0">
                  <c:v>-12</c:v>
                </c:pt>
                <c:pt idx="1">
                  <c:v>0</c:v>
                </c:pt>
                <c:pt idx="2">
                  <c:v>1</c:v>
                </c:pt>
                <c:pt idx="3">
                  <c:v>6</c:v>
                </c:pt>
                <c:pt idx="4">
                  <c:v>14</c:v>
                </c:pt>
              </c:numCache>
            </c:numRef>
          </c:xVal>
          <c:yVal>
            <c:numRef>
              <c:f>'DNA copy numbers'!$S$24:$W$24</c:f>
              <c:numCache>
                <c:formatCode>0.00E+00</c:formatCode>
                <c:ptCount val="5"/>
                <c:pt idx="0">
                  <c:v>18916128.836147424</c:v>
                </c:pt>
                <c:pt idx="1">
                  <c:v>44699975.437835023</c:v>
                </c:pt>
                <c:pt idx="2">
                  <c:v>16234141.010977482</c:v>
                </c:pt>
                <c:pt idx="3">
                  <c:v>35339116.381141432</c:v>
                </c:pt>
                <c:pt idx="4">
                  <c:v>17142482.563988604</c:v>
                </c:pt>
              </c:numCache>
            </c:numRef>
          </c:yVal>
          <c:smooth val="0"/>
          <c:extLst>
            <c:ext xmlns:c16="http://schemas.microsoft.com/office/drawing/2014/chart" uri="{C3380CC4-5D6E-409C-BE32-E72D297353CC}">
              <c16:uniqueId val="{00000001-52EE-415F-90F8-5D785AAAE0E2}"/>
            </c:ext>
          </c:extLst>
        </c:ser>
        <c:dLbls>
          <c:showLegendKey val="0"/>
          <c:showVal val="0"/>
          <c:showCatName val="0"/>
          <c:showSerName val="0"/>
          <c:showPercent val="0"/>
          <c:showBubbleSize val="0"/>
        </c:dLbls>
        <c:axId val="612215583"/>
        <c:axId val="484489727"/>
      </c:scatterChart>
      <c:valAx>
        <c:axId val="612215583"/>
        <c:scaling>
          <c:orientation val="minMax"/>
          <c:max val="15"/>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n-US"/>
          </a:p>
        </c:txPr>
        <c:crossAx val="484489727"/>
        <c:crosses val="autoZero"/>
        <c:crossBetween val="midCat"/>
      </c:valAx>
      <c:valAx>
        <c:axId val="484489727"/>
        <c:scaling>
          <c:orientation val="minMax"/>
        </c:scaling>
        <c:delete val="0"/>
        <c:axPos val="l"/>
        <c:numFmt formatCode="0.00E+00"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sz="800"/>
            </a:pPr>
            <a:endParaRPr lang="en-US"/>
          </a:p>
        </c:txPr>
        <c:crossAx val="612215583"/>
        <c:crosses val="autoZero"/>
        <c:crossBetween val="midCat"/>
      </c:valAx>
    </c:plotArea>
    <c:plotVisOnly val="1"/>
    <c:dispBlanksAs val="gap"/>
    <c:showDLblsOverMax val="0"/>
    <c:extLst/>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0.20228</cdr:x>
      <cdr:y>0.5</cdr:y>
    </cdr:from>
    <cdr:to>
      <cdr:x>0.20228</cdr:x>
      <cdr:y>0.7731</cdr:y>
    </cdr:to>
    <cdr:cxnSp macro="">
      <cdr:nvCxnSpPr>
        <cdr:cNvPr id="3" name="Straight Connector 2">
          <a:extLst xmlns:a="http://schemas.openxmlformats.org/drawingml/2006/main">
            <a:ext uri="{FF2B5EF4-FFF2-40B4-BE49-F238E27FC236}">
              <a16:creationId xmlns:a16="http://schemas.microsoft.com/office/drawing/2014/main" id="{5641A470-0CCA-4776-BF92-30ADC40A329C}"/>
            </a:ext>
          </a:extLst>
        </cdr:cNvPr>
        <cdr:cNvCxnSpPr/>
      </cdr:nvCxnSpPr>
      <cdr:spPr>
        <a:xfrm xmlns:a="http://schemas.openxmlformats.org/drawingml/2006/main" flipV="1">
          <a:off x="1440799" y="1736884"/>
          <a:ext cx="0" cy="948686"/>
        </a:xfrm>
        <a:prstGeom xmlns:a="http://schemas.openxmlformats.org/drawingml/2006/main" prst="line">
          <a:avLst/>
        </a:prstGeom>
        <a:ln xmlns:a="http://schemas.openxmlformats.org/drawingml/2006/main" w="19050">
          <a:headEnd type="arrow" w="med" len="med"/>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0.48473</cdr:x>
      <cdr:y>0.5</cdr:y>
    </cdr:from>
    <cdr:to>
      <cdr:x>0.48473</cdr:x>
      <cdr:y>0.77359</cdr:y>
    </cdr:to>
    <cdr:cxnSp macro="">
      <cdr:nvCxnSpPr>
        <cdr:cNvPr id="5" name="Straight Connector 4">
          <a:extLst xmlns:a="http://schemas.openxmlformats.org/drawingml/2006/main">
            <a:ext uri="{FF2B5EF4-FFF2-40B4-BE49-F238E27FC236}">
              <a16:creationId xmlns:a16="http://schemas.microsoft.com/office/drawing/2014/main" id="{7F8E335E-1B0F-474D-B4F4-756C9A719B9F}"/>
            </a:ext>
          </a:extLst>
        </cdr:cNvPr>
        <cdr:cNvCxnSpPr/>
      </cdr:nvCxnSpPr>
      <cdr:spPr>
        <a:xfrm xmlns:a="http://schemas.openxmlformats.org/drawingml/2006/main" flipV="1">
          <a:off x="3452632" y="1736884"/>
          <a:ext cx="0" cy="950400"/>
        </a:xfrm>
        <a:prstGeom xmlns:a="http://schemas.openxmlformats.org/drawingml/2006/main" prst="line">
          <a:avLst/>
        </a:prstGeom>
        <a:ln xmlns:a="http://schemas.openxmlformats.org/drawingml/2006/main" w="19050">
          <a:headEnd type="arrow" w="med" len="med"/>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0.50363</cdr:x>
      <cdr:y>0.5</cdr:y>
    </cdr:from>
    <cdr:to>
      <cdr:x>0.50363</cdr:x>
      <cdr:y>0.77359</cdr:y>
    </cdr:to>
    <cdr:cxnSp macro="">
      <cdr:nvCxnSpPr>
        <cdr:cNvPr id="6" name="Straight Connector 5">
          <a:extLst xmlns:a="http://schemas.openxmlformats.org/drawingml/2006/main">
            <a:ext uri="{FF2B5EF4-FFF2-40B4-BE49-F238E27FC236}">
              <a16:creationId xmlns:a16="http://schemas.microsoft.com/office/drawing/2014/main" id="{2F52E266-8942-4437-8862-4DB39E7FDC7C}"/>
            </a:ext>
          </a:extLst>
        </cdr:cNvPr>
        <cdr:cNvCxnSpPr/>
      </cdr:nvCxnSpPr>
      <cdr:spPr>
        <a:xfrm xmlns:a="http://schemas.openxmlformats.org/drawingml/2006/main" flipV="1">
          <a:off x="3587259" y="1736884"/>
          <a:ext cx="0" cy="950387"/>
        </a:xfrm>
        <a:prstGeom xmlns:a="http://schemas.openxmlformats.org/drawingml/2006/main" prst="line">
          <a:avLst/>
        </a:prstGeom>
        <a:ln xmlns:a="http://schemas.openxmlformats.org/drawingml/2006/main" w="19050">
          <a:headEnd type="arrow" w="med" len="med"/>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0.51919</cdr:x>
      <cdr:y>0.5</cdr:y>
    </cdr:from>
    <cdr:to>
      <cdr:x>0.51919</cdr:x>
      <cdr:y>0.77359</cdr:y>
    </cdr:to>
    <cdr:cxnSp macro="">
      <cdr:nvCxnSpPr>
        <cdr:cNvPr id="7" name="Straight Connector 6">
          <a:extLst xmlns:a="http://schemas.openxmlformats.org/drawingml/2006/main">
            <a:ext uri="{FF2B5EF4-FFF2-40B4-BE49-F238E27FC236}">
              <a16:creationId xmlns:a16="http://schemas.microsoft.com/office/drawing/2014/main" id="{BCF1718E-0A69-4C6A-846B-EE357B780CF0}"/>
            </a:ext>
          </a:extLst>
        </cdr:cNvPr>
        <cdr:cNvCxnSpPr/>
      </cdr:nvCxnSpPr>
      <cdr:spPr>
        <a:xfrm xmlns:a="http://schemas.openxmlformats.org/drawingml/2006/main" flipV="1">
          <a:off x="3698084" y="1736884"/>
          <a:ext cx="0" cy="950387"/>
        </a:xfrm>
        <a:prstGeom xmlns:a="http://schemas.openxmlformats.org/drawingml/2006/main" prst="line">
          <a:avLst/>
        </a:prstGeom>
        <a:ln xmlns:a="http://schemas.openxmlformats.org/drawingml/2006/main" w="19050">
          <a:headEnd type="arrow" w="med" len="med"/>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0.62592</cdr:x>
      <cdr:y>0.5</cdr:y>
    </cdr:from>
    <cdr:to>
      <cdr:x>0.62592</cdr:x>
      <cdr:y>0.77359</cdr:y>
    </cdr:to>
    <cdr:cxnSp macro="">
      <cdr:nvCxnSpPr>
        <cdr:cNvPr id="8" name="Straight Connector 7">
          <a:extLst xmlns:a="http://schemas.openxmlformats.org/drawingml/2006/main">
            <a:ext uri="{FF2B5EF4-FFF2-40B4-BE49-F238E27FC236}">
              <a16:creationId xmlns:a16="http://schemas.microsoft.com/office/drawing/2014/main" id="{FBDBE766-3DAC-41B7-A33F-572C0F2C159B}"/>
            </a:ext>
          </a:extLst>
        </cdr:cNvPr>
        <cdr:cNvCxnSpPr/>
      </cdr:nvCxnSpPr>
      <cdr:spPr>
        <a:xfrm xmlns:a="http://schemas.openxmlformats.org/drawingml/2006/main" flipV="1">
          <a:off x="4458300" y="1736884"/>
          <a:ext cx="0" cy="950400"/>
        </a:xfrm>
        <a:prstGeom xmlns:a="http://schemas.openxmlformats.org/drawingml/2006/main" prst="line">
          <a:avLst/>
        </a:prstGeom>
        <a:ln xmlns:a="http://schemas.openxmlformats.org/drawingml/2006/main" w="19050">
          <a:headEnd type="arrow" w="med" len="med"/>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0.80297</cdr:x>
      <cdr:y>0.5</cdr:y>
    </cdr:from>
    <cdr:to>
      <cdr:x>0.80297</cdr:x>
      <cdr:y>0.77328</cdr:y>
    </cdr:to>
    <cdr:cxnSp macro="">
      <cdr:nvCxnSpPr>
        <cdr:cNvPr id="9" name="Straight Connector 8">
          <a:extLst xmlns:a="http://schemas.openxmlformats.org/drawingml/2006/main">
            <a:ext uri="{FF2B5EF4-FFF2-40B4-BE49-F238E27FC236}">
              <a16:creationId xmlns:a16="http://schemas.microsoft.com/office/drawing/2014/main" id="{3B58C2FC-3F17-4F0A-A587-967FF30292DD}"/>
            </a:ext>
          </a:extLst>
        </cdr:cNvPr>
        <cdr:cNvCxnSpPr/>
      </cdr:nvCxnSpPr>
      <cdr:spPr>
        <a:xfrm xmlns:a="http://schemas.openxmlformats.org/drawingml/2006/main" flipV="1">
          <a:off x="4602250" y="1397635"/>
          <a:ext cx="0" cy="763891"/>
        </a:xfrm>
        <a:prstGeom xmlns:a="http://schemas.openxmlformats.org/drawingml/2006/main" prst="line">
          <a:avLst/>
        </a:prstGeom>
        <a:ln xmlns:a="http://schemas.openxmlformats.org/drawingml/2006/main" w="19050">
          <a:headEnd type="arrow" w="med" len="med"/>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0.13239</cdr:x>
      <cdr:y>0.5</cdr:y>
    </cdr:from>
    <cdr:to>
      <cdr:x>0.13239</cdr:x>
      <cdr:y>0.7731</cdr:y>
    </cdr:to>
    <cdr:cxnSp macro="">
      <cdr:nvCxnSpPr>
        <cdr:cNvPr id="14" name="Straight Connector 13">
          <a:extLst xmlns:a="http://schemas.openxmlformats.org/drawingml/2006/main">
            <a:ext uri="{FF2B5EF4-FFF2-40B4-BE49-F238E27FC236}">
              <a16:creationId xmlns:a16="http://schemas.microsoft.com/office/drawing/2014/main" id="{6BF9348B-8C83-4162-A518-720306FE1E90}"/>
            </a:ext>
          </a:extLst>
        </cdr:cNvPr>
        <cdr:cNvCxnSpPr/>
      </cdr:nvCxnSpPr>
      <cdr:spPr>
        <a:xfrm xmlns:a="http://schemas.openxmlformats.org/drawingml/2006/main" flipV="1">
          <a:off x="942959" y="1736884"/>
          <a:ext cx="0" cy="948686"/>
        </a:xfrm>
        <a:prstGeom xmlns:a="http://schemas.openxmlformats.org/drawingml/2006/main" prst="line">
          <a:avLst/>
        </a:prstGeom>
        <a:ln xmlns:a="http://schemas.openxmlformats.org/drawingml/2006/main" w="19050">
          <a:headEnd type="arrow" w="med" len="med"/>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D58E98866DFD245B9D0E18596F05661" ma:contentTypeVersion="14" ma:contentTypeDescription="Create a new document." ma:contentTypeScope="" ma:versionID="6a65acc1d16d82ba8642f2c45528ad94">
  <xsd:schema xmlns:xsd="http://www.w3.org/2001/XMLSchema" xmlns:xs="http://www.w3.org/2001/XMLSchema" xmlns:p="http://schemas.microsoft.com/office/2006/metadata/properties" xmlns:ns3="d8bf8bef-0b82-4986-a401-43264cccf55c" xmlns:ns4="3da09709-1773-4314-a174-55395cd16391" targetNamespace="http://schemas.microsoft.com/office/2006/metadata/properties" ma:root="true" ma:fieldsID="29202dbe9a93ccc4aeba0762be2cb109" ns3:_="" ns4:_="">
    <xsd:import namespace="d8bf8bef-0b82-4986-a401-43264cccf55c"/>
    <xsd:import namespace="3da09709-1773-4314-a174-55395cd163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f8bef-0b82-4986-a401-43264cccf5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a09709-1773-4314-a174-55395cd163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0B68AC-725F-4E9B-A1CC-99679C398283}">
  <ds:schemaRefs>
    <ds:schemaRef ds:uri="http://schemas.openxmlformats.org/officeDocument/2006/bibliography"/>
  </ds:schemaRefs>
</ds:datastoreItem>
</file>

<file path=customXml/itemProps2.xml><?xml version="1.0" encoding="utf-8"?>
<ds:datastoreItem xmlns:ds="http://schemas.openxmlformats.org/officeDocument/2006/customXml" ds:itemID="{9B5D3EDC-8730-4175-B403-D9F66570BF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5547C5-574F-41BA-8998-7A1F442FAAB6}">
  <ds:schemaRefs>
    <ds:schemaRef ds:uri="http://schemas.microsoft.com/sharepoint/v3/contenttype/forms"/>
  </ds:schemaRefs>
</ds:datastoreItem>
</file>

<file path=customXml/itemProps4.xml><?xml version="1.0" encoding="utf-8"?>
<ds:datastoreItem xmlns:ds="http://schemas.openxmlformats.org/officeDocument/2006/customXml" ds:itemID="{3F544A69-B57B-45E5-825E-743176CF5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f8bef-0b82-4986-a401-43264cccf55c"/>
    <ds:schemaRef ds:uri="3da09709-1773-4314-a174-55395cd16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137</Pages>
  <Words>47508</Words>
  <Characters>270802</Characters>
  <Application>Microsoft Office Word</Application>
  <DocSecurity>0</DocSecurity>
  <Lines>2256</Lines>
  <Paragraphs>635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Barrat</dc:creator>
  <cp:keywords/>
  <dc:description/>
  <cp:lastModifiedBy>Harry Barrat</cp:lastModifiedBy>
  <cp:revision>16</cp:revision>
  <dcterms:created xsi:type="dcterms:W3CDTF">2022-05-07T10:23:00Z</dcterms:created>
  <dcterms:modified xsi:type="dcterms:W3CDTF">2022-06-08T13:13:00Z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0x010100BD58E98866DFD245B9D0E18596F05661</vt:lpwstr>
  </property>
</Properties>
</file>