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324" w14:textId="7249CEB7" w:rsidR="00E3082F" w:rsidRPr="00D25450" w:rsidRDefault="00000000" w:rsidP="00B82430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</w:rPr>
      </w:pPr>
      <w:bookmarkStart w:id="0" w:name="_Hlk127357490"/>
      <w:r w:rsidRPr="00D25450">
        <w:rPr>
          <w:rFonts w:asciiTheme="majorBidi" w:eastAsia="Times New Roman" w:hAnsiTheme="majorBidi" w:cstheme="majorBidi"/>
          <w:b/>
          <w:bCs/>
          <w:color w:val="000000" w:themeColor="text1"/>
          <w:sz w:val="28"/>
        </w:rPr>
        <w:t xml:space="preserve">Utilisation and transformation of organic and inorganic nitrogen by soil microorganisms and its regulation by excessive </w:t>
      </w:r>
      <w:r w:rsidR="00341818" w:rsidRPr="00D25450">
        <w:rPr>
          <w:rFonts w:asciiTheme="majorBidi" w:eastAsia="Times New Roman" w:hAnsiTheme="majorBidi" w:cstheme="majorBidi"/>
          <w:b/>
          <w:bCs/>
          <w:color w:val="000000" w:themeColor="text1"/>
          <w:sz w:val="28"/>
        </w:rPr>
        <w:t>carbon</w:t>
      </w:r>
      <w:r w:rsidR="0009674C" w:rsidRPr="00D25450">
        <w:rPr>
          <w:rFonts w:asciiTheme="majorBidi" w:eastAsia="Times New Roman" w:hAnsiTheme="majorBidi" w:cstheme="majorBidi"/>
          <w:b/>
          <w:bCs/>
          <w:color w:val="000000" w:themeColor="text1"/>
          <w:sz w:val="28"/>
        </w:rPr>
        <w:t xml:space="preserve"> </w:t>
      </w:r>
      <w:r w:rsidR="0009674C" w:rsidRPr="00D25450">
        <w:rPr>
          <w:rFonts w:asciiTheme="majorBidi" w:hAnsiTheme="majorBidi" w:cstheme="majorBidi"/>
          <w:b/>
          <w:bCs/>
          <w:color w:val="000000" w:themeColor="text1"/>
          <w:sz w:val="28"/>
        </w:rPr>
        <w:t>and</w:t>
      </w:r>
      <w:r w:rsidR="0009674C" w:rsidRPr="00D25450">
        <w:rPr>
          <w:rFonts w:asciiTheme="majorBidi" w:eastAsia="Times New Roman" w:hAnsiTheme="majorBidi" w:cstheme="majorBidi"/>
          <w:b/>
          <w:bCs/>
          <w:color w:val="000000" w:themeColor="text1"/>
          <w:sz w:val="28"/>
        </w:rPr>
        <w:t xml:space="preserve"> </w:t>
      </w:r>
      <w:r w:rsidR="00341818" w:rsidRPr="00D25450">
        <w:rPr>
          <w:rFonts w:asciiTheme="majorBidi" w:eastAsia="Times New Roman" w:hAnsiTheme="majorBidi" w:cstheme="majorBidi"/>
          <w:b/>
          <w:bCs/>
          <w:color w:val="000000" w:themeColor="text1"/>
          <w:sz w:val="28"/>
        </w:rPr>
        <w:t>nitrogen</w:t>
      </w:r>
      <w:r w:rsidRPr="00D25450">
        <w:rPr>
          <w:rFonts w:asciiTheme="majorBidi" w:eastAsia="Times New Roman" w:hAnsiTheme="majorBidi" w:cstheme="majorBidi"/>
          <w:b/>
          <w:bCs/>
          <w:color w:val="000000" w:themeColor="text1"/>
          <w:sz w:val="28"/>
        </w:rPr>
        <w:t xml:space="preserve"> availability</w:t>
      </w:r>
    </w:p>
    <w:p w14:paraId="72FC2EDF" w14:textId="7D531935" w:rsidR="00E3082F" w:rsidRPr="00D25450" w:rsidRDefault="00000000" w:rsidP="00B8243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Wankun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Pan</w:t>
      </w:r>
      <w:r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a,b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,c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Jingjie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Zhou</w:t>
      </w:r>
      <w:r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a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,b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, Sheng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Tang</w:t>
      </w:r>
      <w:r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a,b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,c</w:t>
      </w:r>
      <w:proofErr w:type="spellEnd"/>
      <w:r w:rsidR="00501952" w:rsidRPr="00D25450">
        <w:rPr>
          <w:rFonts w:ascii="Times New Roman" w:eastAsia="Times New Roman" w:hAnsi="Times New Roman" w:cs="Times New Roman"/>
          <w:color w:val="000000" w:themeColor="text1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465F3" w:rsidRPr="00D25450">
        <w:rPr>
          <w:rFonts w:ascii="Times New Roman" w:eastAsia="Times New Roman" w:hAnsi="Times New Roman" w:cs="Times New Roman"/>
          <w:color w:val="000000" w:themeColor="text1"/>
        </w:rPr>
        <w:t>Lianghuan</w:t>
      </w:r>
      <w:proofErr w:type="spellEnd"/>
      <w:r w:rsidR="00A465F3" w:rsidRPr="00D254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465F3" w:rsidRPr="00D25450">
        <w:rPr>
          <w:rFonts w:ascii="Times New Roman" w:eastAsia="Times New Roman" w:hAnsi="Times New Roman" w:cs="Times New Roman"/>
          <w:color w:val="000000" w:themeColor="text1"/>
        </w:rPr>
        <w:t>Wu</w:t>
      </w:r>
      <w:r w:rsidR="00A465F3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a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,b</w:t>
      </w:r>
      <w:proofErr w:type="spellEnd"/>
      <w:r w:rsidR="005B0888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*</w:t>
      </w:r>
      <w:r w:rsidR="00A465F3" w:rsidRPr="00D25450">
        <w:rPr>
          <w:rFonts w:ascii="Times New Roman" w:eastAsia="Times New Roman" w:hAnsi="Times New Roman" w:cs="Times New Roman"/>
          <w:color w:val="000000" w:themeColor="text1"/>
        </w:rPr>
        <w:t>,</w:t>
      </w:r>
      <w:r w:rsidR="00A361C5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Qingxu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Ma</w:t>
      </w:r>
      <w:r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a,b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,c</w:t>
      </w:r>
      <w:proofErr w:type="spellEnd"/>
      <w:r w:rsidR="00591F0A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*</w:t>
      </w:r>
      <w:r w:rsidRPr="00D25450">
        <w:rPr>
          <w:rFonts w:ascii="Times New Roman" w:eastAsia="Times New Roman" w:hAnsi="Times New Roman" w:cs="Times New Roman"/>
          <w:color w:val="000000" w:themeColor="text1"/>
        </w:rPr>
        <w:t>,</w:t>
      </w:r>
      <w:r w:rsidR="00A465F3" w:rsidRPr="00D254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Karina A.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Marsden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c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, David R.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Chadwick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c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</w:rPr>
        <w:t xml:space="preserve">, Davey L.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</w:rPr>
        <w:t>Jones</w:t>
      </w:r>
      <w:r w:rsidR="006F036D" w:rsidRPr="00D25450">
        <w:rPr>
          <w:rFonts w:ascii="Times New Roman" w:eastAsia="Times New Roman" w:hAnsi="Times New Roman" w:cs="Times New Roman"/>
          <w:color w:val="000000" w:themeColor="text1"/>
          <w:vertAlign w:val="superscript"/>
        </w:rPr>
        <w:t>c,d</w:t>
      </w:r>
      <w:proofErr w:type="spellEnd"/>
    </w:p>
    <w:p w14:paraId="25237FAA" w14:textId="49A37094" w:rsidR="00E3082F" w:rsidRPr="00D25450" w:rsidRDefault="00000000" w:rsidP="00B82430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</w:rPr>
      </w:pPr>
      <w:proofErr w:type="spellStart"/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  <w:vertAlign w:val="superscript"/>
        </w:rPr>
        <w:t>a</w:t>
      </w:r>
      <w:r w:rsidR="006F036D"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>Ministry</w:t>
      </w:r>
      <w:proofErr w:type="spellEnd"/>
      <w:r w:rsidR="006F036D"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 xml:space="preserve"> of Education Key Lab of Environmental Remediation and Ecosystem Health, College of Environmental and Resource Sciences, Zhejiang University, Hangzhou</w:t>
      </w:r>
      <w:r w:rsidR="006F036D" w:rsidRPr="00D25450">
        <w:rPr>
          <w:color w:val="000000" w:themeColor="text1"/>
        </w:rPr>
        <w:t xml:space="preserve"> </w:t>
      </w:r>
      <w:r w:rsidR="006F036D"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>310058, China</w:t>
      </w:r>
    </w:p>
    <w:p w14:paraId="3133BCD3" w14:textId="57CE69B1" w:rsidR="006F036D" w:rsidRPr="00D25450" w:rsidRDefault="00000000" w:rsidP="00B82430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</w:rPr>
      </w:pPr>
      <w:proofErr w:type="spellStart"/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  <w:vertAlign w:val="superscript"/>
        </w:rPr>
        <w:t>b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>Zhejiang</w:t>
      </w:r>
      <w:proofErr w:type="spellEnd"/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 xml:space="preserve"> Provincial Key Laboratory of Agricultural Resources and Environment, College of Environmental and Resource Sciences, Zhejiang University, Hangzhou 310058, China</w:t>
      </w:r>
    </w:p>
    <w:p w14:paraId="5DE56E21" w14:textId="21FBEBA3" w:rsidR="00E3082F" w:rsidRPr="00D25450" w:rsidRDefault="00000000" w:rsidP="00B82430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</w:rPr>
      </w:pPr>
      <w:proofErr w:type="spellStart"/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  <w:vertAlign w:val="superscript"/>
        </w:rPr>
        <w:t>c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>School</w:t>
      </w:r>
      <w:proofErr w:type="spellEnd"/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 xml:space="preserve"> of Natural Sciences, Bangor University, Gwynedd, LL57 2UW, UK</w:t>
      </w:r>
    </w:p>
    <w:p w14:paraId="4CCF3414" w14:textId="6C55E748" w:rsidR="00CA6711" w:rsidRPr="00D25450" w:rsidRDefault="00000000" w:rsidP="00B82430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</w:rPr>
      </w:pPr>
      <w:proofErr w:type="spellStart"/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  <w:vertAlign w:val="superscript"/>
        </w:rPr>
        <w:t>d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>SoilsWest</w:t>
      </w:r>
      <w:proofErr w:type="spellEnd"/>
      <w:r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>, Centre for Sustainable Farming Systems, Food Futures Institute, Murdoch University, 90 South Street, Murdoch, WA 6105, Australia</w:t>
      </w:r>
    </w:p>
    <w:p w14:paraId="45BECBDE" w14:textId="11CE12E5" w:rsidR="00E3082F" w:rsidRPr="00D25450" w:rsidRDefault="00000000" w:rsidP="00B82430">
      <w:pPr>
        <w:widowControl w:val="0"/>
        <w:spacing w:after="0" w:line="480" w:lineRule="auto"/>
        <w:rPr>
          <w:rFonts w:ascii="Times New Roman" w:hAnsi="Times New Roman" w:cs="Times New Roman"/>
          <w:color w:val="000000" w:themeColor="text1"/>
          <w:sz w:val="21"/>
        </w:rPr>
      </w:pPr>
      <w:r w:rsidRPr="00D25450">
        <w:rPr>
          <w:rFonts w:ascii="Times New Roman" w:hAnsi="Times New Roman" w:cs="Times New Roman"/>
          <w:color w:val="000000" w:themeColor="text1"/>
          <w:sz w:val="21"/>
        </w:rPr>
        <w:t>Email addresses:</w:t>
      </w:r>
    </w:p>
    <w:p w14:paraId="29B78647" w14:textId="79D257F6" w:rsidR="00C85D83" w:rsidRPr="00D25450" w:rsidRDefault="00000000" w:rsidP="00B82430">
      <w:pPr>
        <w:widowControl w:val="0"/>
        <w:spacing w:after="0" w:line="480" w:lineRule="auto"/>
        <w:rPr>
          <w:rFonts w:ascii="Times New Roman" w:hAnsi="Times New Roman" w:cs="Times New Roman"/>
          <w:color w:val="000000" w:themeColor="text1"/>
          <w:sz w:val="21"/>
        </w:rPr>
      </w:pPr>
      <w:r w:rsidRPr="00D25450">
        <w:rPr>
          <w:rFonts w:ascii="Times New Roman" w:hAnsi="Times New Roman" w:cs="Times New Roman"/>
          <w:color w:val="000000" w:themeColor="text1"/>
          <w:sz w:val="21"/>
        </w:rPr>
        <w:t>Wankun pan:</w:t>
      </w:r>
      <w:r w:rsidR="00205192" w:rsidRPr="00D25450">
        <w:rPr>
          <w:rFonts w:ascii="Times New Roman" w:hAnsi="Times New Roman" w:cs="Times New Roman"/>
          <w:color w:val="000000" w:themeColor="text1"/>
          <w:sz w:val="21"/>
        </w:rPr>
        <w:t xml:space="preserve"> 11914065@zju.edu.cn</w:t>
      </w:r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 xml:space="preserve">; </w:t>
      </w:r>
      <w:proofErr w:type="spellStart"/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>Jingjie</w:t>
      </w:r>
      <w:proofErr w:type="spellEnd"/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 xml:space="preserve"> Zhou: 11814012@zju.edu.cn; </w:t>
      </w:r>
      <w:proofErr w:type="spellStart"/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>ShengTang</w:t>
      </w:r>
      <w:proofErr w:type="spellEnd"/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 xml:space="preserve">: 18888920137@163.com; </w:t>
      </w:r>
      <w:proofErr w:type="spellStart"/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>Lianghuan</w:t>
      </w:r>
      <w:proofErr w:type="spellEnd"/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 xml:space="preserve"> Wu:</w:t>
      </w:r>
      <w:r w:rsidR="00A465F3" w:rsidRPr="00D25450">
        <w:rPr>
          <w:color w:val="000000" w:themeColor="text1"/>
        </w:rPr>
        <w:t xml:space="preserve"> </w:t>
      </w:r>
      <w:r w:rsidR="00A465F3" w:rsidRPr="00D25450">
        <w:rPr>
          <w:rFonts w:ascii="Times New Roman" w:hAnsi="Times New Roman" w:cs="Times New Roman"/>
          <w:color w:val="000000" w:themeColor="text1"/>
          <w:sz w:val="21"/>
        </w:rPr>
        <w:t xml:space="preserve">finm@zju.edu.cn; </w:t>
      </w:r>
      <w:r w:rsidR="0009674C" w:rsidRPr="00D25450">
        <w:rPr>
          <w:rFonts w:ascii="Times New Roman" w:hAnsi="Times New Roman" w:cs="Times New Roman"/>
          <w:color w:val="000000" w:themeColor="text1"/>
          <w:sz w:val="21"/>
        </w:rPr>
        <w:t xml:space="preserve">Qingxu Ma: </w:t>
      </w:r>
      <w:r w:rsidR="00B82430" w:rsidRPr="00D25450">
        <w:rPr>
          <w:rFonts w:ascii="Times New Roman" w:hAnsi="Times New Roman" w:cs="Times New Roman"/>
          <w:color w:val="000000" w:themeColor="text1"/>
          <w:sz w:val="21"/>
        </w:rPr>
        <w:t>qxma@zju.edu.cn</w:t>
      </w:r>
      <w:r w:rsidR="0009674C" w:rsidRPr="00D25450">
        <w:rPr>
          <w:rFonts w:ascii="Times New Roman" w:hAnsi="Times New Roman" w:cs="Times New Roman"/>
          <w:color w:val="000000" w:themeColor="text1"/>
          <w:sz w:val="21"/>
        </w:rPr>
        <w:t xml:space="preserve">; </w:t>
      </w:r>
      <w:r w:rsidR="00CA6711" w:rsidRPr="00D25450">
        <w:rPr>
          <w:rFonts w:ascii="Times New Roman" w:hAnsi="Times New Roman" w:cs="Times New Roman"/>
          <w:color w:val="000000" w:themeColor="text1"/>
          <w:sz w:val="21"/>
        </w:rPr>
        <w:t>Karina A. Marsden: k.marsden@bangor.ac.uk; David R. Chadwick: d.chadwick@bangor.ac.uk; Davey L. Jones: d.jones@bangor.ac.uk</w:t>
      </w:r>
    </w:p>
    <w:p w14:paraId="33699034" w14:textId="22E1F5FE" w:rsidR="00CA6711" w:rsidRPr="00D25450" w:rsidRDefault="00000000" w:rsidP="00B82430">
      <w:pPr>
        <w:widowControl w:val="0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D25450">
        <w:rPr>
          <w:rFonts w:ascii="Calibri" w:eastAsia="Calibri" w:hAnsi="Calibri" w:cs="Calibri"/>
          <w:b/>
          <w:bCs/>
          <w:color w:val="000000" w:themeColor="text1"/>
          <w:sz w:val="21"/>
        </w:rPr>
        <w:t>*</w:t>
      </w:r>
      <w:r w:rsidRPr="00D25450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Correspondence author: </w:t>
      </w:r>
      <w:proofErr w:type="spellStart"/>
      <w:r w:rsidR="005B0888" w:rsidRPr="00D25450">
        <w:rPr>
          <w:rFonts w:ascii="Times New Roman" w:eastAsia="Times New Roman" w:hAnsi="Times New Roman" w:cs="Times New Roman"/>
          <w:color w:val="000000" w:themeColor="text1"/>
        </w:rPr>
        <w:t>Lianghuan</w:t>
      </w:r>
      <w:proofErr w:type="spellEnd"/>
      <w:r w:rsidR="005B0888" w:rsidRPr="00D25450">
        <w:rPr>
          <w:rFonts w:ascii="Times New Roman" w:eastAsia="Times New Roman" w:hAnsi="Times New Roman" w:cs="Times New Roman"/>
          <w:color w:val="000000" w:themeColor="text1"/>
        </w:rPr>
        <w:t xml:space="preserve"> Wu</w:t>
      </w:r>
      <w:r w:rsidR="005B088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91F0A">
        <w:rPr>
          <w:rFonts w:ascii="Times New Roman" w:eastAsia="Times New Roman" w:hAnsi="Times New Roman" w:cs="Times New Roman"/>
          <w:color w:val="000000" w:themeColor="text1"/>
          <w:sz w:val="21"/>
        </w:rPr>
        <w:t>Qingxu Ma</w:t>
      </w:r>
    </w:p>
    <w:p w14:paraId="67BBADAC" w14:textId="7409083E" w:rsidR="00E3082F" w:rsidRPr="00D25450" w:rsidRDefault="00000000" w:rsidP="00C943DC">
      <w:pPr>
        <w:widowControl w:val="0"/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D25450">
        <w:rPr>
          <w:rFonts w:ascii="Times New Roman" w:eastAsia="Times New Roman" w:hAnsi="Times New Roman" w:cs="Times New Roman"/>
          <w:iCs/>
          <w:color w:val="000000" w:themeColor="text1"/>
          <w:sz w:val="21"/>
        </w:rPr>
        <w:t>[contact details]</w:t>
      </w:r>
      <w:r w:rsidR="00FD75A9" w:rsidRPr="00D25450">
        <w:rPr>
          <w:rFonts w:ascii="Times New Roman" w:eastAsia="Times New Roman" w:hAnsi="Times New Roman" w:cs="Times New Roman"/>
          <w:i/>
          <w:color w:val="000000" w:themeColor="text1"/>
          <w:sz w:val="21"/>
        </w:rPr>
        <w:t xml:space="preserve"> </w:t>
      </w:r>
      <w:r w:rsidR="005B0888" w:rsidRPr="00D25450">
        <w:rPr>
          <w:rFonts w:ascii="Times New Roman" w:hAnsi="Times New Roman" w:cs="Times New Roman"/>
          <w:color w:val="000000" w:themeColor="text1"/>
          <w:sz w:val="21"/>
        </w:rPr>
        <w:t xml:space="preserve">finm@zju.edu.cn; </w:t>
      </w:r>
      <w:r w:rsidR="00591F0A" w:rsidRPr="00D25450">
        <w:rPr>
          <w:rFonts w:ascii="Times New Roman" w:hAnsi="Times New Roman" w:cs="Times New Roman"/>
          <w:color w:val="000000" w:themeColor="text1"/>
          <w:sz w:val="21"/>
        </w:rPr>
        <w:t>qxma@zju.edu.cn</w:t>
      </w:r>
    </w:p>
    <w:p w14:paraId="4F54B15F" w14:textId="307B46E8" w:rsidR="00CA6711" w:rsidRPr="00D25450" w:rsidRDefault="00CA6711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045C0E4C" w14:textId="20D4C6B9" w:rsidR="00CA6711" w:rsidRPr="00D25450" w:rsidRDefault="00CA6711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1DD86B65" w14:textId="50317D56" w:rsidR="00CA6711" w:rsidRPr="00D25450" w:rsidRDefault="00CA6711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15A2209D" w14:textId="6ABE3223" w:rsidR="00CA6711" w:rsidRPr="00D25450" w:rsidRDefault="00CA6711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1D965DD5" w14:textId="4E954063" w:rsidR="00CA6711" w:rsidRPr="00D25450" w:rsidRDefault="00CA6711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4ED3FB31" w14:textId="6AA097C8" w:rsidR="00B82430" w:rsidRPr="00D25450" w:rsidRDefault="00B82430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2DEBD0DD" w14:textId="267468F0" w:rsidR="00B82430" w:rsidRPr="00D25450" w:rsidRDefault="00B82430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5AEA864B" w14:textId="0FE43F5A" w:rsidR="00B82430" w:rsidRPr="00D25450" w:rsidRDefault="00B82430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425F1904" w14:textId="77777777" w:rsidR="00B82430" w:rsidRPr="00D25450" w:rsidRDefault="00B82430" w:rsidP="00B8243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4DBD9439" w14:textId="45589879" w:rsidR="00E3082F" w:rsidRPr="00D25450" w:rsidRDefault="00000000" w:rsidP="00B8243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Abstract</w:t>
      </w:r>
    </w:p>
    <w:p w14:paraId="760B753D" w14:textId="53D3470A" w:rsidR="00AC5060" w:rsidRPr="00D25450" w:rsidRDefault="00000000" w:rsidP="00B8243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125288397"/>
      <w:bookmarkStart w:id="2" w:name="_Hlk126917903"/>
      <w:bookmarkStart w:id="3" w:name="_Hlk127103278"/>
      <w:bookmarkStart w:id="4" w:name="_Hlk126917525"/>
      <w:bookmarkStart w:id="5" w:name="_Hlk126587238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process of 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nitrogen (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transformation after microbial utilisation of organic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inorganic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is </w:t>
      </w:r>
      <w:r w:rsidR="00A970E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clear</w:t>
      </w:r>
      <w:bookmarkEnd w:id="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124158110"/>
      <w:bookmarkStart w:id="7" w:name="_Hlk127102023"/>
      <w:bookmarkEnd w:id="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N-glycine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used to investigate the </w:t>
      </w:r>
      <w:r w:rsidR="00AE6AA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uptake, release</w:t>
      </w:r>
      <w:r w:rsidR="00AA17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E6AA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reutilisation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N by microorganisms over 9 days.</w:t>
      </w:r>
      <w:bookmarkEnd w:id="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addition, high amounts of unlabelled carbon (C) or N were added to explore how C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availability affects the </w:t>
      </w:r>
      <w:r w:rsidR="006B3CF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cycling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inorganic and organic N by microorganisms. 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15 min, 67% of the added 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 was </w:t>
      </w:r>
      <w:r w:rsidR="0024538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taken 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 by soil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24538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1 h,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8% was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released 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24538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38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released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reutilised by the microorganisms within hours. Microorganisms </w:t>
      </w:r>
      <w:r w:rsidR="0024538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took up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50% of the added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(15 min) and release</w:t>
      </w:r>
      <w:r w:rsidR="0024538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13% of the </w:t>
      </w:r>
      <w:r w:rsidR="0011019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taken up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 h). </w:t>
      </w:r>
      <w:bookmarkStart w:id="8" w:name="_Hlk126587072"/>
      <w:bookmarkStart w:id="9" w:name="_Hlk12528851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prefer to take up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rather than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because they can</w:t>
      </w:r>
      <w:r w:rsidR="009A0D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directly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acquire C </w:t>
      </w:r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proofErr w:type="spellStart"/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CF43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maintaining </w:t>
      </w:r>
      <w:r w:rsidR="00124D4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growth and </w:t>
      </w:r>
      <w:r w:rsidR="007E59E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synthesising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complex compounds.</w:t>
      </w:r>
      <w:bookmarkEnd w:id="8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" w:name="_Hlk126917941"/>
      <w:bookmarkStart w:id="11" w:name="_Hlk12623019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taken up by microorganisms within minutes but not released into the soil</w:t>
      </w:r>
      <w:bookmarkEnd w:id="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2" w:name="_Hlk126230223"/>
      <w:bookmarkStart w:id="13" w:name="_Hlk12710204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7E59E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stored in the cytoplasm</w:t>
      </w:r>
      <w:bookmarkEnd w:id="11"/>
      <w:bookmarkEnd w:id="12"/>
      <w:r w:rsidR="00124D4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to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used as </w:t>
      </w:r>
      <w:r w:rsidR="00EE7DF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source to face future N-deficient environments. </w:t>
      </w:r>
      <w:bookmarkStart w:id="14" w:name="_Hlk126587187"/>
      <w:bookmarkStart w:id="15" w:name="_Hlk126917957"/>
      <w:bookmarkEnd w:id="1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high concentrations of C or N were added, the assimilation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increased, whereas N mineralisation and nitrification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rates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decreased, and</w:t>
      </w:r>
      <w:r w:rsidR="00AA17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uptake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remained stable.</w:t>
      </w:r>
      <w:bookmarkEnd w:id="14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5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Overall,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taken up, released, and re-taken up by microorganisms and were preferentially </w:t>
      </w:r>
      <w:r w:rsidR="004C2F9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 excess C or N source</w:t>
      </w:r>
      <w:r w:rsidR="005B1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7748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while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−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store</w:t>
      </w:r>
      <w:r w:rsidR="005B1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microbiome. These findings provide new insights into N uptake by microorganisms in short-term. </w:t>
      </w:r>
      <w:bookmarkEnd w:id="4"/>
    </w:p>
    <w:bookmarkEnd w:id="5"/>
    <w:p w14:paraId="08F0CAA6" w14:textId="77777777" w:rsidR="00E3082F" w:rsidRPr="00D25450" w:rsidRDefault="00E3082F" w:rsidP="00B82430">
      <w:pPr>
        <w:spacing w:after="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DE55BC" w14:textId="4E2F1B10" w:rsidR="00344234" w:rsidRPr="00D25450" w:rsidRDefault="00000000" w:rsidP="00B8243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Keywords: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Organic nitrogen uptake, Inorganic nitrogen uptake, C</w:t>
      </w:r>
      <w:r w:rsidR="00AC3AE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bioavailability, Isotopic labelling</w:t>
      </w:r>
    </w:p>
    <w:p w14:paraId="2B02D8F9" w14:textId="77777777" w:rsidR="00344234" w:rsidRPr="00D25450" w:rsidRDefault="00344234" w:rsidP="00B8243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84ACA" w14:textId="6924ECC7" w:rsidR="00E3082F" w:rsidRPr="00D25450" w:rsidRDefault="00000000" w:rsidP="00B8243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33E9EDD1" w14:textId="471DD7FD" w:rsidR="00E3082F" w:rsidRPr="00D25450" w:rsidRDefault="00000000" w:rsidP="00B82430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_Hlk125289936"/>
      <w:bookmarkStart w:id="17" w:name="_Hlk12691799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Nitrogen </w:t>
      </w:r>
      <w:r w:rsidR="007E2B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</w:t>
      </w:r>
      <w:r w:rsidR="002A544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is </w:t>
      </w:r>
      <w:r w:rsidR="003209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of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essential </w:t>
      </w:r>
      <w:r w:rsidR="001E188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nutrients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all organisms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Kuzyakov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Xu 2013).</w:t>
      </w:r>
      <w:bookmarkEnd w:id="1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Soil microorganisms can utilise </w:t>
      </w:r>
      <w:r w:rsidR="002A544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inorganic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forms of N, such as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Geisseler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2009</w:t>
      </w:r>
      <w:r w:rsidR="0050219F" w:rsidRPr="00D2545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;</w:t>
      </w:r>
      <w:r w:rsidR="00580137" w:rsidRPr="00D25450">
        <w:rPr>
          <w:rFonts w:ascii="等线" w:eastAsia="等线" w:cs="等线"/>
          <w:color w:val="000000" w:themeColor="text1"/>
          <w:szCs w:val="21"/>
        </w:rPr>
        <w:t xml:space="preserve"> </w:t>
      </w:r>
      <w:r w:rsidR="0058013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Wen et al. 2022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as well as a wide range of organic N compounds with different molecular sizes, including amino acids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peptides (Farrell et al. 2011</w:t>
      </w:r>
      <w:r w:rsidR="003343F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Hill and Jones 2019</w:t>
      </w:r>
      <w:r w:rsidR="0072273D" w:rsidRPr="0075563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;</w:t>
      </w:r>
      <w:r w:rsidR="0072273D" w:rsidRPr="00D25450">
        <w:rPr>
          <w:rFonts w:ascii="宋体" w:eastAsia="宋体" w:hAnsi="宋体" w:cs="宋体"/>
          <w:color w:val="000000" w:themeColor="text1"/>
          <w:sz w:val="24"/>
          <w:szCs w:val="24"/>
        </w:rPr>
        <w:t xml:space="preserve"> </w:t>
      </w:r>
      <w:r w:rsidR="00B824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et al. 2020</w:t>
      </w:r>
      <w:r w:rsidR="00C943D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bookmarkStart w:id="18" w:name="_Hlk127102634"/>
      <w:bookmarkStart w:id="19" w:name="_Hlk126916414"/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low-molecular-weight </w:t>
      </w:r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organic N forms, such as peptides, glycine (</w:t>
      </w:r>
      <w:proofErr w:type="spellStart"/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glutamate, glutamine, alanine, cysteine, and methionine</w:t>
      </w:r>
      <w:r w:rsidR="00AA17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40D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be directly incorporated into the microbiome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(Wong et al. 2008; Hu et al. 2018; Ma et al. 2021a)</w:t>
      </w:r>
      <w:r w:rsidR="00540D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used as substrates in the biosynthesis of new compounds (</w:t>
      </w:r>
      <w:r w:rsidR="002242E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Wilkinson et al. 2014;</w:t>
      </w:r>
      <w:r w:rsidR="00676F6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AF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Broughton et al. 201</w:t>
      </w:r>
      <w:r w:rsidR="002242E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5; Hill and Jones 2019</w:t>
      </w:r>
      <w:r w:rsidR="00540D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and catabolised</w:t>
      </w:r>
      <w:r w:rsidR="002A544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inorganic N</w:t>
      </w:r>
      <w:r w:rsidR="00472AF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(Jones et al. 2005</w:t>
      </w:r>
      <w:r w:rsidR="008A1ED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472AF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et al. 2021b</w:t>
      </w:r>
      <w:r w:rsidR="00472AF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40D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8"/>
      <w:r w:rsidR="00540D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are also the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mineralisers of organic N (Jones et al. 2009). However,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most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previous studies have focused on mineralisation rather than the </w:t>
      </w:r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cycling processes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organic N </w:t>
      </w:r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microbial biomass incorporation, </w:t>
      </w:r>
      <w:r w:rsidR="00A43F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release of inorganic N, and </w:t>
      </w:r>
      <w:r w:rsidR="00A43F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</w:t>
      </w:r>
      <w:r w:rsidR="00A43F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utilisation of released inorganic N. </w:t>
      </w:r>
      <w:bookmarkStart w:id="20" w:name="_Hlk126587585"/>
      <w:r w:rsidR="00DF5DC0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Thus, a thorough understanding of microbial N </w:t>
      </w:r>
      <w:r w:rsidR="004C2F9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utilisation </w:t>
      </w:r>
      <w:r w:rsidR="00DF5DC0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="00EB7ABC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DF5DC0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time will greatly improve our understanding of how soil microorganisms control soil N cycling and bioavailability.</w:t>
      </w:r>
      <w:bookmarkEnd w:id="20"/>
    </w:p>
    <w:p w14:paraId="50C075F2" w14:textId="568956B0" w:rsidR="00E3082F" w:rsidRPr="00D25450" w:rsidRDefault="00000000" w:rsidP="00B64A08">
      <w:pPr>
        <w:widowControl w:val="0"/>
        <w:spacing w:after="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mechanisms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underlying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microbial </w:t>
      </w:r>
      <w:r w:rsidR="007A12B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uptake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utilisation differ for amino acids,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0D70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considered the preferred N source for soil microorganisms (</w:t>
      </w:r>
      <w:proofErr w:type="spellStart"/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Geisseler</w:t>
      </w:r>
      <w:proofErr w:type="spellEnd"/>
      <w:r w:rsidR="00EB7A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2010). </w:t>
      </w:r>
      <w:bookmarkStart w:id="21" w:name="_Hlk127101860"/>
      <w:r w:rsidR="008168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uptake of NH</w:t>
      </w:r>
      <w:r w:rsidR="008168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8168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8168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 </w:t>
      </w:r>
      <w:r w:rsidR="007C05A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primarily</w:t>
      </w:r>
      <w:r w:rsidR="008168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depends on the proton gradient inside and outside the membrane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(González et al. 2006</w:t>
      </w:r>
      <w:r w:rsidR="008C107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Geisseler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2010).</w:t>
      </w:r>
      <w:bookmarkEnd w:id="2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2" w:name="_Hlk126266203"/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NH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C84A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taken up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microorganisms, it is assimilated into biomolecules by two different pathways</w:t>
      </w:r>
      <w:r w:rsidR="009C565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1)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F9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catalysed 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glutamine synthetase and glutamate synthase and </w:t>
      </w:r>
      <w:r w:rsidR="009C565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F9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catalysed </w:t>
      </w:r>
      <w:r w:rsidR="00FC7B6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glutamate dehydrogenase</w:t>
      </w:r>
      <w:r w:rsidR="0018148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Masclaux-Daubresse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2006</w:t>
      </w:r>
      <w:r w:rsidR="008A1ED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557B8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Geisseler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2009).</w:t>
      </w:r>
      <w:bookmarkEnd w:id="2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be utilised by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several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as an N source and transferred to the cytoplasm by specific proteins (González et al. 2006).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must be reduced to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3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before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assimilated by microorganisms (González et al.</w:t>
      </w:r>
      <w:r w:rsidR="00343F5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2006</w:t>
      </w:r>
      <w:r w:rsidR="008A1ED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Galland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2019). </w:t>
      </w:r>
      <w:bookmarkStart w:id="23" w:name="_Hlk126588321"/>
      <w:bookmarkStart w:id="24" w:name="_Hlk127102653"/>
      <w:r w:rsidR="004A65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C4E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uptake </w:t>
      </w:r>
      <w:r w:rsidR="004A65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NO</w:t>
      </w:r>
      <w:r w:rsidR="004A65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4A65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4A65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regulated by the availability of</w:t>
      </w:r>
      <w:r w:rsidR="00A771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peptides, amin</w:t>
      </w:r>
      <w:r w:rsidR="00ED23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A771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acid</w:t>
      </w:r>
      <w:r w:rsidR="00ED23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</w:t>
      </w:r>
      <w:r w:rsidR="00A771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="00A771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771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Plett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2018)</w:t>
      </w:r>
      <w:r w:rsidR="00E210E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an increase in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organic N </w:t>
      </w:r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uptake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decreases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uptake.</w:t>
      </w:r>
      <w:bookmarkEnd w:id="2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4"/>
      <w:r w:rsidR="00E210E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uptake</w:t>
      </w:r>
      <w:r w:rsidR="00AA17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E210E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amino acids </w:t>
      </w:r>
      <w:r w:rsidR="00E210E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microorganisms </w:t>
      </w:r>
      <w:r w:rsidR="00983F1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facilitated through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various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transporters </w:t>
      </w:r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="00331F2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glutamine transporters</w:t>
      </w:r>
      <w:r w:rsidR="0086745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AA17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331F2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1F2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CycA</w:t>
      </w:r>
      <w:proofErr w:type="spellEnd"/>
      <w:r w:rsidR="00331F2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transporter</w:t>
      </w:r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Chubukov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2014</w:t>
      </w:r>
      <w:r w:rsidR="00331F2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0329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Pochini</w:t>
      </w:r>
      <w:proofErr w:type="spellEnd"/>
      <w:r w:rsidR="000329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al., 2014</w:t>
      </w:r>
      <w:r w:rsidR="0072273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Hook et al. 2022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bookmarkStart w:id="25" w:name="_Hlk127102099"/>
      <w:r w:rsidR="00AA17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mino acids transported into microorganisms </w:t>
      </w:r>
      <w:r w:rsidR="00983F1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undergo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enzymatic removal of the alpha-amino N through deamination or transamination </w:t>
      </w:r>
      <w:r w:rsidR="00983F1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before </w:t>
      </w:r>
      <w:r w:rsidR="0003188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are utilised by microorganisms as a C source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(Hill et al. 2011).</w:t>
      </w:r>
      <w:bookmarkEnd w:id="25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6" w:name="_Hlk123825632"/>
      <w:bookmarkStart w:id="27" w:name="_Hlk12529266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Owing to the different 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mechanisms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uptake and assimilation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amino acid</w:t>
      </w:r>
      <w:r w:rsidR="00317A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understand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F25D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mechanisms </w:t>
      </w:r>
      <w:bookmarkStart w:id="28" w:name="_Hlk125292638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which </w:t>
      </w:r>
      <w:r w:rsidR="0003188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soil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</w:t>
      </w:r>
      <w:r w:rsidR="00C84A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up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assimilate the different N forms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65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essential</w:t>
      </w:r>
      <w:bookmarkEnd w:id="26"/>
      <w:bookmarkEnd w:id="28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27"/>
    </w:p>
    <w:p w14:paraId="0279A533" w14:textId="7A976C17" w:rsidR="00E3082F" w:rsidRPr="00D25450" w:rsidRDefault="00D74ADC" w:rsidP="00B64A08">
      <w:pPr>
        <w:widowControl w:val="0"/>
        <w:spacing w:after="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9" w:name="_Hlk126588711"/>
      <w:bookmarkStart w:id="30" w:name="_Hlk125293008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Owing to</w:t>
      </w:r>
      <w:r w:rsidR="00C86E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presence of complex N sources in</w:t>
      </w:r>
      <w:r w:rsidR="00AA17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soil, the microbial uptake of certain N forms is regulated by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availability of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soil C and N 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2675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e.g. </w:t>
      </w:r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glucose, 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amino acid, </w:t>
      </w:r>
      <w:r w:rsidR="002675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E4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22A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particularly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F9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4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bioavailability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Canarini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2017</w:t>
      </w:r>
      <w:r w:rsidR="008A1ED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Chen et al. 2017).</w:t>
      </w:r>
      <w:bookmarkEnd w:id="2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0"/>
      <w:r w:rsidR="00AF514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uptake of certain N forms may be inhibited by the presence of other highly available N forms. For example,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assimilation is repressed by several amino acids, such as </w:t>
      </w:r>
      <w:proofErr w:type="spellStart"/>
      <w:r w:rsidR="004F25D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alanine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Geisseler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2010)</w:t>
      </w:r>
      <w:r w:rsidR="000A6F9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25D4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86E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assimilation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7F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induced by</w:t>
      </w:r>
      <w:r w:rsidR="00C86E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lack of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(González et al. 2006).</w:t>
      </w:r>
      <w:r w:rsidR="009F2A5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1" w:name="_Hlk126589298"/>
      <w:bookmarkStart w:id="32" w:name="_Hlk126589437"/>
      <w:bookmarkStart w:id="33" w:name="_Hlk127102696"/>
      <w:bookmarkStart w:id="34" w:name="_Hlk126916475"/>
      <w:r w:rsidR="00DD3D9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C86E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DB333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uptake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organic N, such as amino acids and peptides,</w:t>
      </w:r>
      <w:bookmarkEnd w:id="3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7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likely driven by the demand for C rather than for 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(Farrell et al. 2014</w:t>
      </w:r>
      <w:r w:rsidR="00796ED4" w:rsidRPr="00D2545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  <w:t>;</w:t>
      </w:r>
      <w:r w:rsidR="00796ED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Zhu et al 2021)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E1A7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DB333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uptake </w:t>
      </w:r>
      <w:r w:rsidR="005E1A7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process may be primarily regulated by excess available C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(Jones and Murphy 2007</w:t>
      </w:r>
      <w:r w:rsidR="000A6F9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Creamer et al. 2014</w:t>
      </w:r>
      <w:r w:rsidR="00DD3D9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Ma et al. 2020</w:t>
      </w:r>
      <w:r w:rsidR="00D3746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="00D04477" w:rsidRPr="00D25450">
        <w:rPr>
          <w:color w:val="000000" w:themeColor="text1"/>
        </w:rPr>
        <w:t xml:space="preserve"> </w:t>
      </w:r>
      <w:bookmarkStart w:id="35" w:name="_Hlk126918518"/>
      <w:bookmarkEnd w:id="3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 prefer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 organic N when carbohydrates, such as glucose or cellulose, are available (Farrell et al. 2013</w:t>
      </w:r>
      <w:r w:rsidR="00343F5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2014).</w:t>
      </w:r>
      <w:bookmarkEnd w:id="33"/>
      <w:bookmarkEnd w:id="35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4"/>
      <w:r w:rsidR="00AE212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However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6D00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E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high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availability of C</w:t>
      </w:r>
      <w:r w:rsidR="00983F1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N-coupl</w:t>
      </w:r>
      <w:r w:rsidR="00A1797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compounds</w:t>
      </w:r>
      <w:r w:rsidR="004E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such as amino acids, microorganisms may use such organic N molecules to meet their C demand despite 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availability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45543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43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proofErr w:type="spellStart"/>
      <w:r w:rsidR="0045543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Geisseler</w:t>
      </w:r>
      <w:proofErr w:type="spellEnd"/>
      <w:r w:rsidR="0045543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2010)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36" w:name="_Hlk12691650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addition, applying </w:t>
      </w:r>
      <w:bookmarkStart w:id="37" w:name="_Hlk126335695"/>
      <w:r w:rsidR="0058013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mineral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bookmarkEnd w:id="3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soils reduces microbial respiration and C </w:t>
      </w:r>
      <w:r w:rsidR="00557B8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uptake </w:t>
      </w:r>
      <w:r w:rsidR="006D00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C565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</w:t>
      </w:r>
      <w:r w:rsidR="00557B8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decrease the mineralisation of organic matter, microbial biomass, and respiration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Sinsabaugh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="00675D5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Schleuss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2019</w:t>
      </w:r>
      <w:r w:rsidR="00675D5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Widdig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2020).</w:t>
      </w:r>
      <w:bookmarkStart w:id="38" w:name="_Hlk126918546"/>
      <w:bookmarkEnd w:id="3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9" w:name="_Hlk12710346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Understanding </w:t>
      </w:r>
      <w:r w:rsidR="009072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microb</w:t>
      </w:r>
      <w:r w:rsidR="009072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2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072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different forms of N in soil</w:t>
      </w:r>
      <w:r w:rsidR="007665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how </w:t>
      </w:r>
      <w:r w:rsidR="009072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these processes are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influenced by C and N availability will help 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elucidate nutrient transformations.</w:t>
      </w:r>
      <w:bookmarkEnd w:id="38"/>
      <w:bookmarkEnd w:id="39"/>
    </w:p>
    <w:p w14:paraId="542D4202" w14:textId="06B06447" w:rsidR="00E3082F" w:rsidRPr="00D25450" w:rsidRDefault="00000000" w:rsidP="00B64A08">
      <w:pPr>
        <w:widowControl w:val="0"/>
        <w:spacing w:after="12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0" w:name="_Hlk12623464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study, t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 complementary soil incubation </w:t>
      </w:r>
      <w:r w:rsidR="009C565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experiments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conducted. </w:t>
      </w:r>
      <w:r w:rsidR="00774E9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Firstly, </w:t>
      </w:r>
      <w:r w:rsidR="00182B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82B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</w:t>
      </w:r>
      <w:r w:rsidR="007679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82B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7679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82B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6C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B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added to the soil to assess microbial utilisation of either </w:t>
      </w:r>
      <w:r w:rsidR="005E1A7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inorganic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or low-molecular-weight organic N</w:t>
      </w:r>
      <w:r w:rsidR="00182B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 the culturing time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4E9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Then, the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same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forms were added to the soil</w:t>
      </w:r>
      <w:r w:rsidR="00A306C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quantities of C (as glucose) or N (as unlabelled NH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or </w:t>
      </w:r>
      <w:proofErr w:type="spellStart"/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were provided</w:t>
      </w:r>
      <w:r w:rsidR="00774E9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assess the utilisation of contrasting N forms by the soil </w:t>
      </w:r>
      <w:r w:rsidR="00774E9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 </w:t>
      </w:r>
      <w:r w:rsidR="00BB451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conditions 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8C3C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excess</w:t>
      </w:r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 or N availability. </w:t>
      </w:r>
      <w:bookmarkStart w:id="41" w:name="_Hlk126916569"/>
      <w:r w:rsidR="005E48D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aimed</w:t>
      </w:r>
      <w:r w:rsidR="00AF6F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(1) identify the key processes 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involved </w:t>
      </w:r>
      <w:r w:rsidR="00DF5AA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utilisation of </w:t>
      </w:r>
      <w:proofErr w:type="spellStart"/>
      <w:r w:rsidR="007A2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soil microorganisms and (2) determine how the utilisation of one N source is regulated by the high availability of another N form or C.</w:t>
      </w:r>
      <w:r w:rsidR="00165B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2" w:name="_Hlk126589688"/>
      <w:r w:rsidR="009625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Studying</w:t>
      </w:r>
      <w:r w:rsidR="00165B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utilisation by microorganisms</w:t>
      </w:r>
      <w:r w:rsidR="009625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65B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impact of additional C or N source</w:t>
      </w:r>
      <w:r w:rsidR="009625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65B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help </w:t>
      </w:r>
      <w:r w:rsidR="00774E9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165B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improve our understanding of the mechanisms of microbial </w:t>
      </w:r>
      <w:r w:rsidR="008C3C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165B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</w:t>
      </w:r>
      <w:bookmarkEnd w:id="42"/>
      <w:r w:rsidR="00165B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41"/>
    </w:p>
    <w:bookmarkEnd w:id="40"/>
    <w:p w14:paraId="674A25CF" w14:textId="7DC0ADE5" w:rsidR="00E3082F" w:rsidRPr="00D25450" w:rsidRDefault="00000000" w:rsidP="0009217E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Material</w:t>
      </w:r>
      <w:r w:rsidR="00E97FBF"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methods</w:t>
      </w:r>
    </w:p>
    <w:p w14:paraId="2299634C" w14:textId="44F6184A" w:rsidR="00E3082F" w:rsidRPr="00D25450" w:rsidRDefault="00000000" w:rsidP="0009217E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Soils</w:t>
      </w:r>
    </w:p>
    <w:p w14:paraId="781464FF" w14:textId="12E09712" w:rsidR="00E3082F" w:rsidRPr="00D25450" w:rsidRDefault="00000000" w:rsidP="0009217E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oil</w:t>
      </w:r>
      <w:r w:rsidR="00FE3D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both </w:t>
      </w:r>
      <w:r w:rsidR="00E83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incubation experiments</w:t>
      </w:r>
      <w:r w:rsidR="0002190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collected from Jinhua City, Zhejiang Province, China (29°19ʹ09ʺ N, 119°43ʹ43ʺ E, 72.8 m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a.s.l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.),</w:t>
      </w:r>
      <w:r w:rsidR="00623E2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4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classified as Haplic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Acrisol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(Food and Agriculture Organization). All soil samples were thoroughly homogenised, passed through a 5</w:t>
      </w:r>
      <w:r w:rsidR="00D611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mm mesh sieve to remove roots and stones, and stored at 4 °C. </w:t>
      </w:r>
      <w:r w:rsidR="007035F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physicochemical properties of the soils </w:t>
      </w:r>
      <w:r w:rsidR="00842B09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E838B4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summ</w:t>
      </w:r>
      <w:r w:rsidR="00723B8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838B4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723B8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838B4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7035F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Table S</w:t>
      </w:r>
      <w:r w:rsidR="001E38B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035F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The soil pH was measured using </w:t>
      </w:r>
      <w:proofErr w:type="gram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soil:H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suspensions (1:2.5). The moisture content was measured by oven-drying at 105 ℃ for 24 h. Soil organic </w:t>
      </w:r>
      <w:r w:rsidR="007B6F9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measured by K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redox titration (Yeomans and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Bremner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1988). The total </w:t>
      </w:r>
      <w:r w:rsidR="0003188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content was measured </w:t>
      </w:r>
      <w:r w:rsidR="00DD30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5F28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Kjeldahl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method (</w:t>
      </w:r>
      <w:r w:rsidR="009F56A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Hauck and </w:t>
      </w:r>
      <w:proofErr w:type="spellStart"/>
      <w:r w:rsidR="009F56A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Bremner</w:t>
      </w:r>
      <w:proofErr w:type="spellEnd"/>
      <w:r w:rsidR="009F56A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1976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Alkali-hydrolysed N was measured using the alkaline diffusion method (Tang et al. 2021). The available P content was tested </w:t>
      </w:r>
      <w:r w:rsidR="00DD30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molybdenum blue method (Tang et al. 2022). The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BD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content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soil extracts </w:t>
      </w:r>
      <w:r w:rsidR="00E83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colourimetrically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detected </w:t>
      </w:r>
      <w:r w:rsidR="00DD30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salicylic acid and vanadate methods, respectively (Mariano et al. 2016). </w:t>
      </w:r>
      <w:bookmarkStart w:id="43" w:name="_Hlk126916633"/>
      <w:bookmarkStart w:id="44" w:name="_Hlk124158548"/>
      <w:r w:rsidR="00C01C6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icrobial biomass</w:t>
      </w:r>
      <w:r w:rsidR="0031498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(MBC) </w:t>
      </w:r>
      <w:r w:rsidR="00702E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determined </w:t>
      </w:r>
      <w:r w:rsidR="00DD30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fumigation-extraction method (Vance et al. 1987).</w:t>
      </w:r>
      <w:bookmarkEnd w:id="43"/>
    </w:p>
    <w:bookmarkEnd w:id="44"/>
    <w:p w14:paraId="63AB5C71" w14:textId="3EAEC06B" w:rsidR="00303728" w:rsidRPr="00D25450" w:rsidRDefault="00000000" w:rsidP="0009217E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First experiment: </w:t>
      </w:r>
      <w:r w:rsidR="00EC5556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r w:rsidR="004C2F9B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tilisation 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of amino acids, NH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and NO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by soil microorganisms</w:t>
      </w:r>
    </w:p>
    <w:p w14:paraId="1B87C292" w14:textId="60F6CFDB" w:rsidR="00E3082F" w:rsidRPr="00D25450" w:rsidRDefault="00000000" w:rsidP="0009217E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5" w:name="_Hlk126918798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trace the </w:t>
      </w:r>
      <w:r w:rsidR="00E8244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utilisation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amino acids,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 over time,</w:t>
      </w:r>
      <w:bookmarkStart w:id="46" w:name="_Hlk12641170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7" w:name="_Hlk126598500"/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0.5 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mL of 100 </w:t>
      </w:r>
      <w:proofErr w:type="spellStart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99.8% atom 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N-labelled </w:t>
      </w:r>
      <w:proofErr w:type="spellStart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(0.15 </w:t>
      </w:r>
      <w:proofErr w:type="spellStart"/>
      <w:r w:rsidR="0066174D" w:rsidRPr="00D25450">
        <w:rPr>
          <w:rFonts w:ascii="Times New Roman" w:eastAsia="Times New Roman" w:hAnsi="Times New Roman" w:cs="Times New Roman"/>
          <w:sz w:val="24"/>
          <w:szCs w:val="24"/>
        </w:rPr>
        <w:t>μ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g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soil)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50 </w:t>
      </w:r>
      <w:proofErr w:type="spellStart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99.8% atom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DE5851" w:rsidRPr="00D254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="00DE5851"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E5851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NH4</w:t>
      </w:r>
      <w:r w:rsidR="00DE5851" w:rsidRPr="00D254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DE5851" w:rsidRPr="00D25450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="00DE5851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DE5851"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281646"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(0.15 </w:t>
      </w:r>
      <w:proofErr w:type="spellStart"/>
      <w:r w:rsidR="0066174D" w:rsidRPr="00D25450">
        <w:rPr>
          <w:rFonts w:ascii="Times New Roman" w:eastAsia="Times New Roman" w:hAnsi="Times New Roman" w:cs="Times New Roman"/>
          <w:sz w:val="24"/>
          <w:szCs w:val="24"/>
        </w:rPr>
        <w:t>μ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g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soil)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 </w:t>
      </w:r>
      <w:proofErr w:type="spellStart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(0.15 </w:t>
      </w:r>
      <w:proofErr w:type="spellStart"/>
      <w:r w:rsidR="0066174D" w:rsidRPr="00D25450">
        <w:rPr>
          <w:rFonts w:ascii="Times New Roman" w:eastAsia="Times New Roman" w:hAnsi="Times New Roman" w:cs="Times New Roman"/>
          <w:sz w:val="24"/>
          <w:szCs w:val="24"/>
        </w:rPr>
        <w:t>μ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g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28164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soil)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added to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22BD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field-moist soil samples.</w:t>
      </w:r>
      <w:bookmarkEnd w:id="45"/>
      <w:bookmarkEnd w:id="47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4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treatment </w:t>
      </w:r>
      <w:r w:rsidR="00015C0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prepared in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four replicates at six time points (24 tubes per treatment). </w:t>
      </w:r>
      <w:bookmarkStart w:id="48" w:name="_Hlk123826423"/>
      <w:bookmarkStart w:id="49" w:name="_Hlk127102146"/>
      <w:r w:rsidR="009312F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9312F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9312F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concentration used in this study reflects the typical free amino acid content </w:t>
      </w:r>
      <w:r w:rsidR="0040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="009312F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microbial cell lysis in rhizosphere soils</w:t>
      </w:r>
      <w:bookmarkEnd w:id="48"/>
      <w:r w:rsidR="009312F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(Jones et al. 2005). </w:t>
      </w:r>
      <w:bookmarkStart w:id="50" w:name="_Hlk124158971"/>
      <w:bookmarkStart w:id="51" w:name="_Hlk127434375"/>
      <w:bookmarkEnd w:id="4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incubation for 15 min, 1 h, 6 h, 1 d, 3 d, and 9 d at 20 </w:t>
      </w:r>
      <w:r w:rsidR="003A265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°C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bookmarkEnd w:id="5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soil </w:t>
      </w:r>
      <w:r w:rsidR="00F432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sample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extracted 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m</w:t>
      </w:r>
      <w:r w:rsidR="00E83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09217E" w:rsidRPr="00D254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0.5</w:t>
      </w:r>
      <w:r w:rsidR="00F432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K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(Soil:H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was 1:6)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centrifuged at 18,000 </w:t>
      </w:r>
      <w:r w:rsidR="008A3C0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×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1.5 min. </w:t>
      </w:r>
      <w:bookmarkStart w:id="52" w:name="_Hlk125374238"/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 the soil was extracted by 0.5 M K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thrice 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until 120 mL </w:t>
      </w:r>
      <w:r w:rsidR="00E83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extracted</w:t>
      </w:r>
      <w:r w:rsidR="0021765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1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(Cao et al. 2013). </w:t>
      </w:r>
      <w:bookmarkStart w:id="53" w:name="_Hlk126918720"/>
      <w:bookmarkEnd w:id="51"/>
      <w:r w:rsidR="00A25C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part of the 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oil extract (20 mL) was used to measure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contents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the salicylic acid and vanadate methods, </w:t>
      </w:r>
      <w:r w:rsidR="00D221F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respectively,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 content of </w:t>
      </w:r>
      <w:r w:rsidR="00EA58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organic matter </w:t>
      </w:r>
      <w:r w:rsidR="007A12B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(OM)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produced by </w:t>
      </w:r>
      <w:r w:rsidR="007B62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A12B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 was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determined </w:t>
      </w:r>
      <w:r w:rsidR="00DD30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via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semi-automatic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Kjeldahl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digestion</w:t>
      </w:r>
      <w:r w:rsidR="00EA58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each time point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52"/>
      <w:r w:rsidR="00A25C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remaining 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oil extract (100 mL) was </w:t>
      </w:r>
      <w:r w:rsidR="00A25CB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measure the </w:t>
      </w:r>
      <w:r w:rsidR="003222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concentration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</w:t>
      </w:r>
      <w:r w:rsidR="007A12B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5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5DF0FC" w14:textId="791421D5" w:rsidR="00343F50" w:rsidRPr="00D25450" w:rsidRDefault="00000000" w:rsidP="00B64A08">
      <w:pPr>
        <w:widowControl w:val="0"/>
        <w:spacing w:after="12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3222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concentration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E72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E72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9E72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N-OM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each time point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FB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using the</w:t>
      </w:r>
      <w:r w:rsidR="003C0B8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2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9E72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9E72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E72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 method (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Wanek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2010).</w:t>
      </w:r>
      <w:bookmarkStart w:id="54" w:name="_Hlk127102873"/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brief, MgO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(0.4 g)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added to a bottle containing 100 mL of </w:t>
      </w:r>
      <w:r w:rsidR="00166A7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0.5 M K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A7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soil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extract, and a 7</w:t>
      </w:r>
      <w:r w:rsidR="003526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mm filter disc acidified with 2.5 M KHSO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suspended below the cap before seal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th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bottle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54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bottles were carefully shaken daily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filter discs were removed after 7 d</w:t>
      </w:r>
      <w:r w:rsidR="001258B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used to measure </w:t>
      </w:r>
      <w:r w:rsidR="001258B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258B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1258B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258B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258B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abundance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55" w:name="_Hlk127102892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bookmarkStart w:id="56" w:name="_Hlk124159822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ext, MgO 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(0.4 g)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Devarda’s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alloy 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(0.8 g)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added to each bottle </w:t>
      </w:r>
      <w:r w:rsidR="00DD303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again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measure 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abundance in the soil extraction (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Wanek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2010).</w:t>
      </w:r>
      <w:bookmarkEnd w:id="55"/>
      <w:bookmarkEnd w:id="56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ED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cidified filter discs were </w:t>
      </w:r>
      <w:r w:rsidR="007F234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suspended below the </w:t>
      </w:r>
      <w:r w:rsidR="007E7ED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E7ED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 bottles were </w:t>
      </w:r>
      <w:r w:rsidR="007F234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sealed and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shaken daily. The filter discs were removed after 7 d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used to measure 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abundance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After collecting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extract was digested using 5 mL of 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380 </w:t>
      </w:r>
      <w:r w:rsidR="00A10C0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°C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10C0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abundance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DE58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 in the soil extracts. After digestion, all solutions were transferred to a bottle, and </w:t>
      </w:r>
      <w:bookmarkStart w:id="57" w:name="_Hlk123826696"/>
      <w:bookmarkStart w:id="58" w:name="_Hlk127102213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mL of </w:t>
      </w:r>
      <w:r w:rsidR="002B308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M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NaOH was added to induce the release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9785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was</w:t>
      </w:r>
      <w:r w:rsidR="0040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produced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N-OM.</w:t>
      </w:r>
      <w:bookmarkEnd w:id="57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58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released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captured using 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acidified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filter discs, as </w:t>
      </w:r>
      <w:r w:rsidR="00B873A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described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above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used to measure 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0C16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N-OM abundance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filter discs were freeze-dried, and their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w</w:t>
      </w:r>
      <w:r w:rsidR="00B873A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analysed using </w:t>
      </w:r>
      <w:bookmarkStart w:id="59" w:name="_Hlk105744457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elemental analyser-stable isotope mass spectrometry </w:t>
      </w:r>
      <w:bookmarkEnd w:id="59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(IsoPrime100;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Isoprime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Ltd.</w:t>
      </w:r>
      <w:r w:rsidR="00D9043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Cheadle Hulme, UK). </w:t>
      </w:r>
      <w:bookmarkStart w:id="60" w:name="_Hlk123827849"/>
      <w:bookmarkStart w:id="61" w:name="_Hlk127102243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432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difference between 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in the soil </w:t>
      </w:r>
      <w:r w:rsidR="008715D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N-OM amounts was 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9E00C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calculate </w:t>
      </w:r>
      <w:r w:rsidR="00C2615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immobilised in the </w:t>
      </w:r>
      <w:bookmarkEnd w:id="60"/>
      <w:r w:rsidR="00760C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microbiome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N-MB =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total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N-OM) (Jones et al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2013).</w:t>
      </w:r>
      <w:bookmarkEnd w:id="61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was extracted</w:t>
      </w:r>
      <w:r w:rsidR="00842B09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 times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0.5 M K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842B0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soil:H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842B0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ratio of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254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: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42B09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of</w:t>
      </w:r>
      <w:r w:rsidR="00842B09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N was extracted</w:t>
      </w:r>
      <w:r w:rsidR="00E838B4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842B09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="00842B09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 of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was adsorbed by </w:t>
      </w:r>
      <w:r w:rsidR="00842B09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soil particles.</w:t>
      </w:r>
    </w:p>
    <w:p w14:paraId="59B030EE" w14:textId="2E8F45F6" w:rsidR="00E3082F" w:rsidRPr="00D25450" w:rsidRDefault="00000000" w:rsidP="00E741B7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2" w:name="_Hlk123827937"/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Second experiment: 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Effect of C and N availability on the utilisation of amino acids, NH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and NO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by soil microorganisms</w:t>
      </w:r>
    </w:p>
    <w:bookmarkEnd w:id="62"/>
    <w:p w14:paraId="50B06F30" w14:textId="08C6938A" w:rsidR="008913E9" w:rsidRPr="00D25450" w:rsidRDefault="00000000" w:rsidP="00E741B7">
      <w:pPr>
        <w:widowControl w:val="0"/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assess whether the soil microbial uptake of amino acids,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B019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B019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019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affected by C or N availability, </w:t>
      </w:r>
      <w:r w:rsidR="00873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of field-moist soil </w:t>
      </w:r>
      <w:r w:rsidR="00EE06A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placed in 50</w:t>
      </w:r>
      <w:r w:rsidR="0021765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 centrifuge tubes</w:t>
      </w:r>
      <w:r w:rsidR="0082634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73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0.5</w:t>
      </w:r>
      <w:r w:rsidR="00873DF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mL of tracer solution </w:t>
      </w:r>
      <w:r w:rsidR="005C60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high</w:t>
      </w:r>
      <w:r w:rsidR="00842B0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r w:rsidR="005C60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bioavailable C or N </w:t>
      </w:r>
      <w:r w:rsidR="002D6F7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evenly </w:t>
      </w:r>
      <w:r w:rsidR="00B4558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soil</w:t>
      </w:r>
      <w:r w:rsidR="00C7658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samples</w:t>
      </w:r>
      <w:r w:rsidR="005C60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(Spohn and </w:t>
      </w:r>
      <w:proofErr w:type="spellStart"/>
      <w:r w:rsidR="005C60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Kuzyakov</w:t>
      </w:r>
      <w:proofErr w:type="spellEnd"/>
      <w:r w:rsidR="005C60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2013; Ma et al. 2020</w:t>
      </w:r>
      <w:r w:rsidR="00D3746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5C60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C603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3" w:name="_Hlk126598059"/>
      <w:bookmarkStart w:id="64" w:name="_Hlk12691883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Nine solution combinations were used in the treatments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NO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NH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943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943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Glucose;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NO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4089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spellStart"/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Glucose;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15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NH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spellStart"/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</w:t>
      </w:r>
      <w:r w:rsidR="0016313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Glucose. The amount of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added 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0.15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7465" w:rsidRPr="00D25450">
        <w:rPr>
          <w:rFonts w:ascii="Times New Roman" w:eastAsia="Times New Roman" w:hAnsi="Times New Roman" w:cs="Times New Roman"/>
          <w:sz w:val="24"/>
          <w:szCs w:val="24"/>
        </w:rPr>
        <w:t>μ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g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soil</w:t>
      </w:r>
      <w:r w:rsidR="00D46F6C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amount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N and C added 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42F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N g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127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soil</w:t>
      </w:r>
      <w:r w:rsidR="004911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042F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1C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mg C g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soil, respectively</w:t>
      </w:r>
      <w:bookmarkEnd w:id="63"/>
      <w:r w:rsidR="001E38B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4"/>
      <w:r w:rsidR="001B1CF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amounts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assimilated by the microorganisms and remaining in the soil 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362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B019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B019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019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N-OM were </w:t>
      </w:r>
      <w:r w:rsidR="005E1EE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15 min and 3 d after </w:t>
      </w:r>
      <w:r w:rsidR="0032202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labelled </w:t>
      </w:r>
      <w:r w:rsidR="00240B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forms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added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stated above, </w:t>
      </w:r>
      <w:r w:rsidR="001B0D9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8715D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was analysed using </w:t>
      </w:r>
      <w:r w:rsidR="002818B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elemental analyser-stable isotope mass spectrometry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7A2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237F216" w14:textId="021809CA" w:rsidR="00E3082F" w:rsidRPr="00D25450" w:rsidRDefault="00000000" w:rsidP="00E741B7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Data processing and statistical analysis</w:t>
      </w:r>
    </w:p>
    <w:p w14:paraId="474F2257" w14:textId="0A3AF5C5" w:rsidR="00E3082F" w:rsidRPr="00D25450" w:rsidRDefault="00000000" w:rsidP="00E741B7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amount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in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N-OM in the soil after adding the tracers </w:t>
      </w:r>
      <w:r w:rsidR="00AE1F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obtained by subtracting the amount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4A63E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control from the corresponding amount </w:t>
      </w:r>
      <w:r w:rsidR="004A63E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labelled sample. This calculation </w:t>
      </w:r>
      <w:r w:rsidR="008913E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conducted as previously described by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 et al. (2022)</w:t>
      </w:r>
      <w:r w:rsidR="00BC7BA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073671C" w14:textId="04543771" w:rsidR="00E3082F" w:rsidRPr="00D25450" w:rsidRDefault="00000000" w:rsidP="00252EDE">
      <w:pPr>
        <w:widowControl w:val="0"/>
        <w:spacing w:before="120" w:after="120" w:line="480" w:lineRule="auto"/>
        <w:ind w:firstLineChars="1000" w:firstLine="2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S– 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(As – Ac)/C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="00E73F9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×</w:t>
      </w:r>
      <w:r w:rsidR="00E73F9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</w:t>
      </w:r>
      <w:r w:rsidR="00252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proofErr w:type="gramStart"/>
      <w:r w:rsidR="00252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</w:p>
    <w:p w14:paraId="364754D8" w14:textId="759533C0" w:rsidR="00E3082F" w:rsidRPr="00D25450" w:rsidRDefault="00000000" w:rsidP="00252EDE">
      <w:pPr>
        <w:widowControl w:val="0"/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the percentage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AE1F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remaining in the soil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E73F9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N-OM; 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S-C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the total N of the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or OM in the soil</w:t>
      </w:r>
      <w:r w:rsidR="003C1D8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extraction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atom% in the test and control samples</w:t>
      </w:r>
      <w:r w:rsidR="00F757A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respectively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the total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tracer added.</w:t>
      </w:r>
    </w:p>
    <w:p w14:paraId="239E9717" w14:textId="43FAF7EB" w:rsidR="00E3082F" w:rsidRPr="00D25450" w:rsidRDefault="00000000" w:rsidP="00B64A08">
      <w:pPr>
        <w:widowControl w:val="0"/>
        <w:spacing w:before="120" w:after="12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amount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uptake by the microorganisms was calculated according to the difference between the total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extracted from the soil solutions (Jones et al. 2013</w:t>
      </w:r>
      <w:r w:rsidR="00E73F9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Hill and Jones 2019</w:t>
      </w:r>
      <w:r w:rsidR="00E73F9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et al. 2021):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426062" w:rsidRPr="00D25450">
        <w:rPr>
          <w:rFonts w:ascii="Cambria Math" w:hAnsi="Cambria Math" w:cs="Times New Roman"/>
          <w:color w:val="000000" w:themeColor="text1"/>
          <w:sz w:val="24"/>
        </w:rPr>
        <w:br/>
      </w:r>
      <w:bookmarkStart w:id="65" w:name="_Hlk105749988"/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M</m:t>
              </m:r>
            </m:sub>
          </m:sSub>
          <w:bookmarkEnd w:id="65"/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+</m:t>
                  </m:r>
                </m:sup>
              </m:sSubSup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-</m:t>
                  </m:r>
                </m:sup>
              </m:sSubSup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OM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</w:rPr>
            <m:t xml:space="preserve">                                   (2)</m:t>
          </m:r>
        </m:oMath>
      </m:oMathPara>
    </w:p>
    <w:p w14:paraId="5A25B334" w14:textId="4FBB4BD0" w:rsidR="00E3082F" w:rsidRPr="00D25450" w:rsidRDefault="00000000" w:rsidP="00252EDE">
      <w:pPr>
        <w:widowControl w:val="0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where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</w:rPr>
              <m:t>M</m:t>
            </m:r>
          </m:sub>
        </m:sSub>
      </m:oMath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the percentage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CE72B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taken up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soil microorganisms</w:t>
      </w:r>
      <w:r w:rsidR="00C408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</w:rPr>
              <m:t>T</m:t>
            </m:r>
          </m:sub>
        </m:sSub>
      </m:oMath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the total percentage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added to the soil</w:t>
      </w:r>
      <w:r w:rsidR="00C408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CE72B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</m:sup>
            </m:sSubSup>
          </m:sub>
        </m:sSub>
      </m:oMath>
      <w:r w:rsidR="00920A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</m:sup>
            </m:sSubSup>
          </m:sub>
        </m:sSub>
      </m:oMath>
      <w:r w:rsidR="00920A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N-OM</m:t>
            </m:r>
          </m:sub>
        </m:sSub>
      </m:oMath>
      <w:r w:rsidR="00920A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percentage</w:t>
      </w:r>
      <w:r w:rsidR="00920A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920A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920A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N-OM in the soil extract</w:t>
      </w:r>
      <w:r w:rsidR="00E461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B24B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respectively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D9D132" w14:textId="70466204" w:rsidR="00343F50" w:rsidRPr="00D25450" w:rsidRDefault="00000000" w:rsidP="00E741B7">
      <w:pPr>
        <w:widowControl w:val="0"/>
        <w:spacing w:before="120" w:after="12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are presented as mean ± standard error. After</w:t>
      </w:r>
      <w:r w:rsidR="00D87B0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testing for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normality and homogeneity </w:t>
      </w:r>
      <w:r w:rsidR="00D87B0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residuals, </w:t>
      </w:r>
      <w:r w:rsidR="00DE0AD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ne-way analysis of variance (ANOVA) followed by Tukey’s</w:t>
      </w:r>
      <w:r w:rsidR="00D87B0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post-hoc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 (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&lt; 0.05) </w:t>
      </w:r>
      <w:r w:rsidR="00A50A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1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performed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A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calculate statistical differences among treatments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1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 v. 8.2 (SAS Institute Inc., Cary, NC, USA).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igures were produced using Origin v. 8.1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OriginLab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Northampton, MA, USA).</w:t>
      </w:r>
    </w:p>
    <w:p w14:paraId="7D807D59" w14:textId="36D07308" w:rsidR="00E3082F" w:rsidRPr="00D25450" w:rsidRDefault="00000000" w:rsidP="00E741B7">
      <w:pPr>
        <w:widowControl w:val="0"/>
        <w:spacing w:before="120"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Results </w:t>
      </w:r>
    </w:p>
    <w:p w14:paraId="05B5DBB1" w14:textId="7CD86DE0" w:rsidR="00E3082F" w:rsidRPr="00D25450" w:rsidRDefault="00000000" w:rsidP="00E741B7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66" w:name="_Hlk126917322"/>
      <w:bookmarkStart w:id="67" w:name="_Hlk126329501"/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Utilisation of 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N-Gly, 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by microorganisms in the soil</w:t>
      </w:r>
    </w:p>
    <w:p w14:paraId="2CB9B96B" w14:textId="78D196D4" w:rsidR="00E3082F" w:rsidRPr="00D25450" w:rsidRDefault="00000000" w:rsidP="00E741B7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Mineral N and </w:t>
      </w:r>
      <w:r w:rsidR="00760CF2"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MB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 after </w:t>
      </w:r>
      <w:r w:rsidR="00F97CA1"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addition of contrasting N forms</w:t>
      </w:r>
    </w:p>
    <w:p w14:paraId="55AFA760" w14:textId="0135665B" w:rsidR="006F1C27" w:rsidRPr="00D25450" w:rsidRDefault="00000000" w:rsidP="00186C7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adding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to the soils, the MBC increased by 50, 63, and 51%, respectively, within 9 d</w:t>
      </w:r>
      <w:r w:rsidR="0027067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1). The concentrations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 extractable pool over time are shown in Figure S1.</w:t>
      </w:r>
    </w:p>
    <w:p w14:paraId="4EB4E4F1" w14:textId="5041A52D" w:rsidR="006F1C27" w:rsidRPr="00D25450" w:rsidRDefault="00000000" w:rsidP="00186C7C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bookmarkStart w:id="68" w:name="_Hlk126592044"/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Incorporation and utilisation of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N-glycine,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and</w:t>
      </w:r>
      <w:r w:rsidRPr="00D254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by soil microbiome</w:t>
      </w:r>
    </w:p>
    <w:p w14:paraId="0CBFCDF1" w14:textId="38CC7EE1" w:rsidR="006F1C27" w:rsidRPr="00D25450" w:rsidRDefault="00000000" w:rsidP="00186C7C">
      <w:pPr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_Hlk126918935"/>
      <w:bookmarkStart w:id="70" w:name="_Hlk127101952"/>
      <w:bookmarkStart w:id="71" w:name="_Hlk125889688"/>
      <w:bookmarkStart w:id="72" w:name="_Hlk127102317"/>
      <w:bookmarkStart w:id="73" w:name="_Hlk12632311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15 min, 66% of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was taken up by the microorganisms (Fig. 2A)</w:t>
      </w:r>
      <w:r w:rsidR="006118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4" w:name="_Hlk126323209"/>
      <w:bookmarkStart w:id="75" w:name="_Hlk127103573"/>
      <w:bookmarkStart w:id="76" w:name="_Hlk12691887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33%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mineralised to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2B), whereas half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oxidised to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2C)</w:t>
      </w:r>
      <w:bookmarkEnd w:id="74"/>
      <w:r w:rsidR="00DB6D1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D1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lmost all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was consumed.</w:t>
      </w:r>
      <w:bookmarkStart w:id="77" w:name="_Hlk126591497"/>
      <w:bookmarkEnd w:id="69"/>
      <w:bookmarkEnd w:id="75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8" w:name="_Hlk126591481"/>
      <w:bookmarkStart w:id="79" w:name="_Hlk127102286"/>
      <w:bookmarkStart w:id="80" w:name="_Hlk126918891"/>
      <w:bookmarkEnd w:id="70"/>
      <w:bookmarkEnd w:id="76"/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hour after its addition to soil, 8% of </w:t>
      </w:r>
      <w:proofErr w:type="spellStart"/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incorporation continued to </w:t>
      </w:r>
      <w:r w:rsidR="004C2F9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mineralise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to NH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bookmarkEnd w:id="71"/>
      <w:bookmarkEnd w:id="78"/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production from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mineralisation was increased to 27%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7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8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released NH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then reutilised by microorganisms.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content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produced by nitrification was 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maintained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14% (Fig. 2C).</w:t>
      </w:r>
      <w:bookmarkEnd w:id="7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77"/>
    </w:p>
    <w:p w14:paraId="354C489B" w14:textId="47D20FA4" w:rsidR="006F1C27" w:rsidRPr="00D25450" w:rsidRDefault="00000000" w:rsidP="00186C7C">
      <w:pPr>
        <w:spacing w:after="12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1" w:name="_Hlk127434797"/>
      <w:bookmarkStart w:id="82" w:name="_Hlk126917358"/>
      <w:bookmarkEnd w:id="66"/>
      <w:bookmarkEnd w:id="7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bookmarkStart w:id="83" w:name="_Hlk126919314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utilisation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D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significantly differed from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 over time. </w:t>
      </w:r>
      <w:bookmarkStart w:id="84" w:name="_Hlk12589046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15 min,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(50%) uptake was 13% lower than that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</w:t>
      </w:r>
      <w:bookmarkStart w:id="85" w:name="_Hlk12743481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86" w:name="_Hlk126417354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7" w:name="_Hlk126919281"/>
      <w:bookmarkStart w:id="88" w:name="_Hlk12691944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added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bookmarkStart w:id="89" w:name="_Hlk12709355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bookmarkEnd w:id="8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90" w:name="_Hlk12743473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13% of the N </w:t>
      </w:r>
      <w:r w:rsidR="001206E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released</w:t>
      </w:r>
      <w:bookmarkEnd w:id="9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</w:t>
      </w:r>
      <w:r w:rsidR="00481F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1 h</w:t>
      </w:r>
      <w:r w:rsidR="001206E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the released </w:t>
      </w:r>
      <w:r w:rsidR="003C1D8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3C1D8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3C1D8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206E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re-incorporated into 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206E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microbiome after 6 h.</w:t>
      </w:r>
      <w:bookmarkEnd w:id="87"/>
      <w:r w:rsidR="001206E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1" w:name="_Hlk126919511"/>
      <w:bookmarkStart w:id="92" w:name="_Hlk125890822"/>
      <w:bookmarkStart w:id="93" w:name="_Hlk127103638"/>
      <w:bookmarkEnd w:id="84"/>
      <w:bookmarkEnd w:id="85"/>
      <w:bookmarkEnd w:id="8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utilisation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 with time, and 81%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incorporated in</w:t>
      </w:r>
      <w:r w:rsidR="00481F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micr</w:t>
      </w:r>
      <w:r w:rsidR="00FC547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obiome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9 d</w:t>
      </w:r>
      <w:r w:rsidR="00481FB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2A).</w:t>
      </w:r>
      <w:bookmarkEnd w:id="9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88"/>
      <w:bookmarkEnd w:id="92"/>
      <w:r w:rsidR="00A169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24%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4C2F9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oxidised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15 min and subsequently </w:t>
      </w:r>
      <w:r w:rsidR="00A169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remained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stable at 20% (Fig. 2C).</w:t>
      </w:r>
      <w:bookmarkEnd w:id="93"/>
    </w:p>
    <w:p w14:paraId="4A8A22AC" w14:textId="0C0CA883" w:rsidR="006F1C27" w:rsidRPr="00D25450" w:rsidRDefault="00000000" w:rsidP="00186C7C">
      <w:pPr>
        <w:spacing w:after="12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4" w:name="_Hlk127102458"/>
      <w:bookmarkStart w:id="95" w:name="_Hlk127435087"/>
      <w:bookmarkEnd w:id="81"/>
      <w:bookmarkEnd w:id="8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incorporation and utilisation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9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those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</w:t>
      </w:r>
      <w:r w:rsidR="007C1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not released from</w:t>
      </w:r>
      <w:r w:rsidR="0043430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6" w:name="_Hlk123724862"/>
      <w:r w:rsidRPr="00D254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microbiome</w:t>
      </w:r>
      <w:bookmarkEnd w:id="96"/>
      <w:r w:rsidRPr="00D254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73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continuously immobilised by</w:t>
      </w:r>
      <w:r w:rsidR="0043430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microbiome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(up to 70% of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applied; Fig. 2A).</w:t>
      </w:r>
      <w:bookmarkStart w:id="97" w:name="_Hlk12389812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94"/>
      <w:bookmarkEnd w:id="9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Almost no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−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denitrified to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4C2F9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synthesised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OM (Fig 2D).</w:t>
      </w:r>
    </w:p>
    <w:bookmarkEnd w:id="68"/>
    <w:bookmarkEnd w:id="82"/>
    <w:bookmarkEnd w:id="95"/>
    <w:p w14:paraId="22949DFA" w14:textId="6F373082" w:rsidR="00760CF2" w:rsidRPr="00D25450" w:rsidRDefault="00000000" w:rsidP="00E741B7">
      <w:pPr>
        <w:spacing w:after="120" w:line="48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25450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>E</w:t>
      </w:r>
      <w:r w:rsidRPr="00D254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ffect of C and N availability on the utilisation of </w:t>
      </w:r>
      <w:proofErr w:type="spellStart"/>
      <w:r w:rsidRPr="00D254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NH</w:t>
      </w:r>
      <w:r w:rsidRPr="00D254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by soil microorganisms </w:t>
      </w:r>
    </w:p>
    <w:p w14:paraId="75DE93F0" w14:textId="41B52C70" w:rsidR="00DF5DC0" w:rsidRPr="00D25450" w:rsidRDefault="00000000" w:rsidP="00E741B7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8" w:name="_Hlk12659264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15 min, the addition of excess C or N</w:t>
      </w:r>
      <w:r w:rsidR="00BF2E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 to a 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37%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increase in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uptake into the microbiome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respectively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3A). Furthermore, the mineralisation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 was decreased (Fig. 3B, 3C).</w:t>
      </w:r>
      <w:r w:rsidR="005B5D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Moreover,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when 1 M NO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7F7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glucose </w:t>
      </w:r>
      <w:r w:rsidR="00B67F7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added to the soil,</w:t>
      </w:r>
      <w:r w:rsidR="005B5D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12, 13, and 13%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produced, </w:t>
      </w:r>
      <w:r w:rsidR="00DF1A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 0.5, 2.6, or 6.7%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D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oxidised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respectively (Fig. 3B, 3C). After 3 d</w:t>
      </w:r>
      <w:r w:rsidR="004C066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utilisation from 1 M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1 M glucose increased to 97 and 99%, respectively (Fig. 3A)</w:t>
      </w:r>
      <w:r w:rsidR="004C066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utilisation from 1 M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remained at 85%. In addition, almost all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consumed (Fig. 3D). </w:t>
      </w:r>
    </w:p>
    <w:p w14:paraId="76DE650E" w14:textId="78E083CA" w:rsidR="00DF5DC0" w:rsidRPr="00D25450" w:rsidRDefault="00000000" w:rsidP="00B64A08">
      <w:pPr>
        <w:spacing w:after="12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addition of 1 M NO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glucose, the microbial utilisation of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 to 89, 69, and 71%, respectively, while the utilisation of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without C or N substrates was 52% </w:t>
      </w:r>
      <w:r w:rsidRPr="007C14E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ithin 15 min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(Fig. 4A).</w:t>
      </w:r>
      <w:bookmarkStart w:id="99" w:name="_Hlk123895698"/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0" w:name="_Hlk127102485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="00B67F7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addition </w:t>
      </w:r>
      <w:r w:rsidR="00B67F7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1 M NO</w:t>
      </w:r>
      <w:r w:rsidR="00B67F7B" w:rsidRPr="007C14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67F7B" w:rsidRPr="007C14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B67F7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7F7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B67F7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glucose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d</w:t>
      </w:r>
      <w:r w:rsidR="00A62DF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microbial uptake of NH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 to 96, 89, and 99.9%, respectively (Fig. 4A).</w:t>
      </w:r>
      <w:bookmarkEnd w:id="99"/>
      <w:bookmarkEnd w:id="100"/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the increase 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microbial biomass, the produced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also taken up by microorganisms</w:t>
      </w:r>
      <w:r w:rsidR="00036B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(Fig. 4C). Furthermore, 1.5% of the total 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addition in OM produced by MB was released into the soil a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fter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 d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+ 1 M </w:t>
      </w:r>
      <w:proofErr w:type="spellStart"/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5D73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Fig. 4D).</w:t>
      </w:r>
    </w:p>
    <w:p w14:paraId="7B7F896B" w14:textId="3FC558C5" w:rsidR="00760CF2" w:rsidRPr="00D25450" w:rsidRDefault="00000000" w:rsidP="00B64A08">
      <w:pPr>
        <w:spacing w:after="12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15 min, the uptake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 was not affected by 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 of 1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glucose, of which 63 and 66% were incorporated into the microbiome, respectively (Fig. 5A). </w:t>
      </w:r>
      <w:r w:rsidR="00F20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However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94%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F20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taken up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microorganisms 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addition of 1 M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01" w:name="_Hlk126916305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3 d, 94, 90, and 99%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taken up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="00225E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soil microbiome from 1 M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glucose, respectively (Fig. 5A).</w:t>
      </w:r>
      <w:bookmarkEnd w:id="10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Furthermore, the content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remaining in the soil from 1 M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 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1 M glucose decreased to 4.0, 7.9, and 0.6%, respectively (Fig. 5C).</w:t>
      </w:r>
      <w:bookmarkStart w:id="102" w:name="_Hlk124074082"/>
      <w:bookmarkStart w:id="103" w:name="_Hlk126916344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4" w:name="_Hlk12710255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addition, 0.4 and 1.1% of the total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addition </w:t>
      </w:r>
      <w:r w:rsidR="00F204C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immobilised as OM (Fig. 5D)</w:t>
      </w:r>
      <w:bookmarkEnd w:id="10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04"/>
    </w:p>
    <w:bookmarkEnd w:id="67"/>
    <w:bookmarkEnd w:id="98"/>
    <w:bookmarkEnd w:id="103"/>
    <w:p w14:paraId="64A1D351" w14:textId="7BFCFA37" w:rsidR="00E3082F" w:rsidRPr="00D25450" w:rsidRDefault="00000000" w:rsidP="00F27F8E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15E42475" w14:textId="40332ED1" w:rsidR="00E3082F" w:rsidRPr="00D25450" w:rsidRDefault="00000000" w:rsidP="00186C7C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Mechanisms underlying microbial utilisation of </w:t>
      </w:r>
      <w:proofErr w:type="spellStart"/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over time</w:t>
      </w:r>
    </w:p>
    <w:p w14:paraId="1C8484F4" w14:textId="187A01D8" w:rsidR="007D7F7B" w:rsidRPr="00D25450" w:rsidRDefault="00000000" w:rsidP="00186C7C">
      <w:pPr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5" w:name="_Hlk126420342"/>
      <w:bookmarkStart w:id="106" w:name="_Hlk127103206"/>
      <w:bookmarkStart w:id="107" w:name="_Hlk126917812"/>
      <w:bookmarkStart w:id="108" w:name="_Hlk126335890"/>
      <w:bookmarkStart w:id="109" w:name="_Hlk12528703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cycling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8B2D4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soil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ccurred in three steps</w:t>
      </w:r>
      <w:bookmarkEnd w:id="105"/>
      <w:r w:rsidR="00541E5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41E5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short-term culture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2)</w:t>
      </w:r>
      <w:bookmarkEnd w:id="106"/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bookmarkEnd w:id="107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added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rapidly depleted from the soil (Fig. 2A) and 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rapidly </w:t>
      </w:r>
      <w:r w:rsidR="004A545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taken up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541E5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microbiome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(67% within 15 min). Due to all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45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consumed 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min, the rapid use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occur </w:t>
      </w:r>
      <w:r w:rsidR="00A5044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5044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shorter period of time </w:t>
      </w:r>
      <w:r w:rsidR="00BC1D7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1–2 min (Hill and Jones 2019)</w:t>
      </w:r>
      <w:r w:rsidR="00BC1D7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(2) </w:t>
      </w:r>
      <w:bookmarkStart w:id="110" w:name="_Hlk12847050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Once taken up by </w:t>
      </w:r>
      <w:r w:rsidR="00BC1D7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microbiome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E5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ratio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652" w:rsidRPr="002A0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N caused the release of NH</w:t>
      </w:r>
      <w:r w:rsidR="002A0652" w:rsidRPr="002A06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2A0652" w:rsidRPr="002A06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1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strip N from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produce pyruvate, which can be used in the tricarboxylic acid (TCA) cycle for energy and growth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Kuzyakov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Xu 2013; Zhang et al. 2022). The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released in the form of </w:t>
      </w:r>
      <w:r w:rsidR="0081207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metabolite</w:t>
      </w:r>
      <w:r w:rsidR="0081207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ensure the stoichiometric balance of microorganisms (Pan et al. 2022). Ma et al. (2021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54A8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showed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 utilisation and mineralisation of different amino acids</w:t>
      </w:r>
      <w:r w:rsidR="00C54A8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C54A8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microorganisms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rapid processes</w:t>
      </w:r>
      <w:r w:rsidR="00541E5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methionine, cysteine, and glutamate were rapidly mineralised and excreted by the microbial cells, resulting in 28, 34, and 50%</w:t>
      </w:r>
      <w:r w:rsidR="00D225E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3D009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3D009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3D009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being rapidly </w:t>
      </w:r>
      <w:r w:rsidR="004A545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returned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the soil </w:t>
      </w:r>
      <w:r w:rsidR="00D46F6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min</w:t>
      </w:r>
      <w:r w:rsidR="004A545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respectively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(3) The released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B07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subsequently reutilised by the microbial community to support growth (Fig. 1). The increase </w:t>
      </w:r>
      <w:r w:rsidR="00DB075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microbial biomass is the main reason for the reutili</w:t>
      </w:r>
      <w:r w:rsidR="008C0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ation of released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microorganisms. Microorganisms need </w:t>
      </w:r>
      <w:r w:rsidR="004A545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sufficient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to make complex compounds, such as extracellular enzymes</w:t>
      </w:r>
      <w:r w:rsidR="002E3D8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digging up soil </w:t>
      </w:r>
      <w:r w:rsidR="0042644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breaking down SOM (Zhang et al. 2022).</w:t>
      </w:r>
    </w:p>
    <w:p w14:paraId="616A82CB" w14:textId="0C0EEB4D" w:rsidR="00E3082F" w:rsidRPr="00D25450" w:rsidRDefault="00000000" w:rsidP="00BF2E77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1" w:name="_Hlk126335901"/>
      <w:bookmarkStart w:id="112" w:name="_Hlk127101975"/>
      <w:bookmarkEnd w:id="108"/>
      <w:bookmarkEnd w:id="10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transfer 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of NH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microorganisms also occurred in three steps</w:t>
      </w:r>
      <w:r w:rsidR="001B57AC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11"/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 w:rsidR="0091610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50%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added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rapidly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taken up by the microorganisms </w:t>
      </w:r>
      <w:r w:rsidR="00A7357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15 min</w:t>
      </w:r>
      <w:r w:rsidR="00A7357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12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Then,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utilisation decreased from 50 to 37% within 1 h, while the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 increased to 42% (Fig. 2). </w:t>
      </w:r>
      <w:bookmarkStart w:id="113" w:name="_Hlk126416745"/>
      <w:bookmarkStart w:id="114" w:name="_Hlk125891947"/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</w:t>
      </w:r>
      <w:bookmarkStart w:id="115" w:name="_Hlk127103766"/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16" w:name="_Hlk126919588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Excess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FE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751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initially </w:t>
      </w:r>
      <w:r w:rsidR="00C84A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taken up </w:t>
      </w:r>
      <w:r w:rsidR="006F1C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="003C7DD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and </w:t>
      </w:r>
      <w:r w:rsidR="0091610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subsequently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released </w:t>
      </w:r>
      <w:r w:rsidR="001751F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back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into the soil. </w:t>
      </w:r>
      <w:r w:rsidR="006A64E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likely</w:t>
      </w:r>
      <w:r w:rsidR="006A64E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</w:t>
      </w:r>
      <w:r w:rsidR="00A7357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6A64E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from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bookmarkStart w:id="117" w:name="_Hlk126686849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bookmarkEnd w:id="117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avoid reduction</w:t>
      </w:r>
      <w:r w:rsidR="006A64E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microbial activity caused by excess </w:t>
      </w:r>
      <w:r w:rsidR="0046206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46206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46206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E03F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absorption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(Ma et al. 2021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4E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1B57AC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69B2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increase </w:t>
      </w:r>
      <w:r w:rsidR="003C7DDD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A69B2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>microbial biomass</w:t>
      </w:r>
      <w:r w:rsidR="00FA69B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time 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forces the microbe to require more N to </w:t>
      </w:r>
      <w:r w:rsidR="0046206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 its N requirement</w:t>
      </w:r>
      <w:r w:rsidR="00D664C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thereby promoting the reuse of the released</w:t>
      </w:r>
      <w:r w:rsidR="00FA69B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13"/>
      <w:bookmarkEnd w:id="115"/>
      <w:r w:rsidR="0000303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14"/>
      <w:bookmarkEnd w:id="116"/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from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utilised</w:t>
      </w:r>
      <w:r w:rsidR="0046206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microorganisms reached 81% by the end of the incubation period.</w:t>
      </w:r>
      <w:r w:rsidR="005F0D6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18" w:name="_Hlk126919683"/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rather </w:t>
      </w:r>
      <w:r w:rsidR="00D84D7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than 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more readily available</w:t>
      </w:r>
      <w:r w:rsidR="00AC03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microorganisms during the entire incubation period (Fig. 2).</w:t>
      </w:r>
      <w:bookmarkEnd w:id="118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DF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F458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uptake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NH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must 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accompanied by </w:t>
      </w:r>
      <w:r w:rsidR="00FD759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supply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sources from </w:t>
      </w:r>
      <w:r w:rsidR="00BD27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soil to maintain 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microbial </w:t>
      </w:r>
      <w:r w:rsidR="006B53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cellular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activity (Wilkinson et al. 2014)</w:t>
      </w:r>
      <w:r w:rsidR="00D84D7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4F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uptake </w:t>
      </w:r>
      <w:r w:rsidR="00D84D7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 and N </w:t>
      </w:r>
      <w:r w:rsidR="00CB7DD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proofErr w:type="spellStart"/>
      <w:r w:rsidR="00CB7DD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D7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an efficient process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reducing the </w:t>
      </w:r>
      <w:r w:rsidR="00BB1BE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need for </w:t>
      </w:r>
      <w:r w:rsidR="0081184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additional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sources. </w:t>
      </w:r>
    </w:p>
    <w:p w14:paraId="4E2899A9" w14:textId="1E8B3B4A" w:rsidR="00E3082F" w:rsidRPr="00D25450" w:rsidRDefault="00000000" w:rsidP="00BF2E77">
      <w:pPr>
        <w:spacing w:after="12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Interestingly,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A90E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rapidly </w:t>
      </w:r>
      <w:r w:rsidR="002F458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taken up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 </w:t>
      </w:r>
      <w:r w:rsidR="0081184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15 min</w:t>
      </w:r>
      <w:r w:rsidR="0081184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E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utilisation rate </w:t>
      </w:r>
      <w:r w:rsidR="008444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comparable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that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 (Fig. 2A). However, the </w:t>
      </w:r>
      <w:r w:rsidR="00C84A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not released </w:t>
      </w:r>
      <w:r w:rsidR="00BD27A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back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into the soil. </w:t>
      </w:r>
      <w:r w:rsidR="0081184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the limited production of </w:t>
      </w:r>
      <w:r w:rsidR="0081184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81184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N-OM </w:t>
      </w:r>
      <w:r w:rsidR="0081184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(Fig. 2D), w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hypothesise that most of the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stored in the cytoplasm rather than </w:t>
      </w:r>
      <w:r w:rsidR="00AD534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being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assimilated by microorganisms. </w:t>
      </w:r>
      <w:bookmarkStart w:id="119" w:name="_Hlk127103093"/>
      <w:r w:rsidR="00A66B7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torage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12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brought about by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following: </w:t>
      </w:r>
      <w:bookmarkStart w:id="120" w:name="_Hlk125986465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6630E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alternative sources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highly bioavailable N, such as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be preferentially utilised </w:t>
      </w:r>
      <w:r w:rsidR="00AD534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fulfil </w:t>
      </w:r>
      <w:r w:rsidR="00EE03F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D534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demand</w:t>
      </w:r>
      <w:r w:rsidR="00180BA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Geisseler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2010); 2) </w:t>
      </w:r>
      <w:r w:rsidR="005C2F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(González et al. 2006); 3) microorganisms </w:t>
      </w:r>
      <w:r w:rsidR="00A90E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store a</w:t>
      </w:r>
      <w:r w:rsidR="00DF1F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source to cope with the effect of </w:t>
      </w:r>
      <w:r w:rsidR="00180BA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potential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nutrient changes in the soil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Mooshammer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2014).</w:t>
      </w:r>
      <w:bookmarkEnd w:id="11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20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Consequently, the uptake process</w:t>
      </w:r>
      <w:r w:rsidR="00117B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B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NH</w:t>
      </w:r>
      <w:r w:rsidR="00117B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17B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17B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similar</w:t>
      </w:r>
      <w:r w:rsidR="00117B2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however, the absorption process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largely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</w:t>
      </w:r>
      <w:r w:rsidR="00EE03F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76C3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76C3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76C3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not released</w:t>
      </w:r>
      <w:r w:rsidR="00035CD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back into the soil</w:t>
      </w:r>
      <w:r w:rsidR="00D415C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6)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1E9693" w14:textId="419B3F1A" w:rsidR="00E3082F" w:rsidRPr="00D25450" w:rsidRDefault="00000000" w:rsidP="00BF2E77">
      <w:pPr>
        <w:spacing w:after="120" w:line="48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Owing to the differences in the molecular structure and transport of </w:t>
      </w:r>
      <w:proofErr w:type="spellStart"/>
      <w:r w:rsidR="003A66B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metabolic pathways involved may explain the relative difference in the utilisation rates of these three N sources. When substrates are assimilated into microorganisms, their original molecular structures determine the derived biomolecules (Xu et al. 2014).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C-containing organic substrate</w:t>
      </w:r>
      <w:r w:rsidR="00010DF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its decomposition could </w:t>
      </w:r>
      <w:r w:rsidR="00341DC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energy to support microbial activity, whereas </w:t>
      </w:r>
      <w:r w:rsidR="00010DF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assimilation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requires energy.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induces C and N assimilation in microorganisms. </w:t>
      </w:r>
      <w:bookmarkStart w:id="121" w:name="_Hlk126920184"/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1DC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building block of proteins, serves as a precursor to complex organic molecules such as purines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Pedley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Benkovic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2017) and is involved in the synthesis of important substances</w:t>
      </w:r>
      <w:r w:rsidR="00CA10D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(Hong et al. 2020)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2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ingested by microorganisms, it is converted to serine </w:t>
      </w:r>
      <w:r w:rsidR="005D312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serine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hydroxymethyltransferase</w:t>
      </w:r>
      <w:proofErr w:type="spellEnd"/>
      <w:r w:rsidR="00B6789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(SHMT), followed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deamination to pyruvate </w:t>
      </w:r>
      <w:r w:rsidR="00D909C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</w:t>
      </w:r>
      <w:r w:rsidR="00D909C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producing a major central carbon metabolite (Cheng et al. 2019</w:t>
      </w:r>
      <w:r w:rsidR="003A66B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Hong et al. 2020). </w:t>
      </w:r>
      <w:bookmarkStart w:id="122" w:name="_Hlk126920065"/>
      <w:bookmarkStart w:id="123" w:name="_Hlk127103816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Wu et al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(2015) found that </w:t>
      </w:r>
      <w:r w:rsidR="0059321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enhancement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-operated </w:t>
      </w:r>
      <w:r w:rsidR="004125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metabolism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promotes </w:t>
      </w:r>
      <w:r w:rsidR="000501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biosynthesis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fatty acid</w:t>
      </w:r>
      <w:r w:rsidR="003A66B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E03F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upregulates </w:t>
      </w:r>
      <w:r w:rsidR="008C0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TCA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cycle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can</w:t>
      </w:r>
      <w:r w:rsidR="0005011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promote bacterial growth (Peng et al. 2015).</w:t>
      </w:r>
      <w:bookmarkEnd w:id="122"/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2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comparison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 to convert N-containing compounds via the glutamine synthetase/</w:t>
      </w:r>
      <w:r w:rsidR="00603EA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lutamate </w:t>
      </w:r>
      <w:r w:rsidR="00603EA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ynthase pathway </w:t>
      </w:r>
      <w:r w:rsidR="00F300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E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reduced to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C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before</w:t>
      </w:r>
      <w:r w:rsidR="00A90E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being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utilised by microorganisms (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Patriarca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al. 2002). 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Overall, both </w:t>
      </w:r>
      <w:proofErr w:type="spellStart"/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be released after being </w:t>
      </w:r>
      <w:r w:rsidR="00C879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taken up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9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Subsequently</w:t>
      </w:r>
      <w:r w:rsidR="008803F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released N </w:t>
      </w:r>
      <w:r w:rsidR="008803F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reutilised by the microorganisms. NO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− 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remained in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32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microbiome as reserve N.</w:t>
      </w:r>
      <w:r w:rsidR="00186C7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EDC5F2" w14:textId="5FDCA646" w:rsidR="00186C7C" w:rsidRPr="00D25450" w:rsidRDefault="00000000" w:rsidP="00A104DE">
      <w:pPr>
        <w:spacing w:after="12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During the 9-day experiments, &lt; 0.2% of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N-OM was produced from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released by microorganisms (Fig. 2D). Further long-term experiments should be conducted to explore in detail the organic N produced by the addition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subsequent release by microorganisms. 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addition,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results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present study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only on the current analysis; further studies involving isotopic labelling combined with metabolomics are warranted to advance our understanding of the transformation pathways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8D39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D39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sz w:val="24"/>
          <w:szCs w:val="24"/>
        </w:rPr>
        <w:t>, and NO</w:t>
      </w:r>
      <w:r w:rsidRPr="008D39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D39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microbial metabolism and the effects of these substrates on soil N cycling (Fig. 6).</w:t>
      </w:r>
    </w:p>
    <w:p w14:paraId="2F832E51" w14:textId="3ED055DF" w:rsidR="00E3082F" w:rsidRPr="00D25450" w:rsidRDefault="00000000" w:rsidP="005A0321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124" w:name="_Hlk125896232"/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Effects of excess C</w:t>
      </w:r>
      <w:r w:rsidR="00A9349B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N </w:t>
      </w:r>
      <w:r w:rsidR="00A9349B"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source 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on the utilisation of </w:t>
      </w:r>
      <w:proofErr w:type="spellStart"/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by microorganisms </w:t>
      </w:r>
    </w:p>
    <w:bookmarkEnd w:id="124"/>
    <w:p w14:paraId="569493A5" w14:textId="7B00E044" w:rsidR="00E3082F" w:rsidRPr="00D25450" w:rsidRDefault="00000000" w:rsidP="005A0321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Organic N uptake by microorganisms is subject to N and C regulation (Li et al. 2021). 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results show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microorganisms preferentially utilise organic N to meet their C demand even when the concentration</w:t>
      </w:r>
      <w:r w:rsidR="0069201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NH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NO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soils was high (Fig. 3A).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C is</w:t>
      </w:r>
      <w:r w:rsidR="006C03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available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CE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mainly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form of molecules</w:t>
      </w:r>
      <w:r w:rsidR="006C03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also contain 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such as amino acids and peptides, microorganisms can take up </w:t>
      </w:r>
      <w:r w:rsidR="00EE03F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organic molecules directly </w:t>
      </w:r>
      <w:r w:rsidR="006C030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available at high concentrations</w:t>
      </w:r>
      <w:r w:rsidR="007228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this process allows </w:t>
      </w:r>
      <w:r w:rsidR="00903D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EE03F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228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fulfilment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8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 demand from organic N </w:t>
      </w:r>
      <w:r w:rsidR="007228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sources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(Yang et al. 2016). However, when C is </w:t>
      </w:r>
      <w:r w:rsidR="004F63E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readily available </w:t>
      </w:r>
      <w:r w:rsidR="005A6C0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form of</w:t>
      </w:r>
      <w:r w:rsidR="004F63E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carbohydrates, the C of organic N sources </w:t>
      </w:r>
      <w:r w:rsidR="00853F9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7D45B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84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required</w:t>
      </w:r>
      <w:r w:rsidR="00010C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8356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these cases</w:t>
      </w:r>
      <w:r w:rsidR="00010C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becomes the preferred source of N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DA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extracellular deamination</w:t>
      </w:r>
      <w:r w:rsidR="00545DA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takes precedence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Pinggera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2015). </w:t>
      </w:r>
      <w:r w:rsidR="00EB7C1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="005E1D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E1D3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addition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1 M glucose, microorganisms </w:t>
      </w:r>
      <w:r w:rsidR="00903D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could 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till</w:t>
      </w:r>
      <w:r w:rsidR="00903D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rapidly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take up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N utilisation rate increased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within 15 min.</w:t>
      </w:r>
      <w:r w:rsidR="00C3709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6C30E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 results i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ndicat</w:t>
      </w:r>
      <w:r w:rsidR="006C30E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soil microorganisms can quickly assimilate amino acids regardless of the presence of readily available C</w:t>
      </w:r>
      <w:r w:rsidR="002C2D1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sources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Consistent</w:t>
      </w:r>
      <w:r w:rsidR="006C30E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8D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="006C30E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these findings</w:t>
      </w:r>
      <w:r w:rsidR="002C2D1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et al. (2021</w:t>
      </w:r>
      <w:r w:rsidR="0009217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reported that microbes can </w:t>
      </w:r>
      <w:r w:rsidR="00903D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rapidly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assimilate cysteine and methionine </w:t>
      </w:r>
      <w:r w:rsidR="0029089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 in the presence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A5AB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high amount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or S.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Owing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addition of high amount</w:t>
      </w:r>
      <w:r w:rsidR="00783EA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bioavailable C to the soil, the shift from C to N limitation can also promote the efficient assimilation of N (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Mooshammer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2014). </w:t>
      </w:r>
      <w:r w:rsidR="006C30E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Moreover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addition of </w:t>
      </w:r>
      <w:r w:rsidR="00035B8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excess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amount</w:t>
      </w:r>
      <w:r w:rsidR="00C637C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N and C sources can increase microbial demand owing to an increase in </w:t>
      </w:r>
      <w:r w:rsidR="004B11D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MBC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(Fig. 1)</w:t>
      </w:r>
      <w:r w:rsidR="00D241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241B1" w:rsidRPr="00D2545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  <w:t>Blagodatskaya</w:t>
      </w:r>
      <w:proofErr w:type="spellEnd"/>
      <w:r w:rsidR="00D241B1" w:rsidRPr="00D2545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241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D241B1" w:rsidRPr="00D2545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D241B1" w:rsidRPr="00D2545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  <w:t>Kuzyakov</w:t>
      </w:r>
      <w:proofErr w:type="spellEnd"/>
      <w:r w:rsidR="0072273D" w:rsidRPr="00D25450">
        <w:rPr>
          <w:rFonts w:ascii="宋体" w:eastAsia="宋体" w:hAnsi="宋体" w:cs="宋体"/>
          <w:color w:val="000000" w:themeColor="text1"/>
          <w:sz w:val="24"/>
          <w:szCs w:val="24"/>
        </w:rPr>
        <w:t xml:space="preserve"> </w:t>
      </w:r>
      <w:r w:rsidR="00D241B1" w:rsidRPr="00D2545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  <w:t>2008</w:t>
      </w:r>
      <w:r w:rsidR="00D241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F5A822" w14:textId="1CAD9E02" w:rsidR="00343F50" w:rsidRPr="00D25450" w:rsidRDefault="00000000" w:rsidP="005A0321">
      <w:pPr>
        <w:spacing w:after="120"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u</w:t>
      </w:r>
      <w:r w:rsidR="00DB535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tilisation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 by </w:t>
      </w:r>
      <w:r w:rsidR="0008321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~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30% </w:t>
      </w:r>
      <w:r w:rsidR="006A6E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15 min after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addition of 1 M of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glucose, and 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4). 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microbial biomass increased with the addition of C and N, which reflect</w:t>
      </w:r>
      <w:r w:rsidR="003830B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need for a high rate of microbial assimilation of NH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input of these organic substances </w:t>
      </w:r>
      <w:bookmarkStart w:id="125" w:name="_Hlk126336265"/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trigger soil microorganisms from dormancy to activity </w:t>
      </w:r>
      <w:bookmarkEnd w:id="125"/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(Brant et al. 2006). </w:t>
      </w:r>
      <w:bookmarkStart w:id="126" w:name="_Hlk126336285"/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Once soil microbes are activated, nutrient requirements, such as NH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will increase with microbial growth and proliferation (Brant et al. 2006).</w:t>
      </w:r>
      <w:bookmarkEnd w:id="126"/>
      <w:r w:rsidR="00D241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Ding et al</w:t>
      </w:r>
      <w:r w:rsidR="005D6A6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013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D31A7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also </w:t>
      </w:r>
      <w:r w:rsidR="00D241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found that organic C input into soils influences the amount of inorganic N </w:t>
      </w:r>
      <w:r w:rsidR="004C2F9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immobilis</w:t>
      </w:r>
      <w:r w:rsidR="0008321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ation</w:t>
      </w:r>
      <w:r w:rsidR="00347502" w:rsidRPr="00D25450">
        <w:rPr>
          <w:rFonts w:ascii="宋体" w:eastAsia="宋体" w:hAnsi="宋体" w:cs="宋体" w:hint="eastAsia"/>
          <w:color w:val="000000" w:themeColor="text1"/>
          <w:sz w:val="24"/>
          <w:szCs w:val="24"/>
        </w:rPr>
        <w:t>.</w:t>
      </w:r>
      <w:r w:rsidR="00D241B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="006A6E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contrast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utilisation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did not increase </w:t>
      </w:r>
      <w:r w:rsidR="003475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4F2A0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min </w:t>
      </w:r>
      <w:r w:rsidR="006A6E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addition of 1 M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glucose (Fig. 5). </w:t>
      </w:r>
      <w:r w:rsidR="00FD5B0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stated above, m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icroorganisms may preferentially take up amino acids and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rather than 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D838D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since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converted into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enzymes </w:t>
      </w:r>
      <w:r w:rsidR="00F8335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before</w:t>
      </w:r>
      <w:r w:rsidR="0072094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="00FD5B0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utilise</w:t>
      </w:r>
      <w:r w:rsidR="00FD5B0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(González et al. 2006). Therefore,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5B0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uptake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did not increase; however, </w:t>
      </w:r>
      <w:r w:rsidR="0069201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assimilation of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FD5B0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 </w:t>
      </w:r>
      <w:r w:rsidR="006A6FD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presence of readily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availab</w:t>
      </w:r>
      <w:r w:rsidR="006A6FD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 and N. </w:t>
      </w:r>
    </w:p>
    <w:p w14:paraId="3461A65D" w14:textId="5DDA5C19" w:rsidR="00E3082F" w:rsidRPr="00D25450" w:rsidRDefault="004015FC" w:rsidP="005A0321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r w:rsidRPr="00D254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use efficiency of different N forms over time</w:t>
      </w:r>
    </w:p>
    <w:p w14:paraId="7C519070" w14:textId="48630501" w:rsidR="00E3082F" w:rsidRPr="00D25450" w:rsidRDefault="00000000" w:rsidP="005A0321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previous studies, m</w:t>
      </w:r>
      <w:r w:rsidR="00C30FD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icrobial </w:t>
      </w:r>
      <w:r w:rsidR="00401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efficiency (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NUE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typically determined 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a single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 point (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Mooshammer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="001A292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2014</w:t>
      </w:r>
      <w:r w:rsidR="0077031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et al. 2021)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may le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to over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underestimation of NUE.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results of this study provide </w:t>
      </w:r>
      <w:r w:rsidR="00837F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insights into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microbial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NUE changes over time (Fig. 2</w:t>
      </w:r>
      <w:r w:rsidR="00C315F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The NUE of </w:t>
      </w:r>
      <w:r w:rsidR="00760C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initially increased</w:t>
      </w:r>
      <w:r w:rsidR="003B457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sharpl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y,</w:t>
      </w:r>
      <w:r w:rsidR="0036050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followed by a small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decrease and</w:t>
      </w:r>
      <w:r w:rsidR="0036050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subsequent continuous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increase </w:t>
      </w:r>
      <w:r w:rsidR="0036050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remaining period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(Fig. 2A). When N is limited, </w:t>
      </w:r>
      <w:r w:rsidR="001329B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retain most of the fixed organic N (high NUE)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mineralisation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low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Mooshammer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2014).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="001329BE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contrast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when the metabolic control of microbial decomposers switches from</w:t>
      </w:r>
      <w:r w:rsidR="0086706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86706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</w:t>
      </w:r>
      <w:r w:rsidR="0086706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limited (Li et al. 2021)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high amounts of N 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released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9F56C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(low NUE)</w:t>
      </w:r>
      <w:r w:rsidR="008817F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which was a suitable</w:t>
      </w:r>
      <w:r w:rsidR="0034750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B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short-term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mechanism. </w:t>
      </w:r>
      <w:r w:rsidR="00567B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treatments, the released 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 be reused by microorganisms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utilisation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reach</w:t>
      </w:r>
      <w:r w:rsidR="00567B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81% at the end of incubation. Throughout the incubation period, the utilisation rate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lower than that of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N-Gly.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Compared with NH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be used more efficiently by microbes because it is a small-molecule C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coupling compound</w:t>
      </w:r>
      <w:r w:rsidR="00B1314F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58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do not need to take up other C </w:t>
      </w:r>
      <w:r w:rsidR="00567BA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sources 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only </w:t>
      </w:r>
      <w:r w:rsidR="00A13ED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less C to support their growth and activities (Farrell et al. 2014</w:t>
      </w:r>
      <w:r w:rsidR="0077031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et al. 2020</w:t>
      </w:r>
      <w:r w:rsidR="00D3746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Thus, microbial NUE changes with time</w:t>
      </w:r>
      <w:r w:rsidR="00514E1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75A9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different N sources could affect the NUE of microbes.</w:t>
      </w:r>
    </w:p>
    <w:p w14:paraId="601F08B4" w14:textId="55FEE960" w:rsidR="00E3082F" w:rsidRPr="00D25450" w:rsidRDefault="00000000" w:rsidP="005A0321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Conclusions</w:t>
      </w:r>
    </w:p>
    <w:p w14:paraId="219DD083" w14:textId="12AF725E" w:rsidR="00E3082F" w:rsidRPr="00D25450" w:rsidRDefault="00000000" w:rsidP="005A0321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Microorganisms take up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soil within minutes</w:t>
      </w:r>
      <w:r w:rsidR="003456B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intracellular mineralisation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release, and reutilisation occur within hours. </w:t>
      </w:r>
      <w:bookmarkStart w:id="127" w:name="_Hlk125897585"/>
      <w:bookmarkStart w:id="128" w:name="_Hlk127103929"/>
      <w:bookmarkStart w:id="129" w:name="_Hlk126920307"/>
      <w:r w:rsidR="00BC77C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utilisation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higher than that of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F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microorganisms prefer to utilise</w:t>
      </w:r>
      <w:r w:rsidR="00717DC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DC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bookmarkEnd w:id="127"/>
      <w:proofErr w:type="spellEnd"/>
      <w:r w:rsidR="0008321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not released </w:t>
      </w:r>
      <w:r w:rsidR="005B61D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="00837F1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being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B1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taken up</w:t>
      </w:r>
      <w:r w:rsidR="00AE6AA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microorganisms</w:t>
      </w:r>
      <w:bookmarkEnd w:id="128"/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bookmarkStart w:id="130" w:name="_Hlk126920335"/>
      <w:bookmarkEnd w:id="129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31" w:name="_Hlk126593472"/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nly a small amount of </w:t>
      </w:r>
      <w:r w:rsidR="0008321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08321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08321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released into the soil</w:t>
      </w:r>
      <w:r w:rsidR="00181B1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 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N-OM 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produced, indicating that NO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B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 as a</w:t>
      </w:r>
      <w:r w:rsidR="001B57A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013DF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storage source by microbes.</w:t>
      </w:r>
      <w:bookmarkEnd w:id="130"/>
      <w:bookmarkEnd w:id="131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</w:t>
      </w:r>
      <w:r w:rsidR="00BC77C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microorganisms from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changed over time. 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the availability of C and N was high, the u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tilisation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 by 30 and 20%, respectively, whereas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mineralisation and nitrification decreased. 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u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tilisation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not affected</w:t>
      </w:r>
      <w:r w:rsidR="00BC77C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addition of 1 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glucose</w:t>
      </w:r>
      <w:r w:rsidR="007B5B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15 min</w:t>
      </w:r>
      <w:r w:rsidR="000637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it increased within 3 d</w:t>
      </w:r>
      <w:r w:rsidR="00121E1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Hence, </w:t>
      </w:r>
      <w:r w:rsidR="00BC77C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short-term utilisation of organic N by soil microorganisms was higher than that of inorganic N.</w:t>
      </w:r>
      <w:bookmarkStart w:id="132" w:name="_Hlk126920352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33" w:name="_Hlk127103973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6331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process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utilisation differed from th</w:t>
      </w:r>
      <w:r w:rsidR="0076331D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bookmarkStart w:id="134" w:name="_Hlk125897644"/>
      <w:r w:rsidR="007B5B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7B5B4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the excess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717DC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717DC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availability in the soil can promote the uptake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32"/>
      <w:bookmarkEnd w:id="134"/>
    </w:p>
    <w:bookmarkEnd w:id="133"/>
    <w:p w14:paraId="3E54F361" w14:textId="77777777" w:rsidR="00E3082F" w:rsidRPr="00D25450" w:rsidRDefault="00E3082F" w:rsidP="005A0321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E473F3" w14:textId="77777777" w:rsidR="007B5B45" w:rsidRPr="00D25450" w:rsidRDefault="00000000" w:rsidP="007B5B45">
      <w:pPr>
        <w:spacing w:after="0" w:line="480" w:lineRule="auto"/>
        <w:rPr>
          <w:rFonts w:eastAsia="Times New Roman"/>
          <w:color w:val="000000" w:themeColor="text1"/>
          <w:sz w:val="24"/>
          <w:szCs w:val="24"/>
          <w:lang w:bidi="ar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Acknowledgements: </w:t>
      </w:r>
    </w:p>
    <w:p w14:paraId="42D2611D" w14:textId="63CA47DA" w:rsidR="007B5B45" w:rsidRPr="00D25450" w:rsidRDefault="00000000" w:rsidP="00BF2E77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work was supported by the National Natural Science Foundation of China (32102488, 32172674); Zhejiang Provincial Natural Science Foundation of China (LZ23C150002); Zhejiang Key Research and Development Program (2022C02018, 2023C02016); UK–China Virtual Joint Centre for Agricultural Nitrogen [grant number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CINAg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BB/N013468/1], which is jointly supported by the Newton Fund, via UK BBSRC and NERC, and the Chinese Ministry of Science and Technology. </w:t>
      </w:r>
    </w:p>
    <w:p w14:paraId="76D1F556" w14:textId="77777777" w:rsidR="00E3082F" w:rsidRPr="00D25450" w:rsidRDefault="00E3082F" w:rsidP="005A032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BDD3A8" w14:textId="29DF6EB6" w:rsidR="00E3082F" w:rsidRPr="00D25450" w:rsidRDefault="00000000" w:rsidP="005A0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Author contributions: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Wankun Pan, </w:t>
      </w:r>
      <w:proofErr w:type="spellStart"/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Lianghuan</w:t>
      </w:r>
      <w:proofErr w:type="spellEnd"/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Wu</w:t>
      </w:r>
      <w:r w:rsidR="00FF022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Qingxu Ma designed the study, analys</w:t>
      </w:r>
      <w:r w:rsidR="000C25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</w:t>
      </w:r>
      <w:r w:rsidR="000C25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a,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draft</w:t>
      </w:r>
      <w:r w:rsidR="000C25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manuscript. Sheng Tang and </w:t>
      </w:r>
      <w:proofErr w:type="spellStart"/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Jingjie</w:t>
      </w:r>
      <w:proofErr w:type="spellEnd"/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Zhou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collected</w:t>
      </w:r>
      <w:r w:rsidR="000C2568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DE7F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2653B" w:rsidRPr="00D25450">
        <w:rPr>
          <w:color w:val="000000" w:themeColor="text1"/>
        </w:rPr>
        <w:t xml:space="preserve"> </w:t>
      </w:r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Karina A. Marsden, David R. Chadwick, </w:t>
      </w:r>
      <w:r w:rsidR="00113CA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Davey L. Jones interpreted the results and revised the manuscript and data</w:t>
      </w:r>
      <w:r w:rsidR="00C2653B" w:rsidRPr="00D2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53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presentation.</w:t>
      </w:r>
      <w:r w:rsidR="00DE7F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FC8C9E" w14:textId="77777777" w:rsidR="00DE7F77" w:rsidRPr="00D25450" w:rsidRDefault="00DE7F77" w:rsidP="005A0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A8D754" w14:textId="1A2FF29F" w:rsidR="00A361C5" w:rsidRPr="00C22D94" w:rsidRDefault="00000000" w:rsidP="005A032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Declaration</w:t>
      </w:r>
      <w:r w:rsidR="00CA520B"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 competing interest</w:t>
      </w: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authors declare no competing interests.</w:t>
      </w:r>
    </w:p>
    <w:p w14:paraId="10351D72" w14:textId="77777777" w:rsidR="00A361C5" w:rsidRPr="00D25450" w:rsidRDefault="00000000" w:rsidP="005A0321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784A0FAD" w14:textId="0DB36BD8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Brant J.B,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Sulzman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E.W,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Myrold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D.D</w:t>
      </w:r>
      <w:r w:rsidR="00125A95">
        <w:rPr>
          <w:rFonts w:ascii="Times New Roman" w:hAnsi="Times New Roman" w:cs="Times New Roman"/>
          <w:sz w:val="20"/>
          <w:szCs w:val="20"/>
        </w:rPr>
        <w:t xml:space="preserve"> (</w:t>
      </w:r>
      <w:r w:rsidRPr="00D25450">
        <w:rPr>
          <w:rFonts w:ascii="Times New Roman" w:hAnsi="Times New Roman" w:cs="Times New Roman"/>
          <w:sz w:val="20"/>
          <w:szCs w:val="20"/>
        </w:rPr>
        <w:t>2006</w:t>
      </w:r>
      <w:r w:rsidR="00125A95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Microbial community </w:t>
      </w:r>
      <w:r w:rsidRPr="00D254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utilisation</w:t>
      </w:r>
      <w:r w:rsidRPr="00D25450">
        <w:rPr>
          <w:rFonts w:ascii="Times New Roman" w:hAnsi="Times New Roman" w:cs="Times New Roman"/>
          <w:sz w:val="20"/>
          <w:szCs w:val="20"/>
        </w:rPr>
        <w:t xml:space="preserve"> of added carbon substrates in response to long-term carbon input manipulation. </w:t>
      </w:r>
      <w:r w:rsidR="00044A89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044A89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044A89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A89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="00044A89" w:rsidRPr="00044A89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38</w:t>
      </w:r>
      <w:r w:rsidR="00044A89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2219–2232. </w:t>
      </w:r>
      <w:hyperlink r:id="rId8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https://doi.org/10.1016/j.soilbio.2006.01.022</w:t>
        </w:r>
      </w:hyperlink>
    </w:p>
    <w:p w14:paraId="4C48655F" w14:textId="4B6EBAA3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bookmarkStart w:id="135" w:name="_neb50887C97_CA68_42FA_9D21_143677A59022"/>
      <w:r w:rsidRPr="00D25450">
        <w:rPr>
          <w:rFonts w:ascii="Times New Roman" w:hAnsi="Times New Roman" w:cs="Times New Roman"/>
          <w:sz w:val="20"/>
          <w:szCs w:val="20"/>
        </w:rPr>
        <w:t xml:space="preserve">Broughton R.C.I,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Newsham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K.K, Hill P.W, Stott A, Jones D.L </w:t>
      </w:r>
      <w:r w:rsidR="00044A89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2015</w:t>
      </w:r>
      <w:r w:rsidR="00044A89">
        <w:rPr>
          <w:rFonts w:ascii="Times New Roman" w:hAnsi="Times New Roman" w:cs="Times New Roman"/>
          <w:sz w:val="20"/>
          <w:szCs w:val="20"/>
        </w:rPr>
        <w:t xml:space="preserve">) </w:t>
      </w:r>
      <w:r w:rsidRPr="00D25450">
        <w:rPr>
          <w:rFonts w:ascii="Times New Roman" w:hAnsi="Times New Roman" w:cs="Times New Roman"/>
          <w:sz w:val="20"/>
          <w:szCs w:val="20"/>
        </w:rPr>
        <w:t xml:space="preserve">Differential acquisition of amino acid and peptide enantiomers within the soil microbial community and its implications for carbon and nitrogen cycling in soil. </w:t>
      </w:r>
      <w:r w:rsidR="00B25B2A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B25B2A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B25B2A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5B2A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88</w:t>
      </w:r>
      <w:r w:rsidR="00B25B2A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83</w:t>
      </w:r>
      <w:bookmarkEnd w:id="135"/>
      <w:r w:rsidRPr="00D25450">
        <w:rPr>
          <w:rFonts w:ascii="Times New Roman" w:hAnsi="Times New Roman" w:cs="Times New Roman"/>
          <w:sz w:val="20"/>
          <w:szCs w:val="20"/>
        </w:rPr>
        <w:t>–89.</w:t>
      </w:r>
      <w:r w:rsidR="00B25B2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B25B2A" w:rsidRPr="00DB38CD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https://doi.org/10.1016/j.soilbio.2015.05.003</w:t>
        </w:r>
      </w:hyperlink>
    </w:p>
    <w:p w14:paraId="1065BB5E" w14:textId="69013B15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bookmarkStart w:id="136" w:name="_nebF4A68A08_D6D0_437F_A3AE_62BC9512CFF7"/>
      <w:proofErr w:type="spellStart"/>
      <w:r w:rsidRPr="00D25450">
        <w:rPr>
          <w:rFonts w:ascii="Times New Roman" w:hAnsi="Times New Roman" w:cs="Times New Roman"/>
          <w:sz w:val="20"/>
          <w:szCs w:val="20"/>
        </w:rPr>
        <w:lastRenderedPageBreak/>
        <w:t>Blagodatskaya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Е,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</w:t>
      </w:r>
      <w:r w:rsidR="00FC2169">
        <w:rPr>
          <w:rFonts w:ascii="Times New Roman" w:hAnsi="Times New Roman" w:cs="Times New Roman"/>
          <w:sz w:val="20"/>
          <w:szCs w:val="20"/>
        </w:rPr>
        <w:t xml:space="preserve"> (</w:t>
      </w:r>
      <w:r w:rsidRPr="00D25450">
        <w:rPr>
          <w:rFonts w:ascii="Times New Roman" w:hAnsi="Times New Roman" w:cs="Times New Roman"/>
          <w:sz w:val="20"/>
          <w:szCs w:val="20"/>
        </w:rPr>
        <w:t>2008</w:t>
      </w:r>
      <w:r w:rsidR="00FC2169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Mechanisms of real and apparent priming effects and their dependence on soil microbial biomass and community structure: critical review. </w:t>
      </w:r>
      <w:proofErr w:type="spellStart"/>
      <w:r w:rsidR="00F731E2" w:rsidRPr="00F731E2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F731E2" w:rsidRPr="00F73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31E2" w:rsidRPr="00F731E2">
        <w:rPr>
          <w:rFonts w:ascii="Times New Roman" w:hAnsi="Times New Roman" w:cs="Times New Roman"/>
          <w:sz w:val="20"/>
          <w:szCs w:val="20"/>
        </w:rPr>
        <w:t>Fertil</w:t>
      </w:r>
      <w:proofErr w:type="spellEnd"/>
      <w:r w:rsidR="00F731E2" w:rsidRPr="00F731E2">
        <w:rPr>
          <w:rFonts w:ascii="Times New Roman" w:hAnsi="Times New Roman" w:cs="Times New Roman"/>
          <w:sz w:val="20"/>
          <w:szCs w:val="20"/>
        </w:rPr>
        <w:t xml:space="preserve"> Soils </w:t>
      </w:r>
      <w:r w:rsidRPr="00D25450">
        <w:rPr>
          <w:rFonts w:ascii="Times New Roman" w:hAnsi="Times New Roman" w:cs="Times New Roman"/>
          <w:sz w:val="20"/>
          <w:szCs w:val="20"/>
        </w:rPr>
        <w:t>4</w:t>
      </w:r>
      <w:r w:rsidR="00F731E2">
        <w:rPr>
          <w:rFonts w:ascii="Times New Roman" w:hAnsi="Times New Roman" w:cs="Times New Roman"/>
          <w:sz w:val="20"/>
          <w:szCs w:val="20"/>
        </w:rPr>
        <w:t xml:space="preserve">: </w:t>
      </w:r>
      <w:r w:rsidRPr="00D25450">
        <w:rPr>
          <w:rFonts w:ascii="Times New Roman" w:hAnsi="Times New Roman" w:cs="Times New Roman"/>
          <w:sz w:val="20"/>
          <w:szCs w:val="20"/>
        </w:rPr>
        <w:t>115–131.</w:t>
      </w:r>
      <w:bookmarkEnd w:id="136"/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FC2169">
          <w:rPr>
            <w:rStyle w:val="ab"/>
            <w:rFonts w:ascii="Times New Roman" w:hAnsi="Times New Roman" w:cs="Times New Roman"/>
            <w:sz w:val="20"/>
            <w:szCs w:val="20"/>
          </w:rPr>
          <w:t>https://</w:t>
        </w:r>
        <w:r w:rsidR="00FC2169" w:rsidRPr="00FC2169">
          <w:rPr>
            <w:rStyle w:val="ab"/>
            <w:rFonts w:ascii="Times New Roman" w:hAnsi="Times New Roman" w:cs="Times New Roman"/>
            <w:sz w:val="20"/>
            <w:szCs w:val="20"/>
          </w:rPr>
          <w:t>doi.org/10.1007/s00374-008-0334-y</w:t>
        </w:r>
      </w:hyperlink>
    </w:p>
    <w:p w14:paraId="29D1AE10" w14:textId="5055C6E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Cabrera M.L, Kissel D.E, Vigil M.F, </w:t>
      </w:r>
      <w:r w:rsidR="00F731E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2005</w:t>
      </w:r>
      <w:r w:rsidR="00F731E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Nitrogen mineralization from organic residues: research opportunities. </w:t>
      </w:r>
      <w:r w:rsidR="00976869" w:rsidRPr="00976869">
        <w:rPr>
          <w:rFonts w:ascii="Times New Roman" w:hAnsi="Times New Roman" w:cs="Times New Roman"/>
          <w:sz w:val="20"/>
          <w:szCs w:val="20"/>
        </w:rPr>
        <w:t>J Environ Qual</w:t>
      </w:r>
      <w:r w:rsidRPr="00D25450">
        <w:rPr>
          <w:rFonts w:ascii="Times New Roman" w:hAnsi="Times New Roman" w:cs="Times New Roman"/>
          <w:sz w:val="20"/>
          <w:szCs w:val="20"/>
        </w:rPr>
        <w:t xml:space="preserve"> 34</w:t>
      </w:r>
      <w:r w:rsidR="00F731E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75–79. </w:t>
      </w:r>
      <w:hyperlink r:id="rId11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https://doi.org/10.2134/jeq2005.0075</w:t>
        </w:r>
      </w:hyperlink>
    </w:p>
    <w:p w14:paraId="6C0F5608" w14:textId="027B9CA2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Canarini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Kiær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L.P, Dijkstra F.A </w:t>
      </w:r>
      <w:r w:rsidR="00976869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2017</w:t>
      </w:r>
      <w:r w:rsidR="00976869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Soil carbon loss regulated by drought intensity and available substrate: A meta-analysis. </w:t>
      </w:r>
      <w:r w:rsidR="00976869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976869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976869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869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112</w:t>
      </w:r>
      <w:r w:rsidR="00976869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90–99.</w:t>
      </w:r>
      <w:r w:rsidR="00976869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8242AD" w:rsidRPr="00DB38CD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https://doi.org/10.1016/j.soilbio.2017.04.020</w:t>
        </w:r>
      </w:hyperlink>
    </w:p>
    <w:p w14:paraId="23644FEB" w14:textId="092353E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Chen J, Xiao G,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Y, Jenerette G.D, Ma Y, Liu W, Wang Z, Shen W </w:t>
      </w:r>
      <w:r w:rsidR="008242AD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2017</w:t>
      </w:r>
      <w:r w:rsidR="008242AD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Soil nitrogen transformation responses to seasonal precipitation changes are regulated by changes in functional microbial abundance in a subtropical forest.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Biogeosciences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14</w:t>
      </w:r>
      <w:r w:rsidR="002B06C8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2513–2525. </w:t>
      </w:r>
      <w:hyperlink r:id="rId13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https://doi.org/10.5194/bg-14-2513-2017</w:t>
        </w:r>
      </w:hyperlink>
    </w:p>
    <w:p w14:paraId="5A5AAA22" w14:textId="49364F2C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Cheng Z.X, Guo C, Chen Z.G, Yang T.C, Zhang J.Y, Wang J, Zhu J.X, Li D, Zhang T.T, Li H, Peng B, Peng X.X </w:t>
      </w:r>
      <w:r w:rsidR="0040759E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2019</w:t>
      </w:r>
      <w:r w:rsidR="0040759E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Glycine, serine and threonine metabolism confounds efficacy of complement-mediated killing. </w:t>
      </w:r>
      <w:r w:rsidR="0040759E" w:rsidRPr="0040759E">
        <w:rPr>
          <w:rFonts w:ascii="Times New Roman" w:hAnsi="Times New Roman" w:cs="Times New Roman"/>
          <w:sz w:val="20"/>
          <w:szCs w:val="20"/>
        </w:rPr>
        <w:t xml:space="preserve">Nat </w:t>
      </w:r>
      <w:proofErr w:type="spellStart"/>
      <w:r w:rsidR="0040759E" w:rsidRPr="0040759E">
        <w:rPr>
          <w:rFonts w:ascii="Times New Roman" w:hAnsi="Times New Roman" w:cs="Times New Roman"/>
          <w:sz w:val="20"/>
          <w:szCs w:val="20"/>
        </w:rPr>
        <w:t>Commun</w:t>
      </w:r>
      <w:proofErr w:type="spellEnd"/>
      <w:r w:rsidR="0040759E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10</w:t>
      </w:r>
      <w:r w:rsidR="0040759E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3325. </w:t>
      </w:r>
      <w:hyperlink r:id="rId14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https://doi.org/10.1038/s41467-019-11129-5</w:t>
        </w:r>
      </w:hyperlink>
    </w:p>
    <w:p w14:paraId="633DCA4B" w14:textId="4F9844C5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Chubukov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Gerosa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L, Kochanowski K, Sauer U </w:t>
      </w:r>
      <w:r w:rsidR="0040759E">
        <w:rPr>
          <w:rFonts w:ascii="Times New Roman" w:hAnsi="Times New Roman" w:cs="Times New Roman" w:hint="eastAsia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2014</w:t>
      </w:r>
      <w:r w:rsidR="0040759E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Coordination of microbial metabolism. </w:t>
      </w:r>
      <w:r w:rsidR="00183E58" w:rsidRPr="00183E58">
        <w:rPr>
          <w:rFonts w:ascii="Times New Roman" w:hAnsi="Times New Roman" w:cs="Times New Roman"/>
          <w:sz w:val="20"/>
          <w:szCs w:val="20"/>
        </w:rPr>
        <w:t xml:space="preserve">Nat Rev </w:t>
      </w:r>
      <w:proofErr w:type="spellStart"/>
      <w:r w:rsidR="00183E58" w:rsidRPr="00183E58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="00183E58" w:rsidRPr="00183E58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12</w:t>
      </w:r>
      <w:r w:rsidR="00183E58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327–340</w:t>
      </w:r>
      <w:r w:rsidR="00183E58">
        <w:rPr>
          <w:rFonts w:ascii="Times New Roman" w:hAnsi="Times New Roman" w:cs="Times New Roman"/>
          <w:sz w:val="20"/>
          <w:szCs w:val="20"/>
        </w:rPr>
        <w:t>.</w:t>
      </w:r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https://doi.org/10.1038/nrmicro3238</w:t>
        </w:r>
      </w:hyperlink>
    </w:p>
    <w:p w14:paraId="54868752" w14:textId="604A073F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Creamer C.A, Jones D.L, Baldock J.A, Farrell M </w:t>
      </w:r>
      <w:r w:rsidR="00183E58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2014</w:t>
      </w:r>
      <w:r w:rsidR="00183E58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Stoichiometric controls upon low molecular weight carbon decomposition. </w:t>
      </w:r>
      <w:r w:rsidR="00183E58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183E58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183E58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E58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79</w:t>
      </w:r>
      <w:r w:rsidR="00183E58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50–56. </w:t>
      </w:r>
      <w:hyperlink r:id="rId16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https://doi.org/10.1016/j.soilbio.2014.08.019</w:t>
        </w:r>
      </w:hyperlink>
    </w:p>
    <w:p w14:paraId="75461EFE" w14:textId="7C125E30" w:rsidR="00C17E3B" w:rsidRPr="00C17E3B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Ding X, Zhang B, Chen Q, He H, Horwath W.R, Zhang X </w:t>
      </w:r>
      <w:r w:rsidR="00183E58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2021</w:t>
      </w:r>
      <w:r w:rsidR="00183E58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Grassland conversion to cropland decreased microbial assimilation of mineral N into their residues in a chernozem soil. </w:t>
      </w:r>
      <w:proofErr w:type="spellStart"/>
      <w:r w:rsidR="00183E58" w:rsidRPr="00F731E2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183E58" w:rsidRPr="00F73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E58" w:rsidRPr="00F731E2">
        <w:rPr>
          <w:rFonts w:ascii="Times New Roman" w:hAnsi="Times New Roman" w:cs="Times New Roman"/>
          <w:sz w:val="20"/>
          <w:szCs w:val="20"/>
        </w:rPr>
        <w:t>Fertil</w:t>
      </w:r>
      <w:proofErr w:type="spellEnd"/>
      <w:r w:rsidR="00183E58" w:rsidRPr="00F731E2">
        <w:rPr>
          <w:rFonts w:ascii="Times New Roman" w:hAnsi="Times New Roman" w:cs="Times New Roman"/>
          <w:sz w:val="20"/>
          <w:szCs w:val="20"/>
        </w:rPr>
        <w:t xml:space="preserve"> Soils</w:t>
      </w:r>
      <w:r w:rsidRPr="00D25450">
        <w:rPr>
          <w:rFonts w:ascii="Times New Roman" w:hAnsi="Times New Roman" w:cs="Times New Roman"/>
          <w:sz w:val="20"/>
          <w:szCs w:val="20"/>
        </w:rPr>
        <w:t xml:space="preserve"> 57</w:t>
      </w:r>
      <w:r w:rsidR="00183E58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913–924. </w:t>
      </w:r>
      <w:hyperlink r:id="rId17" w:history="1">
        <w:r w:rsidR="00C17E3B" w:rsidRPr="0052299D">
          <w:rPr>
            <w:rStyle w:val="ab"/>
            <w:rFonts w:ascii="Times New Roman" w:hAnsi="Times New Roman" w:cs="Times New Roman"/>
            <w:sz w:val="20"/>
            <w:szCs w:val="20"/>
          </w:rPr>
          <w:t>https://doi.org/10.1007/s00374-021-01581-1</w:t>
        </w:r>
      </w:hyperlink>
    </w:p>
    <w:p w14:paraId="187B7460" w14:textId="4E0A2DBE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Farrell M, Hill P.W, Farrar J, DeLuca T.H, Roberts P,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Kielland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K, Dahlgren R, Murphy D.V, Hobbs P.J,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Bardgett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R.D, Jones D.L </w:t>
      </w:r>
      <w:r w:rsidR="004E1AC9">
        <w:rPr>
          <w:rFonts w:ascii="Times New Roman" w:hAnsi="Times New Roman" w:cs="Times New Roman" w:hint="eastAsia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2013</w:t>
      </w:r>
      <w:r w:rsidR="004E1AC9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Oligopeptides represent a preferred source of organic N uptake: a global phenomenon? Ecosystems 16</w:t>
      </w:r>
      <w:r w:rsidR="004E1AC9">
        <w:rPr>
          <w:rFonts w:ascii="Times New Roman" w:hAnsi="Times New Roman" w:cs="Times New Roman"/>
          <w:sz w:val="20"/>
          <w:szCs w:val="20"/>
        </w:rPr>
        <w:t xml:space="preserve">: </w:t>
      </w:r>
      <w:r w:rsidRPr="00D25450">
        <w:rPr>
          <w:rFonts w:ascii="Times New Roman" w:hAnsi="Times New Roman" w:cs="Times New Roman"/>
          <w:sz w:val="20"/>
          <w:szCs w:val="20"/>
        </w:rPr>
        <w:t>133–145.</w:t>
      </w:r>
      <w:hyperlink r:id="rId18" w:history="1">
        <w:r w:rsidRPr="004E1AC9">
          <w:rPr>
            <w:rStyle w:val="ab"/>
            <w:rFonts w:ascii="Times New Roman" w:hAnsi="Times New Roman" w:cs="Times New Roman"/>
            <w:sz w:val="20"/>
            <w:szCs w:val="20"/>
          </w:rPr>
          <w:t xml:space="preserve"> https://doi.org/10.1007/s10021-012-9601-8</w:t>
        </w:r>
      </w:hyperlink>
    </w:p>
    <w:p w14:paraId="532C4F8E" w14:textId="29EE089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>Farrell M, Hil</w:t>
      </w:r>
      <w:r w:rsidR="00CD3AE4">
        <w:rPr>
          <w:rFonts w:ascii="Times New Roman" w:hAnsi="Times New Roman" w:cs="Times New Roman"/>
          <w:sz w:val="20"/>
          <w:szCs w:val="20"/>
        </w:rPr>
        <w:t>l</w:t>
      </w:r>
      <w:r w:rsidRPr="00D25450">
        <w:rPr>
          <w:rFonts w:ascii="Times New Roman" w:hAnsi="Times New Roman" w:cs="Times New Roman"/>
          <w:sz w:val="20"/>
          <w:szCs w:val="20"/>
        </w:rPr>
        <w:t xml:space="preserve"> P.W,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Wanniarachchi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S.D, Farrar 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Bardgett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R.D, Jones D.L </w:t>
      </w:r>
      <w:r w:rsidR="00CD3AE4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2011</w:t>
      </w:r>
      <w:r w:rsidR="00CD3AE4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Rapid peptide metabolism: a major component of soil nitrogen cycling? </w:t>
      </w:r>
      <w:r w:rsidR="004B6B61" w:rsidRPr="004B6B61">
        <w:rPr>
          <w:rFonts w:ascii="Times New Roman" w:hAnsi="Times New Roman" w:cs="Times New Roman"/>
          <w:sz w:val="20"/>
          <w:szCs w:val="20"/>
        </w:rPr>
        <w:t xml:space="preserve">Global </w:t>
      </w:r>
      <w:proofErr w:type="spellStart"/>
      <w:r w:rsidR="004B6B61" w:rsidRPr="004B6B61">
        <w:rPr>
          <w:rFonts w:ascii="Times New Roman" w:hAnsi="Times New Roman" w:cs="Times New Roman"/>
          <w:sz w:val="20"/>
          <w:szCs w:val="20"/>
        </w:rPr>
        <w:t>Biogeochem</w:t>
      </w:r>
      <w:proofErr w:type="spellEnd"/>
      <w:r w:rsidR="004B6B61" w:rsidRPr="004B6B61">
        <w:rPr>
          <w:rFonts w:ascii="Times New Roman" w:hAnsi="Times New Roman" w:cs="Times New Roman"/>
          <w:sz w:val="20"/>
          <w:szCs w:val="20"/>
        </w:rPr>
        <w:t xml:space="preserve"> Cycles </w:t>
      </w:r>
      <w:r w:rsidRPr="00D25450">
        <w:rPr>
          <w:rFonts w:ascii="Times New Roman" w:hAnsi="Times New Roman" w:cs="Times New Roman"/>
          <w:sz w:val="20"/>
          <w:szCs w:val="20"/>
        </w:rPr>
        <w:t>25</w:t>
      </w:r>
      <w:r w:rsidR="00CD3AE4">
        <w:rPr>
          <w:rFonts w:ascii="Times New Roman" w:hAnsi="Times New Roman" w:cs="Times New Roman"/>
          <w:sz w:val="20"/>
          <w:szCs w:val="20"/>
        </w:rPr>
        <w:t>: GB3014</w:t>
      </w:r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CD3AE4">
          <w:rPr>
            <w:rStyle w:val="ab"/>
            <w:rFonts w:ascii="Times New Roman" w:hAnsi="Times New Roman" w:cs="Times New Roman"/>
            <w:sz w:val="20"/>
            <w:szCs w:val="20"/>
          </w:rPr>
          <w:t>https://doi.org/10.1029/2010GB003999</w:t>
        </w:r>
      </w:hyperlink>
    </w:p>
    <w:p w14:paraId="65F4DBC4" w14:textId="076C5A4E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Farrell M, Prendergast-Miller M, Jones D.L, Hill P.W, Condron L.M </w:t>
      </w:r>
      <w:r w:rsidR="004B6B61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2014</w:t>
      </w:r>
      <w:r w:rsidR="004B6B61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Soil microbial organic nitrogen uptake is regulated by carbon availability. </w:t>
      </w:r>
      <w:r w:rsidR="004B6B61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4B6B61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4B6B61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6B61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77</w:t>
      </w:r>
      <w:r w:rsidR="004B6B61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261–267. </w:t>
      </w:r>
      <w:hyperlink r:id="rId20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https://doi.org/10.1016/j.soilbio.2014.07.003</w:t>
        </w:r>
      </w:hyperlink>
    </w:p>
    <w:p w14:paraId="7D9FDE98" w14:textId="658FAAE7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Galland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W,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Piola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F, Burlet A, Mathieu C,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Nardy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Poussineau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Blazère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Gervaix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Puijalon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S, Simon 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Haichar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FeZ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r w:rsidR="004B6B61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2019</w:t>
      </w:r>
      <w:r w:rsidR="004B6B61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Biological denitrification inhibition (BDI) in the field: A strategy to improve plant nutrition and growth. </w:t>
      </w:r>
      <w:r w:rsidR="004B6B61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4B6B61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4B6B61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6B61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136</w:t>
      </w:r>
      <w:r w:rsidR="004B6B61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107513. </w:t>
      </w:r>
      <w:hyperlink r:id="rId21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https://doi.org/10.1016/j.soilbio.2019.06.009</w:t>
        </w:r>
      </w:hyperlink>
    </w:p>
    <w:p w14:paraId="792B58BD" w14:textId="4320B78A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Geisseler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D, Horwath W.R,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Doane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T.A </w:t>
      </w:r>
      <w:r w:rsidR="001B2FCE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2009</w:t>
      </w:r>
      <w:r w:rsidR="001B2FCE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Significance of organic nitrogen uptake from plant residues by soil microorganisms as affected by carbon and nitrogen availability. </w:t>
      </w:r>
      <w:r w:rsidR="001B2FCE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1B2FCE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1B2FCE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2FCE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41</w:t>
      </w:r>
      <w:r w:rsidR="001B2FCE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1281–1288. </w:t>
      </w:r>
      <w:hyperlink r:id="rId22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https://doi.org/10.1016/j.soilbio.2009.03.014</w:t>
        </w:r>
      </w:hyperlink>
    </w:p>
    <w:p w14:paraId="0EF83DAE" w14:textId="5F967657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Geisseler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D, Horwath W.R,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Joergensen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R.G, Ludwig B </w:t>
      </w:r>
      <w:r w:rsidR="001B2FCE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2010</w:t>
      </w:r>
      <w:r w:rsidR="001B2FCE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Pathways of nitrogen </w:t>
      </w:r>
      <w:r w:rsidRPr="00D254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utilisation</w:t>
      </w:r>
      <w:r w:rsidRPr="00D25450">
        <w:rPr>
          <w:rFonts w:ascii="Times New Roman" w:hAnsi="Times New Roman" w:cs="Times New Roman"/>
          <w:sz w:val="20"/>
          <w:szCs w:val="20"/>
        </w:rPr>
        <w:t xml:space="preserve"> by soil microorganisms – a review. </w:t>
      </w:r>
      <w:r w:rsidR="001B2FCE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1B2FCE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1B2FCE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2FCE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42</w:t>
      </w:r>
      <w:r w:rsidR="001B2FCE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2058–2067. </w:t>
      </w:r>
      <w:hyperlink r:id="rId23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https://doi.org/10.1016/j.soilbio.2010.08.021</w:t>
        </w:r>
      </w:hyperlink>
    </w:p>
    <w:p w14:paraId="6462E8CB" w14:textId="77BC1BC3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González P.J, Correia C, Moura I,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Brondino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C.D, Moura J.J </w:t>
      </w:r>
      <w:r w:rsidR="001B2FCE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2006</w:t>
      </w:r>
      <w:r w:rsidR="001B2FCE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Bacterial nitrate reductases: molecular and biological aspects of nitrate reduction. </w:t>
      </w:r>
      <w:r w:rsidR="00686952" w:rsidRPr="00686952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="00686952" w:rsidRPr="00686952">
        <w:rPr>
          <w:rFonts w:ascii="Times New Roman" w:hAnsi="Times New Roman" w:cs="Times New Roman"/>
          <w:sz w:val="20"/>
          <w:szCs w:val="20"/>
        </w:rPr>
        <w:t>Inorg</w:t>
      </w:r>
      <w:proofErr w:type="spellEnd"/>
      <w:r w:rsidR="00686952" w:rsidRPr="006869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952" w:rsidRPr="00686952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="00686952" w:rsidRPr="00686952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100</w:t>
      </w:r>
      <w:r w:rsidR="0068695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1015–1023. </w:t>
      </w:r>
      <w:hyperlink r:id="rId24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https://doi.org/10.1016/j.jinorgbio.2005.11.024</w:t>
        </w:r>
      </w:hyperlink>
    </w:p>
    <w:p w14:paraId="41899082" w14:textId="552BF3EC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lastRenderedPageBreak/>
        <w:t>Hauck R.D</w:t>
      </w:r>
      <w:r w:rsidR="00686952">
        <w:rPr>
          <w:rFonts w:ascii="Times New Roman" w:hAnsi="Times New Roman" w:cs="Times New Roman"/>
          <w:sz w:val="20"/>
          <w:szCs w:val="20"/>
        </w:rPr>
        <w:t>,</w:t>
      </w:r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Bremner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J.M</w:t>
      </w:r>
      <w:r w:rsidR="00686952">
        <w:rPr>
          <w:rFonts w:ascii="Times New Roman" w:hAnsi="Times New Roman" w:cs="Times New Roman"/>
          <w:sz w:val="20"/>
          <w:szCs w:val="20"/>
        </w:rPr>
        <w:t xml:space="preserve"> (</w:t>
      </w:r>
      <w:r w:rsidRPr="00D25450">
        <w:rPr>
          <w:rFonts w:ascii="Times New Roman" w:hAnsi="Times New Roman" w:cs="Times New Roman"/>
          <w:sz w:val="20"/>
          <w:szCs w:val="20"/>
        </w:rPr>
        <w:t>1976</w:t>
      </w:r>
      <w:r w:rsidR="0068695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Use of tracers for soil and fertilizer nitrogen research. </w:t>
      </w:r>
      <w:r w:rsidR="00686952" w:rsidRPr="00686952">
        <w:rPr>
          <w:rFonts w:ascii="Times New Roman" w:hAnsi="Times New Roman" w:cs="Times New Roman"/>
          <w:sz w:val="20"/>
          <w:szCs w:val="20"/>
        </w:rPr>
        <w:t xml:space="preserve">Adv </w:t>
      </w:r>
      <w:proofErr w:type="spellStart"/>
      <w:r w:rsidR="00686952" w:rsidRPr="00686952">
        <w:rPr>
          <w:rFonts w:ascii="Times New Roman" w:hAnsi="Times New Roman" w:cs="Times New Roman"/>
          <w:sz w:val="20"/>
          <w:szCs w:val="20"/>
        </w:rPr>
        <w:t>Agron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28</w:t>
      </w:r>
      <w:r w:rsidR="0068695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219–266. </w:t>
      </w:r>
      <w:hyperlink r:id="rId25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https://doi.org/10.1016/S0065-2113(08)60556-8</w:t>
        </w:r>
      </w:hyperlink>
    </w:p>
    <w:p w14:paraId="5579A01F" w14:textId="497F063B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Hill P.W, Farrell M, Roberts P, Farrar J, Grant H,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Newsham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K.K, Hopkins D.W,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Bardgett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R.D, Jones D.L </w:t>
      </w:r>
      <w:r w:rsidR="0068695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2011</w:t>
      </w:r>
      <w:r w:rsidR="0068695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Soil- and enantiomer-specific metabolism of amino acids and their peptides by Antarctic soil microorganisms. </w:t>
      </w:r>
      <w:r w:rsidR="00686952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686952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686952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952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43</w:t>
      </w:r>
      <w:r w:rsidR="0068695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2410–2416. </w:t>
      </w:r>
      <w:hyperlink r:id="rId26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https://doi.org/10.1016/j.soilbio.2011.08.006</w:t>
        </w:r>
      </w:hyperlink>
    </w:p>
    <w:p w14:paraId="36009762" w14:textId="35F45BEB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Hill P.W, Jones D.L </w:t>
      </w:r>
      <w:r w:rsidR="0068695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2019</w:t>
      </w:r>
      <w:r w:rsidR="0068695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Plant-microbe competition: does injection of isotopes of C and N into the rhizosphere effectively characterise plant use of soil N?</w:t>
      </w:r>
      <w:r w:rsidR="00012F67">
        <w:rPr>
          <w:rFonts w:ascii="Times New Roman" w:hAnsi="Times New Roman" w:cs="Times New Roman"/>
          <w:sz w:val="20"/>
          <w:szCs w:val="20"/>
        </w:rPr>
        <w:t xml:space="preserve"> </w:t>
      </w:r>
      <w:r w:rsidR="00012F67" w:rsidRPr="00012F67">
        <w:rPr>
          <w:rFonts w:ascii="Times New Roman" w:hAnsi="Times New Roman" w:cs="Times New Roman"/>
          <w:sz w:val="20"/>
          <w:szCs w:val="20"/>
        </w:rPr>
        <w:t>New Phytol</w:t>
      </w:r>
      <w:r w:rsidRPr="00D25450">
        <w:rPr>
          <w:rFonts w:ascii="Times New Roman" w:hAnsi="Times New Roman" w:cs="Times New Roman"/>
          <w:sz w:val="20"/>
          <w:szCs w:val="20"/>
        </w:rPr>
        <w:t xml:space="preserve"> 221</w:t>
      </w:r>
      <w:r w:rsidR="00012F67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796–806. </w:t>
      </w:r>
      <w:hyperlink r:id="rId27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https://doi.org/10.1111/nph.15433</w:t>
        </w:r>
      </w:hyperlink>
    </w:p>
    <w:p w14:paraId="4FBC6770" w14:textId="38890D92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bookmarkStart w:id="137" w:name="_neb9B6DEA27_8D05_4FA6_A81B_B0674AE4B842"/>
      <w:r w:rsidRPr="00D25450">
        <w:rPr>
          <w:rFonts w:ascii="Times New Roman" w:hAnsi="Times New Roman" w:cs="Times New Roman"/>
          <w:sz w:val="20"/>
          <w:szCs w:val="20"/>
        </w:rPr>
        <w:t xml:space="preserve">Hook C,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Eremina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Zaytsev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Varlamova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Stoynova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N </w:t>
      </w:r>
      <w:r w:rsidR="00012F67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2022</w:t>
      </w:r>
      <w:r w:rsidR="00012F67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The Escherichia coli amino acid uptake protein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CycA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>: regulation of its synthesis and practical application in l-isoleucine production. Microorganisms 10</w:t>
      </w:r>
      <w:r w:rsidR="00012F67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647.</w:t>
      </w:r>
      <w:bookmarkEnd w:id="137"/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https://doi.org/10.3390/microorganisms10030647</w:t>
        </w:r>
      </w:hyperlink>
    </w:p>
    <w:p w14:paraId="09D90F8E" w14:textId="43A518C8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Hong Y, Ren J, Zhang X, Wang W, Zeng A.P </w:t>
      </w:r>
      <w:r w:rsidR="00415B3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2020</w:t>
      </w:r>
      <w:r w:rsidR="00415B3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Quantitative analysis of glycine related metabolic pathways for one-carbon synthetic biology. </w:t>
      </w:r>
      <w:proofErr w:type="spellStart"/>
      <w:r w:rsidR="00415B3C" w:rsidRPr="00415B3C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="00415B3C" w:rsidRPr="0041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B3C" w:rsidRPr="00415B3C">
        <w:rPr>
          <w:rFonts w:ascii="Times New Roman" w:hAnsi="Times New Roman" w:cs="Times New Roman"/>
          <w:sz w:val="20"/>
          <w:szCs w:val="20"/>
        </w:rPr>
        <w:t>Opin</w:t>
      </w:r>
      <w:proofErr w:type="spellEnd"/>
      <w:r w:rsidR="00415B3C" w:rsidRPr="00415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B3C" w:rsidRPr="00415B3C">
        <w:rPr>
          <w:rFonts w:ascii="Times New Roman" w:hAnsi="Times New Roman" w:cs="Times New Roman"/>
          <w:sz w:val="20"/>
          <w:szCs w:val="20"/>
        </w:rPr>
        <w:t>Biotechnol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64</w:t>
      </w:r>
      <w:r w:rsidR="00415B3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70–78. </w:t>
      </w:r>
      <w:hyperlink r:id="rId29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https://doi.org/10.1016/j.copbio.2019.10.001</w:t>
        </w:r>
      </w:hyperlink>
    </w:p>
    <w:p w14:paraId="67366239" w14:textId="060DF69E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Hu Y, Zheng Q, Zhang S, Noll 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Wanek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W </w:t>
      </w:r>
      <w:r w:rsidR="00415B3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2018</w:t>
      </w:r>
      <w:r w:rsidR="00415B3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Significant release and microbial </w:t>
      </w:r>
      <w:r w:rsidRPr="00D254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utilisation</w:t>
      </w:r>
      <w:r w:rsidRPr="00D25450">
        <w:rPr>
          <w:rFonts w:ascii="Times New Roman" w:hAnsi="Times New Roman" w:cs="Times New Roman"/>
          <w:sz w:val="20"/>
          <w:szCs w:val="20"/>
        </w:rPr>
        <w:t xml:space="preserve"> of amino sugars and D-amino acid enantiomers from microbial cell wall decomposition in soils. </w:t>
      </w:r>
      <w:r w:rsidR="00415B3C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415B3C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415B3C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B3C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123</w:t>
      </w:r>
      <w:r w:rsidR="00415B3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115–125. </w:t>
      </w:r>
      <w:hyperlink r:id="rId30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https://doi.org/10.1016/j.soilbio.2018.04.024</w:t>
        </w:r>
      </w:hyperlink>
    </w:p>
    <w:p w14:paraId="2C6301EB" w14:textId="4125D52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Jones D.L,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Clode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P.L, Kilburn M.R, Stockdale E.A, Murphy D.V </w:t>
      </w:r>
      <w:r w:rsidR="00536CC1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2013</w:t>
      </w:r>
      <w:r w:rsidR="00536CC1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Competition between plant and bacterial cells at the microscale regulates the dynamics of nitrogen acquisition in wheat (</w:t>
      </w:r>
      <w:r w:rsidRPr="00D25450">
        <w:rPr>
          <w:rFonts w:ascii="Times New Roman" w:hAnsi="Times New Roman" w:cs="Times New Roman"/>
          <w:i/>
          <w:sz w:val="20"/>
          <w:szCs w:val="20"/>
        </w:rPr>
        <w:t xml:space="preserve">Triticum </w:t>
      </w:r>
      <w:proofErr w:type="spellStart"/>
      <w:r w:rsidRPr="00D25450">
        <w:rPr>
          <w:rFonts w:ascii="Times New Roman" w:hAnsi="Times New Roman" w:cs="Times New Roman"/>
          <w:i/>
          <w:sz w:val="20"/>
          <w:szCs w:val="20"/>
        </w:rPr>
        <w:t>aestivum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). </w:t>
      </w:r>
      <w:r w:rsidR="00536CC1" w:rsidRPr="00012F67">
        <w:rPr>
          <w:rFonts w:ascii="Times New Roman" w:hAnsi="Times New Roman" w:cs="Times New Roman"/>
          <w:sz w:val="20"/>
          <w:szCs w:val="20"/>
        </w:rPr>
        <w:t>New Phytol</w:t>
      </w:r>
      <w:r w:rsidRPr="00D25450">
        <w:rPr>
          <w:rFonts w:ascii="Times New Roman" w:hAnsi="Times New Roman" w:cs="Times New Roman"/>
          <w:sz w:val="20"/>
          <w:szCs w:val="20"/>
        </w:rPr>
        <w:t xml:space="preserve"> 200</w:t>
      </w:r>
      <w:r w:rsidR="00536CC1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796–807. </w:t>
      </w:r>
      <w:hyperlink r:id="rId31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https://doi.org/10.1111/nph.12405</w:t>
        </w:r>
      </w:hyperlink>
    </w:p>
    <w:p w14:paraId="6D4D6CB6" w14:textId="71513D01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Jones D.L,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Kemmitt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S.J, Wright D, Cuttle S.P, Bol R, Edwards A.C</w:t>
      </w:r>
      <w:r w:rsidR="00536CC1">
        <w:rPr>
          <w:rFonts w:ascii="Times New Roman" w:hAnsi="Times New Roman" w:cs="Times New Roman"/>
          <w:sz w:val="20"/>
          <w:szCs w:val="20"/>
        </w:rPr>
        <w:t xml:space="preserve"> (</w:t>
      </w:r>
      <w:r w:rsidRPr="00D25450">
        <w:rPr>
          <w:rFonts w:ascii="Times New Roman" w:hAnsi="Times New Roman" w:cs="Times New Roman"/>
          <w:sz w:val="20"/>
          <w:szCs w:val="20"/>
        </w:rPr>
        <w:t>2005</w:t>
      </w:r>
      <w:r w:rsidR="00536CC1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Rapid intrinsic rates of amino acid biodegradation in soils are unaffected by agricultural management strategy.</w:t>
      </w:r>
      <w:r w:rsidR="00536CC1" w:rsidRPr="00536CC1">
        <w:rPr>
          <w:rFonts w:ascii="Times New Roman" w:hAnsi="Times New Roman" w:cs="Times New Roman"/>
          <w:sz w:val="20"/>
          <w:szCs w:val="20"/>
        </w:rPr>
        <w:t xml:space="preserve"> </w:t>
      </w:r>
      <w:r w:rsidR="00536CC1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536CC1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536CC1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6CC1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37</w:t>
      </w:r>
      <w:r w:rsidR="00536CC1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1267–1275. </w:t>
      </w:r>
      <w:hyperlink r:id="rId32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https://doi.org/10.1016/j.soilbio.2004.11.023</w:t>
        </w:r>
      </w:hyperlink>
    </w:p>
    <w:p w14:paraId="4E5061E0" w14:textId="784602E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Jones D.L,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Kielland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K, Sinclair F.L, Dahlgren R.A,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Newsham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K.K, Farrar J.F, Murphy D.V </w:t>
      </w:r>
      <w:r w:rsidR="00536CC1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2009</w:t>
      </w:r>
      <w:r w:rsidR="00536CC1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Soil organic nitrogen mineralization across a global latitudinal gradient.</w:t>
      </w:r>
      <w:r w:rsidR="00F23E34" w:rsidRPr="00F23E34">
        <w:t xml:space="preserve"> </w:t>
      </w:r>
      <w:r w:rsidR="00F23E34" w:rsidRPr="00F23E34">
        <w:rPr>
          <w:rFonts w:ascii="Times New Roman" w:hAnsi="Times New Roman" w:cs="Times New Roman"/>
          <w:sz w:val="20"/>
          <w:szCs w:val="20"/>
        </w:rPr>
        <w:t xml:space="preserve">Global </w:t>
      </w:r>
      <w:proofErr w:type="spellStart"/>
      <w:r w:rsidR="00F23E34" w:rsidRPr="00F23E34">
        <w:rPr>
          <w:rFonts w:ascii="Times New Roman" w:hAnsi="Times New Roman" w:cs="Times New Roman"/>
          <w:sz w:val="20"/>
          <w:szCs w:val="20"/>
        </w:rPr>
        <w:t>Biogeochem</w:t>
      </w:r>
      <w:proofErr w:type="spellEnd"/>
      <w:r w:rsidR="00F23E34" w:rsidRPr="00F23E34">
        <w:rPr>
          <w:rFonts w:ascii="Times New Roman" w:hAnsi="Times New Roman" w:cs="Times New Roman"/>
          <w:sz w:val="20"/>
          <w:szCs w:val="20"/>
        </w:rPr>
        <w:t xml:space="preserve"> Cycles</w:t>
      </w:r>
      <w:r w:rsidRPr="00D25450">
        <w:rPr>
          <w:rFonts w:ascii="Times New Roman" w:hAnsi="Times New Roman" w:cs="Times New Roman"/>
          <w:sz w:val="20"/>
          <w:szCs w:val="20"/>
        </w:rPr>
        <w:t xml:space="preserve"> 23</w:t>
      </w:r>
      <w:r w:rsidR="00F23E34">
        <w:rPr>
          <w:rFonts w:ascii="Times New Roman" w:hAnsi="Times New Roman" w:cs="Times New Roman"/>
          <w:sz w:val="20"/>
          <w:szCs w:val="20"/>
        </w:rPr>
        <w:t>: GB1016</w:t>
      </w:r>
      <w:r w:rsidRPr="00D25450">
        <w:rPr>
          <w:rFonts w:ascii="Times New Roman" w:hAnsi="Times New Roman" w:cs="Times New Roman"/>
          <w:sz w:val="20"/>
          <w:szCs w:val="20"/>
        </w:rPr>
        <w:t xml:space="preserve">. </w:t>
      </w:r>
      <w:hyperlink r:id="rId33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https://doi.org/10.1029/2008GB003250</w:t>
        </w:r>
      </w:hyperlink>
    </w:p>
    <w:p w14:paraId="7CC7AD9B" w14:textId="773098F7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Jones D.L, Murphy D.V </w:t>
      </w:r>
      <w:r w:rsidR="00F23E34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2007</w:t>
      </w:r>
      <w:r w:rsidR="00F23E34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Microbial response time to sugar and amino acid additions to soil. </w:t>
      </w:r>
      <w:r w:rsidR="00F23E34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F23E34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F23E34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3E34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39</w:t>
      </w:r>
      <w:r w:rsidR="00F23E34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2178–2182. </w:t>
      </w:r>
      <w:hyperlink r:id="rId34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https://doi.org/10.1016/j.soilbio.2007.03.017</w:t>
        </w:r>
      </w:hyperlink>
    </w:p>
    <w:p w14:paraId="135C0E58" w14:textId="3CD76F0E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bookmarkStart w:id="138" w:name="_nebDED048C0_FE31_4CF4_9C50_637F0AD4AF13"/>
      <w:r w:rsidRPr="00D25450">
        <w:rPr>
          <w:rFonts w:ascii="Times New Roman" w:hAnsi="Times New Roman" w:cs="Times New Roman"/>
          <w:sz w:val="20"/>
          <w:szCs w:val="20"/>
        </w:rPr>
        <w:t xml:space="preserve">Knowles T.D.J, Chadwick D.R, Bol R,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Evershed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R.P</w:t>
      </w:r>
      <w:r w:rsidR="00F23E34">
        <w:rPr>
          <w:rFonts w:ascii="Times New Roman" w:hAnsi="Times New Roman" w:cs="Times New Roman"/>
          <w:sz w:val="20"/>
          <w:szCs w:val="20"/>
        </w:rPr>
        <w:t xml:space="preserve"> (</w:t>
      </w:r>
      <w:r w:rsidRPr="00D25450">
        <w:rPr>
          <w:rFonts w:ascii="Times New Roman" w:hAnsi="Times New Roman" w:cs="Times New Roman"/>
          <w:sz w:val="20"/>
          <w:szCs w:val="20"/>
        </w:rPr>
        <w:t>2010</w:t>
      </w:r>
      <w:r w:rsidR="00F23E34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Tracing the rate and extent of N and C flow from 13C, 15N-glycine and glutamate into individual de novo synthesised soil amino acids. </w:t>
      </w:r>
      <w:r w:rsidR="00A5326E" w:rsidRPr="00A5326E">
        <w:rPr>
          <w:rFonts w:ascii="Times New Roman" w:hAnsi="Times New Roman" w:cs="Times New Roman"/>
          <w:sz w:val="20"/>
          <w:szCs w:val="20"/>
        </w:rPr>
        <w:t xml:space="preserve">Org Geochem </w:t>
      </w:r>
      <w:r w:rsidRPr="00D25450">
        <w:rPr>
          <w:rFonts w:ascii="Times New Roman" w:hAnsi="Times New Roman" w:cs="Times New Roman"/>
          <w:sz w:val="20"/>
          <w:szCs w:val="20"/>
        </w:rPr>
        <w:t>41</w:t>
      </w:r>
      <w:r w:rsidR="00F23E34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1259–1268.</w:t>
      </w:r>
      <w:bookmarkEnd w:id="138"/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hyperlink r:id="rId35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https://doi.org/10.1016/j.orggeochem.2010.09.003</w:t>
        </w:r>
      </w:hyperlink>
    </w:p>
    <w:p w14:paraId="4D9F0356" w14:textId="7775B54B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Y, Xu X </w:t>
      </w:r>
      <w:r w:rsidR="00A5326E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2013 Competition between roots and microorganisms for nitrogen: mechanisms and ecological relevance. New Phytol 198</w:t>
      </w:r>
      <w:r w:rsidR="00C928C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656–669. </w:t>
      </w:r>
      <w:hyperlink r:id="rId36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https://doi.org/10.1111/nph.12235</w:t>
        </w:r>
      </w:hyperlink>
    </w:p>
    <w:p w14:paraId="684FCB03" w14:textId="79EFA70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Li J, Sang C, Yang J, Qu L, Xia Z, Sun H, Jiang P, Wang X, He H, Wang C </w:t>
      </w:r>
      <w:r w:rsidR="00A5326E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2021</w:t>
      </w:r>
      <w:r w:rsidR="00A5326E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Stoichiometric imbalance and microbial community regulate microbial elements use efficiencies under nitrogen addition. </w:t>
      </w:r>
      <w:r w:rsidR="00C928C2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C928C2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C928C2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8C2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156</w:t>
      </w:r>
      <w:r w:rsidR="00C928C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108207. </w:t>
      </w:r>
      <w:hyperlink r:id="rId37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https://doi.org/10.1016/j.soilbio.2021.108207</w:t>
        </w:r>
      </w:hyperlink>
    </w:p>
    <w:p w14:paraId="582C2AF3" w14:textId="4DF4C404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Ma, Q, Wen Y, Wang D, Sun X, Hill P.W, Macdonald A, Chadwick D.R, Wu L, Jones D.L </w:t>
      </w:r>
      <w:r w:rsidR="00C928C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2020</w:t>
      </w:r>
      <w:r w:rsidR="00C928C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Farmyard manure applications stimulate soil carbon and nitrogen cycling by boosting microbial biomass rather than changing its community composition. </w:t>
      </w:r>
      <w:r w:rsidR="00C928C2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C928C2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C928C2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8C2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144</w:t>
      </w:r>
      <w:r w:rsidR="000525EB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107760. </w:t>
      </w:r>
      <w:hyperlink r:id="rId38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https://doi.org/10.1016/j.soilbio.2020.107760</w:t>
        </w:r>
      </w:hyperlink>
    </w:p>
    <w:p w14:paraId="31788598" w14:textId="5918956B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Ma Q, Wen Y, Pan W, Macdonald A, Hill P.W, Chadwick D.R, Wu L, Jones D.L </w:t>
      </w:r>
      <w:r w:rsidR="00C928C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2020</w:t>
      </w:r>
      <w:r w:rsidR="00C928C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Soil carbon, nitrogen, and sulphur status affects the metabolism of organic S but not its uptake by microorganisms. </w:t>
      </w:r>
      <w:r w:rsidR="000525EB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0525EB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0525EB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25EB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149</w:t>
      </w:r>
      <w:r w:rsidR="000525EB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107943. </w:t>
      </w:r>
      <w:hyperlink r:id="rId39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https://doi.org/10.1016/j.soilbio.2020.107943</w:t>
        </w:r>
      </w:hyperlink>
    </w:p>
    <w:p w14:paraId="77A9DF79" w14:textId="3240C39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>Ma Q, Tang S, Pan W, Zhou J, Chadwick D.R, Hill P.W, Wu L, Jones D.L</w:t>
      </w:r>
      <w:r w:rsidR="000525EB">
        <w:rPr>
          <w:rFonts w:ascii="Times New Roman" w:hAnsi="Times New Roman" w:cs="Times New Roman"/>
          <w:sz w:val="20"/>
          <w:szCs w:val="20"/>
        </w:rPr>
        <w:t xml:space="preserve"> (</w:t>
      </w:r>
      <w:r w:rsidRPr="00D25450">
        <w:rPr>
          <w:rFonts w:ascii="Times New Roman" w:hAnsi="Times New Roman" w:cs="Times New Roman"/>
          <w:sz w:val="20"/>
          <w:szCs w:val="20"/>
        </w:rPr>
        <w:t>2021</w:t>
      </w:r>
      <w:r w:rsidR="000525EB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Effects of farmyard manure on soil S cycling: substrate level exploration of high- and low-molecular weight organic S decomposition. </w:t>
      </w:r>
      <w:r w:rsidR="000525EB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0525EB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0525EB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25EB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160</w:t>
      </w:r>
      <w:r w:rsidR="000525EB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108359. </w:t>
      </w:r>
      <w:hyperlink r:id="rId40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https://doi.org/10.1016/j.soilbio.2021.108359</w:t>
        </w:r>
      </w:hyperlink>
    </w:p>
    <w:p w14:paraId="4AEF1B32" w14:textId="4615EA7A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lastRenderedPageBreak/>
        <w:t xml:space="preserve">Ma Q,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Y, Pan W, Tang S, Chadwick D.R, Wen Y, Hil</w:t>
      </w:r>
      <w:r w:rsidR="000525EB">
        <w:rPr>
          <w:rFonts w:ascii="Times New Roman" w:hAnsi="Times New Roman" w:cs="Times New Roman"/>
          <w:sz w:val="20"/>
          <w:szCs w:val="20"/>
        </w:rPr>
        <w:t>l</w:t>
      </w:r>
      <w:r w:rsidRPr="00D25450">
        <w:rPr>
          <w:rFonts w:ascii="Times New Roman" w:hAnsi="Times New Roman" w:cs="Times New Roman"/>
          <w:sz w:val="20"/>
          <w:szCs w:val="20"/>
        </w:rPr>
        <w:t xml:space="preserve"> P.W, Macdonald A, Ge T, Si L, Wu L, Jones D.L</w:t>
      </w:r>
      <w:r w:rsidR="000525EB">
        <w:rPr>
          <w:rFonts w:ascii="Times New Roman" w:hAnsi="Times New Roman" w:cs="Times New Roman"/>
          <w:sz w:val="20"/>
          <w:szCs w:val="20"/>
        </w:rPr>
        <w:t xml:space="preserve"> (</w:t>
      </w:r>
      <w:r w:rsidRPr="00D25450">
        <w:rPr>
          <w:rFonts w:ascii="Times New Roman" w:hAnsi="Times New Roman" w:cs="Times New Roman"/>
          <w:sz w:val="20"/>
          <w:szCs w:val="20"/>
        </w:rPr>
        <w:t>2021</w:t>
      </w:r>
      <w:r w:rsidR="000525EB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Substrate control of sulphur utilisation and microbial stoichiometry in soil: results of 13C, 15N, 14C, and 35S quad labelling. </w:t>
      </w:r>
      <w:r w:rsidR="00545F2C" w:rsidRPr="00545F2C">
        <w:rPr>
          <w:rFonts w:ascii="Times New Roman" w:hAnsi="Times New Roman" w:cs="Times New Roman"/>
          <w:sz w:val="20"/>
          <w:szCs w:val="20"/>
        </w:rPr>
        <w:t xml:space="preserve">ISME J </w:t>
      </w:r>
      <w:r w:rsidRPr="00D25450">
        <w:rPr>
          <w:rFonts w:ascii="Times New Roman" w:hAnsi="Times New Roman" w:cs="Times New Roman"/>
          <w:sz w:val="20"/>
          <w:szCs w:val="20"/>
        </w:rPr>
        <w:t>15</w:t>
      </w:r>
      <w:r w:rsidR="00545F2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3148–3158. </w:t>
      </w:r>
      <w:hyperlink r:id="rId41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https://doi.org/10.1038/s41396-021-00999-7</w:t>
        </w:r>
      </w:hyperlink>
    </w:p>
    <w:p w14:paraId="51F318EA" w14:textId="74760F35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Mariano E, Jones D.L, Hill P.W,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Trivelin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P.C.O </w:t>
      </w:r>
      <w:r w:rsidR="00545F2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2016</w:t>
      </w:r>
      <w:r w:rsidR="00545F2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Mineralisation and sorption of dissolved organic nitrogen compounds in litter and soil from sugarcane fields. </w:t>
      </w:r>
      <w:r w:rsidR="00545F2C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545F2C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545F2C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5F2C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103</w:t>
      </w:r>
      <w:r w:rsidR="00545F2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522–532. </w:t>
      </w:r>
      <w:hyperlink r:id="rId42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https://doi.org/10.1016/j.soilbio.2016.10.004</w:t>
        </w:r>
      </w:hyperlink>
    </w:p>
    <w:p w14:paraId="760FBB58" w14:textId="5B64E634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Marzluf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G.A </w:t>
      </w:r>
      <w:r w:rsidR="00545F2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1997</w:t>
      </w:r>
      <w:r w:rsidR="00545F2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Genetic regulation of nitrogen metabolism in the fungi. </w:t>
      </w:r>
      <w:proofErr w:type="spellStart"/>
      <w:r w:rsidR="00545F2C" w:rsidRPr="00545F2C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="00545F2C" w:rsidRPr="00545F2C">
        <w:rPr>
          <w:rFonts w:ascii="Times New Roman" w:hAnsi="Times New Roman" w:cs="Times New Roman"/>
          <w:sz w:val="20"/>
          <w:szCs w:val="20"/>
        </w:rPr>
        <w:t xml:space="preserve"> Mol </w:t>
      </w:r>
      <w:proofErr w:type="spellStart"/>
      <w:r w:rsidR="00545F2C" w:rsidRPr="00545F2C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545F2C" w:rsidRPr="00545F2C">
        <w:rPr>
          <w:rFonts w:ascii="Times New Roman" w:hAnsi="Times New Roman" w:cs="Times New Roman"/>
          <w:sz w:val="20"/>
          <w:szCs w:val="20"/>
        </w:rPr>
        <w:t xml:space="preserve"> Rev </w:t>
      </w:r>
      <w:r w:rsidRPr="00D25450">
        <w:rPr>
          <w:rFonts w:ascii="Times New Roman" w:hAnsi="Times New Roman" w:cs="Times New Roman"/>
          <w:sz w:val="20"/>
          <w:szCs w:val="20"/>
        </w:rPr>
        <w:t>61</w:t>
      </w:r>
      <w:r w:rsidR="00545F2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17–32. </w:t>
      </w:r>
      <w:hyperlink r:id="rId43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https://doi.org/10.1128/mmbr.61.1.17-32.1997</w:t>
        </w:r>
      </w:hyperlink>
    </w:p>
    <w:p w14:paraId="54932637" w14:textId="0E46A004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Masclaux-Daubresse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Reisdorf-Cren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Pageau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Lelandais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Grandjean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O,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Kronenberger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Valadier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M.H,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Feraud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Jouglet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T, Suzuki A </w:t>
      </w:r>
      <w:r w:rsidR="00545F2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2006</w:t>
      </w:r>
      <w:r w:rsidR="00545F2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Glutamine synthetase-glutamate synthase pathway and glutamate dehydrogenase play distinct roles in the sink-source nitrogen cycle in tobacco. </w:t>
      </w:r>
      <w:r w:rsidR="003B6E57" w:rsidRPr="003B6E57">
        <w:rPr>
          <w:rFonts w:ascii="Times New Roman" w:hAnsi="Times New Roman" w:cs="Times New Roman"/>
          <w:sz w:val="20"/>
          <w:szCs w:val="20"/>
        </w:rPr>
        <w:t xml:space="preserve">Plant </w:t>
      </w:r>
      <w:proofErr w:type="spellStart"/>
      <w:r w:rsidR="003B6E57" w:rsidRPr="003B6E57">
        <w:rPr>
          <w:rFonts w:ascii="Times New Roman" w:hAnsi="Times New Roman" w:cs="Times New Roman"/>
          <w:sz w:val="20"/>
          <w:szCs w:val="20"/>
        </w:rPr>
        <w:t>Physiol</w:t>
      </w:r>
      <w:proofErr w:type="spellEnd"/>
      <w:r w:rsidR="003B6E57" w:rsidRPr="003B6E57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140</w:t>
      </w:r>
      <w:r w:rsidR="003B6E57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444–456. </w:t>
      </w:r>
      <w:hyperlink r:id="rId44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https://doi.org/10.1104/pp.105.071910</w:t>
        </w:r>
      </w:hyperlink>
    </w:p>
    <w:p w14:paraId="571B356E" w14:textId="4047514C" w:rsidR="00C17E3B" w:rsidRPr="00C17E3B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Mooshammer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Wanek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W,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Hämmerle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I,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Fuchslueger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Hofhansl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Knoltsch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Schnecker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Takriti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Watzka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Wild B,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Keiblinger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K.M, Zechmeister-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Boltenstern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S, Richter A </w:t>
      </w:r>
      <w:r w:rsidR="003B6E57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2014</w:t>
      </w:r>
      <w:r w:rsidR="003B6E57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Adjustment of microbial nitrogen use efficiency to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carbon:nitrogen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imbalances regulates soil nitrogen cycling. </w:t>
      </w:r>
      <w:r w:rsidR="003B6E57" w:rsidRPr="003B6E57">
        <w:rPr>
          <w:rFonts w:ascii="Times New Roman" w:hAnsi="Times New Roman" w:cs="Times New Roman"/>
          <w:sz w:val="20"/>
          <w:szCs w:val="20"/>
        </w:rPr>
        <w:t xml:space="preserve">Nat </w:t>
      </w:r>
      <w:proofErr w:type="spellStart"/>
      <w:r w:rsidR="003B6E57" w:rsidRPr="003B6E57">
        <w:rPr>
          <w:rFonts w:ascii="Times New Roman" w:hAnsi="Times New Roman" w:cs="Times New Roman"/>
          <w:sz w:val="20"/>
          <w:szCs w:val="20"/>
        </w:rPr>
        <w:t>Commun</w:t>
      </w:r>
      <w:proofErr w:type="spellEnd"/>
      <w:r w:rsidR="003B6E57" w:rsidRPr="003B6E57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5</w:t>
      </w:r>
      <w:r w:rsidR="003B6E57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3694. </w:t>
      </w:r>
      <w:hyperlink r:id="rId45" w:history="1">
        <w:r w:rsidR="00C17E3B" w:rsidRPr="0052299D">
          <w:rPr>
            <w:rStyle w:val="ab"/>
            <w:rFonts w:ascii="Times New Roman" w:hAnsi="Times New Roman" w:cs="Times New Roman"/>
            <w:sz w:val="20"/>
            <w:szCs w:val="20"/>
          </w:rPr>
          <w:t>https://doi.org/10.1038/ncomms4694</w:t>
        </w:r>
      </w:hyperlink>
    </w:p>
    <w:p w14:paraId="457B702D" w14:textId="70539948" w:rsidR="00C17E3B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Pan W, Tang S, Zhou J, Liu M, Xu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Y, Ma Q, Wu L </w:t>
      </w:r>
      <w:r w:rsidR="00044D64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2022</w:t>
      </w:r>
      <w:r w:rsidR="00044D64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Plant–microbial competition for amino acids depends on soil acidity and the microbial community. </w:t>
      </w:r>
      <w:r w:rsidR="00044D64" w:rsidRPr="00044D64">
        <w:rPr>
          <w:rFonts w:ascii="Times New Roman" w:hAnsi="Times New Roman" w:cs="Times New Roman"/>
          <w:sz w:val="20"/>
          <w:szCs w:val="20"/>
        </w:rPr>
        <w:t xml:space="preserve">Plant Soil </w:t>
      </w:r>
      <w:r w:rsidRPr="00D25450">
        <w:rPr>
          <w:rFonts w:ascii="Times New Roman" w:hAnsi="Times New Roman" w:cs="Times New Roman"/>
          <w:sz w:val="20"/>
          <w:szCs w:val="20"/>
        </w:rPr>
        <w:t>475</w:t>
      </w:r>
      <w:r w:rsidR="0083512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457–471. </w:t>
      </w:r>
      <w:hyperlink r:id="rId46" w:history="1">
        <w:r w:rsidR="00C17E3B" w:rsidRPr="00C17E3B">
          <w:rPr>
            <w:rStyle w:val="ab"/>
            <w:rFonts w:ascii="Times New Roman" w:hAnsi="Times New Roman" w:cs="Times New Roman"/>
            <w:sz w:val="20"/>
            <w:szCs w:val="20"/>
          </w:rPr>
          <w:t>https://doi.org/10.1007/s11104-022-05381-</w:t>
        </w:r>
        <w:r w:rsidR="00C17E3B" w:rsidRPr="0052299D">
          <w:rPr>
            <w:rStyle w:val="ab"/>
            <w:rFonts w:ascii="Times New Roman" w:hAnsi="Times New Roman" w:cs="Times New Roman"/>
            <w:sz w:val="20"/>
            <w:szCs w:val="20"/>
          </w:rPr>
          <w:t>w</w:t>
        </w:r>
      </w:hyperlink>
    </w:p>
    <w:p w14:paraId="5C400CB0" w14:textId="77D3C945" w:rsidR="00C17E3B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Patriarca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E.J,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Tatè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Iaccarino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 </w:t>
      </w:r>
      <w:r w:rsidR="0083512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2002</w:t>
      </w:r>
      <w:r w:rsidR="0083512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Key role of bacterial NH</w:t>
      </w:r>
      <w:r w:rsidRPr="00D2545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25450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25450">
        <w:rPr>
          <w:rFonts w:ascii="Times New Roman" w:hAnsi="Times New Roman" w:cs="Times New Roman"/>
          <w:sz w:val="20"/>
          <w:szCs w:val="20"/>
        </w:rPr>
        <w:t xml:space="preserve"> metabolism in </w:t>
      </w:r>
      <w:r w:rsidRPr="00D25450">
        <w:rPr>
          <w:rFonts w:ascii="Times New Roman" w:hAnsi="Times New Roman" w:cs="Times New Roman"/>
          <w:i/>
          <w:sz w:val="20"/>
          <w:szCs w:val="20"/>
        </w:rPr>
        <w:t>Rhizobium</w:t>
      </w:r>
      <w:r w:rsidRPr="00D25450">
        <w:rPr>
          <w:rFonts w:ascii="Times New Roman" w:hAnsi="Times New Roman" w:cs="Times New Roman"/>
          <w:sz w:val="20"/>
          <w:szCs w:val="20"/>
        </w:rPr>
        <w:t xml:space="preserve">-plant symbiosis. </w:t>
      </w:r>
      <w:proofErr w:type="spellStart"/>
      <w:r w:rsidR="0083512C" w:rsidRPr="0083512C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="0083512C" w:rsidRPr="0083512C">
        <w:rPr>
          <w:rFonts w:ascii="Times New Roman" w:hAnsi="Times New Roman" w:cs="Times New Roman"/>
          <w:sz w:val="20"/>
          <w:szCs w:val="20"/>
        </w:rPr>
        <w:t xml:space="preserve"> Mol </w:t>
      </w:r>
      <w:proofErr w:type="spellStart"/>
      <w:r w:rsidR="0083512C" w:rsidRPr="0083512C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83512C" w:rsidRPr="0083512C">
        <w:rPr>
          <w:rFonts w:ascii="Times New Roman" w:hAnsi="Times New Roman" w:cs="Times New Roman"/>
          <w:sz w:val="20"/>
          <w:szCs w:val="20"/>
        </w:rPr>
        <w:t xml:space="preserve"> Rev </w:t>
      </w:r>
      <w:r w:rsidRPr="00D25450">
        <w:rPr>
          <w:rFonts w:ascii="Times New Roman" w:hAnsi="Times New Roman" w:cs="Times New Roman"/>
          <w:sz w:val="20"/>
          <w:szCs w:val="20"/>
        </w:rPr>
        <w:t>66</w:t>
      </w:r>
      <w:r w:rsidR="0083512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203–222. </w:t>
      </w:r>
      <w:hyperlink r:id="rId47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https://doi.org/10.1128/MMBR.66.2.203-222.2002</w:t>
        </w:r>
      </w:hyperlink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71469" w14:textId="0AD875D9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Pedley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A.M,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Benkovic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S.J </w:t>
      </w:r>
      <w:r w:rsidR="0083512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2017</w:t>
      </w:r>
      <w:r w:rsidR="0083512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A new view into the regulation of purine metabolism: the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purinosome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. </w:t>
      </w:r>
      <w:r w:rsidR="0083512C" w:rsidRPr="0083512C">
        <w:rPr>
          <w:rFonts w:ascii="Times New Roman" w:hAnsi="Times New Roman" w:cs="Times New Roman"/>
          <w:sz w:val="20"/>
          <w:szCs w:val="20"/>
        </w:rPr>
        <w:t xml:space="preserve">Trends </w:t>
      </w:r>
      <w:proofErr w:type="spellStart"/>
      <w:r w:rsidR="0083512C" w:rsidRPr="0083512C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="0083512C" w:rsidRPr="0083512C">
        <w:rPr>
          <w:rFonts w:ascii="Times New Roman" w:hAnsi="Times New Roman" w:cs="Times New Roman"/>
          <w:sz w:val="20"/>
          <w:szCs w:val="20"/>
        </w:rPr>
        <w:t xml:space="preserve"> Sci </w:t>
      </w:r>
      <w:r w:rsidRPr="00D25450">
        <w:rPr>
          <w:rFonts w:ascii="Times New Roman" w:hAnsi="Times New Roman" w:cs="Times New Roman"/>
          <w:sz w:val="20"/>
          <w:szCs w:val="20"/>
        </w:rPr>
        <w:t>42</w:t>
      </w:r>
      <w:r w:rsidR="0083512C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141–154. </w:t>
      </w:r>
      <w:hyperlink r:id="rId48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https://doi.org/10.1016/j.tibs.2016.09.009</w:t>
        </w:r>
      </w:hyperlink>
    </w:p>
    <w:p w14:paraId="6BD6DA95" w14:textId="4D2243CE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Peng B, Li H, Peng X.X </w:t>
      </w:r>
      <w:r w:rsidR="0083512C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2015</w:t>
      </w:r>
      <w:r w:rsidR="0083512C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Functional metabolomics: from biomarker discovery to metabolome reprogramming. </w:t>
      </w:r>
      <w:r w:rsidR="00EB45C7" w:rsidRPr="00EB45C7">
        <w:rPr>
          <w:rFonts w:ascii="Times New Roman" w:hAnsi="Times New Roman" w:cs="Times New Roman"/>
          <w:sz w:val="20"/>
          <w:szCs w:val="20"/>
        </w:rPr>
        <w:t xml:space="preserve">Protein Cell </w:t>
      </w:r>
      <w:r w:rsidRPr="00D25450">
        <w:rPr>
          <w:rFonts w:ascii="Times New Roman" w:hAnsi="Times New Roman" w:cs="Times New Roman"/>
          <w:sz w:val="20"/>
          <w:szCs w:val="20"/>
        </w:rPr>
        <w:t>6</w:t>
      </w:r>
      <w:r w:rsidR="00EB45C7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628–637. </w:t>
      </w:r>
      <w:hyperlink r:id="rId49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https://doi.org/10.1007/s13238-015-0185-x</w:t>
        </w:r>
      </w:hyperlink>
    </w:p>
    <w:p w14:paraId="2C8C6930" w14:textId="497C25DD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Pinggera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Geisseler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D, Merbach I,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Joergensen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R.G, Ludwig B </w:t>
      </w:r>
      <w:r w:rsidR="00EB45C7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2015</w:t>
      </w:r>
      <w:r w:rsidR="00EB45C7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Effect of substrate quality on the N uptake routes of soil microorganisms in an incubation experiment. </w:t>
      </w:r>
      <w:proofErr w:type="spellStart"/>
      <w:r w:rsidR="00EB45C7" w:rsidRPr="00EB45C7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="00EB45C7" w:rsidRPr="00EB45C7">
        <w:rPr>
          <w:rFonts w:ascii="Times New Roman" w:hAnsi="Times New Roman" w:cs="Times New Roman"/>
          <w:sz w:val="20"/>
          <w:szCs w:val="20"/>
        </w:rPr>
        <w:t xml:space="preserve"> J Soil </w:t>
      </w:r>
      <w:proofErr w:type="spellStart"/>
      <w:r w:rsidR="00EB45C7" w:rsidRPr="00EB45C7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EB45C7" w:rsidRPr="00EB45C7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69</w:t>
      </w:r>
      <w:r w:rsidR="00EB45C7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17–23. </w:t>
      </w:r>
      <w:hyperlink r:id="rId50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https://doi.org/10.1016/j.ejsobi.2015.04.002</w:t>
        </w:r>
      </w:hyperlink>
    </w:p>
    <w:p w14:paraId="21AC0F03" w14:textId="543595B6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Plett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D.C, Holtham L.R, Okamoto M, Garnett T.P </w:t>
      </w:r>
      <w:r w:rsidR="00EB45C7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2018</w:t>
      </w:r>
      <w:r w:rsidR="00EB45C7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Nitrate uptake and its regulation in relation to improving nitrogen use efficiency in cereals. </w:t>
      </w:r>
      <w:r w:rsidR="007B6743" w:rsidRPr="007B6743">
        <w:rPr>
          <w:rFonts w:ascii="Times New Roman" w:hAnsi="Times New Roman" w:cs="Times New Roman"/>
          <w:sz w:val="20"/>
          <w:szCs w:val="20"/>
        </w:rPr>
        <w:t xml:space="preserve">Semin Cell Dev </w:t>
      </w:r>
      <w:proofErr w:type="spellStart"/>
      <w:r w:rsidR="007B6743" w:rsidRPr="007B6743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7B6743" w:rsidRPr="007B6743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74</w:t>
      </w:r>
      <w:r w:rsidR="007B6743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97–104. </w:t>
      </w:r>
      <w:hyperlink r:id="rId51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https://doi.org/10.1016/j.semcdb.2017.08.027</w:t>
        </w:r>
      </w:hyperlink>
    </w:p>
    <w:p w14:paraId="60C89EE2" w14:textId="7F7C014B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bookmarkStart w:id="139" w:name="_neb4CA25662_B4DA_4F75_9DC7_D0330705A72E"/>
      <w:proofErr w:type="spellStart"/>
      <w:r w:rsidRPr="00D25450">
        <w:rPr>
          <w:rFonts w:ascii="Times New Roman" w:hAnsi="Times New Roman" w:cs="Times New Roman"/>
          <w:sz w:val="20"/>
          <w:szCs w:val="20"/>
        </w:rPr>
        <w:t>Pochini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L, Scalise M, Galluccio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Indiveri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C </w:t>
      </w:r>
      <w:r w:rsidR="007B6743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2014</w:t>
      </w:r>
      <w:r w:rsidR="007B6743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Membrane transporters for the special amino acid glutamine: structure/function relationships and relevance to human health. </w:t>
      </w:r>
      <w:r w:rsidR="00CC6A3B" w:rsidRPr="00CC6A3B">
        <w:rPr>
          <w:rFonts w:ascii="Times New Roman" w:hAnsi="Times New Roman" w:cs="Times New Roman"/>
          <w:sz w:val="20"/>
          <w:szCs w:val="20"/>
        </w:rPr>
        <w:t>Front Chem</w:t>
      </w:r>
      <w:r w:rsidRPr="00D25450">
        <w:rPr>
          <w:rFonts w:ascii="Times New Roman" w:hAnsi="Times New Roman" w:cs="Times New Roman"/>
          <w:sz w:val="20"/>
          <w:szCs w:val="20"/>
        </w:rPr>
        <w:t xml:space="preserve"> 2</w:t>
      </w:r>
      <w:r w:rsidR="00CC6A3B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61.</w:t>
      </w:r>
      <w:bookmarkEnd w:id="139"/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hyperlink r:id="rId52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https://doi.org/10.3389/fchem.2014.00061</w:t>
        </w:r>
      </w:hyperlink>
    </w:p>
    <w:p w14:paraId="0B84382B" w14:textId="3ADD771C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Schleuss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Widdig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Heintz-Buschart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A, Guhr A, Martin S, Kirkman K, Spohn M </w:t>
      </w:r>
      <w:r w:rsidR="00CC6A3B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2019</w:t>
      </w:r>
      <w:r w:rsidR="00CC6A3B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Stoichiometric controls of soil carbon and nitrogen cycling after long-term nitrogen and phosphorus addition in a mesic grassland in South Africa. </w:t>
      </w:r>
      <w:r w:rsidR="00CC6A3B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CC6A3B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CC6A3B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6A3B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135</w:t>
      </w:r>
      <w:r w:rsidR="00CC6A3B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294–303. </w:t>
      </w:r>
      <w:hyperlink r:id="rId53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https://doi.org/10.1016/j.soilbio.2019.05.018</w:t>
        </w:r>
      </w:hyperlink>
    </w:p>
    <w:p w14:paraId="6A6B8AF5" w14:textId="0E865E85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Sinsabaugh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R.L </w:t>
      </w:r>
      <w:r w:rsidR="004D30B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2010</w:t>
      </w:r>
      <w:r w:rsidR="004D30B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Phenol oxidase, peroxidase and organic matter dynamics of soil. </w:t>
      </w:r>
      <w:r w:rsidR="004D30B2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4D30B2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4D30B2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0B2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42</w:t>
      </w:r>
      <w:r w:rsidR="004D30B2">
        <w:rPr>
          <w:rFonts w:ascii="Times New Roman" w:hAnsi="Times New Roman" w:cs="Times New Roman" w:hint="eastAsia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391–404. </w:t>
      </w:r>
      <w:hyperlink r:id="rId54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https://doi.org/10.1016/j.soilbio.2009.10.014</w:t>
        </w:r>
      </w:hyperlink>
    </w:p>
    <w:p w14:paraId="3ABEC1D4" w14:textId="3F29665C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bookmarkStart w:id="140" w:name="_Hlk123828302"/>
      <w:r w:rsidRPr="00D25450">
        <w:rPr>
          <w:rFonts w:ascii="Times New Roman" w:hAnsi="Times New Roman" w:cs="Times New Roman"/>
          <w:sz w:val="20"/>
          <w:szCs w:val="20"/>
        </w:rPr>
        <w:t xml:space="preserve">Spohn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 </w:t>
      </w:r>
      <w:r w:rsidR="004D30B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2013</w:t>
      </w:r>
      <w:r w:rsidR="004D30B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Distribution of microbial- and root-derived phosphatase activities in the rhizosphere depending on P availability and C allocation – Coupling soil zymography with 14C imaging. </w:t>
      </w:r>
      <w:r w:rsidR="004D30B2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4D30B2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4D30B2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0B2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67</w:t>
      </w:r>
      <w:r w:rsidR="004D30B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106–113. </w:t>
      </w:r>
      <w:hyperlink r:id="rId55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https://doi.org/10.1016/j.soilbio.2013.08.015</w:t>
        </w:r>
      </w:hyperlink>
    </w:p>
    <w:bookmarkEnd w:id="140"/>
    <w:p w14:paraId="431EC047" w14:textId="6F355A6A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lastRenderedPageBreak/>
        <w:t xml:space="preserve">Tang S, Zhou J, Pan W, Tang R, Ma Q, Xu M, Qi T, Ma Z, Fu H, Wu L </w:t>
      </w:r>
      <w:r w:rsidR="004D30B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2022</w:t>
      </w:r>
      <w:r w:rsidR="004D30B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Impact of N application rate on tea (</w:t>
      </w:r>
      <w:r w:rsidRPr="00D25450">
        <w:rPr>
          <w:rFonts w:ascii="Times New Roman" w:hAnsi="Times New Roman" w:cs="Times New Roman"/>
          <w:i/>
          <w:sz w:val="20"/>
          <w:szCs w:val="20"/>
        </w:rPr>
        <w:t>Camellia sinensis</w:t>
      </w:r>
      <w:r w:rsidRPr="00D25450">
        <w:rPr>
          <w:rFonts w:ascii="Times New Roman" w:hAnsi="Times New Roman" w:cs="Times New Roman"/>
          <w:sz w:val="20"/>
          <w:szCs w:val="20"/>
        </w:rPr>
        <w:t>) growth and soil bacterial and fungi communities. Plant</w:t>
      </w:r>
      <w:r w:rsidR="004D30B2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Soil 475</w:t>
      </w:r>
      <w:r w:rsidR="006E47C0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343–359. https://doi.org//10.1007/s11104-022-05372-x</w:t>
      </w:r>
    </w:p>
    <w:p w14:paraId="0DC32A9B" w14:textId="0A34E7EA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Tang S, Ma Q, Luo J,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Xie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Y, Hashmi M.L.U.R, Pan W, Zheng N, Liu M, Wu L </w:t>
      </w:r>
      <w:r w:rsidR="006E47C0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2021</w:t>
      </w:r>
      <w:r w:rsidR="006E47C0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The inhibition effect of tea polyphenols on soil nitrification is greater than denitrification in tea garden soil. </w:t>
      </w:r>
      <w:r w:rsidR="006E47C0" w:rsidRPr="006E47C0">
        <w:rPr>
          <w:rFonts w:ascii="Times New Roman" w:hAnsi="Times New Roman" w:cs="Times New Roman"/>
          <w:sz w:val="20"/>
          <w:szCs w:val="20"/>
        </w:rPr>
        <w:t xml:space="preserve">Sci Total Environ. </w:t>
      </w:r>
      <w:r w:rsidRPr="00D25450">
        <w:rPr>
          <w:rFonts w:ascii="Times New Roman" w:hAnsi="Times New Roman" w:cs="Times New Roman"/>
          <w:sz w:val="20"/>
          <w:szCs w:val="20"/>
        </w:rPr>
        <w:t>778</w:t>
      </w:r>
      <w:r w:rsidR="006E47C0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146328. </w:t>
      </w:r>
      <w:hyperlink r:id="rId56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https://doi.org/10.1016/j.scitotenv.2021.146328</w:t>
        </w:r>
      </w:hyperlink>
    </w:p>
    <w:p w14:paraId="13462260" w14:textId="247454E4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Vance E.D, Brookes P.C, Jenkinson D.S </w:t>
      </w:r>
      <w:r w:rsidR="006E47C0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1987</w:t>
      </w:r>
      <w:r w:rsidR="006E47C0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An extraction method for measuring soil microbial biomass C. </w:t>
      </w:r>
      <w:r w:rsidR="0062050D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62050D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62050D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50D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19</w:t>
      </w:r>
      <w:r w:rsidR="0062050D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703–707. </w:t>
      </w:r>
      <w:hyperlink r:id="rId57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https://doi.org/10.1016/0038-0717(87)90052-6</w:t>
        </w:r>
      </w:hyperlink>
    </w:p>
    <w:p w14:paraId="04A17AD8" w14:textId="3A96CD4E" w:rsidR="002B4574" w:rsidRPr="00B20254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Wanek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W,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Mooshammer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Blöchl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Hanreich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A, Richter A </w:t>
      </w:r>
      <w:r w:rsidR="0062050D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2010</w:t>
      </w:r>
      <w:r w:rsidR="0062050D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Determination of gross rates of amino acid production and immobilization in decomposing leaf litter by a novel 15N isotope pool </w:t>
      </w:r>
      <w:r w:rsidRPr="00B20254">
        <w:rPr>
          <w:rFonts w:ascii="Times New Roman" w:hAnsi="Times New Roman" w:cs="Times New Roman"/>
          <w:sz w:val="20"/>
          <w:szCs w:val="20"/>
        </w:rPr>
        <w:t xml:space="preserve">dilution technique. </w:t>
      </w:r>
      <w:r w:rsidR="0062050D" w:rsidRPr="00B20254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62050D" w:rsidRPr="00B20254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62050D" w:rsidRPr="00B20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50D" w:rsidRPr="00B20254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B20254">
        <w:rPr>
          <w:rFonts w:ascii="Times New Roman" w:hAnsi="Times New Roman" w:cs="Times New Roman"/>
          <w:sz w:val="20"/>
          <w:szCs w:val="20"/>
        </w:rPr>
        <w:t xml:space="preserve"> 42, 1293–1302. </w:t>
      </w:r>
      <w:hyperlink r:id="rId58" w:tgtFrame="_blank" w:history="1">
        <w:r w:rsidRPr="00B20254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https://doi.org/10.1016/j.soilbio.2010.04.001</w:t>
        </w:r>
      </w:hyperlink>
    </w:p>
    <w:p w14:paraId="41F26C43" w14:textId="099EC7D8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B20254">
        <w:rPr>
          <w:rFonts w:ascii="Times New Roman" w:hAnsi="Times New Roman" w:cs="Times New Roman"/>
          <w:sz w:val="20"/>
          <w:szCs w:val="20"/>
        </w:rPr>
        <w:t>Wen S, Tian Y, Ouyang S, Song M, L</w:t>
      </w:r>
      <w:r w:rsidR="00E502BF" w:rsidRPr="00B20254">
        <w:rPr>
          <w:rFonts w:ascii="Times New Roman" w:hAnsi="Times New Roman" w:cs="Times New Roman"/>
          <w:sz w:val="20"/>
          <w:szCs w:val="20"/>
        </w:rPr>
        <w:t>i</w:t>
      </w:r>
      <w:r w:rsidRPr="00B20254">
        <w:rPr>
          <w:rFonts w:ascii="Times New Roman" w:hAnsi="Times New Roman" w:cs="Times New Roman"/>
          <w:sz w:val="20"/>
          <w:szCs w:val="20"/>
        </w:rPr>
        <w:t xml:space="preserve"> X, Zhang Y, Gao S, Xu X, </w:t>
      </w:r>
      <w:proofErr w:type="spellStart"/>
      <w:r w:rsidRPr="00B20254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B20254">
        <w:rPr>
          <w:rFonts w:ascii="Times New Roman" w:hAnsi="Times New Roman" w:cs="Times New Roman"/>
          <w:sz w:val="20"/>
          <w:szCs w:val="20"/>
        </w:rPr>
        <w:t xml:space="preserve"> Y </w:t>
      </w:r>
      <w:r w:rsidR="00E502BF" w:rsidRPr="00B20254">
        <w:rPr>
          <w:rFonts w:ascii="Times New Roman" w:hAnsi="Times New Roman" w:cs="Times New Roman"/>
          <w:sz w:val="20"/>
          <w:szCs w:val="20"/>
        </w:rPr>
        <w:t>(</w:t>
      </w:r>
      <w:r w:rsidRPr="00B20254">
        <w:rPr>
          <w:rFonts w:ascii="Times New Roman" w:hAnsi="Times New Roman" w:cs="Times New Roman"/>
          <w:sz w:val="20"/>
          <w:szCs w:val="20"/>
        </w:rPr>
        <w:t>2022</w:t>
      </w:r>
      <w:r w:rsidR="00E502BF" w:rsidRPr="00B20254">
        <w:rPr>
          <w:rFonts w:ascii="Times New Roman" w:hAnsi="Times New Roman" w:cs="Times New Roman"/>
          <w:sz w:val="20"/>
          <w:szCs w:val="20"/>
        </w:rPr>
        <w:t>)</w:t>
      </w:r>
      <w:r w:rsidRPr="00B20254">
        <w:rPr>
          <w:rFonts w:ascii="Times New Roman" w:hAnsi="Times New Roman" w:cs="Times New Roman"/>
          <w:sz w:val="20"/>
          <w:szCs w:val="20"/>
        </w:rPr>
        <w:t xml:space="preserve"> High frequency of extreme precipitation increases Stipa grandis biomass by altering plant and microbial nitrogen</w:t>
      </w:r>
      <w:r w:rsidRPr="00D25450">
        <w:rPr>
          <w:rFonts w:ascii="Times New Roman" w:hAnsi="Times New Roman" w:cs="Times New Roman"/>
          <w:sz w:val="20"/>
          <w:szCs w:val="20"/>
        </w:rPr>
        <w:t xml:space="preserve"> acquisition. </w:t>
      </w:r>
      <w:proofErr w:type="spellStart"/>
      <w:r w:rsidR="00E502BF" w:rsidRPr="00F731E2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E502BF" w:rsidRPr="00F73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02BF" w:rsidRPr="00F731E2">
        <w:rPr>
          <w:rFonts w:ascii="Times New Roman" w:hAnsi="Times New Roman" w:cs="Times New Roman"/>
          <w:sz w:val="20"/>
          <w:szCs w:val="20"/>
        </w:rPr>
        <w:t>Fertil</w:t>
      </w:r>
      <w:proofErr w:type="spellEnd"/>
      <w:r w:rsidR="00E502BF" w:rsidRPr="00F731E2">
        <w:rPr>
          <w:rFonts w:ascii="Times New Roman" w:hAnsi="Times New Roman" w:cs="Times New Roman"/>
          <w:sz w:val="20"/>
          <w:szCs w:val="20"/>
        </w:rPr>
        <w:t xml:space="preserve"> Soils</w:t>
      </w:r>
      <w:r w:rsidRPr="00D25450">
        <w:rPr>
          <w:rFonts w:ascii="Times New Roman" w:hAnsi="Times New Roman" w:cs="Times New Roman"/>
          <w:sz w:val="20"/>
          <w:szCs w:val="20"/>
        </w:rPr>
        <w:t xml:space="preserve"> 58</w:t>
      </w:r>
      <w:r w:rsidR="00E502BF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63–75. </w:t>
      </w:r>
      <w:hyperlink r:id="rId59" w:history="1">
        <w:r w:rsidRPr="00E502BF">
          <w:rPr>
            <w:rStyle w:val="ab"/>
            <w:rFonts w:ascii="Times New Roman" w:hAnsi="Times New Roman" w:cs="Times New Roman"/>
            <w:sz w:val="20"/>
            <w:szCs w:val="20"/>
          </w:rPr>
          <w:t>https://doi.org/10.1007/s00374-021-01608-7</w:t>
        </w:r>
      </w:hyperlink>
    </w:p>
    <w:p w14:paraId="0C301E3C" w14:textId="351C1BEA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25450">
        <w:rPr>
          <w:rFonts w:ascii="Times New Roman" w:hAnsi="Times New Roman" w:cs="Times New Roman"/>
          <w:sz w:val="20"/>
          <w:szCs w:val="20"/>
        </w:rPr>
        <w:t>Widdig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Schleuss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P, Biederman L.A, Borer E.T, Crawley M.J, Kirkman K.P,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Seabloom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E.W, Wragg P.D, Spohn M </w:t>
      </w:r>
      <w:r w:rsidR="00E502BF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2020</w:t>
      </w:r>
      <w:r w:rsidR="00E502BF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Microbial carbon use efficiency in grassland soils subjected to nitrogen and phosphorus additions. </w:t>
      </w:r>
      <w:r w:rsidR="00E502BF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E502BF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02BF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146</w:t>
      </w:r>
      <w:r w:rsidR="004E12EA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107815. </w:t>
      </w:r>
      <w:hyperlink r:id="rId60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https://doi.org/10.1016/j.soilbio.2020.107815</w:t>
        </w:r>
      </w:hyperlink>
    </w:p>
    <w:p w14:paraId="2D0499BF" w14:textId="7F926648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Wilkinson A, Hill P.W, Farrar J.F, Jones D.L,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Bardgett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R.D </w:t>
      </w:r>
      <w:r w:rsidR="004E12EA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2014</w:t>
      </w:r>
      <w:r w:rsidR="004E12EA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Rapid microbial uptake and mineralization of amino acids and peptides along a grassland productivity gradient. </w:t>
      </w:r>
      <w:r w:rsidR="004E12EA" w:rsidRPr="00044A89">
        <w:rPr>
          <w:rFonts w:ascii="Times New Roman" w:hAnsi="Times New Roman" w:cs="Times New Roman"/>
          <w:sz w:val="20"/>
          <w:szCs w:val="20"/>
        </w:rPr>
        <w:t xml:space="preserve">Soil </w:t>
      </w:r>
      <w:proofErr w:type="spellStart"/>
      <w:r w:rsidR="004E12EA" w:rsidRPr="00044A89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4E12EA" w:rsidRPr="00044A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12EA" w:rsidRPr="00044A89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72</w:t>
      </w:r>
      <w:r w:rsidR="004E12EA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75–83. </w:t>
      </w:r>
      <w:hyperlink r:id="rId61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https://doi.org/10.1016/j.soilbio.2014.01.026</w:t>
        </w:r>
      </w:hyperlink>
    </w:p>
    <w:p w14:paraId="248B05D6" w14:textId="0E08B7B5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Wong K.H, Hynes M.J, Davis M.A </w:t>
      </w:r>
      <w:r w:rsidR="004E12EA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2008</w:t>
      </w:r>
      <w:r w:rsidR="004E12EA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Recent advances in nitrogen regulation: a comparison between Saccharomyces cerevisiae and filamentous fungi. Eukaryotic Cell </w:t>
      </w:r>
      <w:r w:rsidR="004E12EA">
        <w:rPr>
          <w:rFonts w:ascii="Times New Roman" w:hAnsi="Times New Roman" w:cs="Times New Roman"/>
          <w:sz w:val="20"/>
          <w:szCs w:val="20"/>
        </w:rPr>
        <w:t>7:</w:t>
      </w:r>
      <w:r w:rsidRPr="00D25450">
        <w:rPr>
          <w:rFonts w:ascii="Times New Roman" w:hAnsi="Times New Roman" w:cs="Times New Roman"/>
          <w:sz w:val="20"/>
          <w:szCs w:val="20"/>
        </w:rPr>
        <w:t xml:space="preserve"> 917–925. </w:t>
      </w:r>
      <w:hyperlink r:id="rId62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https://doi.org/10.1128/EC.00076-08</w:t>
        </w:r>
      </w:hyperlink>
    </w:p>
    <w:p w14:paraId="046BA73B" w14:textId="43211031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Wu C.W, Zhao X.L, Wu X.J, Wen C, Li H, Chen X.H, Peng X.X </w:t>
      </w:r>
      <w:r w:rsidR="004E12EA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2015</w:t>
      </w:r>
      <w:r w:rsidR="004E12EA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Exogenous glycine and serine promote growth and antifungal activity of </w:t>
      </w:r>
      <w:r w:rsidRPr="00D25450">
        <w:rPr>
          <w:rFonts w:ascii="Times New Roman" w:hAnsi="Times New Roman" w:cs="Times New Roman"/>
          <w:i/>
          <w:sz w:val="20"/>
          <w:szCs w:val="20"/>
        </w:rPr>
        <w:t xml:space="preserve">Penicillium </w:t>
      </w:r>
      <w:proofErr w:type="spellStart"/>
      <w:r w:rsidRPr="00D25450">
        <w:rPr>
          <w:rFonts w:ascii="Times New Roman" w:hAnsi="Times New Roman" w:cs="Times New Roman"/>
          <w:i/>
          <w:sz w:val="20"/>
          <w:szCs w:val="20"/>
        </w:rPr>
        <w:t>citrinum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W1 from the south-West Indian Ocean. </w:t>
      </w:r>
      <w:r w:rsidR="00DA4E03" w:rsidRPr="00DA4E03">
        <w:rPr>
          <w:rFonts w:ascii="Times New Roman" w:hAnsi="Times New Roman" w:cs="Times New Roman"/>
          <w:sz w:val="20"/>
          <w:szCs w:val="20"/>
        </w:rPr>
        <w:t xml:space="preserve">FEMS </w:t>
      </w:r>
      <w:proofErr w:type="spellStart"/>
      <w:r w:rsidR="00DA4E03" w:rsidRPr="00DA4E03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="00DA4E03" w:rsidRPr="00DA4E03">
        <w:rPr>
          <w:rFonts w:ascii="Times New Roman" w:hAnsi="Times New Roman" w:cs="Times New Roman"/>
          <w:sz w:val="20"/>
          <w:szCs w:val="20"/>
        </w:rPr>
        <w:t xml:space="preserve"> Lett </w:t>
      </w:r>
      <w:r w:rsidRPr="00D25450">
        <w:rPr>
          <w:rFonts w:ascii="Times New Roman" w:hAnsi="Times New Roman" w:cs="Times New Roman"/>
          <w:sz w:val="20"/>
          <w:szCs w:val="20"/>
        </w:rPr>
        <w:t>362</w:t>
      </w:r>
      <w:r w:rsidR="00DA4E03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fnv040. </w:t>
      </w:r>
      <w:hyperlink r:id="rId63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https://doi.org/10.1093/femsle/fnv040</w:t>
        </w:r>
      </w:hyperlink>
    </w:p>
    <w:p w14:paraId="30FB36A9" w14:textId="00F364D7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Xu X, Schimel J.P, Thornton P.E, Song X, Yuan F, Goswami S </w:t>
      </w:r>
      <w:r w:rsidR="00DA4E03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2014</w:t>
      </w:r>
      <w:r w:rsidR="00DA4E03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Substrate and environmental controls on microbial assimilation of soil organic carbon: a framework for Earth system models. Eco Lett 17</w:t>
      </w:r>
      <w:r w:rsidR="00DA4E03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547–555. </w:t>
      </w:r>
      <w:hyperlink r:id="rId64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https://doi.org/10.1111/ele.12254</w:t>
        </w:r>
      </w:hyperlink>
    </w:p>
    <w:p w14:paraId="306CBC06" w14:textId="248D1EC2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Yang L, Zhang L,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Geisseler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D, Wu Z, Gong P,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Xue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Y, Yu C, Juan Y, Horwath W.R </w:t>
      </w:r>
      <w:r w:rsidR="00DA4E03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2016</w:t>
      </w:r>
      <w:r w:rsidR="00DA4E03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Available C and N affect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utilisation</w:t>
      </w:r>
      <w:r w:rsidRPr="00D25450">
        <w:rPr>
          <w:rFonts w:ascii="Times New Roman" w:hAnsi="Times New Roman" w:cs="Times New Roman"/>
          <w:sz w:val="20"/>
          <w:szCs w:val="20"/>
        </w:rPr>
        <w:t xml:space="preserve"> of glycine by soil microorganisms.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Geoderma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283</w:t>
      </w:r>
      <w:r w:rsidR="00002A7B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32–38. </w:t>
      </w:r>
      <w:hyperlink r:id="rId65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https://doi.org/10.1016/j.geoderma.2016.07.022</w:t>
        </w:r>
      </w:hyperlink>
    </w:p>
    <w:p w14:paraId="567608B9" w14:textId="693A7060" w:rsidR="002B4574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Yeomans J.C,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Bremner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J.M</w:t>
      </w:r>
      <w:r w:rsidR="00002A7B">
        <w:rPr>
          <w:rFonts w:ascii="Times New Roman" w:hAnsi="Times New Roman" w:cs="Times New Roman"/>
          <w:sz w:val="20"/>
          <w:szCs w:val="20"/>
        </w:rPr>
        <w:t xml:space="preserve"> </w:t>
      </w:r>
      <w:r w:rsidR="00002A7B">
        <w:rPr>
          <w:rFonts w:ascii="Times New Roman" w:hAnsi="Times New Roman" w:cs="Times New Roman" w:hint="eastAsia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1988</w:t>
      </w:r>
      <w:r w:rsidR="00002A7B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A rapid and precise method for routine determination of organic carbon in soil. </w:t>
      </w:r>
      <w:proofErr w:type="spellStart"/>
      <w:r w:rsidR="00002A7B" w:rsidRPr="00002A7B">
        <w:rPr>
          <w:rFonts w:ascii="Times New Roman" w:hAnsi="Times New Roman" w:cs="Times New Roman"/>
          <w:sz w:val="20"/>
          <w:szCs w:val="20"/>
        </w:rPr>
        <w:t>Commun</w:t>
      </w:r>
      <w:proofErr w:type="spellEnd"/>
      <w:r w:rsidR="00002A7B" w:rsidRPr="00002A7B">
        <w:rPr>
          <w:rFonts w:ascii="Times New Roman" w:hAnsi="Times New Roman" w:cs="Times New Roman"/>
          <w:sz w:val="20"/>
          <w:szCs w:val="20"/>
        </w:rPr>
        <w:t xml:space="preserve"> Soil Sci Plant Anal </w:t>
      </w:r>
      <w:r w:rsidRPr="00D25450">
        <w:rPr>
          <w:rFonts w:ascii="Times New Roman" w:hAnsi="Times New Roman" w:cs="Times New Roman"/>
          <w:sz w:val="20"/>
          <w:szCs w:val="20"/>
        </w:rPr>
        <w:t>19</w:t>
      </w:r>
      <w:r w:rsidR="00002A7B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1467–1476. </w:t>
      </w:r>
      <w:hyperlink r:id="rId66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https://doi.org/10.1080/00103628809368027</w:t>
        </w:r>
      </w:hyperlink>
    </w:p>
    <w:p w14:paraId="56B44918" w14:textId="388F06D3" w:rsidR="00C17E3B" w:rsidRPr="00D25450" w:rsidRDefault="00000000" w:rsidP="002B4574">
      <w:pPr>
        <w:rPr>
          <w:rFonts w:ascii="Times New Roman" w:hAnsi="Times New Roman" w:cs="Times New Roman"/>
          <w:sz w:val="20"/>
          <w:szCs w:val="20"/>
        </w:rPr>
      </w:pPr>
      <w:r w:rsidRPr="00D25450">
        <w:rPr>
          <w:rFonts w:ascii="Times New Roman" w:hAnsi="Times New Roman" w:cs="Times New Roman"/>
          <w:sz w:val="20"/>
          <w:szCs w:val="20"/>
        </w:rPr>
        <w:t xml:space="preserve">Zhang F, Chen X, Wang Q, Zhang Y, Yao S, Zhang B </w:t>
      </w:r>
      <w:r w:rsidR="00002A7B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2022</w:t>
      </w:r>
      <w:r w:rsidR="00002A7B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The priming effect dynamics are driven by microbial activation and growth and constrained by the relative availability of input C and soil N. </w:t>
      </w:r>
      <w:proofErr w:type="spellStart"/>
      <w:r w:rsidR="00E334C2" w:rsidRPr="00F731E2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E334C2" w:rsidRPr="00F73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4C2" w:rsidRPr="00F731E2">
        <w:rPr>
          <w:rFonts w:ascii="Times New Roman" w:hAnsi="Times New Roman" w:cs="Times New Roman"/>
          <w:sz w:val="20"/>
          <w:szCs w:val="20"/>
        </w:rPr>
        <w:t>Fertil</w:t>
      </w:r>
      <w:proofErr w:type="spellEnd"/>
      <w:r w:rsidR="00E334C2" w:rsidRPr="00F731E2">
        <w:rPr>
          <w:rFonts w:ascii="Times New Roman" w:hAnsi="Times New Roman" w:cs="Times New Roman"/>
          <w:sz w:val="20"/>
          <w:szCs w:val="20"/>
        </w:rPr>
        <w:t xml:space="preserve"> Soils</w:t>
      </w:r>
      <w:r w:rsidRPr="00D25450">
        <w:rPr>
          <w:rFonts w:ascii="Times New Roman" w:hAnsi="Times New Roman" w:cs="Times New Roman"/>
          <w:sz w:val="20"/>
          <w:szCs w:val="20"/>
        </w:rPr>
        <w:t xml:space="preserve"> 58</w:t>
      </w:r>
      <w:r w:rsidR="00E334C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745–760. </w:t>
      </w:r>
      <w:hyperlink r:id="rId67" w:history="1">
        <w:r w:rsidR="00C17E3B" w:rsidRPr="0052299D">
          <w:rPr>
            <w:rStyle w:val="ab"/>
            <w:rFonts w:ascii="Times New Roman" w:hAnsi="Times New Roman" w:cs="Times New Roman"/>
            <w:sz w:val="20"/>
            <w:szCs w:val="20"/>
          </w:rPr>
          <w:t>https://doi.org/10.1007/s00374-022-01658-5</w:t>
        </w:r>
      </w:hyperlink>
    </w:p>
    <w:p w14:paraId="548EE3D4" w14:textId="22623775" w:rsidR="00A361C5" w:rsidRPr="00E334C2" w:rsidRDefault="00000000" w:rsidP="00E334C2">
      <w:pPr>
        <w:rPr>
          <w:rFonts w:ascii="Times New Roman" w:hAnsi="Times New Roman" w:cs="Times New Roman"/>
          <w:sz w:val="20"/>
          <w:szCs w:val="20"/>
        </w:rPr>
      </w:pPr>
      <w:bookmarkStart w:id="141" w:name="_nebF50C8418_8156_4A9B_9981_F70204D4AB01"/>
      <w:r w:rsidRPr="00D25450">
        <w:rPr>
          <w:rFonts w:ascii="Times New Roman" w:hAnsi="Times New Roman" w:cs="Times New Roman"/>
          <w:sz w:val="20"/>
          <w:szCs w:val="20"/>
        </w:rPr>
        <w:t xml:space="preserve">Zhu Z, Zhou J, Shahbaz M, Tang H, Liu S, Zhang W, Yuan H, Zhou P, Alharbi H, Wu </w:t>
      </w:r>
      <w:r w:rsidR="00E334C2">
        <w:rPr>
          <w:rFonts w:ascii="Times New Roman" w:hAnsi="Times New Roman" w:cs="Times New Roman"/>
          <w:sz w:val="20"/>
          <w:szCs w:val="20"/>
        </w:rPr>
        <w:t>J</w:t>
      </w:r>
      <w:r w:rsidRPr="00D254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5450">
        <w:rPr>
          <w:rFonts w:ascii="Times New Roman" w:hAnsi="Times New Roman" w:cs="Times New Roman"/>
          <w:sz w:val="20"/>
          <w:szCs w:val="20"/>
        </w:rPr>
        <w:t>Kuzyakov</w:t>
      </w:r>
      <w:proofErr w:type="spellEnd"/>
      <w:r w:rsidRPr="00D25450">
        <w:rPr>
          <w:rFonts w:ascii="Times New Roman" w:hAnsi="Times New Roman" w:cs="Times New Roman"/>
          <w:sz w:val="20"/>
          <w:szCs w:val="20"/>
        </w:rPr>
        <w:t xml:space="preserve"> Y, Ge T </w:t>
      </w:r>
      <w:r w:rsidR="00E334C2">
        <w:rPr>
          <w:rFonts w:ascii="Times New Roman" w:hAnsi="Times New Roman" w:cs="Times New Roman"/>
          <w:sz w:val="20"/>
          <w:szCs w:val="20"/>
        </w:rPr>
        <w:t>(</w:t>
      </w:r>
      <w:r w:rsidRPr="00D25450">
        <w:rPr>
          <w:rFonts w:ascii="Times New Roman" w:hAnsi="Times New Roman" w:cs="Times New Roman"/>
          <w:sz w:val="20"/>
          <w:szCs w:val="20"/>
        </w:rPr>
        <w:t>2021</w:t>
      </w:r>
      <w:r w:rsidR="00E334C2">
        <w:rPr>
          <w:rFonts w:ascii="Times New Roman" w:hAnsi="Times New Roman" w:cs="Times New Roman"/>
          <w:sz w:val="20"/>
          <w:szCs w:val="20"/>
        </w:rPr>
        <w:t>)</w:t>
      </w:r>
      <w:r w:rsidRPr="00D25450">
        <w:rPr>
          <w:rFonts w:ascii="Times New Roman" w:hAnsi="Times New Roman" w:cs="Times New Roman"/>
          <w:sz w:val="20"/>
          <w:szCs w:val="20"/>
        </w:rPr>
        <w:t xml:space="preserve"> Microorganisms maintain C:N stoichiometric balance by regulating the priming effect in long-term fertilized soils. </w:t>
      </w:r>
      <w:proofErr w:type="spellStart"/>
      <w:r w:rsidR="00E334C2" w:rsidRPr="00E334C2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="00E334C2" w:rsidRPr="00E334C2">
        <w:rPr>
          <w:rFonts w:ascii="Times New Roman" w:hAnsi="Times New Roman" w:cs="Times New Roman"/>
          <w:sz w:val="20"/>
          <w:szCs w:val="20"/>
        </w:rPr>
        <w:t xml:space="preserve"> Soil </w:t>
      </w:r>
      <w:proofErr w:type="spellStart"/>
      <w:r w:rsidR="00E334C2" w:rsidRPr="00E334C2">
        <w:rPr>
          <w:rFonts w:ascii="Times New Roman" w:hAnsi="Times New Roman" w:cs="Times New Roman"/>
          <w:sz w:val="20"/>
          <w:szCs w:val="20"/>
        </w:rPr>
        <w:t>Ecol</w:t>
      </w:r>
      <w:proofErr w:type="spellEnd"/>
      <w:r w:rsidR="00E334C2" w:rsidRPr="00E334C2">
        <w:rPr>
          <w:rFonts w:ascii="Times New Roman" w:hAnsi="Times New Roman" w:cs="Times New Roman"/>
          <w:sz w:val="20"/>
          <w:szCs w:val="20"/>
        </w:rPr>
        <w:t xml:space="preserve"> </w:t>
      </w:r>
      <w:r w:rsidRPr="00D25450">
        <w:rPr>
          <w:rFonts w:ascii="Times New Roman" w:hAnsi="Times New Roman" w:cs="Times New Roman"/>
          <w:sz w:val="20"/>
          <w:szCs w:val="20"/>
        </w:rPr>
        <w:t>167</w:t>
      </w:r>
      <w:r w:rsidR="00E334C2">
        <w:rPr>
          <w:rFonts w:ascii="Times New Roman" w:hAnsi="Times New Roman" w:cs="Times New Roman"/>
          <w:sz w:val="20"/>
          <w:szCs w:val="20"/>
        </w:rPr>
        <w:t>:</w:t>
      </w:r>
      <w:r w:rsidRPr="00D25450">
        <w:rPr>
          <w:rFonts w:ascii="Times New Roman" w:hAnsi="Times New Roman" w:cs="Times New Roman"/>
          <w:sz w:val="20"/>
          <w:szCs w:val="20"/>
        </w:rPr>
        <w:t xml:space="preserve"> 104033.</w:t>
      </w:r>
      <w:bookmarkEnd w:id="141"/>
      <w:r w:rsidRPr="00D25450">
        <w:rPr>
          <w:rFonts w:ascii="Times New Roman" w:hAnsi="Times New Roman" w:cs="Times New Roman"/>
          <w:sz w:val="20"/>
          <w:szCs w:val="20"/>
        </w:rPr>
        <w:t xml:space="preserve"> </w:t>
      </w:r>
      <w:hyperlink r:id="rId68" w:tgtFrame="_blank" w:history="1">
        <w:r w:rsidRPr="00D25450">
          <w:rPr>
            <w:rStyle w:val="ab"/>
            <w:rFonts w:ascii="Times New Roman" w:hAnsi="Times New Roman" w:cs="Times New Roman"/>
            <w:sz w:val="20"/>
            <w:szCs w:val="20"/>
          </w:rPr>
          <w:t>https://doi.org/10.1016/j.apsoil.2021.104033</w:t>
        </w:r>
      </w:hyperlink>
    </w:p>
    <w:p w14:paraId="0F44DCB8" w14:textId="622AC0A6" w:rsidR="0039780E" w:rsidRPr="00D25450" w:rsidRDefault="00000000">
      <w:pPr>
        <w:rPr>
          <w:rFonts w:ascii="Times New Roman" w:hAnsi="Times New Roman" w:cs="Times New Roman"/>
          <w:color w:val="000000" w:themeColor="text1"/>
          <w:sz w:val="20"/>
        </w:rPr>
      </w:pPr>
      <w:r w:rsidRPr="00D25450">
        <w:rPr>
          <w:rFonts w:ascii="Times New Roman" w:hAnsi="Times New Roman" w:cs="Times New Roman"/>
          <w:color w:val="000000" w:themeColor="text1"/>
          <w:sz w:val="20"/>
        </w:rPr>
        <w:br w:type="page"/>
      </w:r>
    </w:p>
    <w:p w14:paraId="7D3917F0" w14:textId="77777777" w:rsidR="00827442" w:rsidRPr="00D25450" w:rsidRDefault="00000000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Figure captions:</w:t>
      </w:r>
    </w:p>
    <w:p w14:paraId="5DD140F1" w14:textId="7C4D3885" w:rsidR="00827442" w:rsidRPr="00D25450" w:rsidRDefault="00000000" w:rsidP="00C943D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Fig. 1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Microbial biomass C (MBC) in</w:t>
      </w:r>
      <w:r w:rsidR="00A13ED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soil over time. Symbols and error bars represent </w:t>
      </w:r>
      <w:r w:rsidR="00FF022A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mean ± standard error of the mean (SEM;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4); results are expressed on a dry soil weight (DW) basis.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glycine.</w:t>
      </w:r>
    </w:p>
    <w:p w14:paraId="3FB53BD0" w14:textId="5CB67BCA" w:rsidR="00827442" w:rsidRPr="00D25450" w:rsidRDefault="00000000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Fig. 2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Transformation of N from added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soil. N assimilation into microbial biomass (A), remaining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 extractable pool (B), remaining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 extractable pool (C),</w:t>
      </w:r>
      <w:r w:rsidR="008310C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production of organic matter (OM) by </w:t>
      </w:r>
      <w:r w:rsidR="00760C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microbiome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(D) were </w:t>
      </w:r>
      <w:r w:rsidR="007C6B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determined for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the incubation period (15 min, 1 h, 6 h, 24 h, 3 d, and 9 d) after the addition of tracers. Symbols and error bars represent </w:t>
      </w:r>
      <w:r w:rsidR="007C6B33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mean ± standard error of the mean (SEM;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4). Capital letters indicate significant differences in the abundance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indicated time points, while lowercase letters indicate significant differences in each treatment over time. </w:t>
      </w:r>
    </w:p>
    <w:p w14:paraId="26C4615F" w14:textId="77777777" w:rsidR="00827442" w:rsidRPr="00D25450" w:rsidRDefault="00827442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D845F0" w14:textId="4C5598FD" w:rsidR="00827442" w:rsidRPr="00D25450" w:rsidRDefault="00000000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Fig. 3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Transformation of N from 100 </w:t>
      </w:r>
      <w:proofErr w:type="spellStart"/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</w:t>
      </w:r>
      <w:r w:rsidR="005D5B5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1 M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glucose in the soil. N assimilation into microbial biomass (A), remaining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 (B), remaining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(C), and </w:t>
      </w:r>
      <w:r w:rsidR="005D5B5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production of organic matter (OM) by </w:t>
      </w:r>
      <w:r w:rsidR="005D5B5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60C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microbiome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(D) were </w:t>
      </w:r>
      <w:r w:rsidR="005D5B56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determined </w:t>
      </w:r>
      <w:r w:rsidR="00A96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N-labelled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the incubation period (15 min and 3 d</w:t>
      </w:r>
      <w:r w:rsidR="00A968B4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after the addition of tracers. Symbols and error bars represent ± standard error of the mean (SEM;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4). Capital letters indicate significant differences in 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+ 1 M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+ 1 M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N-Gly + 1 M glucose,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N-Gly at the indicated time points, while lowercase letters indicate significant differences in each treatment over time.</w:t>
      </w:r>
    </w:p>
    <w:p w14:paraId="41FFEC84" w14:textId="77777777" w:rsidR="00827442" w:rsidRPr="00D25450" w:rsidRDefault="00827442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21661D" w14:textId="75D91FE2" w:rsidR="00827442" w:rsidRPr="00D25450" w:rsidRDefault="00000000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Fig. 4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Transformation of N from 100 </w:t>
      </w:r>
      <w:proofErr w:type="spellStart"/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1 M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glucose in the soil. N assimilation into microbial biomass (A), remaining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 (B), remaining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(C), and </w:t>
      </w:r>
      <w:r w:rsidR="00970C8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production of organic matter </w:t>
      </w:r>
      <w:r w:rsidR="00760C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(OM)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970C8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60C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microbiome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(D) were </w:t>
      </w:r>
      <w:r w:rsidR="00970C8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determined for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N-labelled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the incubation period (15 min and 3 d</w:t>
      </w:r>
      <w:r w:rsidR="00970C8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after the addition of tracers. Symbols and error bars represent </w:t>
      </w:r>
      <w:r w:rsidR="00970C8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mean ± standard error of the mean (SEM;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4). Capital letters indicate significant differences in the </w:t>
      </w:r>
      <w:r w:rsidR="00322271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concentration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+ 1 M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+ 1 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+ 1 M glucose,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indicated time points, while lowercase letters indicate significant differences in each treatment over time.</w:t>
      </w:r>
    </w:p>
    <w:p w14:paraId="26571811" w14:textId="77777777" w:rsidR="00827442" w:rsidRPr="00D25450" w:rsidRDefault="00827442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42FA1F" w14:textId="2F9CC88B" w:rsidR="00827442" w:rsidRPr="00D25450" w:rsidRDefault="00000000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Fig. 5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Transformation of N from 100 </w:t>
      </w:r>
      <w:proofErr w:type="spellStart"/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1 M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A361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361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361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3C60D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60DC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="00A361C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52EC0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glucose in soil. N assimilation into microbial biomass (A), remaining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 (B), remaining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(C), and production of organic matter (OM) by </w:t>
      </w:r>
      <w:r w:rsidR="00FC5E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60CF2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microbiome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(D) were </w:t>
      </w:r>
      <w:r w:rsidR="00FC5E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determined for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N-labelled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the incubation period (15 min and 3 d</w:t>
      </w:r>
      <w:r w:rsidR="00FC5E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ays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after the addition of tracers. Symbols and error bars represent </w:t>
      </w:r>
      <w:r w:rsidR="00FC5E77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mean ± standard error of the mean (SEM; </w:t>
      </w:r>
      <w:r w:rsidRPr="00D254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4). Capital letters indicate significant differences in the abundance of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+ 1 M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+ 1 M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+ 1 M glucose, and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indicated time points, while lowercase letters indicate significant differences in each treatment over time.</w:t>
      </w:r>
    </w:p>
    <w:p w14:paraId="02826F13" w14:textId="77777777" w:rsidR="00827442" w:rsidRPr="00D25450" w:rsidRDefault="00827442" w:rsidP="00C943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EF6BCE" w14:textId="472C6B7B" w:rsidR="00827442" w:rsidRPr="00D25450" w:rsidRDefault="00000000" w:rsidP="00C943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Fig. 6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Simplified mechanism of N cycling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soil.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rapidly</w:t>
      </w:r>
      <w:r w:rsidR="00C84A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taken up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different metabolic processes. In the soil,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(67%)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(50%) were rapidly immobilised into the microbial biomass (within 15 min). Concurrently, </w:t>
      </w:r>
      <w:r w:rsidR="008B00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mineralised to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00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whereas 16% 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8B00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8B00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</w:t>
      </w:r>
      <w:r w:rsidR="008B00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8B00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4C2F9B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oxidised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Within 1 h, 8 and 13% of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respectively, 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were released. The released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reutilised by microorganisms.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production decreased over time, while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partly oxidised to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Approximately 60% of NO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rapidly </w:t>
      </w:r>
      <w:r w:rsidR="00C84A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taken up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 and stored in the cytoplasm without subsequent release.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Gly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C84A75"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taken up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microorganisms and converted into serine (by serine </w:t>
      </w:r>
      <w:proofErr w:type="spellStart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hydroxymethyltransferase</w:t>
      </w:r>
      <w:proofErr w:type="spellEnd"/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SHMT), releasing NH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2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deamination; serine was converted into pyruvate and entered the tricarboxylic a</w:t>
      </w:r>
      <w:r w:rsidRPr="00D25450">
        <w:rPr>
          <w:rFonts w:ascii="Times New Roman" w:eastAsia="Times New Roman" w:hAnsi="Times New Roman" w:cs="Times New Roman"/>
          <w:sz w:val="24"/>
          <w:szCs w:val="24"/>
        </w:rPr>
        <w:t xml:space="preserve">cid cycle (TCA) cycle. </w:t>
      </w:r>
      <w:bookmarkEnd w:id="0"/>
    </w:p>
    <w:sectPr w:rsidR="00827442" w:rsidRPr="00D25450">
      <w:footerReference w:type="default" r:id="rId69"/>
      <w:pgSz w:w="11906" w:h="16838"/>
      <w:pgMar w:top="1440" w:right="1800" w:bottom="1440" w:left="1800" w:header="708" w:footer="708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786B" w14:textId="77777777" w:rsidR="007E10EB" w:rsidRDefault="007E10EB">
      <w:pPr>
        <w:spacing w:after="0" w:line="240" w:lineRule="auto"/>
      </w:pPr>
      <w:r>
        <w:separator/>
      </w:r>
    </w:p>
  </w:endnote>
  <w:endnote w:type="continuationSeparator" w:id="0">
    <w:p w14:paraId="249D30D5" w14:textId="77777777" w:rsidR="007E10EB" w:rsidRDefault="007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5C3A" w14:textId="6A096766" w:rsidR="00AD3664" w:rsidRPr="00D25450" w:rsidRDefault="00000000">
    <w:pPr>
      <w:pStyle w:val="a9"/>
      <w:jc w:val="center"/>
      <w:rPr>
        <w:rFonts w:ascii="Calibri" w:eastAsia="Calibri" w:hAnsi="Calibri" w:cs="Calibri"/>
      </w:rPr>
    </w:pPr>
    <w:r w:rsidRPr="00D25450">
      <w:fldChar w:fldCharType="begin"/>
    </w:r>
    <w:r w:rsidRPr="00D25450">
      <w:instrText xml:space="preserve"> PAGE   \* MERGEFORMAT </w:instrText>
    </w:r>
    <w:r w:rsidRPr="00D25450">
      <w:fldChar w:fldCharType="separate"/>
    </w:r>
    <w:r w:rsidRPr="00D25450">
      <w:rPr>
        <w:rFonts w:ascii="Calibri" w:eastAsia="Calibri" w:hAnsi="Calibri" w:cs="Calibri"/>
      </w:rPr>
      <w:t>22</w:t>
    </w:r>
    <w:r w:rsidRPr="00D25450">
      <w:rPr>
        <w:rFonts w:ascii="Calibri" w:eastAsia="Calibri" w:hAnsi="Calibri" w:cs="Calibri"/>
      </w:rPr>
      <w:fldChar w:fldCharType="end"/>
    </w:r>
  </w:p>
  <w:p w14:paraId="080CF258" w14:textId="77777777" w:rsidR="00AD3664" w:rsidRPr="00D25450" w:rsidRDefault="00AD36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647" w14:textId="77777777" w:rsidR="007E10EB" w:rsidRDefault="007E10EB">
      <w:pPr>
        <w:spacing w:after="0" w:line="240" w:lineRule="auto"/>
      </w:pPr>
      <w:r>
        <w:separator/>
      </w:r>
    </w:p>
  </w:footnote>
  <w:footnote w:type="continuationSeparator" w:id="0">
    <w:p w14:paraId="7458D47D" w14:textId="77777777" w:rsidR="007E10EB" w:rsidRDefault="007E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A8"/>
    <w:multiLevelType w:val="multilevel"/>
    <w:tmpl w:val="7ABCF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7F40EFA"/>
    <w:multiLevelType w:val="multilevel"/>
    <w:tmpl w:val="74D2078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6FB0354"/>
    <w:multiLevelType w:val="multilevel"/>
    <w:tmpl w:val="A8B0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8960666"/>
    <w:multiLevelType w:val="multilevel"/>
    <w:tmpl w:val="639828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42919"/>
    <w:multiLevelType w:val="multilevel"/>
    <w:tmpl w:val="DA4E8AB6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2"/>
      <w:numFmt w:val="decimal"/>
      <w:lvlText w:val="%1.%2"/>
      <w:lvlJc w:val="left"/>
      <w:pPr>
        <w:ind w:left="501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6291C5C"/>
    <w:multiLevelType w:val="multilevel"/>
    <w:tmpl w:val="558A181A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2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D623B9D"/>
    <w:multiLevelType w:val="multilevel"/>
    <w:tmpl w:val="41E45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F67940"/>
    <w:multiLevelType w:val="multilevel"/>
    <w:tmpl w:val="C028482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6B7B1213"/>
    <w:multiLevelType w:val="multilevel"/>
    <w:tmpl w:val="1FA201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FBD5D18"/>
    <w:multiLevelType w:val="multilevel"/>
    <w:tmpl w:val="787EF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631398335">
    <w:abstractNumId w:val="2"/>
  </w:num>
  <w:num w:numId="2" w16cid:durableId="1735397485">
    <w:abstractNumId w:val="9"/>
  </w:num>
  <w:num w:numId="3" w16cid:durableId="630748268">
    <w:abstractNumId w:val="1"/>
  </w:num>
  <w:num w:numId="4" w16cid:durableId="437603644">
    <w:abstractNumId w:val="0"/>
  </w:num>
  <w:num w:numId="5" w16cid:durableId="2068337924">
    <w:abstractNumId w:val="8"/>
  </w:num>
  <w:num w:numId="6" w16cid:durableId="1991712809">
    <w:abstractNumId w:val="7"/>
  </w:num>
  <w:num w:numId="7" w16cid:durableId="156582816">
    <w:abstractNumId w:val="4"/>
  </w:num>
  <w:num w:numId="8" w16cid:durableId="1580169487">
    <w:abstractNumId w:val="3"/>
  </w:num>
  <w:num w:numId="9" w16cid:durableId="873351705">
    <w:abstractNumId w:val="5"/>
  </w:num>
  <w:num w:numId="10" w16cid:durableId="152458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1NbAwMDU1tzQzNjdQ0lEKTi0uzszPAykwrgUAA4I/iCwAAAA="/>
  </w:docVars>
  <w:rsids>
    <w:rsidRoot w:val="00E3082F"/>
    <w:rsid w:val="00002A7B"/>
    <w:rsid w:val="00003039"/>
    <w:rsid w:val="0000639C"/>
    <w:rsid w:val="00006A7C"/>
    <w:rsid w:val="00007B65"/>
    <w:rsid w:val="0001009A"/>
    <w:rsid w:val="00010CA0"/>
    <w:rsid w:val="00010DFF"/>
    <w:rsid w:val="00012F67"/>
    <w:rsid w:val="00013DF5"/>
    <w:rsid w:val="00015C04"/>
    <w:rsid w:val="00020BF4"/>
    <w:rsid w:val="00021905"/>
    <w:rsid w:val="00022D5C"/>
    <w:rsid w:val="00025A74"/>
    <w:rsid w:val="00030B49"/>
    <w:rsid w:val="00031884"/>
    <w:rsid w:val="000329B1"/>
    <w:rsid w:val="00035B8C"/>
    <w:rsid w:val="00035CDA"/>
    <w:rsid w:val="00036B77"/>
    <w:rsid w:val="00037FC4"/>
    <w:rsid w:val="00042645"/>
    <w:rsid w:val="00042F39"/>
    <w:rsid w:val="00044A89"/>
    <w:rsid w:val="00044D64"/>
    <w:rsid w:val="0005011E"/>
    <w:rsid w:val="000525EB"/>
    <w:rsid w:val="00053587"/>
    <w:rsid w:val="00054DDB"/>
    <w:rsid w:val="00054F2D"/>
    <w:rsid w:val="0005789B"/>
    <w:rsid w:val="00061786"/>
    <w:rsid w:val="00062286"/>
    <w:rsid w:val="00063733"/>
    <w:rsid w:val="00064D05"/>
    <w:rsid w:val="000700FD"/>
    <w:rsid w:val="00072E32"/>
    <w:rsid w:val="000730C5"/>
    <w:rsid w:val="00073CB6"/>
    <w:rsid w:val="00073F69"/>
    <w:rsid w:val="0007532B"/>
    <w:rsid w:val="000757A2"/>
    <w:rsid w:val="00075A86"/>
    <w:rsid w:val="00076179"/>
    <w:rsid w:val="00083214"/>
    <w:rsid w:val="0008443D"/>
    <w:rsid w:val="000852C9"/>
    <w:rsid w:val="000908EE"/>
    <w:rsid w:val="0009217E"/>
    <w:rsid w:val="000923AC"/>
    <w:rsid w:val="00092C84"/>
    <w:rsid w:val="00093A3A"/>
    <w:rsid w:val="00094F22"/>
    <w:rsid w:val="0009674C"/>
    <w:rsid w:val="0009740F"/>
    <w:rsid w:val="000A6F93"/>
    <w:rsid w:val="000B049C"/>
    <w:rsid w:val="000B2425"/>
    <w:rsid w:val="000B4125"/>
    <w:rsid w:val="000B5CBA"/>
    <w:rsid w:val="000B6ABB"/>
    <w:rsid w:val="000C0C1A"/>
    <w:rsid w:val="000C161C"/>
    <w:rsid w:val="000C2568"/>
    <w:rsid w:val="000C7A1C"/>
    <w:rsid w:val="000C7F7E"/>
    <w:rsid w:val="000D12CF"/>
    <w:rsid w:val="000D45D7"/>
    <w:rsid w:val="000D488E"/>
    <w:rsid w:val="000D495E"/>
    <w:rsid w:val="000D634B"/>
    <w:rsid w:val="000D7042"/>
    <w:rsid w:val="000D71CA"/>
    <w:rsid w:val="000E24C0"/>
    <w:rsid w:val="000E42B7"/>
    <w:rsid w:val="000E4677"/>
    <w:rsid w:val="000E64F9"/>
    <w:rsid w:val="000F0FAD"/>
    <w:rsid w:val="000F28CC"/>
    <w:rsid w:val="000F2F5F"/>
    <w:rsid w:val="000F3BB2"/>
    <w:rsid w:val="000F5FA1"/>
    <w:rsid w:val="000F7F40"/>
    <w:rsid w:val="00100073"/>
    <w:rsid w:val="001040A7"/>
    <w:rsid w:val="00104830"/>
    <w:rsid w:val="00110197"/>
    <w:rsid w:val="00113CA4"/>
    <w:rsid w:val="00114AF5"/>
    <w:rsid w:val="00114B8B"/>
    <w:rsid w:val="001165B2"/>
    <w:rsid w:val="00117B25"/>
    <w:rsid w:val="001206EF"/>
    <w:rsid w:val="00121E1C"/>
    <w:rsid w:val="00122BD3"/>
    <w:rsid w:val="0012427B"/>
    <w:rsid w:val="001246B3"/>
    <w:rsid w:val="00124D4E"/>
    <w:rsid w:val="00125454"/>
    <w:rsid w:val="001258BD"/>
    <w:rsid w:val="00125A95"/>
    <w:rsid w:val="00126D8E"/>
    <w:rsid w:val="001310C8"/>
    <w:rsid w:val="001323DF"/>
    <w:rsid w:val="001329BE"/>
    <w:rsid w:val="001340E4"/>
    <w:rsid w:val="00134555"/>
    <w:rsid w:val="0013611D"/>
    <w:rsid w:val="0014170C"/>
    <w:rsid w:val="0014241A"/>
    <w:rsid w:val="00143218"/>
    <w:rsid w:val="00144556"/>
    <w:rsid w:val="0015000E"/>
    <w:rsid w:val="0015196E"/>
    <w:rsid w:val="00152D19"/>
    <w:rsid w:val="00154D69"/>
    <w:rsid w:val="001624DC"/>
    <w:rsid w:val="0016313C"/>
    <w:rsid w:val="00165B95"/>
    <w:rsid w:val="001667C7"/>
    <w:rsid w:val="00166A74"/>
    <w:rsid w:val="00167898"/>
    <w:rsid w:val="00167D09"/>
    <w:rsid w:val="00172364"/>
    <w:rsid w:val="00174450"/>
    <w:rsid w:val="001751F4"/>
    <w:rsid w:val="00180BA6"/>
    <w:rsid w:val="00181480"/>
    <w:rsid w:val="00181B15"/>
    <w:rsid w:val="00182B1A"/>
    <w:rsid w:val="00183561"/>
    <w:rsid w:val="00183E58"/>
    <w:rsid w:val="0018577B"/>
    <w:rsid w:val="00185D5D"/>
    <w:rsid w:val="00186C7C"/>
    <w:rsid w:val="001922BE"/>
    <w:rsid w:val="001937F9"/>
    <w:rsid w:val="001A0674"/>
    <w:rsid w:val="001A11DA"/>
    <w:rsid w:val="001A292D"/>
    <w:rsid w:val="001A38B7"/>
    <w:rsid w:val="001A42D7"/>
    <w:rsid w:val="001A7C85"/>
    <w:rsid w:val="001A7D24"/>
    <w:rsid w:val="001B0D9D"/>
    <w:rsid w:val="001B1CFD"/>
    <w:rsid w:val="001B2DB8"/>
    <w:rsid w:val="001B2FCE"/>
    <w:rsid w:val="001B30E1"/>
    <w:rsid w:val="001B57AC"/>
    <w:rsid w:val="001C24B6"/>
    <w:rsid w:val="001C3021"/>
    <w:rsid w:val="001D294F"/>
    <w:rsid w:val="001D2E93"/>
    <w:rsid w:val="001D30E2"/>
    <w:rsid w:val="001D36FC"/>
    <w:rsid w:val="001D6610"/>
    <w:rsid w:val="001E0572"/>
    <w:rsid w:val="001E1889"/>
    <w:rsid w:val="001E28EE"/>
    <w:rsid w:val="001E38BB"/>
    <w:rsid w:val="001E4CEC"/>
    <w:rsid w:val="001E55B0"/>
    <w:rsid w:val="001E5E7A"/>
    <w:rsid w:val="001F262B"/>
    <w:rsid w:val="001F567E"/>
    <w:rsid w:val="001F5F4F"/>
    <w:rsid w:val="00202402"/>
    <w:rsid w:val="00202988"/>
    <w:rsid w:val="00202A71"/>
    <w:rsid w:val="002033F9"/>
    <w:rsid w:val="00205192"/>
    <w:rsid w:val="00205A7C"/>
    <w:rsid w:val="0020655A"/>
    <w:rsid w:val="002079EE"/>
    <w:rsid w:val="00211B43"/>
    <w:rsid w:val="0021765B"/>
    <w:rsid w:val="00223C1B"/>
    <w:rsid w:val="002242E3"/>
    <w:rsid w:val="00225D4F"/>
    <w:rsid w:val="00225E71"/>
    <w:rsid w:val="00226EFD"/>
    <w:rsid w:val="00230389"/>
    <w:rsid w:val="00231EB9"/>
    <w:rsid w:val="00233FEA"/>
    <w:rsid w:val="00240578"/>
    <w:rsid w:val="0024094E"/>
    <w:rsid w:val="00240BC3"/>
    <w:rsid w:val="00245389"/>
    <w:rsid w:val="0024564D"/>
    <w:rsid w:val="00245DBB"/>
    <w:rsid w:val="00245F4F"/>
    <w:rsid w:val="00251E99"/>
    <w:rsid w:val="00252EDE"/>
    <w:rsid w:val="00253BE7"/>
    <w:rsid w:val="00254F61"/>
    <w:rsid w:val="002551C7"/>
    <w:rsid w:val="00256873"/>
    <w:rsid w:val="00261A9E"/>
    <w:rsid w:val="002634DD"/>
    <w:rsid w:val="00263D7F"/>
    <w:rsid w:val="00264516"/>
    <w:rsid w:val="00264E71"/>
    <w:rsid w:val="00267015"/>
    <w:rsid w:val="00267536"/>
    <w:rsid w:val="002702FC"/>
    <w:rsid w:val="00270309"/>
    <w:rsid w:val="00270678"/>
    <w:rsid w:val="002710EA"/>
    <w:rsid w:val="00274B66"/>
    <w:rsid w:val="002760F5"/>
    <w:rsid w:val="00281646"/>
    <w:rsid w:val="002818BC"/>
    <w:rsid w:val="00282DBD"/>
    <w:rsid w:val="00286D5A"/>
    <w:rsid w:val="00290458"/>
    <w:rsid w:val="0029089C"/>
    <w:rsid w:val="002959FB"/>
    <w:rsid w:val="002974A1"/>
    <w:rsid w:val="002978ED"/>
    <w:rsid w:val="002A0652"/>
    <w:rsid w:val="002A5449"/>
    <w:rsid w:val="002A746F"/>
    <w:rsid w:val="002B06C8"/>
    <w:rsid w:val="002B27C0"/>
    <w:rsid w:val="002B308A"/>
    <w:rsid w:val="002B4574"/>
    <w:rsid w:val="002B48C7"/>
    <w:rsid w:val="002B771E"/>
    <w:rsid w:val="002C0010"/>
    <w:rsid w:val="002C05B6"/>
    <w:rsid w:val="002C2D11"/>
    <w:rsid w:val="002C4E3C"/>
    <w:rsid w:val="002C57FE"/>
    <w:rsid w:val="002C67E6"/>
    <w:rsid w:val="002D0800"/>
    <w:rsid w:val="002D23E7"/>
    <w:rsid w:val="002D5B16"/>
    <w:rsid w:val="002D6F79"/>
    <w:rsid w:val="002E279D"/>
    <w:rsid w:val="002E3C2E"/>
    <w:rsid w:val="002E3D8F"/>
    <w:rsid w:val="002E4A3A"/>
    <w:rsid w:val="002E5B12"/>
    <w:rsid w:val="002F1AAA"/>
    <w:rsid w:val="002F331E"/>
    <w:rsid w:val="002F4582"/>
    <w:rsid w:val="002F589B"/>
    <w:rsid w:val="00303728"/>
    <w:rsid w:val="00305A11"/>
    <w:rsid w:val="0030713B"/>
    <w:rsid w:val="003119C3"/>
    <w:rsid w:val="00314984"/>
    <w:rsid w:val="00317AC1"/>
    <w:rsid w:val="00320930"/>
    <w:rsid w:val="00322026"/>
    <w:rsid w:val="00322271"/>
    <w:rsid w:val="00326B98"/>
    <w:rsid w:val="00327DF3"/>
    <w:rsid w:val="00331F24"/>
    <w:rsid w:val="00332620"/>
    <w:rsid w:val="00333AAF"/>
    <w:rsid w:val="003343FC"/>
    <w:rsid w:val="00336FD2"/>
    <w:rsid w:val="00341801"/>
    <w:rsid w:val="00341818"/>
    <w:rsid w:val="00341DC9"/>
    <w:rsid w:val="00343F50"/>
    <w:rsid w:val="00344234"/>
    <w:rsid w:val="00344846"/>
    <w:rsid w:val="003456B8"/>
    <w:rsid w:val="003464D2"/>
    <w:rsid w:val="00347502"/>
    <w:rsid w:val="003526B4"/>
    <w:rsid w:val="0035495F"/>
    <w:rsid w:val="00354E53"/>
    <w:rsid w:val="003550A6"/>
    <w:rsid w:val="0035646F"/>
    <w:rsid w:val="00360500"/>
    <w:rsid w:val="00360ACB"/>
    <w:rsid w:val="00360EDC"/>
    <w:rsid w:val="00362CD0"/>
    <w:rsid w:val="0036652E"/>
    <w:rsid w:val="00375C6A"/>
    <w:rsid w:val="00381FE4"/>
    <w:rsid w:val="003830BF"/>
    <w:rsid w:val="003848D6"/>
    <w:rsid w:val="00386B8D"/>
    <w:rsid w:val="003879F9"/>
    <w:rsid w:val="00392C16"/>
    <w:rsid w:val="00393EA2"/>
    <w:rsid w:val="00394645"/>
    <w:rsid w:val="00395EEA"/>
    <w:rsid w:val="003967A0"/>
    <w:rsid w:val="0039780E"/>
    <w:rsid w:val="003A1A34"/>
    <w:rsid w:val="003A2658"/>
    <w:rsid w:val="003A66B0"/>
    <w:rsid w:val="003A7299"/>
    <w:rsid w:val="003A7A61"/>
    <w:rsid w:val="003B0F42"/>
    <w:rsid w:val="003B24BE"/>
    <w:rsid w:val="003B2A3D"/>
    <w:rsid w:val="003B38F2"/>
    <w:rsid w:val="003B4578"/>
    <w:rsid w:val="003B6E57"/>
    <w:rsid w:val="003C0B8D"/>
    <w:rsid w:val="003C1D83"/>
    <w:rsid w:val="003C1E1B"/>
    <w:rsid w:val="003C28FD"/>
    <w:rsid w:val="003C60DC"/>
    <w:rsid w:val="003C6685"/>
    <w:rsid w:val="003C750A"/>
    <w:rsid w:val="003C7DDD"/>
    <w:rsid w:val="003D009D"/>
    <w:rsid w:val="003D072F"/>
    <w:rsid w:val="003D4F70"/>
    <w:rsid w:val="003D5049"/>
    <w:rsid w:val="003D6AB3"/>
    <w:rsid w:val="003E008B"/>
    <w:rsid w:val="003E2CAC"/>
    <w:rsid w:val="003E46C3"/>
    <w:rsid w:val="003E79FA"/>
    <w:rsid w:val="003F241D"/>
    <w:rsid w:val="003F38B2"/>
    <w:rsid w:val="003F4BA7"/>
    <w:rsid w:val="004004B4"/>
    <w:rsid w:val="004015FC"/>
    <w:rsid w:val="00403DB8"/>
    <w:rsid w:val="004056A1"/>
    <w:rsid w:val="0040759E"/>
    <w:rsid w:val="00411B78"/>
    <w:rsid w:val="00412542"/>
    <w:rsid w:val="0041344E"/>
    <w:rsid w:val="0041469F"/>
    <w:rsid w:val="00415A97"/>
    <w:rsid w:val="00415B16"/>
    <w:rsid w:val="00415B3C"/>
    <w:rsid w:val="00416978"/>
    <w:rsid w:val="00421E8F"/>
    <w:rsid w:val="00423363"/>
    <w:rsid w:val="00426062"/>
    <w:rsid w:val="00426441"/>
    <w:rsid w:val="0043083A"/>
    <w:rsid w:val="004321C2"/>
    <w:rsid w:val="00434309"/>
    <w:rsid w:val="00435A25"/>
    <w:rsid w:val="00440CCF"/>
    <w:rsid w:val="0044122D"/>
    <w:rsid w:val="004426ED"/>
    <w:rsid w:val="00443F56"/>
    <w:rsid w:val="0045381F"/>
    <w:rsid w:val="004547C1"/>
    <w:rsid w:val="00455437"/>
    <w:rsid w:val="00456C78"/>
    <w:rsid w:val="004573AB"/>
    <w:rsid w:val="00461739"/>
    <w:rsid w:val="00462060"/>
    <w:rsid w:val="00462A6D"/>
    <w:rsid w:val="0046317D"/>
    <w:rsid w:val="0046325C"/>
    <w:rsid w:val="00463A44"/>
    <w:rsid w:val="00464D74"/>
    <w:rsid w:val="00465FE8"/>
    <w:rsid w:val="00466B32"/>
    <w:rsid w:val="00467B44"/>
    <w:rsid w:val="00472AFA"/>
    <w:rsid w:val="0047398D"/>
    <w:rsid w:val="00474789"/>
    <w:rsid w:val="00475565"/>
    <w:rsid w:val="00481FB7"/>
    <w:rsid w:val="00482BA5"/>
    <w:rsid w:val="00485C1F"/>
    <w:rsid w:val="004864E9"/>
    <w:rsid w:val="00491127"/>
    <w:rsid w:val="00493578"/>
    <w:rsid w:val="004A545C"/>
    <w:rsid w:val="004A5ABA"/>
    <w:rsid w:val="004A63E4"/>
    <w:rsid w:val="004A65B6"/>
    <w:rsid w:val="004B0D33"/>
    <w:rsid w:val="004B0F89"/>
    <w:rsid w:val="004B11DC"/>
    <w:rsid w:val="004B28E7"/>
    <w:rsid w:val="004B4FE0"/>
    <w:rsid w:val="004B6B61"/>
    <w:rsid w:val="004C066D"/>
    <w:rsid w:val="004C1FB0"/>
    <w:rsid w:val="004C2F9B"/>
    <w:rsid w:val="004C4304"/>
    <w:rsid w:val="004C4CB9"/>
    <w:rsid w:val="004D102A"/>
    <w:rsid w:val="004D2934"/>
    <w:rsid w:val="004D30B2"/>
    <w:rsid w:val="004E12EA"/>
    <w:rsid w:val="004E1AC9"/>
    <w:rsid w:val="004E2FE7"/>
    <w:rsid w:val="004E59B9"/>
    <w:rsid w:val="004E5F7D"/>
    <w:rsid w:val="004E6C7C"/>
    <w:rsid w:val="004F25D6"/>
    <w:rsid w:val="004F2A0E"/>
    <w:rsid w:val="004F477C"/>
    <w:rsid w:val="004F63E1"/>
    <w:rsid w:val="00500F1C"/>
    <w:rsid w:val="00501952"/>
    <w:rsid w:val="00501E63"/>
    <w:rsid w:val="0050219F"/>
    <w:rsid w:val="00502429"/>
    <w:rsid w:val="005030F8"/>
    <w:rsid w:val="005046BB"/>
    <w:rsid w:val="0050517A"/>
    <w:rsid w:val="005100C1"/>
    <w:rsid w:val="005113FC"/>
    <w:rsid w:val="0051372C"/>
    <w:rsid w:val="005141BE"/>
    <w:rsid w:val="00514E13"/>
    <w:rsid w:val="00516C07"/>
    <w:rsid w:val="00523E43"/>
    <w:rsid w:val="00524568"/>
    <w:rsid w:val="00526FA9"/>
    <w:rsid w:val="00530DDF"/>
    <w:rsid w:val="0053191A"/>
    <w:rsid w:val="0053617C"/>
    <w:rsid w:val="00536CC1"/>
    <w:rsid w:val="00540D1A"/>
    <w:rsid w:val="00541E53"/>
    <w:rsid w:val="00545DAB"/>
    <w:rsid w:val="00545F2C"/>
    <w:rsid w:val="00546B9A"/>
    <w:rsid w:val="005516F3"/>
    <w:rsid w:val="00551A2B"/>
    <w:rsid w:val="0055297D"/>
    <w:rsid w:val="00557B8D"/>
    <w:rsid w:val="005659E0"/>
    <w:rsid w:val="00567BA0"/>
    <w:rsid w:val="005720BA"/>
    <w:rsid w:val="005742EE"/>
    <w:rsid w:val="005749D4"/>
    <w:rsid w:val="005752B9"/>
    <w:rsid w:val="005767F1"/>
    <w:rsid w:val="005770DC"/>
    <w:rsid w:val="00580137"/>
    <w:rsid w:val="0058243E"/>
    <w:rsid w:val="00583B0B"/>
    <w:rsid w:val="00586287"/>
    <w:rsid w:val="00587B1C"/>
    <w:rsid w:val="00591F0A"/>
    <w:rsid w:val="0059321B"/>
    <w:rsid w:val="005957CD"/>
    <w:rsid w:val="00596947"/>
    <w:rsid w:val="005A0321"/>
    <w:rsid w:val="005A4A2A"/>
    <w:rsid w:val="005A654D"/>
    <w:rsid w:val="005A6AE7"/>
    <w:rsid w:val="005A6C08"/>
    <w:rsid w:val="005A74A0"/>
    <w:rsid w:val="005B0888"/>
    <w:rsid w:val="005B08AB"/>
    <w:rsid w:val="005B14C1"/>
    <w:rsid w:val="005B1BC8"/>
    <w:rsid w:val="005B5D68"/>
    <w:rsid w:val="005B61D6"/>
    <w:rsid w:val="005C1524"/>
    <w:rsid w:val="005C2F38"/>
    <w:rsid w:val="005C377E"/>
    <w:rsid w:val="005C6035"/>
    <w:rsid w:val="005C678C"/>
    <w:rsid w:val="005D0C37"/>
    <w:rsid w:val="005D166F"/>
    <w:rsid w:val="005D3127"/>
    <w:rsid w:val="005D4FE6"/>
    <w:rsid w:val="005D5B56"/>
    <w:rsid w:val="005D622B"/>
    <w:rsid w:val="005D6A62"/>
    <w:rsid w:val="005D73CD"/>
    <w:rsid w:val="005E0DB6"/>
    <w:rsid w:val="005E1A70"/>
    <w:rsid w:val="005E1D30"/>
    <w:rsid w:val="005E1EE7"/>
    <w:rsid w:val="005E2C31"/>
    <w:rsid w:val="005E4893"/>
    <w:rsid w:val="005E48DB"/>
    <w:rsid w:val="005E4FC8"/>
    <w:rsid w:val="005E6DF4"/>
    <w:rsid w:val="005F0D6A"/>
    <w:rsid w:val="005F1119"/>
    <w:rsid w:val="005F280A"/>
    <w:rsid w:val="005F3402"/>
    <w:rsid w:val="005F43E6"/>
    <w:rsid w:val="005F562A"/>
    <w:rsid w:val="00600602"/>
    <w:rsid w:val="006008B2"/>
    <w:rsid w:val="00600CBF"/>
    <w:rsid w:val="00603EAE"/>
    <w:rsid w:val="006118C0"/>
    <w:rsid w:val="0061357A"/>
    <w:rsid w:val="006169B1"/>
    <w:rsid w:val="0062023C"/>
    <w:rsid w:val="0062050D"/>
    <w:rsid w:val="0062197C"/>
    <w:rsid w:val="00622E2A"/>
    <w:rsid w:val="00623E28"/>
    <w:rsid w:val="006240E4"/>
    <w:rsid w:val="0062439F"/>
    <w:rsid w:val="006262DE"/>
    <w:rsid w:val="00632BF2"/>
    <w:rsid w:val="00632F63"/>
    <w:rsid w:val="006346C6"/>
    <w:rsid w:val="00637480"/>
    <w:rsid w:val="00640707"/>
    <w:rsid w:val="0064304B"/>
    <w:rsid w:val="00644C9C"/>
    <w:rsid w:val="00645722"/>
    <w:rsid w:val="00645E81"/>
    <w:rsid w:val="00650493"/>
    <w:rsid w:val="006504DC"/>
    <w:rsid w:val="00651289"/>
    <w:rsid w:val="00660E2C"/>
    <w:rsid w:val="0066174D"/>
    <w:rsid w:val="00662365"/>
    <w:rsid w:val="006630E0"/>
    <w:rsid w:val="0067111D"/>
    <w:rsid w:val="0067211F"/>
    <w:rsid w:val="00673138"/>
    <w:rsid w:val="00674301"/>
    <w:rsid w:val="00675D5A"/>
    <w:rsid w:val="00676B10"/>
    <w:rsid w:val="00676F6B"/>
    <w:rsid w:val="00680CCC"/>
    <w:rsid w:val="006862D2"/>
    <w:rsid w:val="00686952"/>
    <w:rsid w:val="00691A99"/>
    <w:rsid w:val="00691DFF"/>
    <w:rsid w:val="0069201D"/>
    <w:rsid w:val="00695189"/>
    <w:rsid w:val="0069603B"/>
    <w:rsid w:val="00696735"/>
    <w:rsid w:val="006A0CD9"/>
    <w:rsid w:val="006A1D22"/>
    <w:rsid w:val="006A5210"/>
    <w:rsid w:val="006A64E6"/>
    <w:rsid w:val="006A6A76"/>
    <w:rsid w:val="006A6E45"/>
    <w:rsid w:val="006A6FD6"/>
    <w:rsid w:val="006B08C8"/>
    <w:rsid w:val="006B1D09"/>
    <w:rsid w:val="006B2A44"/>
    <w:rsid w:val="006B2DAC"/>
    <w:rsid w:val="006B3CF3"/>
    <w:rsid w:val="006B461D"/>
    <w:rsid w:val="006B53BB"/>
    <w:rsid w:val="006B624C"/>
    <w:rsid w:val="006B6331"/>
    <w:rsid w:val="006C030A"/>
    <w:rsid w:val="006C227F"/>
    <w:rsid w:val="006C30ED"/>
    <w:rsid w:val="006C4DEB"/>
    <w:rsid w:val="006C58E7"/>
    <w:rsid w:val="006C5A42"/>
    <w:rsid w:val="006C639D"/>
    <w:rsid w:val="006C70E7"/>
    <w:rsid w:val="006D00BC"/>
    <w:rsid w:val="006D0CBA"/>
    <w:rsid w:val="006D5BBD"/>
    <w:rsid w:val="006E47C0"/>
    <w:rsid w:val="006E4929"/>
    <w:rsid w:val="006F0292"/>
    <w:rsid w:val="006F036D"/>
    <w:rsid w:val="006F1564"/>
    <w:rsid w:val="006F1C27"/>
    <w:rsid w:val="00700F86"/>
    <w:rsid w:val="0070267F"/>
    <w:rsid w:val="00702E77"/>
    <w:rsid w:val="007035FB"/>
    <w:rsid w:val="00705203"/>
    <w:rsid w:val="007054E4"/>
    <w:rsid w:val="00707547"/>
    <w:rsid w:val="00712CC2"/>
    <w:rsid w:val="00712D00"/>
    <w:rsid w:val="007153F8"/>
    <w:rsid w:val="007155BE"/>
    <w:rsid w:val="00717409"/>
    <w:rsid w:val="00717DCC"/>
    <w:rsid w:val="00720942"/>
    <w:rsid w:val="00721397"/>
    <w:rsid w:val="0072273D"/>
    <w:rsid w:val="00722843"/>
    <w:rsid w:val="0072308E"/>
    <w:rsid w:val="00723B86"/>
    <w:rsid w:val="00726C23"/>
    <w:rsid w:val="00727B6D"/>
    <w:rsid w:val="00727F8D"/>
    <w:rsid w:val="00730A50"/>
    <w:rsid w:val="00737194"/>
    <w:rsid w:val="00737395"/>
    <w:rsid w:val="0074033D"/>
    <w:rsid w:val="00744344"/>
    <w:rsid w:val="00747679"/>
    <w:rsid w:val="00750192"/>
    <w:rsid w:val="007526CD"/>
    <w:rsid w:val="00754A93"/>
    <w:rsid w:val="00755632"/>
    <w:rsid w:val="007560AF"/>
    <w:rsid w:val="007563F5"/>
    <w:rsid w:val="00760CF2"/>
    <w:rsid w:val="00762C7A"/>
    <w:rsid w:val="0076331D"/>
    <w:rsid w:val="00764C4D"/>
    <w:rsid w:val="00765673"/>
    <w:rsid w:val="00766535"/>
    <w:rsid w:val="007679BB"/>
    <w:rsid w:val="00770310"/>
    <w:rsid w:val="00771122"/>
    <w:rsid w:val="007734F8"/>
    <w:rsid w:val="00773E96"/>
    <w:rsid w:val="00774074"/>
    <w:rsid w:val="00774E93"/>
    <w:rsid w:val="00776A02"/>
    <w:rsid w:val="00781114"/>
    <w:rsid w:val="00782B2F"/>
    <w:rsid w:val="00783EA8"/>
    <w:rsid w:val="00787C44"/>
    <w:rsid w:val="00790047"/>
    <w:rsid w:val="007955F8"/>
    <w:rsid w:val="00796ED4"/>
    <w:rsid w:val="00797329"/>
    <w:rsid w:val="007A12B8"/>
    <w:rsid w:val="007A177D"/>
    <w:rsid w:val="007A2157"/>
    <w:rsid w:val="007A7A39"/>
    <w:rsid w:val="007B3992"/>
    <w:rsid w:val="007B4575"/>
    <w:rsid w:val="007B4EF2"/>
    <w:rsid w:val="007B5B45"/>
    <w:rsid w:val="007B62C3"/>
    <w:rsid w:val="007B6743"/>
    <w:rsid w:val="007B6F98"/>
    <w:rsid w:val="007B71CF"/>
    <w:rsid w:val="007B7476"/>
    <w:rsid w:val="007C05A1"/>
    <w:rsid w:val="007C0F3A"/>
    <w:rsid w:val="007C1288"/>
    <w:rsid w:val="007C14E3"/>
    <w:rsid w:val="007C3377"/>
    <w:rsid w:val="007C42AB"/>
    <w:rsid w:val="007C6819"/>
    <w:rsid w:val="007C6B33"/>
    <w:rsid w:val="007C6DBF"/>
    <w:rsid w:val="007D1F5C"/>
    <w:rsid w:val="007D32BC"/>
    <w:rsid w:val="007D43BC"/>
    <w:rsid w:val="007D45BB"/>
    <w:rsid w:val="007D7BF6"/>
    <w:rsid w:val="007D7F7B"/>
    <w:rsid w:val="007E06DD"/>
    <w:rsid w:val="007E0B25"/>
    <w:rsid w:val="007E10EB"/>
    <w:rsid w:val="007E158E"/>
    <w:rsid w:val="007E2B68"/>
    <w:rsid w:val="007E3A83"/>
    <w:rsid w:val="007E4EC9"/>
    <w:rsid w:val="007E59E6"/>
    <w:rsid w:val="007E7816"/>
    <w:rsid w:val="007E7ED5"/>
    <w:rsid w:val="007F180E"/>
    <w:rsid w:val="007F234E"/>
    <w:rsid w:val="007F3BDA"/>
    <w:rsid w:val="007F7D82"/>
    <w:rsid w:val="00802FF4"/>
    <w:rsid w:val="00805DCF"/>
    <w:rsid w:val="0081184D"/>
    <w:rsid w:val="00812048"/>
    <w:rsid w:val="00812070"/>
    <w:rsid w:val="008160C6"/>
    <w:rsid w:val="008168AD"/>
    <w:rsid w:val="008207BA"/>
    <w:rsid w:val="0082114F"/>
    <w:rsid w:val="00822C57"/>
    <w:rsid w:val="008242AD"/>
    <w:rsid w:val="008251C1"/>
    <w:rsid w:val="00826347"/>
    <w:rsid w:val="00827442"/>
    <w:rsid w:val="008310C3"/>
    <w:rsid w:val="00831C6E"/>
    <w:rsid w:val="00834D8F"/>
    <w:rsid w:val="0083512C"/>
    <w:rsid w:val="00835639"/>
    <w:rsid w:val="00835F65"/>
    <w:rsid w:val="0083608F"/>
    <w:rsid w:val="00837CEA"/>
    <w:rsid w:val="00837F1A"/>
    <w:rsid w:val="008417FE"/>
    <w:rsid w:val="00842B09"/>
    <w:rsid w:val="008444CD"/>
    <w:rsid w:val="00844934"/>
    <w:rsid w:val="00851F6E"/>
    <w:rsid w:val="00852D0D"/>
    <w:rsid w:val="00853F95"/>
    <w:rsid w:val="00854F84"/>
    <w:rsid w:val="00857A2A"/>
    <w:rsid w:val="00861444"/>
    <w:rsid w:val="00864337"/>
    <w:rsid w:val="008650B7"/>
    <w:rsid w:val="00866EEA"/>
    <w:rsid w:val="00867063"/>
    <w:rsid w:val="00867450"/>
    <w:rsid w:val="008715D2"/>
    <w:rsid w:val="00873DF7"/>
    <w:rsid w:val="00876D30"/>
    <w:rsid w:val="0087700F"/>
    <w:rsid w:val="008803F3"/>
    <w:rsid w:val="008817FD"/>
    <w:rsid w:val="0088183B"/>
    <w:rsid w:val="0088621F"/>
    <w:rsid w:val="008913E9"/>
    <w:rsid w:val="00896E35"/>
    <w:rsid w:val="008A1ED7"/>
    <w:rsid w:val="008A3C04"/>
    <w:rsid w:val="008A4081"/>
    <w:rsid w:val="008A4742"/>
    <w:rsid w:val="008B0075"/>
    <w:rsid w:val="008B0B5D"/>
    <w:rsid w:val="008B1796"/>
    <w:rsid w:val="008B2D48"/>
    <w:rsid w:val="008B327D"/>
    <w:rsid w:val="008B42B3"/>
    <w:rsid w:val="008C0897"/>
    <w:rsid w:val="008C1072"/>
    <w:rsid w:val="008C3CA0"/>
    <w:rsid w:val="008D2612"/>
    <w:rsid w:val="008D3926"/>
    <w:rsid w:val="008D6E3E"/>
    <w:rsid w:val="008E218A"/>
    <w:rsid w:val="008E2321"/>
    <w:rsid w:val="008E48B9"/>
    <w:rsid w:val="008E50BA"/>
    <w:rsid w:val="008E5373"/>
    <w:rsid w:val="008E6F10"/>
    <w:rsid w:val="008F25CD"/>
    <w:rsid w:val="008F27F4"/>
    <w:rsid w:val="008F50C0"/>
    <w:rsid w:val="008F50C6"/>
    <w:rsid w:val="008F554A"/>
    <w:rsid w:val="008F64F8"/>
    <w:rsid w:val="00903DC5"/>
    <w:rsid w:val="00907243"/>
    <w:rsid w:val="009121A6"/>
    <w:rsid w:val="00914E44"/>
    <w:rsid w:val="0091610E"/>
    <w:rsid w:val="00920419"/>
    <w:rsid w:val="00920A02"/>
    <w:rsid w:val="00921097"/>
    <w:rsid w:val="00927459"/>
    <w:rsid w:val="009312FC"/>
    <w:rsid w:val="009351BF"/>
    <w:rsid w:val="00937F79"/>
    <w:rsid w:val="0094212C"/>
    <w:rsid w:val="0094252D"/>
    <w:rsid w:val="00942797"/>
    <w:rsid w:val="009454B1"/>
    <w:rsid w:val="009479A2"/>
    <w:rsid w:val="00951DCD"/>
    <w:rsid w:val="00952421"/>
    <w:rsid w:val="00953FD6"/>
    <w:rsid w:val="00962551"/>
    <w:rsid w:val="00966B1D"/>
    <w:rsid w:val="00966F76"/>
    <w:rsid w:val="00967E55"/>
    <w:rsid w:val="00970890"/>
    <w:rsid w:val="00970C8C"/>
    <w:rsid w:val="00970F27"/>
    <w:rsid w:val="00971709"/>
    <w:rsid w:val="00973131"/>
    <w:rsid w:val="00974306"/>
    <w:rsid w:val="0097479E"/>
    <w:rsid w:val="0097488A"/>
    <w:rsid w:val="0097560E"/>
    <w:rsid w:val="00976869"/>
    <w:rsid w:val="0097695B"/>
    <w:rsid w:val="00977486"/>
    <w:rsid w:val="00977D00"/>
    <w:rsid w:val="00980CFC"/>
    <w:rsid w:val="00981ED9"/>
    <w:rsid w:val="00983F15"/>
    <w:rsid w:val="009871A1"/>
    <w:rsid w:val="00991A3A"/>
    <w:rsid w:val="00991BDF"/>
    <w:rsid w:val="00996E5F"/>
    <w:rsid w:val="009A0DBB"/>
    <w:rsid w:val="009A14D4"/>
    <w:rsid w:val="009A3BCE"/>
    <w:rsid w:val="009A46D1"/>
    <w:rsid w:val="009A53A0"/>
    <w:rsid w:val="009A54FA"/>
    <w:rsid w:val="009A7187"/>
    <w:rsid w:val="009A7BE3"/>
    <w:rsid w:val="009B2D00"/>
    <w:rsid w:val="009B42F9"/>
    <w:rsid w:val="009B4390"/>
    <w:rsid w:val="009C5659"/>
    <w:rsid w:val="009D3E46"/>
    <w:rsid w:val="009D3FE8"/>
    <w:rsid w:val="009D5357"/>
    <w:rsid w:val="009D54FC"/>
    <w:rsid w:val="009D6D0E"/>
    <w:rsid w:val="009D7AEF"/>
    <w:rsid w:val="009E00CF"/>
    <w:rsid w:val="009E266D"/>
    <w:rsid w:val="009E3D61"/>
    <w:rsid w:val="009E5529"/>
    <w:rsid w:val="009E6807"/>
    <w:rsid w:val="009E7213"/>
    <w:rsid w:val="009E77F3"/>
    <w:rsid w:val="009E7A3B"/>
    <w:rsid w:val="009F2069"/>
    <w:rsid w:val="009F2A5A"/>
    <w:rsid w:val="009F56A1"/>
    <w:rsid w:val="009F56C6"/>
    <w:rsid w:val="009F5C82"/>
    <w:rsid w:val="00A012FF"/>
    <w:rsid w:val="00A04E31"/>
    <w:rsid w:val="00A0657B"/>
    <w:rsid w:val="00A104DE"/>
    <w:rsid w:val="00A10C04"/>
    <w:rsid w:val="00A13BDF"/>
    <w:rsid w:val="00A13ED7"/>
    <w:rsid w:val="00A149A7"/>
    <w:rsid w:val="00A1696C"/>
    <w:rsid w:val="00A177EA"/>
    <w:rsid w:val="00A17972"/>
    <w:rsid w:val="00A22175"/>
    <w:rsid w:val="00A240E1"/>
    <w:rsid w:val="00A25CB6"/>
    <w:rsid w:val="00A306CB"/>
    <w:rsid w:val="00A31AD8"/>
    <w:rsid w:val="00A31C69"/>
    <w:rsid w:val="00A33C31"/>
    <w:rsid w:val="00A361C5"/>
    <w:rsid w:val="00A37004"/>
    <w:rsid w:val="00A412CC"/>
    <w:rsid w:val="00A43F27"/>
    <w:rsid w:val="00A450B1"/>
    <w:rsid w:val="00A465F3"/>
    <w:rsid w:val="00A50441"/>
    <w:rsid w:val="00A508B4"/>
    <w:rsid w:val="00A50A1E"/>
    <w:rsid w:val="00A5108F"/>
    <w:rsid w:val="00A517D1"/>
    <w:rsid w:val="00A52D64"/>
    <w:rsid w:val="00A5326E"/>
    <w:rsid w:val="00A53ABD"/>
    <w:rsid w:val="00A56BC9"/>
    <w:rsid w:val="00A62C70"/>
    <w:rsid w:val="00A62DFA"/>
    <w:rsid w:val="00A66B70"/>
    <w:rsid w:val="00A71A49"/>
    <w:rsid w:val="00A7357D"/>
    <w:rsid w:val="00A73E67"/>
    <w:rsid w:val="00A7607C"/>
    <w:rsid w:val="00A7711E"/>
    <w:rsid w:val="00A77613"/>
    <w:rsid w:val="00A90E0A"/>
    <w:rsid w:val="00A92B7C"/>
    <w:rsid w:val="00A9349B"/>
    <w:rsid w:val="00A94030"/>
    <w:rsid w:val="00A9634B"/>
    <w:rsid w:val="00A968B4"/>
    <w:rsid w:val="00A970EB"/>
    <w:rsid w:val="00A9785E"/>
    <w:rsid w:val="00AA17F4"/>
    <w:rsid w:val="00AA48C5"/>
    <w:rsid w:val="00AA5229"/>
    <w:rsid w:val="00AB1097"/>
    <w:rsid w:val="00AB2287"/>
    <w:rsid w:val="00AB2D4B"/>
    <w:rsid w:val="00AB4CA4"/>
    <w:rsid w:val="00AB5426"/>
    <w:rsid w:val="00AB5BCE"/>
    <w:rsid w:val="00AB7631"/>
    <w:rsid w:val="00AC0343"/>
    <w:rsid w:val="00AC22AE"/>
    <w:rsid w:val="00AC2B22"/>
    <w:rsid w:val="00AC3588"/>
    <w:rsid w:val="00AC3AE7"/>
    <w:rsid w:val="00AC4476"/>
    <w:rsid w:val="00AC5060"/>
    <w:rsid w:val="00AD0A56"/>
    <w:rsid w:val="00AD1518"/>
    <w:rsid w:val="00AD2A04"/>
    <w:rsid w:val="00AD33D9"/>
    <w:rsid w:val="00AD3664"/>
    <w:rsid w:val="00AD534F"/>
    <w:rsid w:val="00AE13A2"/>
    <w:rsid w:val="00AE1F95"/>
    <w:rsid w:val="00AE2122"/>
    <w:rsid w:val="00AE48F5"/>
    <w:rsid w:val="00AE5937"/>
    <w:rsid w:val="00AE5D93"/>
    <w:rsid w:val="00AE6AA8"/>
    <w:rsid w:val="00AF27AB"/>
    <w:rsid w:val="00AF5149"/>
    <w:rsid w:val="00AF6F30"/>
    <w:rsid w:val="00AF7465"/>
    <w:rsid w:val="00B00C91"/>
    <w:rsid w:val="00B019F2"/>
    <w:rsid w:val="00B02C9D"/>
    <w:rsid w:val="00B03B5B"/>
    <w:rsid w:val="00B06B79"/>
    <w:rsid w:val="00B11417"/>
    <w:rsid w:val="00B1314F"/>
    <w:rsid w:val="00B13F9A"/>
    <w:rsid w:val="00B1505C"/>
    <w:rsid w:val="00B15298"/>
    <w:rsid w:val="00B20254"/>
    <w:rsid w:val="00B23A80"/>
    <w:rsid w:val="00B25430"/>
    <w:rsid w:val="00B25B2A"/>
    <w:rsid w:val="00B27C02"/>
    <w:rsid w:val="00B27E4A"/>
    <w:rsid w:val="00B3059A"/>
    <w:rsid w:val="00B31571"/>
    <w:rsid w:val="00B32515"/>
    <w:rsid w:val="00B34889"/>
    <w:rsid w:val="00B42830"/>
    <w:rsid w:val="00B432D5"/>
    <w:rsid w:val="00B439F1"/>
    <w:rsid w:val="00B45580"/>
    <w:rsid w:val="00B46729"/>
    <w:rsid w:val="00B52656"/>
    <w:rsid w:val="00B53AA7"/>
    <w:rsid w:val="00B53D81"/>
    <w:rsid w:val="00B5420D"/>
    <w:rsid w:val="00B54A5F"/>
    <w:rsid w:val="00B6024D"/>
    <w:rsid w:val="00B60E19"/>
    <w:rsid w:val="00B61D48"/>
    <w:rsid w:val="00B64A08"/>
    <w:rsid w:val="00B65688"/>
    <w:rsid w:val="00B6789E"/>
    <w:rsid w:val="00B67F7B"/>
    <w:rsid w:val="00B73835"/>
    <w:rsid w:val="00B81108"/>
    <w:rsid w:val="00B82430"/>
    <w:rsid w:val="00B873A2"/>
    <w:rsid w:val="00B87C80"/>
    <w:rsid w:val="00B9269A"/>
    <w:rsid w:val="00BA06BB"/>
    <w:rsid w:val="00BA0BA6"/>
    <w:rsid w:val="00BA395E"/>
    <w:rsid w:val="00BA3B0B"/>
    <w:rsid w:val="00BA4135"/>
    <w:rsid w:val="00BA70FD"/>
    <w:rsid w:val="00BB1BEB"/>
    <w:rsid w:val="00BB4514"/>
    <w:rsid w:val="00BB5B8C"/>
    <w:rsid w:val="00BB61B3"/>
    <w:rsid w:val="00BB79A3"/>
    <w:rsid w:val="00BB7B83"/>
    <w:rsid w:val="00BC0E6F"/>
    <w:rsid w:val="00BC1D7D"/>
    <w:rsid w:val="00BC4EC1"/>
    <w:rsid w:val="00BC77C2"/>
    <w:rsid w:val="00BC7BA8"/>
    <w:rsid w:val="00BD02E6"/>
    <w:rsid w:val="00BD0AFD"/>
    <w:rsid w:val="00BD1129"/>
    <w:rsid w:val="00BD27AD"/>
    <w:rsid w:val="00BD3C96"/>
    <w:rsid w:val="00BD44AE"/>
    <w:rsid w:val="00BD4CF2"/>
    <w:rsid w:val="00BE1A4F"/>
    <w:rsid w:val="00BF08F3"/>
    <w:rsid w:val="00BF2E77"/>
    <w:rsid w:val="00BF4A96"/>
    <w:rsid w:val="00BF63B2"/>
    <w:rsid w:val="00BF69F5"/>
    <w:rsid w:val="00C01C63"/>
    <w:rsid w:val="00C032F2"/>
    <w:rsid w:val="00C10B06"/>
    <w:rsid w:val="00C116F7"/>
    <w:rsid w:val="00C11D48"/>
    <w:rsid w:val="00C1596D"/>
    <w:rsid w:val="00C17661"/>
    <w:rsid w:val="00C17E3B"/>
    <w:rsid w:val="00C22D94"/>
    <w:rsid w:val="00C26157"/>
    <w:rsid w:val="00C2653B"/>
    <w:rsid w:val="00C30366"/>
    <w:rsid w:val="00C30FD9"/>
    <w:rsid w:val="00C315FB"/>
    <w:rsid w:val="00C3362B"/>
    <w:rsid w:val="00C36E5E"/>
    <w:rsid w:val="00C37098"/>
    <w:rsid w:val="00C40845"/>
    <w:rsid w:val="00C408D1"/>
    <w:rsid w:val="00C41F92"/>
    <w:rsid w:val="00C47175"/>
    <w:rsid w:val="00C47A7A"/>
    <w:rsid w:val="00C531D5"/>
    <w:rsid w:val="00C54A8B"/>
    <w:rsid w:val="00C56ABD"/>
    <w:rsid w:val="00C577CB"/>
    <w:rsid w:val="00C61A70"/>
    <w:rsid w:val="00C637CD"/>
    <w:rsid w:val="00C64865"/>
    <w:rsid w:val="00C67E4C"/>
    <w:rsid w:val="00C67E4F"/>
    <w:rsid w:val="00C706F6"/>
    <w:rsid w:val="00C71EA3"/>
    <w:rsid w:val="00C73540"/>
    <w:rsid w:val="00C75AE2"/>
    <w:rsid w:val="00C7658E"/>
    <w:rsid w:val="00C77181"/>
    <w:rsid w:val="00C84A75"/>
    <w:rsid w:val="00C85D83"/>
    <w:rsid w:val="00C85FED"/>
    <w:rsid w:val="00C86E7E"/>
    <w:rsid w:val="00C879BB"/>
    <w:rsid w:val="00C87E50"/>
    <w:rsid w:val="00C87EF3"/>
    <w:rsid w:val="00C915A0"/>
    <w:rsid w:val="00C91C1B"/>
    <w:rsid w:val="00C928C2"/>
    <w:rsid w:val="00C93598"/>
    <w:rsid w:val="00C943DC"/>
    <w:rsid w:val="00CA10DF"/>
    <w:rsid w:val="00CA275B"/>
    <w:rsid w:val="00CA2C00"/>
    <w:rsid w:val="00CA4395"/>
    <w:rsid w:val="00CA520B"/>
    <w:rsid w:val="00CA5688"/>
    <w:rsid w:val="00CA5D52"/>
    <w:rsid w:val="00CA63D7"/>
    <w:rsid w:val="00CA6711"/>
    <w:rsid w:val="00CA7985"/>
    <w:rsid w:val="00CB465D"/>
    <w:rsid w:val="00CB53B7"/>
    <w:rsid w:val="00CB5CFE"/>
    <w:rsid w:val="00CB73E6"/>
    <w:rsid w:val="00CB7DDB"/>
    <w:rsid w:val="00CC15D9"/>
    <w:rsid w:val="00CC464E"/>
    <w:rsid w:val="00CC4BD4"/>
    <w:rsid w:val="00CC55A3"/>
    <w:rsid w:val="00CC5D13"/>
    <w:rsid w:val="00CC6A3B"/>
    <w:rsid w:val="00CD02B5"/>
    <w:rsid w:val="00CD3AE4"/>
    <w:rsid w:val="00CD6F26"/>
    <w:rsid w:val="00CD7166"/>
    <w:rsid w:val="00CD77BF"/>
    <w:rsid w:val="00CE5B2A"/>
    <w:rsid w:val="00CE72BF"/>
    <w:rsid w:val="00CF2E02"/>
    <w:rsid w:val="00CF43B6"/>
    <w:rsid w:val="00CF6C63"/>
    <w:rsid w:val="00CF78C7"/>
    <w:rsid w:val="00D025FA"/>
    <w:rsid w:val="00D04477"/>
    <w:rsid w:val="00D05626"/>
    <w:rsid w:val="00D06952"/>
    <w:rsid w:val="00D10D9B"/>
    <w:rsid w:val="00D14FB6"/>
    <w:rsid w:val="00D21527"/>
    <w:rsid w:val="00D221FA"/>
    <w:rsid w:val="00D225EF"/>
    <w:rsid w:val="00D241B1"/>
    <w:rsid w:val="00D2478A"/>
    <w:rsid w:val="00D252DF"/>
    <w:rsid w:val="00D25450"/>
    <w:rsid w:val="00D26967"/>
    <w:rsid w:val="00D27EEF"/>
    <w:rsid w:val="00D30CB4"/>
    <w:rsid w:val="00D31A76"/>
    <w:rsid w:val="00D34371"/>
    <w:rsid w:val="00D36136"/>
    <w:rsid w:val="00D37469"/>
    <w:rsid w:val="00D4089A"/>
    <w:rsid w:val="00D415C9"/>
    <w:rsid w:val="00D43EB2"/>
    <w:rsid w:val="00D44212"/>
    <w:rsid w:val="00D459A0"/>
    <w:rsid w:val="00D45E3E"/>
    <w:rsid w:val="00D46F6C"/>
    <w:rsid w:val="00D52EC0"/>
    <w:rsid w:val="00D56934"/>
    <w:rsid w:val="00D576FF"/>
    <w:rsid w:val="00D61195"/>
    <w:rsid w:val="00D62679"/>
    <w:rsid w:val="00D6479B"/>
    <w:rsid w:val="00D65EF3"/>
    <w:rsid w:val="00D664CE"/>
    <w:rsid w:val="00D67AFB"/>
    <w:rsid w:val="00D706C4"/>
    <w:rsid w:val="00D729B1"/>
    <w:rsid w:val="00D74020"/>
    <w:rsid w:val="00D7427D"/>
    <w:rsid w:val="00D74ADC"/>
    <w:rsid w:val="00D77888"/>
    <w:rsid w:val="00D81908"/>
    <w:rsid w:val="00D82EDF"/>
    <w:rsid w:val="00D838DC"/>
    <w:rsid w:val="00D83C58"/>
    <w:rsid w:val="00D845FD"/>
    <w:rsid w:val="00D84A34"/>
    <w:rsid w:val="00D84CBC"/>
    <w:rsid w:val="00D84CE2"/>
    <w:rsid w:val="00D84D74"/>
    <w:rsid w:val="00D84E61"/>
    <w:rsid w:val="00D87B0F"/>
    <w:rsid w:val="00D87CFA"/>
    <w:rsid w:val="00D9043E"/>
    <w:rsid w:val="00D909CE"/>
    <w:rsid w:val="00D91C7F"/>
    <w:rsid w:val="00D92091"/>
    <w:rsid w:val="00D92B98"/>
    <w:rsid w:val="00D92BC4"/>
    <w:rsid w:val="00D94AFA"/>
    <w:rsid w:val="00D97E0B"/>
    <w:rsid w:val="00DA2C39"/>
    <w:rsid w:val="00DA2E8B"/>
    <w:rsid w:val="00DA2EB4"/>
    <w:rsid w:val="00DA4E03"/>
    <w:rsid w:val="00DA4FCD"/>
    <w:rsid w:val="00DB0751"/>
    <w:rsid w:val="00DB3338"/>
    <w:rsid w:val="00DB3D49"/>
    <w:rsid w:val="00DB5356"/>
    <w:rsid w:val="00DB5424"/>
    <w:rsid w:val="00DB6D17"/>
    <w:rsid w:val="00DC16D7"/>
    <w:rsid w:val="00DC1CA8"/>
    <w:rsid w:val="00DC214F"/>
    <w:rsid w:val="00DC5D8B"/>
    <w:rsid w:val="00DC6ABB"/>
    <w:rsid w:val="00DD3036"/>
    <w:rsid w:val="00DD3D9D"/>
    <w:rsid w:val="00DD4BD6"/>
    <w:rsid w:val="00DD58CE"/>
    <w:rsid w:val="00DE0AD8"/>
    <w:rsid w:val="00DE17A7"/>
    <w:rsid w:val="00DE1D88"/>
    <w:rsid w:val="00DE5851"/>
    <w:rsid w:val="00DE7F77"/>
    <w:rsid w:val="00DF00B4"/>
    <w:rsid w:val="00DF07D0"/>
    <w:rsid w:val="00DF0A3C"/>
    <w:rsid w:val="00DF1AF5"/>
    <w:rsid w:val="00DF1D93"/>
    <w:rsid w:val="00DF1F43"/>
    <w:rsid w:val="00DF44D1"/>
    <w:rsid w:val="00DF57CD"/>
    <w:rsid w:val="00DF5AA4"/>
    <w:rsid w:val="00DF5DC0"/>
    <w:rsid w:val="00E00CC9"/>
    <w:rsid w:val="00E03459"/>
    <w:rsid w:val="00E035DA"/>
    <w:rsid w:val="00E03EBD"/>
    <w:rsid w:val="00E04FA9"/>
    <w:rsid w:val="00E051EB"/>
    <w:rsid w:val="00E06A68"/>
    <w:rsid w:val="00E07E78"/>
    <w:rsid w:val="00E100DA"/>
    <w:rsid w:val="00E123A9"/>
    <w:rsid w:val="00E125D5"/>
    <w:rsid w:val="00E15369"/>
    <w:rsid w:val="00E15857"/>
    <w:rsid w:val="00E160E5"/>
    <w:rsid w:val="00E16CEA"/>
    <w:rsid w:val="00E210E2"/>
    <w:rsid w:val="00E232F6"/>
    <w:rsid w:val="00E24DBF"/>
    <w:rsid w:val="00E3082F"/>
    <w:rsid w:val="00E32C5C"/>
    <w:rsid w:val="00E334C2"/>
    <w:rsid w:val="00E343CE"/>
    <w:rsid w:val="00E35206"/>
    <w:rsid w:val="00E359C2"/>
    <w:rsid w:val="00E35B06"/>
    <w:rsid w:val="00E37533"/>
    <w:rsid w:val="00E43C64"/>
    <w:rsid w:val="00E461F2"/>
    <w:rsid w:val="00E469B9"/>
    <w:rsid w:val="00E47D66"/>
    <w:rsid w:val="00E502BF"/>
    <w:rsid w:val="00E50DA7"/>
    <w:rsid w:val="00E5184B"/>
    <w:rsid w:val="00E52530"/>
    <w:rsid w:val="00E56E6D"/>
    <w:rsid w:val="00E57436"/>
    <w:rsid w:val="00E6109E"/>
    <w:rsid w:val="00E61609"/>
    <w:rsid w:val="00E631BD"/>
    <w:rsid w:val="00E67123"/>
    <w:rsid w:val="00E67EFA"/>
    <w:rsid w:val="00E71689"/>
    <w:rsid w:val="00E71B4B"/>
    <w:rsid w:val="00E73F91"/>
    <w:rsid w:val="00E741B7"/>
    <w:rsid w:val="00E74D81"/>
    <w:rsid w:val="00E82449"/>
    <w:rsid w:val="00E826EC"/>
    <w:rsid w:val="00E838B4"/>
    <w:rsid w:val="00E847F7"/>
    <w:rsid w:val="00E858D2"/>
    <w:rsid w:val="00E87784"/>
    <w:rsid w:val="00E91494"/>
    <w:rsid w:val="00E91A32"/>
    <w:rsid w:val="00E93A47"/>
    <w:rsid w:val="00E9558C"/>
    <w:rsid w:val="00E97FBF"/>
    <w:rsid w:val="00EA2F83"/>
    <w:rsid w:val="00EA3822"/>
    <w:rsid w:val="00EA3989"/>
    <w:rsid w:val="00EA5827"/>
    <w:rsid w:val="00EA6BE2"/>
    <w:rsid w:val="00EB45C7"/>
    <w:rsid w:val="00EB57E5"/>
    <w:rsid w:val="00EB7ABC"/>
    <w:rsid w:val="00EB7C11"/>
    <w:rsid w:val="00EC17C6"/>
    <w:rsid w:val="00EC2C73"/>
    <w:rsid w:val="00EC5556"/>
    <w:rsid w:val="00EC5C46"/>
    <w:rsid w:val="00EC737B"/>
    <w:rsid w:val="00ED23AD"/>
    <w:rsid w:val="00ED3FE1"/>
    <w:rsid w:val="00ED7388"/>
    <w:rsid w:val="00EE03F1"/>
    <w:rsid w:val="00EE06A7"/>
    <w:rsid w:val="00EE08F4"/>
    <w:rsid w:val="00EE5510"/>
    <w:rsid w:val="00EE7DF8"/>
    <w:rsid w:val="00EF458C"/>
    <w:rsid w:val="00EF4627"/>
    <w:rsid w:val="00EF4D7A"/>
    <w:rsid w:val="00EF5BD2"/>
    <w:rsid w:val="00EF7430"/>
    <w:rsid w:val="00F03BCB"/>
    <w:rsid w:val="00F05498"/>
    <w:rsid w:val="00F076B6"/>
    <w:rsid w:val="00F1020A"/>
    <w:rsid w:val="00F106CB"/>
    <w:rsid w:val="00F204C1"/>
    <w:rsid w:val="00F20B61"/>
    <w:rsid w:val="00F2317B"/>
    <w:rsid w:val="00F23695"/>
    <w:rsid w:val="00F23E34"/>
    <w:rsid w:val="00F2648D"/>
    <w:rsid w:val="00F26A27"/>
    <w:rsid w:val="00F27F8E"/>
    <w:rsid w:val="00F30076"/>
    <w:rsid w:val="00F30507"/>
    <w:rsid w:val="00F30B37"/>
    <w:rsid w:val="00F35E47"/>
    <w:rsid w:val="00F3713B"/>
    <w:rsid w:val="00F4110F"/>
    <w:rsid w:val="00F4329A"/>
    <w:rsid w:val="00F50024"/>
    <w:rsid w:val="00F50ACD"/>
    <w:rsid w:val="00F5268E"/>
    <w:rsid w:val="00F52B5D"/>
    <w:rsid w:val="00F569FB"/>
    <w:rsid w:val="00F57FDA"/>
    <w:rsid w:val="00F62951"/>
    <w:rsid w:val="00F63486"/>
    <w:rsid w:val="00F65CF4"/>
    <w:rsid w:val="00F703B2"/>
    <w:rsid w:val="00F7306F"/>
    <w:rsid w:val="00F731E2"/>
    <w:rsid w:val="00F7347D"/>
    <w:rsid w:val="00F747B0"/>
    <w:rsid w:val="00F757A1"/>
    <w:rsid w:val="00F76C32"/>
    <w:rsid w:val="00F83350"/>
    <w:rsid w:val="00F876E7"/>
    <w:rsid w:val="00F87C96"/>
    <w:rsid w:val="00F87F42"/>
    <w:rsid w:val="00F9431A"/>
    <w:rsid w:val="00F9599B"/>
    <w:rsid w:val="00F97CA1"/>
    <w:rsid w:val="00FA18A2"/>
    <w:rsid w:val="00FA58C3"/>
    <w:rsid w:val="00FA69B2"/>
    <w:rsid w:val="00FB13A1"/>
    <w:rsid w:val="00FB373C"/>
    <w:rsid w:val="00FB430F"/>
    <w:rsid w:val="00FC2169"/>
    <w:rsid w:val="00FC2681"/>
    <w:rsid w:val="00FC4394"/>
    <w:rsid w:val="00FC4852"/>
    <w:rsid w:val="00FC5473"/>
    <w:rsid w:val="00FC5E77"/>
    <w:rsid w:val="00FC723D"/>
    <w:rsid w:val="00FC7B65"/>
    <w:rsid w:val="00FD3AFF"/>
    <w:rsid w:val="00FD4780"/>
    <w:rsid w:val="00FD5B05"/>
    <w:rsid w:val="00FD7591"/>
    <w:rsid w:val="00FD75A9"/>
    <w:rsid w:val="00FE018E"/>
    <w:rsid w:val="00FE082F"/>
    <w:rsid w:val="00FE108C"/>
    <w:rsid w:val="00FE1616"/>
    <w:rsid w:val="00FE1D1D"/>
    <w:rsid w:val="00FE3DA9"/>
    <w:rsid w:val="00FE4942"/>
    <w:rsid w:val="00FE4B84"/>
    <w:rsid w:val="00FF022A"/>
    <w:rsid w:val="00FF123A"/>
    <w:rsid w:val="00FF5720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2BB70"/>
  <w15:docId w15:val="{D16203ED-2A46-4DF0-BD73-CD3CEEC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TOC2">
    <w:name w:val="toc 2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styleId="TOC3">
    <w:name w:val="toc 3"/>
    <w:basedOn w:val="a"/>
    <w:pPr>
      <w:spacing w:line="360" w:lineRule="auto"/>
    </w:pPr>
    <w:rPr>
      <w:rFonts w:ascii="Calibri" w:eastAsia="Calibri" w:hAnsi="Calibri" w:cs="Calibri"/>
    </w:rPr>
  </w:style>
  <w:style w:type="paragraph" w:styleId="TOC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TOC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TOC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TOC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TOC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TOC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uiPriority w:val="99"/>
    <w:rPr>
      <w:sz w:val="16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customStyle="1" w:styleId="TOC11">
    <w:name w:val="TOC 1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customStyle="1" w:styleId="TOC31">
    <w:name w:val="TOC 31"/>
    <w:basedOn w:val="a"/>
    <w:pPr>
      <w:spacing w:line="360" w:lineRule="auto"/>
    </w:pPr>
    <w:rPr>
      <w:rFonts w:ascii="Calibri" w:eastAsia="Calibri" w:hAnsi="Calibri" w:cs="Calibri"/>
    </w:rPr>
  </w:style>
  <w:style w:type="paragraph" w:customStyle="1" w:styleId="TOC41">
    <w:name w:val="TOC 4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"/>
    <w:pPr>
      <w:spacing w:line="330" w:lineRule="exact"/>
    </w:pPr>
    <w:rPr>
      <w:rFonts w:ascii="Calibri" w:eastAsia="Calibri" w:hAnsi="Calibri" w:cs="Calibri"/>
    </w:rPr>
  </w:style>
  <w:style w:type="character" w:customStyle="1" w:styleId="CommentReference1">
    <w:name w:val="Comment Reference1"/>
    <w:basedOn w:val="a0"/>
    <w:rPr>
      <w:sz w:val="16"/>
    </w:rPr>
  </w:style>
  <w:style w:type="character" w:customStyle="1" w:styleId="EndnoteReference1">
    <w:name w:val="Endnote Reference1"/>
    <w:basedOn w:val="a0"/>
    <w:rPr>
      <w:vertAlign w:val="superscript"/>
    </w:rPr>
  </w:style>
  <w:style w:type="character" w:customStyle="1" w:styleId="FootnoteReference1">
    <w:name w:val="Footnote Reference1"/>
    <w:basedOn w:val="a0"/>
    <w:rPr>
      <w:vertAlign w:val="superscript"/>
    </w:rPr>
  </w:style>
  <w:style w:type="paragraph" w:styleId="a7">
    <w:name w:val="List Paragraph"/>
    <w:basedOn w:val="a"/>
    <w:pPr>
      <w:ind w:left="720"/>
      <w:contextualSpacing/>
    </w:pPr>
  </w:style>
  <w:style w:type="character" w:customStyle="1" w:styleId="fontstyle01">
    <w:name w:val="fontstyle01"/>
    <w:basedOn w:val="a0"/>
    <w:rPr>
      <w:rFonts w:ascii="Times New Roman" w:eastAsia="Times New Roman" w:hAnsi="Times New Roman" w:cs="Times New Roman"/>
      <w:b w:val="0"/>
      <w:i w:val="0"/>
      <w:color w:val="000000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Balloon Text"/>
    <w:basedOn w:val="a"/>
    <w:pPr>
      <w:spacing w:after="0" w:line="240" w:lineRule="auto"/>
    </w:pPr>
    <w:rPr>
      <w:rFonts w:ascii="Microsoft YaHei UI" w:eastAsia="Microsoft YaHei UI" w:hAnsi="Microsoft YaHei UI" w:cs="Microsoft YaHei UI"/>
      <w:sz w:val="18"/>
    </w:rPr>
  </w:style>
  <w:style w:type="character" w:styleId="ab">
    <w:name w:val="Hyperlink"/>
    <w:basedOn w:val="a0"/>
    <w:uiPriority w:val="99"/>
    <w:rPr>
      <w:color w:val="0000FF"/>
      <w:u w:val="single"/>
    </w:rPr>
  </w:style>
  <w:style w:type="character" w:styleId="ac">
    <w:name w:val="line number"/>
    <w:basedOn w:val="a0"/>
  </w:style>
  <w:style w:type="character" w:styleId="ad">
    <w:name w:val="FollowedHyperlink"/>
    <w:basedOn w:val="a0"/>
    <w:rPr>
      <w:color w:val="954F72"/>
      <w:u w:val="single"/>
    </w:rPr>
  </w:style>
  <w:style w:type="character" w:styleId="ae">
    <w:name w:val="Placeholder Text"/>
    <w:basedOn w:val="a0"/>
    <w:rPr>
      <w:color w:val="808080"/>
    </w:rPr>
  </w:style>
  <w:style w:type="paragraph" w:styleId="af">
    <w:name w:val="Revision"/>
    <w:pPr>
      <w:spacing w:after="0" w:line="240" w:lineRule="auto"/>
    </w:pPr>
  </w:style>
  <w:style w:type="paragraph" w:customStyle="1" w:styleId="TableList">
    <w:name w:val="Table List"/>
    <w:basedOn w:val="a"/>
    <w:pPr>
      <w:ind w:left="300" w:hanging="300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</w:style>
  <w:style w:type="character" w:customStyle="1" w:styleId="FamilyName">
    <w:name w:val="Family Name"/>
    <w:basedOn w:val="a0"/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</w:rPr>
  </w:style>
  <w:style w:type="character" w:customStyle="1" w:styleId="Cross-reference">
    <w:name w:val="Cross-reference"/>
    <w:basedOn w:val="a0"/>
  </w:style>
  <w:style w:type="character" w:customStyle="1" w:styleId="Postcode">
    <w:name w:val="Postcode"/>
    <w:basedOn w:val="a0"/>
  </w:style>
  <w:style w:type="paragraph" w:customStyle="1" w:styleId="Authors">
    <w:name w:val="Authors"/>
    <w:basedOn w:val="a"/>
    <w:pPr>
      <w:spacing w:before="360" w:after="120" w:line="283" w:lineRule="auto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</w:style>
  <w:style w:type="paragraph" w:customStyle="1" w:styleId="Annotation">
    <w:name w:val="Annotation"/>
    <w:basedOn w:val="a"/>
    <w:pPr>
      <w:spacing w:line="360" w:lineRule="auto"/>
      <w:ind w:left="400"/>
    </w:pPr>
    <w:rPr>
      <w:rFonts w:ascii="Calibri" w:eastAsia="Calibri" w:hAnsi="Calibri" w:cs="Calibri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</w:rPr>
  </w:style>
  <w:style w:type="paragraph" w:customStyle="1" w:styleId="FootnoteText1">
    <w:name w:val="Footnote Text1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</w:pPr>
    <w:rPr>
      <w:rFonts w:ascii="Calibri" w:eastAsia="Calibri" w:hAnsi="Calibri" w:cs="Calibri"/>
    </w:rPr>
  </w:style>
  <w:style w:type="paragraph" w:customStyle="1" w:styleId="Abstract">
    <w:name w:val="Abstract"/>
    <w:basedOn w:val="a"/>
    <w:pPr>
      <w:spacing w:line="360" w:lineRule="auto"/>
      <w:ind w:left="1440" w:right="1440"/>
      <w:jc w:val="both"/>
    </w:pPr>
    <w:rPr>
      <w:rFonts w:ascii="Calibri" w:eastAsia="Calibri" w:hAnsi="Calibri" w:cs="Calibri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  <w:jc w:val="both"/>
    </w:pPr>
    <w:rPr>
      <w:rFonts w:ascii="Calibri" w:eastAsia="Calibri" w:hAnsi="Calibri" w:cs="Calibri"/>
    </w:rPr>
  </w:style>
  <w:style w:type="character" w:customStyle="1" w:styleId="Label">
    <w:name w:val="Label"/>
    <w:basedOn w:val="a0"/>
    <w:rPr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</w:style>
  <w:style w:type="paragraph" w:styleId="2">
    <w:name w:val="List 2"/>
    <w:basedOn w:val="a"/>
    <w:pPr>
      <w:spacing w:line="360" w:lineRule="auto"/>
      <w:ind w:left="800" w:hanging="400"/>
      <w:jc w:val="both"/>
    </w:pPr>
    <w:rPr>
      <w:rFonts w:ascii="Calibri" w:eastAsia="Calibri" w:hAnsi="Calibri" w:cs="Calibri"/>
    </w:rPr>
  </w:style>
  <w:style w:type="character" w:customStyle="1" w:styleId="GlossaryTerm">
    <w:name w:val="Glossary Term"/>
    <w:basedOn w:val="a0"/>
  </w:style>
  <w:style w:type="paragraph" w:customStyle="1" w:styleId="EndnoteText1">
    <w:name w:val="Endnote Text1"/>
    <w:basedOn w:val="a"/>
    <w:rPr>
      <w:rFonts w:ascii="Calibri" w:eastAsia="Calibri" w:hAnsi="Calibri" w:cs="Calibri"/>
    </w:rPr>
  </w:style>
  <w:style w:type="paragraph" w:styleId="af0">
    <w:name w:val="Block Text"/>
    <w:basedOn w:val="a"/>
    <w:pPr>
      <w:spacing w:line="360" w:lineRule="auto"/>
      <w:ind w:left="1200"/>
    </w:pPr>
    <w:rPr>
      <w:rFonts w:ascii="Calibri" w:eastAsia="Calibri" w:hAnsi="Calibri" w:cs="Calibri"/>
    </w:rPr>
  </w:style>
  <w:style w:type="character" w:customStyle="1" w:styleId="ArticleTitle">
    <w:name w:val="Article Title"/>
    <w:basedOn w:val="a0"/>
    <w:qFormat/>
  </w:style>
  <w:style w:type="character" w:customStyle="1" w:styleId="City">
    <w:name w:val="City"/>
    <w:basedOn w:val="a0"/>
  </w:style>
  <w:style w:type="character" w:customStyle="1" w:styleId="Region">
    <w:name w:val="Region"/>
    <w:basedOn w:val="a0"/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sz w:val="20"/>
    </w:rPr>
  </w:style>
  <w:style w:type="character" w:customStyle="1" w:styleId="DatabaseLink">
    <w:name w:val="Database Link"/>
    <w:basedOn w:val="a0"/>
  </w:style>
  <w:style w:type="paragraph" w:styleId="4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</w:rPr>
  </w:style>
  <w:style w:type="paragraph" w:customStyle="1" w:styleId="AbstractSubheading">
    <w:name w:val="Abstract Subheading"/>
    <w:basedOn w:val="a"/>
    <w:pPr>
      <w:ind w:left="1440"/>
      <w:outlineLvl w:val="8"/>
    </w:p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</w:rPr>
  </w:style>
  <w:style w:type="character" w:customStyle="1" w:styleId="Country">
    <w:name w:val="Country"/>
    <w:basedOn w:val="a0"/>
  </w:style>
  <w:style w:type="paragraph" w:customStyle="1" w:styleId="Acknowledgements">
    <w:name w:val="Acknowledgements"/>
    <w:basedOn w:val="a"/>
    <w:pPr>
      <w:shd w:val="clear" w:color="auto" w:fill="F9EDFF"/>
      <w:spacing w:line="396" w:lineRule="auto"/>
      <w:jc w:val="both"/>
    </w:pPr>
    <w:rPr>
      <w:rFonts w:ascii="Calibri" w:eastAsia="Calibri" w:hAnsi="Calibri" w:cs="Calibri"/>
      <w:sz w:val="20"/>
    </w:rPr>
  </w:style>
  <w:style w:type="character" w:customStyle="1" w:styleId="PageNumbers">
    <w:name w:val="Page Numbers"/>
    <w:basedOn w:val="a0"/>
  </w:style>
  <w:style w:type="paragraph" w:styleId="af1">
    <w:name w:val="Normal Indent"/>
    <w:basedOn w:val="a"/>
    <w:qFormat/>
    <w:pPr>
      <w:ind w:firstLine="480"/>
    </w:p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sz w:val="20"/>
    </w:rPr>
  </w:style>
  <w:style w:type="character" w:customStyle="1" w:styleId="VolumeNumber">
    <w:name w:val="Volume Number"/>
    <w:basedOn w:val="a0"/>
  </w:style>
  <w:style w:type="character" w:customStyle="1" w:styleId="GeneSequence">
    <w:name w:val="Gene Sequence"/>
    <w:basedOn w:val="a0"/>
  </w:style>
  <w:style w:type="character" w:customStyle="1" w:styleId="IssueNumber">
    <w:name w:val="Issue Number"/>
    <w:basedOn w:val="a0"/>
  </w:style>
  <w:style w:type="paragraph" w:styleId="af2">
    <w:name w:val="List"/>
    <w:basedOn w:val="a"/>
    <w:pPr>
      <w:spacing w:line="360" w:lineRule="auto"/>
      <w:ind w:left="400" w:hanging="400"/>
      <w:jc w:val="both"/>
    </w:pPr>
    <w:rPr>
      <w:rFonts w:ascii="Calibri" w:eastAsia="Calibri" w:hAnsi="Calibri" w:cs="Calibri"/>
    </w:rPr>
  </w:style>
  <w:style w:type="character" w:customStyle="1" w:styleId="Edition">
    <w:name w:val="Edition"/>
    <w:basedOn w:val="a0"/>
  </w:style>
  <w:style w:type="paragraph" w:customStyle="1" w:styleId="Biography">
    <w:name w:val="Biography"/>
    <w:basedOn w:val="a"/>
    <w:pPr>
      <w:shd w:val="clear" w:color="auto" w:fill="EEFEF4"/>
      <w:spacing w:line="396" w:lineRule="auto"/>
    </w:pPr>
    <w:rPr>
      <w:rFonts w:ascii="Calibri" w:eastAsia="Calibri" w:hAnsi="Calibri" w:cs="Calibri"/>
      <w:sz w:val="20"/>
    </w:rPr>
  </w:style>
  <w:style w:type="paragraph" w:styleId="3">
    <w:name w:val="List 3"/>
    <w:basedOn w:val="a"/>
    <w:pPr>
      <w:spacing w:line="360" w:lineRule="auto"/>
      <w:ind w:left="1200" w:hanging="400"/>
      <w:jc w:val="both"/>
    </w:pPr>
    <w:rPr>
      <w:rFonts w:ascii="Calibri" w:eastAsia="Calibri" w:hAnsi="Calibri" w:cs="Calibri"/>
    </w:rPr>
  </w:style>
  <w:style w:type="character" w:customStyle="1" w:styleId="Conference">
    <w:name w:val="Conference"/>
    <w:basedOn w:val="a0"/>
  </w:style>
  <w:style w:type="paragraph" w:customStyle="1" w:styleId="Surtitle">
    <w:name w:val="Surtitle"/>
    <w:basedOn w:val="a"/>
    <w:qFormat/>
    <w:pPr>
      <w:spacing w:line="208" w:lineRule="auto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</w:pPr>
    <w:rPr>
      <w:rFonts w:ascii="Calibri" w:eastAsia="Calibri" w:hAnsi="Calibri" w:cs="Calibri"/>
    </w:rPr>
  </w:style>
  <w:style w:type="character" w:customStyle="1" w:styleId="Miscellaneous">
    <w:name w:val="Miscellaneous"/>
    <w:basedOn w:val="a0"/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</w:style>
  <w:style w:type="paragraph" w:styleId="af3">
    <w:name w:val="Subtitle"/>
    <w:basedOn w:val="a"/>
    <w:qFormat/>
    <w:pPr>
      <w:spacing w:line="208" w:lineRule="auto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</w:rPr>
  </w:style>
  <w:style w:type="paragraph" w:customStyle="1" w:styleId="TableHead">
    <w:name w:val="Table Head"/>
    <w:basedOn w:val="a"/>
    <w:pPr>
      <w:shd w:val="clear" w:color="auto" w:fill="FFEDFA"/>
    </w:pPr>
    <w:rPr>
      <w:rFonts w:ascii="Calibri" w:eastAsia="Calibri" w:hAnsi="Calibri" w:cs="Calibri"/>
      <w:sz w:val="20"/>
    </w:rPr>
  </w:style>
  <w:style w:type="paragraph" w:customStyle="1" w:styleId="Quotation">
    <w:name w:val="Quotation"/>
    <w:basedOn w:val="a"/>
    <w:pPr>
      <w:spacing w:line="360" w:lineRule="auto"/>
      <w:ind w:left="1200" w:right="1200"/>
      <w:jc w:val="both"/>
    </w:pPr>
    <w:rPr>
      <w:rFonts w:ascii="Calibri" w:eastAsia="Calibri" w:hAnsi="Calibri" w:cs="Calibri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</w:style>
  <w:style w:type="paragraph" w:customStyle="1" w:styleId="TableBody">
    <w:name w:val="Table Body"/>
    <w:basedOn w:val="a"/>
    <w:pPr>
      <w:spacing w:line="396" w:lineRule="auto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</w:rPr>
  </w:style>
  <w:style w:type="paragraph" w:customStyle="1" w:styleId="CommentText1">
    <w:name w:val="Comment Text1"/>
    <w:basedOn w:val="a"/>
    <w:pPr>
      <w:spacing w:after="0"/>
    </w:pPr>
    <w:rPr>
      <w:rFonts w:ascii="Calibri" w:eastAsia="Calibri" w:hAnsi="Calibri" w:cs="Calibri"/>
      <w:sz w:val="20"/>
    </w:rPr>
  </w:style>
  <w:style w:type="character" w:customStyle="1" w:styleId="Publisher">
    <w:name w:val="Publisher"/>
    <w:basedOn w:val="a0"/>
  </w:style>
  <w:style w:type="paragraph" w:customStyle="1" w:styleId="Caption1">
    <w:name w:val="Caption1"/>
    <w:basedOn w:val="a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</w:rPr>
  </w:style>
  <w:style w:type="paragraph" w:customStyle="1" w:styleId="List1">
    <w:name w:val="List 1"/>
    <w:basedOn w:val="a"/>
    <w:pPr>
      <w:ind w:left="1200" w:hanging="600"/>
      <w:jc w:val="both"/>
    </w:pPr>
    <w:rPr>
      <w:rFonts w:ascii="Times New Roman" w:eastAsia="Times New Roman" w:hAnsi="Times New Roman" w:cs="Times New Roman"/>
    </w:rPr>
  </w:style>
  <w:style w:type="paragraph" w:customStyle="1" w:styleId="List9">
    <w:name w:val="List 9"/>
    <w:basedOn w:val="a"/>
    <w:pPr>
      <w:ind w:left="1200" w:hanging="600"/>
      <w:jc w:val="both"/>
    </w:pPr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5"/>
    <w:uiPriority w:val="99"/>
    <w:pPr>
      <w:spacing w:after="0"/>
    </w:pPr>
    <w:rPr>
      <w:rFonts w:ascii="Calibri" w:eastAsia="Calibri" w:hAnsi="Calibri" w:cs="Calibri"/>
      <w:sz w:val="20"/>
    </w:rPr>
  </w:style>
  <w:style w:type="paragraph" w:styleId="af6">
    <w:name w:val="annotation subject"/>
    <w:basedOn w:val="af4"/>
    <w:rPr>
      <w:b/>
    </w:rPr>
  </w:style>
  <w:style w:type="character" w:customStyle="1" w:styleId="1">
    <w:name w:val="未处理的提及1"/>
    <w:basedOn w:val="a0"/>
    <w:rPr>
      <w:color w:val="605E5C"/>
    </w:rPr>
  </w:style>
  <w:style w:type="character" w:styleId="af7">
    <w:name w:val="Strong"/>
    <w:basedOn w:val="a0"/>
    <w:qFormat/>
    <w:rPr>
      <w:b/>
    </w:rPr>
  </w:style>
  <w:style w:type="character" w:styleId="af8">
    <w:name w:val="Emphasis"/>
    <w:basedOn w:val="a0"/>
    <w:qFormat/>
    <w:rPr>
      <w:i/>
    </w:rPr>
  </w:style>
  <w:style w:type="paragraph" w:styleId="af9">
    <w:name w:val="footnote text"/>
    <w:basedOn w:val="a"/>
    <w:rPr>
      <w:rFonts w:ascii="Calibri" w:eastAsia="Calibri" w:hAnsi="Calibri" w:cs="Calibri"/>
    </w:rPr>
  </w:style>
  <w:style w:type="paragraph" w:styleId="afa">
    <w:name w:val="endnote text"/>
    <w:basedOn w:val="a"/>
    <w:rPr>
      <w:rFonts w:ascii="Calibri" w:eastAsia="Calibri" w:hAnsi="Calibri" w:cs="Calibri"/>
    </w:rPr>
  </w:style>
  <w:style w:type="paragraph" w:styleId="afb">
    <w:name w:val="caption"/>
    <w:basedOn w:val="a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</w:rPr>
  </w:style>
  <w:style w:type="character" w:customStyle="1" w:styleId="20">
    <w:name w:val="未处理的提及2"/>
    <w:basedOn w:val="a0"/>
    <w:uiPriority w:val="99"/>
    <w:rsid w:val="00FC4394"/>
    <w:rPr>
      <w:color w:val="605E5C"/>
      <w:shd w:val="clear" w:color="auto" w:fill="E1DFDD"/>
    </w:rPr>
  </w:style>
  <w:style w:type="character" w:customStyle="1" w:styleId="cf01">
    <w:name w:val="cf01"/>
    <w:basedOn w:val="a0"/>
    <w:rsid w:val="00485C1F"/>
    <w:rPr>
      <w:rFonts w:ascii="Segoe UI" w:hAnsi="Segoe UI" w:cs="Segoe UI" w:hint="default"/>
      <w:sz w:val="18"/>
      <w:szCs w:val="18"/>
    </w:rPr>
  </w:style>
  <w:style w:type="character" w:customStyle="1" w:styleId="af5">
    <w:name w:val="批注文字 字符"/>
    <w:basedOn w:val="a0"/>
    <w:link w:val="af4"/>
    <w:uiPriority w:val="99"/>
    <w:rsid w:val="006262DE"/>
    <w:rPr>
      <w:rFonts w:ascii="Calibri" w:eastAsia="Calibri" w:hAnsi="Calibri" w:cs="Calibri"/>
      <w:sz w:val="20"/>
      <w:lang w:val=""/>
    </w:rPr>
  </w:style>
  <w:style w:type="character" w:styleId="afc">
    <w:name w:val="Unresolved Mention"/>
    <w:basedOn w:val="a0"/>
    <w:uiPriority w:val="99"/>
    <w:semiHidden/>
    <w:unhideWhenUsed/>
    <w:rsid w:val="00DF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soilbio.2011.08.006" TargetMode="External"/><Relationship Id="rId21" Type="http://schemas.openxmlformats.org/officeDocument/2006/relationships/hyperlink" Target="https://doi.org/10.1016/j.soilbio.2019.06.009" TargetMode="External"/><Relationship Id="rId42" Type="http://schemas.openxmlformats.org/officeDocument/2006/relationships/hyperlink" Target="https://doi.org/10.1016/j.soilbio.2016.10.004" TargetMode="External"/><Relationship Id="rId47" Type="http://schemas.openxmlformats.org/officeDocument/2006/relationships/hyperlink" Target="https://doi.org/10.1128/MMBR.66.2.203-222.2002" TargetMode="External"/><Relationship Id="rId63" Type="http://schemas.openxmlformats.org/officeDocument/2006/relationships/hyperlink" Target="https://doi.org/10.1093/femsle/fnv040" TargetMode="External"/><Relationship Id="rId68" Type="http://schemas.openxmlformats.org/officeDocument/2006/relationships/hyperlink" Target="https://doi.org/10.1016/j.apsoil.2021.104033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soilbio.2014.08.019" TargetMode="External"/><Relationship Id="rId29" Type="http://schemas.openxmlformats.org/officeDocument/2006/relationships/hyperlink" Target="https://doi.org/10.1016/j.copbio.2019.10.001" TargetMode="External"/><Relationship Id="rId11" Type="http://schemas.openxmlformats.org/officeDocument/2006/relationships/hyperlink" Target="https://doi.org/10.2134/jeq2005.0075" TargetMode="External"/><Relationship Id="rId24" Type="http://schemas.openxmlformats.org/officeDocument/2006/relationships/hyperlink" Target="https://doi.org/10.1016/j.jinorgbio.2005.11.024" TargetMode="External"/><Relationship Id="rId32" Type="http://schemas.openxmlformats.org/officeDocument/2006/relationships/hyperlink" Target="https://doi.org/10.1016/j.soilbio.2004.11.023" TargetMode="External"/><Relationship Id="rId37" Type="http://schemas.openxmlformats.org/officeDocument/2006/relationships/hyperlink" Target="https://doi.org/10.1016/j.soilbio.2021.108207" TargetMode="External"/><Relationship Id="rId40" Type="http://schemas.openxmlformats.org/officeDocument/2006/relationships/hyperlink" Target="https://doi.org/10.1016/j.soilbio.2021.108359" TargetMode="External"/><Relationship Id="rId45" Type="http://schemas.openxmlformats.org/officeDocument/2006/relationships/hyperlink" Target="https://doi.org/10.1038/ncomms4694" TargetMode="External"/><Relationship Id="rId53" Type="http://schemas.openxmlformats.org/officeDocument/2006/relationships/hyperlink" Target="https://doi.org/10.1016/j.soilbio.2019.05.018" TargetMode="External"/><Relationship Id="rId58" Type="http://schemas.openxmlformats.org/officeDocument/2006/relationships/hyperlink" Target="https://doi.org/10.1016/j.soilbio.2010.04.001" TargetMode="External"/><Relationship Id="rId66" Type="http://schemas.openxmlformats.org/officeDocument/2006/relationships/hyperlink" Target="https://doi.org/10.1080/0010362880936802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i.org/10.1016/j.soilbio.2014.01.026" TargetMode="External"/><Relationship Id="rId19" Type="http://schemas.openxmlformats.org/officeDocument/2006/relationships/hyperlink" Target="https://doi.org/10.1029/2010GB003999" TargetMode="External"/><Relationship Id="rId14" Type="http://schemas.openxmlformats.org/officeDocument/2006/relationships/hyperlink" Target="https://doi.org/10.1038/s41467-019-11129-5" TargetMode="External"/><Relationship Id="rId22" Type="http://schemas.openxmlformats.org/officeDocument/2006/relationships/hyperlink" Target="https://doi.org/10.1016/j.soilbio.2009.03.014" TargetMode="External"/><Relationship Id="rId27" Type="http://schemas.openxmlformats.org/officeDocument/2006/relationships/hyperlink" Target="https://doi.org/10.1111/nph.15433" TargetMode="External"/><Relationship Id="rId30" Type="http://schemas.openxmlformats.org/officeDocument/2006/relationships/hyperlink" Target="https://doi.org/10.1016/j.soilbio.2018.04.024" TargetMode="External"/><Relationship Id="rId35" Type="http://schemas.openxmlformats.org/officeDocument/2006/relationships/hyperlink" Target="https://doi.org/10.1016/j.orggeochem.2010.09.003" TargetMode="External"/><Relationship Id="rId43" Type="http://schemas.openxmlformats.org/officeDocument/2006/relationships/hyperlink" Target="https://doi.org/10.1128/mmbr.61.1.17-32.1997" TargetMode="External"/><Relationship Id="rId48" Type="http://schemas.openxmlformats.org/officeDocument/2006/relationships/hyperlink" Target="https://doi.org/10.1016/j.tibs.2016.09.009" TargetMode="External"/><Relationship Id="rId56" Type="http://schemas.openxmlformats.org/officeDocument/2006/relationships/hyperlink" Target="https://doi.org/10.1016/j.scitotenv.2021.146328" TargetMode="External"/><Relationship Id="rId64" Type="http://schemas.openxmlformats.org/officeDocument/2006/relationships/hyperlink" Target="https://doi.org/10.1111/ele.12254" TargetMode="External"/><Relationship Id="rId69" Type="http://schemas.openxmlformats.org/officeDocument/2006/relationships/footer" Target="footer1.xml"/><Relationship Id="rId8" Type="http://schemas.openxmlformats.org/officeDocument/2006/relationships/hyperlink" Target="https://doi.org/10.1016/j.soilbio.2006.01.022" TargetMode="External"/><Relationship Id="rId51" Type="http://schemas.openxmlformats.org/officeDocument/2006/relationships/hyperlink" Target="https://doi.org/10.1016/j.semcdb.2017.08.027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16/j.soilbio.2017.04.020" TargetMode="External"/><Relationship Id="rId17" Type="http://schemas.openxmlformats.org/officeDocument/2006/relationships/hyperlink" Target="https://doi.org/10.1007/s00374-021-01581-1" TargetMode="External"/><Relationship Id="rId25" Type="http://schemas.openxmlformats.org/officeDocument/2006/relationships/hyperlink" Target="https://doi.org/10.1016/s0065-2113(08)60556-8" TargetMode="External"/><Relationship Id="rId33" Type="http://schemas.openxmlformats.org/officeDocument/2006/relationships/hyperlink" Target="https://doi.org/10.1029/2008gb003250" TargetMode="External"/><Relationship Id="rId38" Type="http://schemas.openxmlformats.org/officeDocument/2006/relationships/hyperlink" Target="https://doi.org/10.1016/j.soilbio.2020.107760" TargetMode="External"/><Relationship Id="rId46" Type="http://schemas.openxmlformats.org/officeDocument/2006/relationships/hyperlink" Target="https://doi.org/10.1007/s11104-022-05381-w" TargetMode="External"/><Relationship Id="rId59" Type="http://schemas.openxmlformats.org/officeDocument/2006/relationships/hyperlink" Target="https://doi.org/10.1007/s00374-021-01608-7" TargetMode="External"/><Relationship Id="rId67" Type="http://schemas.openxmlformats.org/officeDocument/2006/relationships/hyperlink" Target="https://doi.org/10.1007/s00374-022-01658-5" TargetMode="External"/><Relationship Id="rId20" Type="http://schemas.openxmlformats.org/officeDocument/2006/relationships/hyperlink" Target="https://doi.org/10.1016/j.soilbio.2014.07.003" TargetMode="External"/><Relationship Id="rId41" Type="http://schemas.openxmlformats.org/officeDocument/2006/relationships/hyperlink" Target="https://doi.org/10.1038/s41396-021-00999-7" TargetMode="External"/><Relationship Id="rId54" Type="http://schemas.openxmlformats.org/officeDocument/2006/relationships/hyperlink" Target="https://doi.org/10.1016/j.soilbio.2009.10.014" TargetMode="External"/><Relationship Id="rId62" Type="http://schemas.openxmlformats.org/officeDocument/2006/relationships/hyperlink" Target="https://doi.org/10.1128/ec.00076-08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38/nrmicro3238" TargetMode="External"/><Relationship Id="rId23" Type="http://schemas.openxmlformats.org/officeDocument/2006/relationships/hyperlink" Target="https://doi.org/10.1016/j.soilbio.2010.08.021" TargetMode="External"/><Relationship Id="rId28" Type="http://schemas.openxmlformats.org/officeDocument/2006/relationships/hyperlink" Target="https://doi.org/10.3390/microorganisms10030647" TargetMode="External"/><Relationship Id="rId36" Type="http://schemas.openxmlformats.org/officeDocument/2006/relationships/hyperlink" Target="https://doi.org/10.1111/nph.12235" TargetMode="External"/><Relationship Id="rId49" Type="http://schemas.openxmlformats.org/officeDocument/2006/relationships/hyperlink" Target="https://doi.org/10.1007/s13238-015-0185-x" TargetMode="External"/><Relationship Id="rId57" Type="http://schemas.openxmlformats.org/officeDocument/2006/relationships/hyperlink" Target="https://doi.org/10.1016/0038-0717(87)90052-6" TargetMode="External"/><Relationship Id="rId10" Type="http://schemas.openxmlformats.org/officeDocument/2006/relationships/hyperlink" Target="https://doi.org/10.1007/s00374-008-0334-y" TargetMode="External"/><Relationship Id="rId31" Type="http://schemas.openxmlformats.org/officeDocument/2006/relationships/hyperlink" Target="https://doi.org/10.1111/nph.12405" TargetMode="External"/><Relationship Id="rId44" Type="http://schemas.openxmlformats.org/officeDocument/2006/relationships/hyperlink" Target="https://doi.org/10.1104/pp.105.071910" TargetMode="External"/><Relationship Id="rId52" Type="http://schemas.openxmlformats.org/officeDocument/2006/relationships/hyperlink" Target="https://doi.org/10.3389/fchem.2014.00061" TargetMode="External"/><Relationship Id="rId60" Type="http://schemas.openxmlformats.org/officeDocument/2006/relationships/hyperlink" Target="https://doi.org/10.1016/j.soilbio.2020.107815" TargetMode="External"/><Relationship Id="rId65" Type="http://schemas.openxmlformats.org/officeDocument/2006/relationships/hyperlink" Target="https://doi.org/10.1016/j.geoderma.2016.07.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oilbio.2015.05.003" TargetMode="External"/><Relationship Id="rId13" Type="http://schemas.openxmlformats.org/officeDocument/2006/relationships/hyperlink" Target="https://doi.org/10.5194/bg-14-2513-2017" TargetMode="External"/><Relationship Id="rId18" Type="http://schemas.openxmlformats.org/officeDocument/2006/relationships/hyperlink" Target="%20https:/doi.org/10.1007/s10021-012-9601-8" TargetMode="External"/><Relationship Id="rId39" Type="http://schemas.openxmlformats.org/officeDocument/2006/relationships/hyperlink" Target="https://doi.org/10.1016/j.soilbio.2020.107943" TargetMode="External"/><Relationship Id="rId34" Type="http://schemas.openxmlformats.org/officeDocument/2006/relationships/hyperlink" Target="https://doi.org/10.1016/j.soilbio.2007.03.017" TargetMode="External"/><Relationship Id="rId50" Type="http://schemas.openxmlformats.org/officeDocument/2006/relationships/hyperlink" Target="https://doi.org/10.1016/j.ejsobi.2015.04.002" TargetMode="External"/><Relationship Id="rId55" Type="http://schemas.openxmlformats.org/officeDocument/2006/relationships/hyperlink" Target="https://doi.org/10.1016/j.soilbio.2013.08.01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A195-166A-44A4-86E8-4AE1D4C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24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Wankun Pan</dc:creator>
  <cp:lastModifiedBy>Wankun Pan</cp:lastModifiedBy>
  <cp:revision>88</cp:revision>
  <dcterms:created xsi:type="dcterms:W3CDTF">2023-02-10T01:51:00Z</dcterms:created>
  <dcterms:modified xsi:type="dcterms:W3CDTF">2023-02-28T04:37:00Z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grammarly_documentContext">
    <vt:lpwstr>{"goals":[],"domain":"general","emotions":[],"dialect":"american"}</vt:lpwstr>
  </property>
  <property fmtid="{D5CDD505-2E9C-101B-9397-08002B2CF9AE}" pid="6" name="grammarly_documentId">
    <vt:lpwstr>documentId_4293</vt:lpwstr>
  </property>
  <property fmtid="{D5CDD505-2E9C-101B-9397-08002B2CF9AE}" pid="7" name="JournalID">
    <vt:lpwstr/>
  </property>
  <property fmtid="{D5CDD505-2E9C-101B-9397-08002B2CF9AE}" pid="8" name="Merops -Original extension">
    <vt:lpwstr>docx</vt:lpwstr>
  </property>
  <property fmtid="{D5CDD505-2E9C-101B-9397-08002B2CF9AE}" pid="9" name="Merops change count">
    <vt:lpwstr>383</vt:lpwstr>
  </property>
  <property fmtid="{D5CDD505-2E9C-101B-9397-08002B2CF9AE}" pid="10" name="Merops client version">
    <vt:lpwstr>*</vt:lpwstr>
  </property>
  <property fmtid="{D5CDD505-2E9C-101B-9397-08002B2CF9AE}" pid="11" name="Merops comment count">
    <vt:lpwstr>0</vt:lpwstr>
  </property>
  <property fmtid="{D5CDD505-2E9C-101B-9397-08002B2CF9AE}" pid="12" name="Merops DOI links count">
    <vt:lpwstr>0</vt:lpwstr>
  </property>
  <property fmtid="{D5CDD505-2E9C-101B-9397-08002B2CF9AE}" pid="13" name="Merops email addresses count">
    <vt:lpwstr>2</vt:lpwstr>
  </property>
  <property fmtid="{D5CDD505-2E9C-101B-9397-08002B2CF9AE}" pid="14" name="Merops figures count">
    <vt:lpwstr>14</vt:lpwstr>
  </property>
  <property fmtid="{D5CDD505-2E9C-101B-9397-08002B2CF9AE}" pid="15" name="Merops footnotes/endnotes count">
    <vt:lpwstr>0</vt:lpwstr>
  </property>
  <property fmtid="{D5CDD505-2E9C-101B-9397-08002B2CF9AE}" pid="16" name="Merops graphics count">
    <vt:lpwstr>7</vt:lpwstr>
  </property>
  <property fmtid="{D5CDD505-2E9C-101B-9397-08002B2CF9AE}" pid="17" name="Merops input file path">
    <vt:lpwstr>*</vt:lpwstr>
  </property>
  <property fmtid="{D5CDD505-2E9C-101B-9397-08002B2CF9AE}" pid="18" name="Merops intra-document links count">
    <vt:lpwstr>0</vt:lpwstr>
  </property>
  <property fmtid="{D5CDD505-2E9C-101B-9397-08002B2CF9AE}" pid="19" name="Merops processed date">
    <vt:lpwstr>2022/06/03 10:59:19 AM</vt:lpwstr>
  </property>
  <property fmtid="{D5CDD505-2E9C-101B-9397-08002B2CF9AE}" pid="20" name="Merops PubMed links count">
    <vt:lpwstr>2</vt:lpwstr>
  </property>
  <property fmtid="{D5CDD505-2E9C-101B-9397-08002B2CF9AE}" pid="21" name="Merops references count">
    <vt:lpwstr>51</vt:lpwstr>
  </property>
  <property fmtid="{D5CDD505-2E9C-101B-9397-08002B2CF9AE}" pid="22" name="Merops Scopus links count">
    <vt:lpwstr>0</vt:lpwstr>
  </property>
  <property fmtid="{D5CDD505-2E9C-101B-9397-08002B2CF9AE}" pid="23" name="Merops server path">
    <vt:lpwstr>*</vt:lpwstr>
  </property>
  <property fmtid="{D5CDD505-2E9C-101B-9397-08002B2CF9AE}" pid="24" name="Merops Standard Set">
    <vt:lpwstr>*</vt:lpwstr>
  </property>
  <property fmtid="{D5CDD505-2E9C-101B-9397-08002B2CF9AE}" pid="25" name="Merops Standard Set modified">
    <vt:lpwstr>*</vt:lpwstr>
  </property>
  <property fmtid="{D5CDD505-2E9C-101B-9397-08002B2CF9AE}" pid="26" name="Merops tables count">
    <vt:lpwstr>2</vt:lpwstr>
  </property>
  <property fmtid="{D5CDD505-2E9C-101B-9397-08002B2CF9AE}" pid="27" name="Merops word count">
    <vt:lpwstr>8533</vt:lpwstr>
  </property>
  <property fmtid="{D5CDD505-2E9C-101B-9397-08002B2CF9AE}" pid="28" name="Merops WorldCat links count">
    <vt:lpwstr>0</vt:lpwstr>
  </property>
  <property fmtid="{D5CDD505-2E9C-101B-9397-08002B2CF9AE}" pid="29" name="ppub">
    <vt:lpwstr/>
  </property>
  <property fmtid="{D5CDD505-2E9C-101B-9397-08002B2CF9AE}" pid="30" name="Publisher">
    <vt:lpwstr/>
  </property>
  <property fmtid="{D5CDD505-2E9C-101B-9397-08002B2CF9AE}" pid="31" name="Publisher-location">
    <vt:lpwstr/>
  </property>
  <property fmtid="{D5CDD505-2E9C-101B-9397-08002B2CF9AE}" pid="32" name="ReceivedDate">
    <vt:lpwstr/>
  </property>
  <property fmtid="{D5CDD505-2E9C-101B-9397-08002B2CF9AE}" pid="33" name="Reference citation style">
    <vt:lpwstr>name-date</vt:lpwstr>
  </property>
  <property fmtid="{D5CDD505-2E9C-101B-9397-08002B2CF9AE}" pid="34" name="Source">
    <vt:lpwstr/>
  </property>
  <property fmtid="{D5CDD505-2E9C-101B-9397-08002B2CF9AE}" pid="35" name="Source-abbreviated">
    <vt:lpwstr/>
  </property>
  <property fmtid="{D5CDD505-2E9C-101B-9397-08002B2CF9AE}" pid="36" name="Source-short">
    <vt:lpwstr/>
  </property>
  <property fmtid="{D5CDD505-2E9C-101B-9397-08002B2CF9AE}" pid="37" name="Subject">
    <vt:lpwstr/>
  </property>
</Properties>
</file>