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EF80" w14:textId="77777777" w:rsidR="001C1976" w:rsidRPr="0038518A" w:rsidRDefault="001C1976" w:rsidP="001C1976">
      <w:pPr>
        <w:shd w:val="clear" w:color="auto" w:fill="FFFFFF"/>
        <w:bidi w:val="0"/>
        <w:spacing w:after="0" w:line="360" w:lineRule="auto"/>
        <w:jc w:val="center"/>
        <w:rPr>
          <w:rFonts w:ascii="Times New Roman" w:eastAsia="Times New Roman" w:hAnsi="Times New Roman" w:cs="Times New Roman"/>
          <w:b/>
          <w:bCs/>
          <w:color w:val="222222"/>
          <w:sz w:val="28"/>
          <w:szCs w:val="28"/>
        </w:rPr>
      </w:pPr>
      <w:r w:rsidRPr="0038518A">
        <w:rPr>
          <w:rFonts w:ascii="Times New Roman" w:eastAsia="Times New Roman" w:hAnsi="Times New Roman" w:cs="Times New Roman"/>
          <w:b/>
          <w:bCs/>
          <w:color w:val="222222"/>
          <w:sz w:val="28"/>
          <w:szCs w:val="28"/>
        </w:rPr>
        <w:t>The effect of tax</w:t>
      </w:r>
      <w:r>
        <w:rPr>
          <w:rFonts w:ascii="Times New Roman" w:eastAsia="Times New Roman" w:hAnsi="Times New Roman" w:cs="Times New Roman"/>
          <w:b/>
          <w:bCs/>
          <w:color w:val="222222"/>
          <w:sz w:val="28"/>
          <w:szCs w:val="28"/>
        </w:rPr>
        <w:t xml:space="preserve"> </w:t>
      </w:r>
      <w:r w:rsidRPr="0038518A">
        <w:rPr>
          <w:rFonts w:ascii="Times New Roman" w:eastAsia="Times New Roman" w:hAnsi="Times New Roman" w:cs="Times New Roman"/>
          <w:b/>
          <w:bCs/>
          <w:color w:val="222222"/>
          <w:sz w:val="28"/>
          <w:szCs w:val="28"/>
        </w:rPr>
        <w:t xml:space="preserve">preparers on corporate tax aggressiveness: Evidence form The UK </w:t>
      </w:r>
      <w:proofErr w:type="gramStart"/>
      <w:r w:rsidRPr="0038518A">
        <w:rPr>
          <w:rFonts w:ascii="Times New Roman" w:eastAsia="Times New Roman" w:hAnsi="Times New Roman" w:cs="Times New Roman"/>
          <w:b/>
          <w:bCs/>
          <w:color w:val="222222"/>
          <w:sz w:val="28"/>
          <w:szCs w:val="28"/>
        </w:rPr>
        <w:t>context</w:t>
      </w:r>
      <w:proofErr w:type="gramEnd"/>
      <w:r w:rsidRPr="0038518A">
        <w:rPr>
          <w:rFonts w:ascii="Times New Roman" w:eastAsia="Times New Roman" w:hAnsi="Times New Roman" w:cs="Times New Roman"/>
          <w:b/>
          <w:bCs/>
          <w:color w:val="222222"/>
          <w:sz w:val="28"/>
          <w:szCs w:val="28"/>
        </w:rPr>
        <w:t xml:space="preserve"> </w:t>
      </w:r>
    </w:p>
    <w:p w14:paraId="187AC7D3" w14:textId="77777777" w:rsidR="001C1976" w:rsidRDefault="001C1976" w:rsidP="00E84DB2">
      <w:pPr>
        <w:tabs>
          <w:tab w:val="left" w:pos="7350"/>
        </w:tabs>
        <w:bidi w:val="0"/>
        <w:spacing w:after="0" w:line="240" w:lineRule="auto"/>
        <w:jc w:val="center"/>
        <w:rPr>
          <w:rFonts w:ascii="Times New Roman" w:eastAsia="Times New Roman" w:hAnsi="Times New Roman" w:cs="Times New Roman"/>
          <w:b/>
          <w:bCs/>
          <w:sz w:val="28"/>
          <w:szCs w:val="28"/>
          <w:lang w:eastAsia="en-GB"/>
        </w:rPr>
      </w:pPr>
    </w:p>
    <w:p w14:paraId="3950AE4A" w14:textId="77777777" w:rsidR="001C1976" w:rsidRDefault="001C1976" w:rsidP="001C1976">
      <w:pPr>
        <w:tabs>
          <w:tab w:val="left" w:pos="7350"/>
        </w:tabs>
        <w:bidi w:val="0"/>
        <w:spacing w:after="0" w:line="240" w:lineRule="auto"/>
        <w:jc w:val="center"/>
        <w:rPr>
          <w:rFonts w:ascii="Times New Roman" w:eastAsia="Times New Roman" w:hAnsi="Times New Roman" w:cs="Times New Roman"/>
          <w:b/>
          <w:bCs/>
          <w:sz w:val="28"/>
          <w:szCs w:val="28"/>
          <w:lang w:eastAsia="en-GB"/>
        </w:rPr>
      </w:pPr>
    </w:p>
    <w:p w14:paraId="673B0F0B" w14:textId="77777777" w:rsidR="001C1976" w:rsidRDefault="001C1976" w:rsidP="001C1976">
      <w:pPr>
        <w:tabs>
          <w:tab w:val="left" w:pos="7350"/>
        </w:tabs>
        <w:bidi w:val="0"/>
        <w:spacing w:after="0" w:line="240" w:lineRule="auto"/>
        <w:jc w:val="center"/>
        <w:rPr>
          <w:rFonts w:ascii="Times New Roman" w:eastAsia="Times New Roman" w:hAnsi="Times New Roman" w:cs="Times New Roman"/>
          <w:b/>
          <w:bCs/>
          <w:sz w:val="28"/>
          <w:szCs w:val="28"/>
          <w:lang w:eastAsia="en-GB"/>
        </w:rPr>
      </w:pPr>
    </w:p>
    <w:p w14:paraId="70F8D3AD" w14:textId="77777777" w:rsidR="001C1976" w:rsidRDefault="001C1976" w:rsidP="001C1976">
      <w:pPr>
        <w:tabs>
          <w:tab w:val="left" w:pos="7350"/>
        </w:tabs>
        <w:bidi w:val="0"/>
        <w:spacing w:after="0" w:line="240" w:lineRule="auto"/>
        <w:jc w:val="center"/>
        <w:rPr>
          <w:rFonts w:ascii="Times New Roman" w:eastAsia="Times New Roman" w:hAnsi="Times New Roman" w:cs="Times New Roman"/>
          <w:b/>
          <w:bCs/>
          <w:sz w:val="28"/>
          <w:szCs w:val="28"/>
          <w:lang w:eastAsia="en-GB"/>
        </w:rPr>
      </w:pPr>
    </w:p>
    <w:p w14:paraId="14DD8524" w14:textId="77777777" w:rsidR="001C1976" w:rsidRDefault="001C1976" w:rsidP="001C1976">
      <w:pPr>
        <w:tabs>
          <w:tab w:val="left" w:pos="7350"/>
        </w:tabs>
        <w:bidi w:val="0"/>
        <w:spacing w:after="0" w:line="240" w:lineRule="auto"/>
        <w:jc w:val="center"/>
        <w:rPr>
          <w:rFonts w:ascii="Times New Roman" w:eastAsia="Times New Roman" w:hAnsi="Times New Roman" w:cs="Times New Roman"/>
          <w:b/>
          <w:bCs/>
          <w:sz w:val="28"/>
          <w:szCs w:val="28"/>
          <w:lang w:eastAsia="en-GB"/>
        </w:rPr>
      </w:pPr>
    </w:p>
    <w:p w14:paraId="449F4C0D" w14:textId="77777777" w:rsidR="00E84DB2" w:rsidRPr="00E46BD4" w:rsidRDefault="00E84DB2" w:rsidP="001C1976">
      <w:pPr>
        <w:tabs>
          <w:tab w:val="left" w:pos="7350"/>
        </w:tabs>
        <w:bidi w:val="0"/>
        <w:spacing w:after="0" w:line="240" w:lineRule="auto"/>
        <w:jc w:val="center"/>
        <w:rPr>
          <w:rFonts w:ascii="Times New Roman" w:eastAsia="Times New Roman" w:hAnsi="Times New Roman" w:cs="Times New Roman"/>
          <w:b/>
          <w:bCs/>
          <w:sz w:val="28"/>
          <w:szCs w:val="28"/>
          <w:lang w:eastAsia="en-GB"/>
        </w:rPr>
      </w:pPr>
      <w:proofErr w:type="spellStart"/>
      <w:r w:rsidRPr="00E46BD4">
        <w:rPr>
          <w:rFonts w:ascii="Times New Roman" w:eastAsia="Times New Roman" w:hAnsi="Times New Roman" w:cs="Times New Roman"/>
          <w:b/>
          <w:bCs/>
          <w:sz w:val="28"/>
          <w:szCs w:val="28"/>
          <w:lang w:eastAsia="en-GB"/>
        </w:rPr>
        <w:t>Soufiene</w:t>
      </w:r>
      <w:proofErr w:type="spellEnd"/>
      <w:r w:rsidRPr="00E46BD4">
        <w:rPr>
          <w:rFonts w:ascii="Times New Roman" w:eastAsia="Times New Roman" w:hAnsi="Times New Roman" w:cs="Times New Roman"/>
          <w:b/>
          <w:bCs/>
          <w:sz w:val="28"/>
          <w:szCs w:val="28"/>
          <w:lang w:eastAsia="en-GB"/>
        </w:rPr>
        <w:t xml:space="preserve"> ASSIDI </w:t>
      </w:r>
    </w:p>
    <w:p w14:paraId="2E356C62" w14:textId="6BE80B1D" w:rsidR="00E84DB2" w:rsidRPr="000751FB" w:rsidRDefault="00E84DB2" w:rsidP="00E84DB2">
      <w:pPr>
        <w:bidi w:val="0"/>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Department of Accounting, </w:t>
      </w:r>
      <w:hyperlink r:id="rId7" w:history="1">
        <w:r w:rsidRPr="000751FB">
          <w:rPr>
            <w:rFonts w:ascii="Times New Roman" w:eastAsia="Times New Roman" w:hAnsi="Times New Roman" w:cs="Times New Roman"/>
            <w:bCs/>
            <w:lang w:eastAsia="en-GB"/>
          </w:rPr>
          <w:t>College of Business</w:t>
        </w:r>
      </w:hyperlink>
      <w:r>
        <w:rPr>
          <w:rFonts w:ascii="Times New Roman" w:eastAsia="Times New Roman" w:hAnsi="Times New Roman" w:cs="Times New Roman"/>
          <w:bCs/>
          <w:lang w:eastAsia="en-GB"/>
        </w:rPr>
        <w:t xml:space="preserve">, </w:t>
      </w:r>
      <w:proofErr w:type="spellStart"/>
      <w:r>
        <w:rPr>
          <w:rFonts w:ascii="Times New Roman" w:eastAsia="Times New Roman" w:hAnsi="Times New Roman" w:cs="Times New Roman"/>
          <w:bCs/>
          <w:lang w:eastAsia="en-GB"/>
        </w:rPr>
        <w:t>Jouf</w:t>
      </w:r>
      <w:proofErr w:type="spellEnd"/>
      <w:r>
        <w:rPr>
          <w:rFonts w:ascii="Times New Roman" w:eastAsia="Times New Roman" w:hAnsi="Times New Roman" w:cs="Times New Roman"/>
          <w:bCs/>
          <w:lang w:eastAsia="en-GB"/>
        </w:rPr>
        <w:t xml:space="preserve"> </w:t>
      </w:r>
      <w:r w:rsidR="00CA53BB">
        <w:rPr>
          <w:rFonts w:ascii="Times New Roman" w:eastAsia="Times New Roman" w:hAnsi="Times New Roman" w:cs="Times New Roman"/>
          <w:bCs/>
          <w:lang w:eastAsia="en-GB"/>
        </w:rPr>
        <w:t>University</w:t>
      </w:r>
      <w:r w:rsidRPr="000751FB">
        <w:rPr>
          <w:rFonts w:ascii="Times New Roman" w:eastAsia="Times New Roman" w:hAnsi="Times New Roman" w:cs="Times New Roman"/>
          <w:bCs/>
          <w:lang w:eastAsia="en-GB"/>
        </w:rPr>
        <w:t xml:space="preserve">, </w:t>
      </w:r>
      <w:r>
        <w:rPr>
          <w:rFonts w:ascii="Times New Roman" w:eastAsia="Times New Roman" w:hAnsi="Times New Roman" w:cs="Times New Roman"/>
          <w:bCs/>
          <w:lang w:eastAsia="en-GB"/>
        </w:rPr>
        <w:t>KSA</w:t>
      </w:r>
    </w:p>
    <w:p w14:paraId="528BC763" w14:textId="77777777" w:rsidR="00E84DB2" w:rsidRPr="000751FB" w:rsidRDefault="00E84DB2" w:rsidP="00E84DB2">
      <w:pPr>
        <w:bidi w:val="0"/>
        <w:jc w:val="center"/>
        <w:rPr>
          <w:rFonts w:ascii="Times New Roman" w:eastAsia="Times New Roman" w:hAnsi="Times New Roman" w:cs="Times New Roman"/>
          <w:bCs/>
          <w:lang w:eastAsia="en-GB"/>
        </w:rPr>
      </w:pPr>
      <w:r w:rsidRPr="000751FB">
        <w:rPr>
          <w:rFonts w:ascii="Times New Roman" w:eastAsia="Times New Roman" w:hAnsi="Times New Roman" w:cs="Times New Roman"/>
          <w:bCs/>
          <w:lang w:eastAsia="en-GB"/>
        </w:rPr>
        <w:t xml:space="preserve">Email: </w:t>
      </w:r>
      <w:hyperlink r:id="rId8" w:history="1">
        <w:r w:rsidRPr="00A60AFA">
          <w:rPr>
            <w:rStyle w:val="Hyperlink"/>
          </w:rPr>
          <w:t>assidisoufiene@yahoo.fr</w:t>
        </w:r>
      </w:hyperlink>
      <w:r>
        <w:t xml:space="preserve"> </w:t>
      </w:r>
      <w:r w:rsidRPr="000751FB">
        <w:rPr>
          <w:rFonts w:ascii="Times New Roman" w:eastAsia="Times New Roman" w:hAnsi="Times New Roman" w:cs="Times New Roman"/>
          <w:bCs/>
          <w:lang w:eastAsia="en-GB"/>
        </w:rPr>
        <w:t xml:space="preserve"> </w:t>
      </w:r>
    </w:p>
    <w:p w14:paraId="60ED93A0" w14:textId="77777777" w:rsidR="00E84DB2" w:rsidRDefault="00E84DB2" w:rsidP="00E84DB2">
      <w:pPr>
        <w:tabs>
          <w:tab w:val="left" w:pos="7350"/>
        </w:tabs>
        <w:bidi w:val="0"/>
        <w:spacing w:after="0" w:line="240" w:lineRule="auto"/>
        <w:jc w:val="center"/>
        <w:rPr>
          <w:rFonts w:ascii="Times New Roman" w:eastAsia="Times New Roman" w:hAnsi="Times New Roman" w:cs="Times New Roman"/>
          <w:bCs/>
          <w:lang w:eastAsia="en-GB"/>
        </w:rPr>
      </w:pPr>
      <w:r w:rsidRPr="00DC4812">
        <w:rPr>
          <w:rFonts w:ascii="Times New Roman" w:eastAsia="Times New Roman" w:hAnsi="Times New Roman" w:cs="Times New Roman"/>
          <w:bCs/>
          <w:lang w:eastAsia="en-GB"/>
        </w:rPr>
        <w:t>*Corresponding author</w:t>
      </w:r>
    </w:p>
    <w:p w14:paraId="576D0E5C" w14:textId="77777777" w:rsidR="00E84DB2" w:rsidRPr="000751FB" w:rsidRDefault="00E84DB2" w:rsidP="00E84DB2">
      <w:pPr>
        <w:bidi w:val="0"/>
        <w:jc w:val="center"/>
        <w:rPr>
          <w:rFonts w:ascii="Times New Roman" w:eastAsia="Times New Roman" w:hAnsi="Times New Roman" w:cs="Times New Roman"/>
          <w:bCs/>
          <w:lang w:eastAsia="en-GB"/>
        </w:rPr>
      </w:pPr>
    </w:p>
    <w:p w14:paraId="0DCCC0C2" w14:textId="2F38002D" w:rsidR="00E84DB2" w:rsidRDefault="00CA53BB" w:rsidP="00E84DB2">
      <w:pPr>
        <w:tabs>
          <w:tab w:val="left" w:pos="7350"/>
        </w:tabs>
        <w:bidi w:val="0"/>
        <w:spacing w:after="0" w:line="240" w:lineRule="auto"/>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Khaled Hussainey</w:t>
      </w:r>
      <w:r w:rsidR="001C1976">
        <w:rPr>
          <w:rFonts w:ascii="Times New Roman" w:eastAsia="Times New Roman" w:hAnsi="Times New Roman" w:cs="Times New Roman"/>
          <w:b/>
          <w:bCs/>
          <w:sz w:val="28"/>
          <w:szCs w:val="28"/>
          <w:lang w:eastAsia="en-GB"/>
        </w:rPr>
        <w:t xml:space="preserve"> </w:t>
      </w:r>
      <w:r w:rsidR="00E84DB2">
        <w:rPr>
          <w:rFonts w:ascii="Times New Roman" w:eastAsia="Times New Roman" w:hAnsi="Times New Roman" w:cs="Times New Roman"/>
          <w:b/>
          <w:bCs/>
          <w:sz w:val="28"/>
          <w:szCs w:val="28"/>
          <w:lang w:eastAsia="en-GB"/>
        </w:rPr>
        <w:t xml:space="preserve"> </w:t>
      </w:r>
    </w:p>
    <w:p w14:paraId="00B1860F" w14:textId="2E9531C6" w:rsidR="001C1976" w:rsidRPr="001C1976" w:rsidRDefault="001C1976" w:rsidP="001C1976">
      <w:pPr>
        <w:tabs>
          <w:tab w:val="left" w:pos="7350"/>
        </w:tabs>
        <w:bidi w:val="0"/>
        <w:spacing w:after="0" w:line="240" w:lineRule="auto"/>
        <w:jc w:val="center"/>
        <w:rPr>
          <w:rFonts w:ascii="Helvetica" w:hAnsi="Helvetica" w:cs="Helvetica"/>
          <w:color w:val="0000FF"/>
          <w:sz w:val="20"/>
          <w:szCs w:val="20"/>
          <w:u w:val="single"/>
        </w:rPr>
      </w:pPr>
      <w:r w:rsidRPr="001C1976">
        <w:rPr>
          <w:rFonts w:ascii="Times New Roman" w:eastAsia="Times New Roman" w:hAnsi="Times New Roman" w:cs="Times New Roman"/>
          <w:bCs/>
          <w:lang w:eastAsia="en-GB"/>
        </w:rPr>
        <w:t xml:space="preserve">Email: </w:t>
      </w:r>
      <w:r>
        <w:rPr>
          <w:rFonts w:ascii="Helvetica" w:hAnsi="Helvetica" w:cs="Helvetica"/>
          <w:color w:val="0000FF"/>
          <w:sz w:val="20"/>
          <w:szCs w:val="20"/>
          <w:u w:val="single"/>
        </w:rPr>
        <w:t>hussainey@</w:t>
      </w:r>
      <w:hyperlink r:id="rId9" w:tgtFrame="_blank" w:history="1">
        <w:r w:rsidRPr="001C1976">
          <w:rPr>
            <w:rFonts w:ascii="Helvetica" w:hAnsi="Helvetica" w:cs="Helvetica"/>
            <w:color w:val="0000FF"/>
            <w:sz w:val="20"/>
            <w:szCs w:val="20"/>
            <w:u w:val="single"/>
          </w:rPr>
          <w:t>port.ac.uk</w:t>
        </w:r>
      </w:hyperlink>
    </w:p>
    <w:p w14:paraId="14CAFC31" w14:textId="639936AB" w:rsidR="001C1976" w:rsidRPr="001C1976" w:rsidRDefault="001C1976" w:rsidP="00CA53BB">
      <w:pPr>
        <w:tabs>
          <w:tab w:val="left" w:pos="7350"/>
        </w:tabs>
        <w:bidi w:val="0"/>
        <w:spacing w:after="0" w:line="240" w:lineRule="auto"/>
        <w:jc w:val="center"/>
        <w:rPr>
          <w:rFonts w:ascii="Times New Roman" w:eastAsia="Times New Roman" w:hAnsi="Times New Roman" w:cs="Times New Roman"/>
          <w:bCs/>
          <w:lang w:eastAsia="en-GB"/>
        </w:rPr>
      </w:pPr>
      <w:r w:rsidRPr="001C1976">
        <w:rPr>
          <w:rFonts w:ascii="Times New Roman" w:eastAsia="Times New Roman" w:hAnsi="Times New Roman" w:cs="Times New Roman"/>
          <w:bCs/>
          <w:lang w:eastAsia="en-GB"/>
        </w:rPr>
        <w:t>Professor of Accounting and Financial Management</w:t>
      </w:r>
      <w:r>
        <w:rPr>
          <w:rFonts w:ascii="Times New Roman" w:eastAsia="Times New Roman" w:hAnsi="Times New Roman" w:cs="Times New Roman"/>
          <w:bCs/>
          <w:lang w:eastAsia="en-GB"/>
        </w:rPr>
        <w:t xml:space="preserve">, </w:t>
      </w:r>
      <w:r w:rsidRPr="001C1976">
        <w:rPr>
          <w:rFonts w:ascii="Times New Roman" w:eastAsia="Times New Roman" w:hAnsi="Times New Roman" w:cs="Times New Roman"/>
          <w:bCs/>
          <w:lang w:eastAsia="en-GB"/>
        </w:rPr>
        <w:t>Faculty of Business and Law</w:t>
      </w:r>
      <w:r>
        <w:rPr>
          <w:rFonts w:ascii="Times New Roman" w:eastAsia="Times New Roman" w:hAnsi="Times New Roman" w:cs="Times New Roman"/>
          <w:bCs/>
          <w:lang w:eastAsia="en-GB"/>
        </w:rPr>
        <w:t xml:space="preserve">, University of Portsmouth, </w:t>
      </w:r>
      <w:r w:rsidRPr="001C1976">
        <w:rPr>
          <w:rFonts w:ascii="Times New Roman" w:eastAsia="Times New Roman" w:hAnsi="Times New Roman" w:cs="Times New Roman"/>
          <w:bCs/>
          <w:lang w:eastAsia="en-GB"/>
        </w:rPr>
        <w:t>United Kingdom</w:t>
      </w:r>
    </w:p>
    <w:p w14:paraId="636C31C6" w14:textId="0B70043A" w:rsidR="00E84DB2" w:rsidRDefault="00E84DB2" w:rsidP="00CA53BB">
      <w:pPr>
        <w:tabs>
          <w:tab w:val="left" w:pos="3615"/>
        </w:tabs>
        <w:bidi w:val="0"/>
        <w:spacing w:after="0" w:line="240" w:lineRule="auto"/>
        <w:jc w:val="center"/>
        <w:rPr>
          <w:rFonts w:ascii="Arial" w:hAnsi="Arial"/>
        </w:rPr>
      </w:pPr>
    </w:p>
    <w:p w14:paraId="48BE7742" w14:textId="77777777" w:rsidR="00E84DB2" w:rsidRDefault="00E84DB2" w:rsidP="00E84DB2">
      <w:pPr>
        <w:tabs>
          <w:tab w:val="left" w:pos="7350"/>
        </w:tabs>
        <w:bidi w:val="0"/>
        <w:spacing w:after="0" w:line="240" w:lineRule="auto"/>
        <w:jc w:val="center"/>
        <w:rPr>
          <w:rFonts w:ascii="Times New Roman" w:eastAsia="Times New Roman" w:hAnsi="Times New Roman" w:cs="Times New Roman"/>
          <w:sz w:val="24"/>
          <w:szCs w:val="24"/>
          <w:lang w:val="en-GB" w:eastAsia="en-GB"/>
        </w:rPr>
      </w:pPr>
    </w:p>
    <w:p w14:paraId="4DF20242" w14:textId="77777777" w:rsidR="00E84DB2" w:rsidRDefault="00E84DB2" w:rsidP="00E84DB2">
      <w:pPr>
        <w:tabs>
          <w:tab w:val="left" w:pos="7350"/>
        </w:tabs>
        <w:bidi w:val="0"/>
        <w:spacing w:after="0" w:line="240" w:lineRule="auto"/>
        <w:jc w:val="center"/>
      </w:pPr>
    </w:p>
    <w:p w14:paraId="5F6F2C8D" w14:textId="77777777" w:rsidR="00E84DB2" w:rsidRDefault="00E84DB2" w:rsidP="002A4B4E">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470CF5DD"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5740F48D"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71F2BA2F"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07DD8BAC"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5943FCDB"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20484051"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0ED82657"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154392F4"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5C6948B8"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4E17AFE2"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7DC3404C"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4686A396"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363E94A0"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1AC1323E"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00B126BB" w14:textId="77777777" w:rsidR="00E84DB2" w:rsidRDefault="00E84DB2"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p>
    <w:p w14:paraId="38E900AE" w14:textId="77777777" w:rsidR="00A76CBA" w:rsidRPr="0038518A" w:rsidRDefault="00A76CBA" w:rsidP="00E84DB2">
      <w:pPr>
        <w:shd w:val="clear" w:color="auto" w:fill="FFFFFF"/>
        <w:bidi w:val="0"/>
        <w:spacing w:after="0" w:line="360" w:lineRule="auto"/>
        <w:jc w:val="center"/>
        <w:rPr>
          <w:rFonts w:ascii="Times New Roman" w:eastAsia="Times New Roman" w:hAnsi="Times New Roman" w:cs="Times New Roman"/>
          <w:b/>
          <w:bCs/>
          <w:color w:val="222222"/>
          <w:sz w:val="28"/>
          <w:szCs w:val="28"/>
        </w:rPr>
      </w:pPr>
      <w:r w:rsidRPr="0038518A">
        <w:rPr>
          <w:rFonts w:ascii="Times New Roman" w:eastAsia="Times New Roman" w:hAnsi="Times New Roman" w:cs="Times New Roman"/>
          <w:b/>
          <w:bCs/>
          <w:color w:val="222222"/>
          <w:sz w:val="28"/>
          <w:szCs w:val="28"/>
        </w:rPr>
        <w:t>The effect of tax</w:t>
      </w:r>
      <w:r w:rsidR="00EB44FC">
        <w:rPr>
          <w:rFonts w:ascii="Times New Roman" w:eastAsia="Times New Roman" w:hAnsi="Times New Roman" w:cs="Times New Roman"/>
          <w:b/>
          <w:bCs/>
          <w:color w:val="222222"/>
          <w:sz w:val="28"/>
          <w:szCs w:val="28"/>
        </w:rPr>
        <w:t xml:space="preserve"> </w:t>
      </w:r>
      <w:r w:rsidRPr="0038518A">
        <w:rPr>
          <w:rFonts w:ascii="Times New Roman" w:eastAsia="Times New Roman" w:hAnsi="Times New Roman" w:cs="Times New Roman"/>
          <w:b/>
          <w:bCs/>
          <w:color w:val="222222"/>
          <w:sz w:val="28"/>
          <w:szCs w:val="28"/>
        </w:rPr>
        <w:t xml:space="preserve">preparers on corporate tax aggressiveness: Evidence form The UK </w:t>
      </w:r>
      <w:proofErr w:type="gramStart"/>
      <w:r w:rsidRPr="0038518A">
        <w:rPr>
          <w:rFonts w:ascii="Times New Roman" w:eastAsia="Times New Roman" w:hAnsi="Times New Roman" w:cs="Times New Roman"/>
          <w:b/>
          <w:bCs/>
          <w:color w:val="222222"/>
          <w:sz w:val="28"/>
          <w:szCs w:val="28"/>
        </w:rPr>
        <w:t>context</w:t>
      </w:r>
      <w:proofErr w:type="gramEnd"/>
      <w:r w:rsidRPr="0038518A">
        <w:rPr>
          <w:rFonts w:ascii="Times New Roman" w:eastAsia="Times New Roman" w:hAnsi="Times New Roman" w:cs="Times New Roman"/>
          <w:b/>
          <w:bCs/>
          <w:color w:val="222222"/>
          <w:sz w:val="28"/>
          <w:szCs w:val="28"/>
        </w:rPr>
        <w:t xml:space="preserve"> </w:t>
      </w:r>
    </w:p>
    <w:p w14:paraId="5DCBD8D1" w14:textId="77777777" w:rsidR="00A76CBA" w:rsidRPr="0038518A" w:rsidRDefault="00A76CBA" w:rsidP="00A76CBA">
      <w:pPr>
        <w:shd w:val="clear" w:color="auto" w:fill="FFFFFF"/>
        <w:bidi w:val="0"/>
        <w:spacing w:after="0" w:line="288" w:lineRule="atLeast"/>
        <w:jc w:val="center"/>
        <w:rPr>
          <w:rFonts w:ascii="Times New Roman" w:eastAsia="Times New Roman" w:hAnsi="Times New Roman" w:cs="Times New Roman"/>
          <w:b/>
          <w:bCs/>
          <w:color w:val="222222"/>
          <w:sz w:val="28"/>
          <w:szCs w:val="28"/>
        </w:rPr>
      </w:pPr>
    </w:p>
    <w:p w14:paraId="7049C04F" w14:textId="77777777" w:rsidR="00A76CBA" w:rsidRPr="0038518A" w:rsidRDefault="00A76CBA" w:rsidP="00A76CBA">
      <w:pPr>
        <w:shd w:val="clear" w:color="auto" w:fill="FFFFFF"/>
        <w:bidi w:val="0"/>
        <w:spacing w:after="0" w:line="288" w:lineRule="atLeast"/>
        <w:jc w:val="left"/>
        <w:rPr>
          <w:rFonts w:ascii="Times New Roman" w:eastAsia="Times New Roman" w:hAnsi="Times New Roman" w:cs="Times New Roman"/>
          <w:b/>
          <w:bCs/>
          <w:i/>
          <w:iCs/>
          <w:color w:val="222222"/>
          <w:sz w:val="24"/>
          <w:szCs w:val="24"/>
        </w:rPr>
      </w:pPr>
      <w:r w:rsidRPr="0038518A">
        <w:rPr>
          <w:rFonts w:ascii="Times New Roman" w:eastAsia="Times New Roman" w:hAnsi="Times New Roman" w:cs="Times New Roman"/>
          <w:b/>
          <w:bCs/>
          <w:i/>
          <w:iCs/>
          <w:color w:val="222222"/>
          <w:sz w:val="24"/>
          <w:szCs w:val="24"/>
        </w:rPr>
        <w:t>Abstract</w:t>
      </w:r>
    </w:p>
    <w:p w14:paraId="5863969A" w14:textId="77777777" w:rsidR="00A76CBA" w:rsidRDefault="00A76CBA" w:rsidP="00A76CBA">
      <w:pPr>
        <w:shd w:val="clear" w:color="auto" w:fill="FFFFFF"/>
        <w:bidi w:val="0"/>
        <w:spacing w:after="0" w:line="288" w:lineRule="atLeast"/>
        <w:jc w:val="left"/>
        <w:rPr>
          <w:rFonts w:ascii="Times New Roman" w:eastAsia="Times New Roman" w:hAnsi="Times New Roman" w:cs="Times New Roman"/>
          <w:b/>
          <w:bCs/>
          <w:i/>
          <w:iCs/>
          <w:color w:val="222222"/>
          <w:sz w:val="24"/>
          <w:szCs w:val="24"/>
          <w:rtl/>
        </w:rPr>
      </w:pPr>
    </w:p>
    <w:p w14:paraId="7F956E2E" w14:textId="74969934" w:rsidR="00B0185C" w:rsidRPr="0038518A" w:rsidRDefault="00B0185C" w:rsidP="000809B3">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This paper </w:t>
      </w:r>
      <w:r>
        <w:rPr>
          <w:rFonts w:ascii="Times New Roman" w:eastAsia="Times New Roman" w:hAnsi="Times New Roman" w:cs="Times New Roman"/>
          <w:color w:val="222222"/>
          <w:sz w:val="24"/>
          <w:szCs w:val="24"/>
        </w:rPr>
        <w:t>studies the</w:t>
      </w:r>
      <w:r w:rsidRPr="0038518A">
        <w:rPr>
          <w:rFonts w:ascii="Times New Roman" w:eastAsia="Times New Roman" w:hAnsi="Times New Roman" w:cs="Times New Roman"/>
          <w:color w:val="222222"/>
          <w:sz w:val="24"/>
          <w:szCs w:val="24"/>
        </w:rPr>
        <w:t xml:space="preserve"> role of tax preparers in tax aggressiveness. Based on a sample of 342 UK companies indexed on </w:t>
      </w:r>
      <w:r w:rsidRPr="002A152D">
        <w:rPr>
          <w:rFonts w:ascii="Times New Roman" w:eastAsia="Times New Roman" w:hAnsi="Times New Roman" w:cs="Times New Roman"/>
          <w:color w:val="222222"/>
          <w:sz w:val="24"/>
          <w:szCs w:val="24"/>
        </w:rPr>
        <w:t>the Financial Times Stock Exchange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FTSE</w:t>
      </w:r>
      <w:r>
        <w:rPr>
          <w:rFonts w:ascii="Times New Roman" w:eastAsia="Times New Roman" w:hAnsi="Times New Roman" w:cs="Times New Roman"/>
          <w:color w:val="222222"/>
          <w:sz w:val="24"/>
          <w:szCs w:val="24"/>
        </w:rPr>
        <w:t>)</w:t>
      </w:r>
      <w:r w:rsidRPr="0038518A">
        <w:rPr>
          <w:rFonts w:ascii="Times New Roman" w:eastAsia="Times New Roman" w:hAnsi="Times New Roman" w:cs="Times New Roman"/>
          <w:color w:val="222222"/>
          <w:sz w:val="24"/>
          <w:szCs w:val="24"/>
        </w:rPr>
        <w:t xml:space="preserve"> 350 from 2006 to 201</w:t>
      </w:r>
      <w:r w:rsidRPr="0038518A">
        <w:rPr>
          <w:rFonts w:ascii="Times New Roman" w:eastAsia="Times New Roman" w:hAnsi="Times New Roman" w:cs="Times New Roman"/>
          <w:color w:val="222222"/>
          <w:sz w:val="24"/>
          <w:szCs w:val="24"/>
          <w:rtl/>
        </w:rPr>
        <w:t>6</w:t>
      </w:r>
      <w:r w:rsidRPr="0038518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626251">
        <w:rPr>
          <w:rFonts w:ascii="Times New Roman" w:eastAsia="Times New Roman" w:hAnsi="Times New Roman" w:cs="Times New Roman"/>
          <w:color w:val="222222"/>
          <w:sz w:val="24"/>
          <w:szCs w:val="24"/>
        </w:rPr>
        <w:t xml:space="preserve">it </w:t>
      </w:r>
      <w:r>
        <w:rPr>
          <w:rFonts w:ascii="Times New Roman" w:eastAsia="Times New Roman" w:hAnsi="Times New Roman" w:cs="Times New Roman"/>
          <w:color w:val="222222"/>
          <w:sz w:val="24"/>
          <w:szCs w:val="24"/>
        </w:rPr>
        <w:t>find</w:t>
      </w:r>
      <w:r w:rsidR="00626251">
        <w:rPr>
          <w:rFonts w:ascii="Times New Roman" w:eastAsia="Times New Roman" w:hAnsi="Times New Roman" w:cs="Times New Roman"/>
          <w:color w:val="222222"/>
          <w:sz w:val="24"/>
          <w:szCs w:val="24"/>
        </w:rPr>
        <w:t>s</w:t>
      </w:r>
      <w:r w:rsidRPr="0038518A">
        <w:rPr>
          <w:rFonts w:ascii="Times New Roman" w:eastAsia="Times New Roman" w:hAnsi="Times New Roman" w:cs="Times New Roman"/>
          <w:color w:val="222222"/>
          <w:sz w:val="24"/>
          <w:szCs w:val="24"/>
        </w:rPr>
        <w:t xml:space="preserve"> that </w:t>
      </w:r>
      <w:r>
        <w:rPr>
          <w:rFonts w:ascii="Times New Roman" w:eastAsia="Times New Roman" w:hAnsi="Times New Roman" w:cs="Times New Roman"/>
          <w:color w:val="222222"/>
          <w:sz w:val="24"/>
          <w:szCs w:val="24"/>
        </w:rPr>
        <w:t xml:space="preserve">external </w:t>
      </w:r>
      <w:r w:rsidRPr="0038518A">
        <w:rPr>
          <w:rFonts w:ascii="Times New Roman" w:eastAsia="Times New Roman" w:hAnsi="Times New Roman" w:cs="Times New Roman"/>
          <w:color w:val="222222"/>
          <w:sz w:val="24"/>
          <w:szCs w:val="24"/>
        </w:rPr>
        <w:t>tax preparers are more tax aggressive than internal ones.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The result </w:t>
      </w:r>
      <w:r>
        <w:rPr>
          <w:rFonts w:ascii="Times New Roman" w:eastAsia="Times New Roman" w:hAnsi="Times New Roman" w:cs="Times New Roman"/>
          <w:color w:val="222222"/>
          <w:sz w:val="24"/>
          <w:szCs w:val="24"/>
        </w:rPr>
        <w:t xml:space="preserve">is </w:t>
      </w:r>
      <w:r w:rsidRPr="0038518A">
        <w:rPr>
          <w:rFonts w:ascii="Times New Roman" w:eastAsia="Times New Roman" w:hAnsi="Times New Roman" w:cs="Times New Roman"/>
          <w:color w:val="222222"/>
          <w:sz w:val="24"/>
          <w:szCs w:val="24"/>
        </w:rPr>
        <w:t>explain</w:t>
      </w:r>
      <w:r>
        <w:rPr>
          <w:rFonts w:ascii="Times New Roman" w:eastAsia="Times New Roman" w:hAnsi="Times New Roman" w:cs="Times New Roman"/>
          <w:color w:val="222222"/>
          <w:sz w:val="24"/>
          <w:szCs w:val="24"/>
        </w:rPr>
        <w:t>ed</w:t>
      </w:r>
      <w:r w:rsidRPr="0038518A">
        <w:rPr>
          <w:rFonts w:ascii="Times New Roman" w:eastAsia="Times New Roman" w:hAnsi="Times New Roman" w:cs="Times New Roman"/>
          <w:color w:val="222222"/>
          <w:sz w:val="24"/>
          <w:szCs w:val="24"/>
        </w:rPr>
        <w:t xml:space="preserve"> by the capability of external preparers to</w:t>
      </w:r>
      <w:r>
        <w:rPr>
          <w:rFonts w:ascii="Times New Roman" w:eastAsia="Times New Roman" w:hAnsi="Times New Roman" w:cs="Times New Roman"/>
          <w:color w:val="222222"/>
          <w:sz w:val="24"/>
          <w:szCs w:val="24"/>
        </w:rPr>
        <w:t xml:space="preserve"> take</w:t>
      </w:r>
      <w:r w:rsidRPr="0038518A">
        <w:rPr>
          <w:rFonts w:ascii="Times New Roman" w:eastAsia="Times New Roman" w:hAnsi="Times New Roman" w:cs="Times New Roman"/>
          <w:color w:val="222222"/>
          <w:sz w:val="24"/>
          <w:szCs w:val="24"/>
        </w:rPr>
        <w:t xml:space="preserve"> more aggressive tax positions than internal preparers because </w:t>
      </w:r>
      <w:r>
        <w:rPr>
          <w:rFonts w:ascii="Times New Roman" w:eastAsia="Times New Roman" w:hAnsi="Times New Roman" w:cs="Times New Roman"/>
          <w:color w:val="222222"/>
          <w:sz w:val="24"/>
          <w:szCs w:val="24"/>
        </w:rPr>
        <w:t>of their</w:t>
      </w:r>
      <w:r w:rsidRPr="0038518A">
        <w:rPr>
          <w:rFonts w:ascii="Times New Roman" w:eastAsia="Times New Roman" w:hAnsi="Times New Roman" w:cs="Times New Roman"/>
          <w:color w:val="222222"/>
          <w:sz w:val="24"/>
          <w:szCs w:val="24"/>
        </w:rPr>
        <w:t xml:space="preserve"> knowledge in different changes to tax law, and their higher expertise in this fi</w:t>
      </w:r>
      <w:r w:rsidR="000809B3">
        <w:rPr>
          <w:rFonts w:ascii="Times New Roman" w:eastAsia="Times New Roman" w:hAnsi="Times New Roman" w:cs="Times New Roman"/>
          <w:color w:val="222222"/>
          <w:sz w:val="24"/>
          <w:szCs w:val="24"/>
        </w:rPr>
        <w:t>el</w:t>
      </w:r>
      <w:r w:rsidRPr="0038518A">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24"/>
          <w:szCs w:val="24"/>
        </w:rPr>
        <w:t xml:space="preserve"> </w:t>
      </w:r>
      <w:r w:rsidR="00626251">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findings </w:t>
      </w:r>
      <w:proofErr w:type="gramStart"/>
      <w:r>
        <w:rPr>
          <w:rFonts w:ascii="Times New Roman" w:eastAsia="Times New Roman" w:hAnsi="Times New Roman" w:cs="Times New Roman"/>
          <w:color w:val="222222"/>
          <w:sz w:val="24"/>
          <w:szCs w:val="24"/>
        </w:rPr>
        <w:t>has</w:t>
      </w:r>
      <w:proofErr w:type="gramEnd"/>
      <w:r>
        <w:rPr>
          <w:rFonts w:ascii="Times New Roman" w:eastAsia="Times New Roman" w:hAnsi="Times New Roman" w:cs="Times New Roman"/>
          <w:color w:val="222222"/>
          <w:sz w:val="24"/>
          <w:szCs w:val="24"/>
        </w:rPr>
        <w:t xml:space="preserve"> implications for</w:t>
      </w:r>
      <w:r w:rsidRPr="0038518A">
        <w:rPr>
          <w:rFonts w:ascii="Times New Roman" w:eastAsia="Times New Roman" w:hAnsi="Times New Roman" w:cs="Times New Roman"/>
          <w:color w:val="222222"/>
          <w:sz w:val="24"/>
          <w:szCs w:val="24"/>
        </w:rPr>
        <w:t xml:space="preserve"> managers, policymakers an</w:t>
      </w:r>
      <w:r>
        <w:rPr>
          <w:rFonts w:ascii="Times New Roman" w:eastAsia="Times New Roman" w:hAnsi="Times New Roman" w:cs="Times New Roman"/>
          <w:color w:val="222222"/>
          <w:sz w:val="24"/>
          <w:szCs w:val="24"/>
        </w:rPr>
        <w:t>d researchers.</w:t>
      </w:r>
    </w:p>
    <w:p w14:paraId="22B0CB8E" w14:textId="77777777" w:rsidR="00A76CBA" w:rsidRPr="0038518A" w:rsidRDefault="00A76CBA" w:rsidP="00AD57F9">
      <w:pPr>
        <w:tabs>
          <w:tab w:val="num" w:pos="0"/>
        </w:tabs>
        <w:bidi w:val="0"/>
        <w:spacing w:before="100" w:beforeAutospacing="1" w:after="100" w:afterAutospacing="1"/>
        <w:jc w:val="both"/>
        <w:rPr>
          <w:rFonts w:ascii="Times New Roman" w:eastAsia="Times New Roman" w:hAnsi="Times New Roman" w:cs="Times New Roman"/>
          <w:b/>
          <w:color w:val="000000"/>
        </w:rPr>
      </w:pPr>
      <w:r w:rsidRPr="0038518A">
        <w:rPr>
          <w:rFonts w:ascii="Times New Roman" w:eastAsia="Times New Roman" w:hAnsi="Times New Roman" w:cs="Times New Roman"/>
          <w:b/>
          <w:color w:val="000000"/>
        </w:rPr>
        <w:t xml:space="preserve">Keywords: </w:t>
      </w:r>
      <w:r w:rsidRPr="0038518A">
        <w:rPr>
          <w:rFonts w:ascii="Times New Roman" w:eastAsia="Times New Roman" w:hAnsi="Times New Roman" w:cs="Times New Roman"/>
          <w:color w:val="222222"/>
          <w:sz w:val="24"/>
          <w:szCs w:val="24"/>
        </w:rPr>
        <w:t xml:space="preserve">Tax </w:t>
      </w:r>
      <w:r w:rsidR="00E00449" w:rsidRPr="0038518A">
        <w:rPr>
          <w:rFonts w:ascii="Times New Roman" w:eastAsia="Times New Roman" w:hAnsi="Times New Roman" w:cs="Times New Roman"/>
          <w:color w:val="222222"/>
          <w:sz w:val="24"/>
          <w:szCs w:val="24"/>
        </w:rPr>
        <w:t>aggressive</w:t>
      </w:r>
      <w:r w:rsidR="00E00449">
        <w:rPr>
          <w:rFonts w:ascii="Times New Roman" w:eastAsia="Times New Roman" w:hAnsi="Times New Roman" w:cs="Times New Roman"/>
          <w:color w:val="222222"/>
          <w:sz w:val="24"/>
          <w:szCs w:val="24"/>
        </w:rPr>
        <w:t>n</w:t>
      </w:r>
      <w:r w:rsidR="00E00449" w:rsidRPr="0038518A">
        <w:rPr>
          <w:rFonts w:ascii="Times New Roman" w:eastAsia="Times New Roman" w:hAnsi="Times New Roman" w:cs="Times New Roman"/>
          <w:color w:val="222222"/>
          <w:sz w:val="24"/>
          <w:szCs w:val="24"/>
        </w:rPr>
        <w:t>ess</w:t>
      </w:r>
      <w:r w:rsidR="00AD57F9">
        <w:rPr>
          <w:rFonts w:ascii="Times New Roman" w:eastAsia="Times New Roman" w:hAnsi="Times New Roman" w:cs="Times New Roman"/>
          <w:color w:val="222222"/>
          <w:sz w:val="24"/>
          <w:szCs w:val="24"/>
        </w:rPr>
        <w:t>;</w:t>
      </w:r>
      <w:r w:rsidRPr="0038518A">
        <w:rPr>
          <w:rFonts w:ascii="Times New Roman" w:eastAsia="Times New Roman" w:hAnsi="Times New Roman" w:cs="Times New Roman"/>
          <w:color w:val="222222"/>
          <w:sz w:val="24"/>
          <w:szCs w:val="24"/>
        </w:rPr>
        <w:t xml:space="preserve"> tax preparer</w:t>
      </w:r>
      <w:r w:rsidR="00AD57F9">
        <w:rPr>
          <w:rFonts w:ascii="Times New Roman" w:eastAsia="Times New Roman" w:hAnsi="Times New Roman" w:cs="Times New Roman"/>
          <w:color w:val="222222"/>
          <w:sz w:val="24"/>
          <w:szCs w:val="24"/>
        </w:rPr>
        <w:t>;</w:t>
      </w:r>
      <w:r w:rsidRPr="0038518A">
        <w:rPr>
          <w:rFonts w:ascii="Times New Roman" w:eastAsia="Times New Roman" w:hAnsi="Times New Roman" w:cs="Times New Roman"/>
          <w:color w:val="222222"/>
          <w:sz w:val="24"/>
          <w:szCs w:val="24"/>
        </w:rPr>
        <w:t xml:space="preserve"> auditor</w:t>
      </w:r>
      <w:r w:rsidR="00AD57F9">
        <w:rPr>
          <w:rFonts w:ascii="Times New Roman" w:eastAsia="Times New Roman" w:hAnsi="Times New Roman" w:cs="Times New Roman"/>
          <w:color w:val="222222"/>
          <w:sz w:val="24"/>
          <w:szCs w:val="24"/>
        </w:rPr>
        <w:t>;</w:t>
      </w:r>
      <w:r w:rsidRPr="0038518A">
        <w:rPr>
          <w:rFonts w:ascii="Times New Roman" w:eastAsia="Times New Roman" w:hAnsi="Times New Roman" w:cs="Times New Roman"/>
          <w:color w:val="222222"/>
          <w:sz w:val="24"/>
          <w:szCs w:val="24"/>
        </w:rPr>
        <w:t xml:space="preserve"> tax fees.</w:t>
      </w:r>
    </w:p>
    <w:p w14:paraId="737DCF57" w14:textId="77777777" w:rsidR="00A76CBA" w:rsidRDefault="00A76CBA" w:rsidP="00A76CBA">
      <w:pPr>
        <w:shd w:val="clear" w:color="auto" w:fill="FFFFFF"/>
        <w:bidi w:val="0"/>
        <w:spacing w:after="0" w:line="288" w:lineRule="atLeast"/>
        <w:jc w:val="left"/>
        <w:rPr>
          <w:rFonts w:ascii="Times New Roman" w:eastAsia="Times New Roman" w:hAnsi="Times New Roman" w:cs="Times New Roman"/>
          <w:i/>
          <w:iCs/>
          <w:color w:val="222222"/>
        </w:rPr>
      </w:pPr>
    </w:p>
    <w:p w14:paraId="3C8824C2"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4DF6EC89"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14DD173E"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00D16657"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7C4FCFA6"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1CDE0E6A"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0DDBC84F"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43A04355"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7643FC67"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2936E42B"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39DC1D10" w14:textId="77777777" w:rsidR="00155D96" w:rsidRDefault="00155D96" w:rsidP="00155D96">
      <w:pPr>
        <w:shd w:val="clear" w:color="auto" w:fill="FFFFFF"/>
        <w:bidi w:val="0"/>
        <w:spacing w:after="0" w:line="288" w:lineRule="atLeast"/>
        <w:jc w:val="left"/>
        <w:rPr>
          <w:rFonts w:ascii="Times New Roman" w:eastAsia="Times New Roman" w:hAnsi="Times New Roman" w:cs="Times New Roman"/>
          <w:i/>
          <w:iCs/>
          <w:color w:val="222222"/>
        </w:rPr>
      </w:pPr>
    </w:p>
    <w:p w14:paraId="4C53C7AD" w14:textId="77777777" w:rsidR="00A76CBA" w:rsidRDefault="00A76CBA" w:rsidP="00A76CBA">
      <w:pPr>
        <w:shd w:val="clear" w:color="auto" w:fill="FFFFFF"/>
        <w:bidi w:val="0"/>
        <w:spacing w:after="0" w:line="288" w:lineRule="atLeast"/>
        <w:jc w:val="left"/>
        <w:rPr>
          <w:rFonts w:ascii="Times New Roman" w:eastAsia="Times New Roman" w:hAnsi="Times New Roman" w:cs="Times New Roman"/>
          <w:i/>
          <w:iCs/>
          <w:color w:val="222222"/>
          <w:rtl/>
        </w:rPr>
      </w:pPr>
    </w:p>
    <w:p w14:paraId="45202205" w14:textId="77777777" w:rsidR="00B0185C" w:rsidRDefault="00B0185C" w:rsidP="00B0185C">
      <w:pPr>
        <w:shd w:val="clear" w:color="auto" w:fill="FFFFFF"/>
        <w:bidi w:val="0"/>
        <w:spacing w:after="0" w:line="288" w:lineRule="atLeast"/>
        <w:jc w:val="left"/>
        <w:rPr>
          <w:rFonts w:ascii="Times New Roman" w:eastAsia="Times New Roman" w:hAnsi="Times New Roman" w:cs="Times New Roman"/>
          <w:i/>
          <w:iCs/>
          <w:color w:val="222222"/>
          <w:rtl/>
        </w:rPr>
      </w:pPr>
    </w:p>
    <w:p w14:paraId="7CC6026A" w14:textId="77777777" w:rsidR="00B0185C" w:rsidRDefault="00B0185C" w:rsidP="00B0185C">
      <w:pPr>
        <w:shd w:val="clear" w:color="auto" w:fill="FFFFFF"/>
        <w:bidi w:val="0"/>
        <w:spacing w:after="0" w:line="288" w:lineRule="atLeast"/>
        <w:jc w:val="left"/>
        <w:rPr>
          <w:rFonts w:ascii="Times New Roman" w:eastAsia="Times New Roman" w:hAnsi="Times New Roman" w:cs="Times New Roman"/>
          <w:i/>
          <w:iCs/>
          <w:color w:val="222222"/>
          <w:rtl/>
        </w:rPr>
      </w:pPr>
    </w:p>
    <w:p w14:paraId="53578C3A" w14:textId="77777777" w:rsidR="00B0185C" w:rsidRDefault="00B0185C" w:rsidP="00B0185C">
      <w:pPr>
        <w:shd w:val="clear" w:color="auto" w:fill="FFFFFF"/>
        <w:bidi w:val="0"/>
        <w:spacing w:after="0" w:line="288" w:lineRule="atLeast"/>
        <w:jc w:val="left"/>
        <w:rPr>
          <w:rFonts w:ascii="Times New Roman" w:eastAsia="Times New Roman" w:hAnsi="Times New Roman" w:cs="Times New Roman"/>
          <w:i/>
          <w:iCs/>
          <w:color w:val="222222"/>
          <w:rtl/>
        </w:rPr>
      </w:pPr>
    </w:p>
    <w:p w14:paraId="60AB6050" w14:textId="77777777" w:rsidR="00B0185C" w:rsidRDefault="00B0185C" w:rsidP="00B0185C">
      <w:pPr>
        <w:shd w:val="clear" w:color="auto" w:fill="FFFFFF"/>
        <w:bidi w:val="0"/>
        <w:spacing w:after="0" w:line="288" w:lineRule="atLeast"/>
        <w:jc w:val="left"/>
        <w:rPr>
          <w:rFonts w:ascii="Times New Roman" w:eastAsia="Times New Roman" w:hAnsi="Times New Roman" w:cs="Times New Roman"/>
          <w:i/>
          <w:iCs/>
          <w:color w:val="222222"/>
          <w:rtl/>
        </w:rPr>
      </w:pPr>
    </w:p>
    <w:p w14:paraId="299AD5B3" w14:textId="77777777" w:rsidR="00B0185C" w:rsidRDefault="00B0185C" w:rsidP="00B0185C">
      <w:pPr>
        <w:shd w:val="clear" w:color="auto" w:fill="FFFFFF"/>
        <w:bidi w:val="0"/>
        <w:spacing w:after="0" w:line="288" w:lineRule="atLeast"/>
        <w:jc w:val="left"/>
        <w:rPr>
          <w:rFonts w:ascii="Times New Roman" w:eastAsia="Times New Roman" w:hAnsi="Times New Roman" w:cs="Times New Roman"/>
          <w:i/>
          <w:iCs/>
          <w:color w:val="222222"/>
          <w:rtl/>
        </w:rPr>
      </w:pPr>
    </w:p>
    <w:p w14:paraId="3404F870" w14:textId="77777777" w:rsidR="00B0185C" w:rsidRDefault="00B0185C" w:rsidP="00B0185C">
      <w:pPr>
        <w:shd w:val="clear" w:color="auto" w:fill="FFFFFF"/>
        <w:bidi w:val="0"/>
        <w:spacing w:after="0" w:line="288" w:lineRule="atLeast"/>
        <w:jc w:val="left"/>
        <w:rPr>
          <w:rFonts w:ascii="Times New Roman" w:eastAsia="Times New Roman" w:hAnsi="Times New Roman" w:cs="Times New Roman"/>
          <w:i/>
          <w:iCs/>
          <w:color w:val="222222"/>
        </w:rPr>
      </w:pPr>
    </w:p>
    <w:p w14:paraId="3DBBB44F" w14:textId="77777777" w:rsidR="00237F46"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65010972" w14:textId="77777777" w:rsidR="00237F46"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73D456F1" w14:textId="77777777" w:rsidR="00237F46"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34185769" w14:textId="77777777" w:rsidR="00237F46"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24DE145D" w14:textId="77777777" w:rsidR="00237F46"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76BFF69E" w14:textId="77777777" w:rsidR="00237F46"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3D650C80" w14:textId="77777777" w:rsidR="00237F46"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689D6323" w14:textId="77777777" w:rsidR="00237F46"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78F13158" w14:textId="77777777" w:rsidR="00237F46"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57FEF1EE" w14:textId="77777777" w:rsidR="00237F46" w:rsidRPr="0038518A" w:rsidRDefault="00237F46" w:rsidP="00237F46">
      <w:pPr>
        <w:shd w:val="clear" w:color="auto" w:fill="FFFFFF"/>
        <w:bidi w:val="0"/>
        <w:spacing w:after="0" w:line="288" w:lineRule="atLeast"/>
        <w:jc w:val="left"/>
        <w:rPr>
          <w:rFonts w:ascii="Times New Roman" w:eastAsia="Times New Roman" w:hAnsi="Times New Roman" w:cs="Times New Roman"/>
          <w:i/>
          <w:iCs/>
          <w:color w:val="222222"/>
        </w:rPr>
      </w:pPr>
    </w:p>
    <w:p w14:paraId="6A942621" w14:textId="77777777" w:rsidR="00A76CBA" w:rsidRPr="0038518A" w:rsidRDefault="00A76CBA" w:rsidP="00A76CBA">
      <w:pPr>
        <w:pStyle w:val="ListParagraph"/>
        <w:numPr>
          <w:ilvl w:val="0"/>
          <w:numId w:val="1"/>
        </w:numPr>
        <w:shd w:val="clear" w:color="auto" w:fill="FFFFFF"/>
        <w:bidi w:val="0"/>
        <w:spacing w:before="100" w:beforeAutospacing="1" w:after="100" w:afterAutospacing="1" w:line="288" w:lineRule="atLeast"/>
        <w:ind w:left="567" w:hanging="567"/>
        <w:contextualSpacing w:val="0"/>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INTRODUCTION</w:t>
      </w:r>
    </w:p>
    <w:p w14:paraId="5087A4B1" w14:textId="051A9BA5" w:rsidR="00302F76" w:rsidRPr="000E59B3" w:rsidRDefault="00A76CBA" w:rsidP="00E555B1">
      <w:pPr>
        <w:shd w:val="clear" w:color="auto" w:fill="FFFFFF"/>
        <w:tabs>
          <w:tab w:val="left" w:pos="8647"/>
        </w:tabs>
        <w:bidi w:val="0"/>
        <w:spacing w:after="0" w:line="360" w:lineRule="auto"/>
        <w:jc w:val="both"/>
        <w:rPr>
          <w:rFonts w:ascii="Times New Roman" w:eastAsia="Times New Roman" w:hAnsi="Times New Roman" w:cs="Times New Roman"/>
          <w:color w:val="FF0000"/>
          <w:sz w:val="24"/>
          <w:szCs w:val="24"/>
        </w:rPr>
      </w:pPr>
      <w:r w:rsidRPr="0038518A">
        <w:rPr>
          <w:rFonts w:ascii="Times New Roman" w:eastAsia="Times New Roman" w:hAnsi="Times New Roman" w:cs="Times New Roman"/>
          <w:color w:val="222222"/>
          <w:sz w:val="24"/>
          <w:szCs w:val="24"/>
        </w:rPr>
        <w:t>Corporate tax is a subject of frequent scrutiny by tax authorities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as it is considere</w:t>
      </w:r>
      <w:r w:rsidR="00451779">
        <w:rPr>
          <w:rFonts w:ascii="Times New Roman" w:eastAsia="Times New Roman" w:hAnsi="Times New Roman" w:cs="Times New Roman"/>
          <w:color w:val="222222"/>
          <w:sz w:val="24"/>
          <w:szCs w:val="24"/>
        </w:rPr>
        <w:t xml:space="preserve">d a current political agenda </w:t>
      </w:r>
      <w:r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&lt;EndNote&gt;&lt;Cite&gt;&lt;Author&gt;Devereux&lt;/Author&gt;&lt;Year&gt;2014&lt;/Year&gt;&lt;RecNum&gt;334&lt;/RecNum&gt;&lt;DisplayText&gt;(Devereux &amp;amp; Vella, 2014)&lt;/DisplayText&gt;&lt;record&gt;&lt;rec-number&gt;334&lt;/rec-number&gt;&lt;foreign-keys&gt;&lt;key app="EN" db-id="rv9a5tdv5wtwstefafp5dwa1fa2sdxvex59d"&gt;334&lt;/key&gt;&lt;/foreign-keys&gt;&lt;ref-type name="Journal Article"&gt;17&lt;/ref-type&gt;&lt;contributors&gt;&lt;authors&gt;&lt;author&gt;Devereux, Michael P&lt;/author&gt;&lt;author&gt;Vella, John&lt;/author&gt;&lt;/authors&gt;&lt;/contributors&gt;&lt;titles&gt;&lt;title&gt;Are we heading towards a corporate tax system fit for the 21st century?&lt;/title&gt;&lt;secondary-title&gt;Fiscal studies&lt;/secondary-title&gt;&lt;/titles&gt;&lt;pages&gt;449-475&lt;/pages&gt;&lt;volume&gt;35&lt;/volume&gt;&lt;number&gt;4&lt;/number&gt;&lt;dates&gt;&lt;year&gt;2014&lt;/year&gt;&lt;/dates&gt;&lt;isbn&gt;1475-5890&lt;/isbn&gt;&lt;urls&gt;&lt;/urls&gt;&lt;/record&gt;&lt;/Cite&gt;&lt;/EndNote&gt;</w:instrText>
      </w:r>
      <w:r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15" w:tooltip="Devereux, 2014 #334" w:history="1">
        <w:r w:rsidR="00E555B1">
          <w:rPr>
            <w:rFonts w:ascii="Times New Roman" w:eastAsia="Times New Roman" w:hAnsi="Times New Roman" w:cs="Times New Roman"/>
            <w:noProof/>
            <w:color w:val="222222"/>
            <w:sz w:val="24"/>
            <w:szCs w:val="24"/>
          </w:rPr>
          <w:t>Devereux &amp; Vella, 2014</w:t>
        </w:r>
      </w:hyperlink>
      <w:r w:rsidR="00E00449">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00F735A6">
        <w:rPr>
          <w:rFonts w:ascii="Times New Roman" w:eastAsia="Times New Roman" w:hAnsi="Times New Roman" w:cs="Times New Roman"/>
          <w:color w:val="222222"/>
          <w:sz w:val="24"/>
          <w:szCs w:val="24"/>
        </w:rPr>
        <w:t>.</w:t>
      </w:r>
      <w:r w:rsidR="009F20F6">
        <w:rPr>
          <w:rFonts w:ascii="Times New Roman" w:eastAsia="Times New Roman" w:hAnsi="Times New Roman" w:cs="Times New Roman"/>
          <w:color w:val="222222"/>
          <w:sz w:val="24"/>
          <w:szCs w:val="24"/>
        </w:rPr>
        <w:t xml:space="preserve"> </w:t>
      </w:r>
      <w:r w:rsidR="00877D75" w:rsidRPr="006E38DA">
        <w:rPr>
          <w:rFonts w:ascii="Times New Roman" w:eastAsia="Times New Roman" w:hAnsi="Times New Roman" w:cs="Times New Roman"/>
          <w:color w:val="222222"/>
          <w:sz w:val="24"/>
          <w:szCs w:val="24"/>
        </w:rPr>
        <w:t>T</w:t>
      </w:r>
      <w:r w:rsidR="00B0185C">
        <w:rPr>
          <w:rFonts w:ascii="Times New Roman" w:eastAsia="Times New Roman" w:hAnsi="Times New Roman" w:cs="Times New Roman"/>
          <w:color w:val="222222"/>
          <w:sz w:val="24"/>
          <w:szCs w:val="24"/>
        </w:rPr>
        <w:t xml:space="preserve">ax </w:t>
      </w:r>
      <w:r w:rsidR="00626251" w:rsidRPr="006E38DA">
        <w:rPr>
          <w:rFonts w:ascii="Times New Roman" w:eastAsia="Times New Roman" w:hAnsi="Times New Roman" w:cs="Times New Roman"/>
          <w:color w:val="222222"/>
          <w:sz w:val="24"/>
          <w:szCs w:val="24"/>
        </w:rPr>
        <w:t>is the</w:t>
      </w:r>
      <w:r w:rsidR="00F735A6" w:rsidRPr="006E38DA">
        <w:rPr>
          <w:rFonts w:ascii="Times New Roman" w:eastAsia="Times New Roman" w:hAnsi="Times New Roman" w:cs="Times New Roman"/>
          <w:color w:val="222222"/>
          <w:sz w:val="24"/>
          <w:szCs w:val="24"/>
        </w:rPr>
        <w:t xml:space="preserve"> main source of income for most countries including UK</w:t>
      </w:r>
      <w:r w:rsidR="00626251">
        <w:rPr>
          <w:rFonts w:ascii="Times New Roman" w:eastAsia="Times New Roman" w:hAnsi="Times New Roman" w:cs="Times New Roman"/>
          <w:color w:val="222222"/>
          <w:sz w:val="24"/>
          <w:szCs w:val="24"/>
        </w:rPr>
        <w:t>,</w:t>
      </w:r>
      <w:r w:rsidR="00626251" w:rsidRPr="006E38DA">
        <w:rPr>
          <w:rFonts w:ascii="Times New Roman" w:eastAsia="Times New Roman" w:hAnsi="Times New Roman" w:cs="Times New Roman"/>
          <w:color w:val="222222"/>
          <w:sz w:val="24"/>
          <w:szCs w:val="24"/>
        </w:rPr>
        <w:t xml:space="preserve"> </w:t>
      </w:r>
      <w:proofErr w:type="gramStart"/>
      <w:r w:rsidR="00626251">
        <w:rPr>
          <w:rFonts w:ascii="Times New Roman" w:eastAsia="Times New Roman" w:hAnsi="Times New Roman" w:cs="Times New Roman"/>
          <w:color w:val="222222"/>
          <w:sz w:val="24"/>
          <w:szCs w:val="24"/>
        </w:rPr>
        <w:t>where</w:t>
      </w:r>
      <w:r w:rsidR="003332A0">
        <w:rPr>
          <w:rFonts w:ascii="Times New Roman" w:eastAsia="Times New Roman" w:hAnsi="Times New Roman" w:cs="Times New Roman"/>
          <w:color w:val="222222"/>
          <w:sz w:val="24"/>
          <w:szCs w:val="24"/>
        </w:rPr>
        <w:t>,</w:t>
      </w:r>
      <w:proofErr w:type="gramEnd"/>
      <w:r w:rsidR="003332A0">
        <w:rPr>
          <w:rFonts w:ascii="Times New Roman" w:eastAsia="Times New Roman" w:hAnsi="Times New Roman" w:cs="Times New Roman"/>
          <w:color w:val="222222"/>
          <w:sz w:val="24"/>
          <w:szCs w:val="24"/>
        </w:rPr>
        <w:t xml:space="preserve"> tax revenues</w:t>
      </w:r>
      <w:r w:rsidR="00877D75" w:rsidRPr="006E38DA">
        <w:rPr>
          <w:rFonts w:ascii="Times New Roman" w:eastAsia="Times New Roman" w:hAnsi="Times New Roman" w:cs="Times New Roman"/>
          <w:color w:val="222222"/>
          <w:sz w:val="24"/>
          <w:szCs w:val="24"/>
        </w:rPr>
        <w:t xml:space="preserve"> </w:t>
      </w:r>
      <w:r w:rsidR="00302F76">
        <w:rPr>
          <w:rFonts w:ascii="Times New Roman" w:eastAsia="Times New Roman" w:hAnsi="Times New Roman" w:cs="Times New Roman"/>
          <w:color w:val="222222"/>
          <w:sz w:val="24"/>
          <w:szCs w:val="24"/>
        </w:rPr>
        <w:t>accounted for</w:t>
      </w:r>
      <w:r w:rsidR="00877D75" w:rsidRPr="006E38DA">
        <w:rPr>
          <w:rFonts w:ascii="Times New Roman" w:eastAsia="Times New Roman" w:hAnsi="Times New Roman" w:cs="Times New Roman"/>
          <w:color w:val="222222"/>
          <w:sz w:val="24"/>
          <w:szCs w:val="24"/>
        </w:rPr>
        <w:t xml:space="preserve"> 33.3% of GDP in 2018</w:t>
      </w:r>
      <w:r w:rsidR="00877D75" w:rsidRPr="003332A0">
        <w:rPr>
          <w:color w:val="222222"/>
          <w:vertAlign w:val="superscript"/>
        </w:rPr>
        <w:footnoteReference w:id="1"/>
      </w:r>
      <w:r w:rsidR="00877D75" w:rsidRPr="006E38DA">
        <w:rPr>
          <w:rFonts w:ascii="Times New Roman" w:eastAsia="Times New Roman" w:hAnsi="Times New Roman" w:cs="Times New Roman"/>
          <w:color w:val="222222"/>
          <w:sz w:val="24"/>
          <w:szCs w:val="24"/>
        </w:rPr>
        <w:t xml:space="preserve">. </w:t>
      </w:r>
    </w:p>
    <w:p w14:paraId="7EC5F8EF" w14:textId="398DC0EB" w:rsidR="000E59B3" w:rsidRDefault="000E59B3" w:rsidP="00E555B1">
      <w:pPr>
        <w:shd w:val="clear" w:color="auto" w:fill="FFFFFF"/>
        <w:tabs>
          <w:tab w:val="left" w:pos="8647"/>
        </w:tabs>
        <w:bidi w:val="0"/>
        <w:spacing w:before="100" w:beforeAutospacing="1" w:after="100" w:afterAutospacing="1" w:line="360" w:lineRule="auto"/>
        <w:jc w:val="both"/>
        <w:rPr>
          <w:rFonts w:ascii="Times New Roman" w:hAnsi="Times New Roman" w:cs="Times New Roman"/>
          <w:color w:val="222222"/>
          <w:sz w:val="24"/>
          <w:szCs w:val="24"/>
        </w:rPr>
      </w:pPr>
      <w:r>
        <w:rPr>
          <w:rFonts w:ascii="Times New Roman" w:eastAsia="Times New Roman" w:hAnsi="Times New Roman" w:cs="Times New Roman"/>
          <w:color w:val="222222"/>
          <w:sz w:val="24"/>
          <w:szCs w:val="24"/>
        </w:rPr>
        <w:t>Several studies</w:t>
      </w:r>
      <w:r w:rsidR="00A76CBA" w:rsidRPr="006E38DA">
        <w:rPr>
          <w:rFonts w:ascii="Times New Roman" w:eastAsia="Times New Roman" w:hAnsi="Times New Roman" w:cs="Times New Roman"/>
          <w:color w:val="222222"/>
          <w:sz w:val="24"/>
          <w:szCs w:val="24"/>
        </w:rPr>
        <w:t xml:space="preserve"> have investigated on the tax practitioners and audit services (</w:t>
      </w:r>
      <w:r w:rsidR="00A76CBA" w:rsidRPr="006E38D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&lt;EndNote&gt;&lt;Cite&gt;&lt;Author&gt;Frankel&lt;/Author&gt;&lt;Year&gt;2002&lt;/Year&gt;&lt;RecNum&gt;747&lt;/RecNum&gt;&lt;DisplayText&gt;(Frankel, Johnson, &amp;amp; Nelson, 2002)&lt;/DisplayText&gt;&lt;record&gt;&lt;rec-number&gt;747&lt;/rec-number&gt;&lt;foreign-keys&gt;&lt;key app="EN" db-id="rv9a5tdv5wtwstefafp5dwa1fa2sdxvex59d"&gt;747&lt;/key&gt;&lt;/foreign-keys&gt;&lt;ref-type name="Journal Article"&gt;17&lt;/ref-type&gt;&lt;contributors&gt;&lt;authors&gt;&lt;author&gt;Frankel, Richard M&lt;/author&gt;&lt;author&gt;Johnson, Marilyn F&lt;/author&gt;&lt;author&gt;Nelson, Karen K&lt;/author&gt;&lt;/authors&gt;&lt;/contributors&gt;&lt;titles&gt;&lt;title&gt;The relation between auditors&amp;apos; fees for nonaudit services and earnings management&lt;/title&gt;&lt;secondary-title&gt;The Accounting Review&lt;/secondary-title&gt;&lt;/titles&gt;&lt;periodical&gt;&lt;full-title&gt;The Accounting Review&lt;/full-title&gt;&lt;/periodical&gt;&lt;pages&gt;71-105&lt;/pages&gt;&lt;volume&gt;77&lt;/volume&gt;&lt;number&gt;s-1&lt;/number&gt;&lt;dates&gt;&lt;year&gt;2002&lt;/year&gt;&lt;/dates&gt;&lt;isbn&gt;0001-4826&lt;/isbn&gt;&lt;urls&gt;&lt;/urls&gt;&lt;/record&gt;&lt;/Cite&gt;&lt;/EndNote&gt;</w:instrText>
      </w:r>
      <w:r w:rsidR="00A76CBA" w:rsidRPr="006E38D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21" w:tooltip="Frankel, 2002 #747" w:history="1">
        <w:r w:rsidR="00E555B1">
          <w:rPr>
            <w:rFonts w:ascii="Times New Roman" w:eastAsia="Times New Roman" w:hAnsi="Times New Roman" w:cs="Times New Roman"/>
            <w:noProof/>
            <w:color w:val="222222"/>
            <w:sz w:val="24"/>
            <w:szCs w:val="24"/>
          </w:rPr>
          <w:t>Frankel, Johnson, &amp; Nelson, 2002</w:t>
        </w:r>
      </w:hyperlink>
      <w:r w:rsidR="00E00449">
        <w:rPr>
          <w:rFonts w:ascii="Times New Roman" w:eastAsia="Times New Roman" w:hAnsi="Times New Roman" w:cs="Times New Roman"/>
          <w:noProof/>
          <w:color w:val="222222"/>
          <w:sz w:val="24"/>
          <w:szCs w:val="24"/>
        </w:rPr>
        <w:t>)</w:t>
      </w:r>
      <w:r w:rsidR="00A76CBA" w:rsidRPr="006E38DA">
        <w:rPr>
          <w:rFonts w:ascii="Times New Roman" w:eastAsia="Times New Roman" w:hAnsi="Times New Roman" w:cs="Times New Roman"/>
          <w:color w:val="222222"/>
          <w:sz w:val="24"/>
          <w:szCs w:val="24"/>
        </w:rPr>
        <w:fldChar w:fldCharType="end"/>
      </w:r>
      <w:r w:rsidR="00A76CBA" w:rsidRPr="006E38DA">
        <w:rPr>
          <w:rFonts w:ascii="Times New Roman" w:eastAsia="Times New Roman" w:hAnsi="Times New Roman" w:cs="Times New Roman"/>
          <w:color w:val="222222"/>
          <w:sz w:val="24"/>
          <w:szCs w:val="24"/>
        </w:rPr>
        <w:t>;</w:t>
      </w:r>
      <w:r w:rsidR="00626251">
        <w:rPr>
          <w:rFonts w:ascii="Times New Roman" w:eastAsia="Times New Roman" w:hAnsi="Times New Roman" w:cs="Times New Roman"/>
          <w:color w:val="222222"/>
          <w:sz w:val="24"/>
          <w:szCs w:val="24"/>
        </w:rPr>
        <w:t xml:space="preserve"> </w:t>
      </w:r>
      <w:r w:rsidR="00A76CBA" w:rsidRPr="006E38D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&lt;EndNote&gt;&lt;Cite&gt;&lt;Author&gt;DeFond&lt;/Author&gt;&lt;Year&gt;2002&lt;/Year&gt;&lt;RecNum&gt;190&lt;/RecNum&gt;&lt;DisplayText&gt;(DeFond, Raghunandan, &amp;amp; Subramanyam, 2002)&lt;/DisplayText&gt;&lt;record&gt;&lt;rec-number&gt;190&lt;/rec-number&gt;&lt;foreign-keys&gt;&lt;key app="EN" db-id="rv9a5tdv5wtwstefafp5dwa1fa2sdxvex59d"&gt;190&lt;/key&gt;&lt;/foreign-keys&gt;&lt;ref-type name="Journal Article"&gt;17&lt;/ref-type&gt;&lt;contributors&gt;&lt;authors&gt;&lt;author&gt;DeFond, Mark L&lt;/author&gt;&lt;author&gt;Raghunandan, Kannan&lt;/author&gt;&lt;author&gt;Subramanyam, KR&lt;/author&gt;&lt;/authors&gt;&lt;/contributors&gt;&lt;titles&gt;&lt;title&gt;Do non–audit service fees impair auditor independence? Evidence from going concern audit opinions&lt;/title&gt;&lt;secondary-title&gt;Journal of Accounting research&lt;/secondary-title&gt;&lt;/titles&gt;&lt;pages&gt;1247-1274&lt;/pages&gt;&lt;volume&gt;40&lt;/volume&gt;&lt;number&gt;4&lt;/number&gt;&lt;dates&gt;&lt;year&gt;2002&lt;/year&gt;&lt;/dates&gt;&lt;isbn&gt;1475-679X&lt;/isbn&gt;&lt;urls&gt;&lt;/urls&gt;&lt;/record&gt;&lt;/Cite&gt;&lt;/EndNote&gt;</w:instrText>
      </w:r>
      <w:r w:rsidR="00A76CBA" w:rsidRPr="006E38D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12" w:tooltip="DeFond, 2002 #190" w:history="1">
        <w:r w:rsidR="00E555B1">
          <w:rPr>
            <w:rFonts w:ascii="Times New Roman" w:eastAsia="Times New Roman" w:hAnsi="Times New Roman" w:cs="Times New Roman"/>
            <w:noProof/>
            <w:color w:val="222222"/>
            <w:sz w:val="24"/>
            <w:szCs w:val="24"/>
          </w:rPr>
          <w:t>DeFond, Raghunandan, &amp; Subramanyam, 2002</w:t>
        </w:r>
      </w:hyperlink>
      <w:r w:rsidR="00E00449">
        <w:rPr>
          <w:rFonts w:ascii="Times New Roman" w:eastAsia="Times New Roman" w:hAnsi="Times New Roman" w:cs="Times New Roman"/>
          <w:noProof/>
          <w:color w:val="222222"/>
          <w:sz w:val="24"/>
          <w:szCs w:val="24"/>
        </w:rPr>
        <w:t>)</w:t>
      </w:r>
      <w:r w:rsidR="00A76CBA" w:rsidRPr="006E38DA">
        <w:rPr>
          <w:rFonts w:ascii="Times New Roman" w:eastAsia="Times New Roman" w:hAnsi="Times New Roman" w:cs="Times New Roman"/>
          <w:color w:val="222222"/>
          <w:sz w:val="24"/>
          <w:szCs w:val="24"/>
        </w:rPr>
        <w:fldChar w:fldCharType="end"/>
      </w:r>
      <w:r w:rsidR="00626251">
        <w:rPr>
          <w:rFonts w:ascii="Times New Roman" w:eastAsia="Times New Roman" w:hAnsi="Times New Roman" w:cs="Times New Roman"/>
          <w:color w:val="222222"/>
          <w:sz w:val="24"/>
          <w:szCs w:val="24"/>
        </w:rPr>
        <w:t>;</w:t>
      </w:r>
      <w:r w:rsidR="00A76CBA" w:rsidRPr="006E38DA">
        <w:rPr>
          <w:rFonts w:ascii="Times New Roman" w:eastAsia="Times New Roman" w:hAnsi="Times New Roman" w:cs="Times New Roman"/>
          <w:color w:val="222222"/>
          <w:sz w:val="24"/>
          <w:szCs w:val="24"/>
        </w:rPr>
        <w:t xml:space="preserve"> </w:t>
      </w:r>
      <w:r w:rsidR="00A76CBA" w:rsidRPr="006E38D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&lt;EndNote&gt;&lt;Cite&gt;&lt;Author&gt;Klassen&lt;/Author&gt;&lt;Year&gt;2016&lt;/Year&gt;&lt;RecNum&gt;233&lt;/RecNum&gt;&lt;DisplayText&gt;(Klassen, Lisowsky, &amp;amp; Mescall, 2016)&lt;/DisplayText&gt;&lt;record&gt;&lt;rec-number&gt;233&lt;/rec-number&gt;&lt;foreign-keys&gt;&lt;key app="EN" db-id="rv9a5tdv5wtwstefafp5dwa1fa2sdxvex59d"&gt;233&lt;/key&gt;&lt;/foreign-keys&gt;&lt;ref-type name="Journal Article"&gt;17&lt;/ref-type&gt;&lt;contributors&gt;&lt;authors&gt;&lt;author&gt;Klassen, Kenneth J&lt;/author&gt;&lt;author&gt;Lisowsky, Petro&lt;/author&gt;&lt;author&gt;Mescall, Devan&lt;/author&gt;&lt;/authors&gt;&lt;/contributors&gt;&lt;titles&gt;&lt;title&gt;The role of auditors, non-auditors, and internal tax departments in corporate tax aggressiveness&lt;/title&gt;&lt;secondary-title&gt;The Accounting Review&lt;/secondary-title&gt;&lt;/titles&gt;&lt;periodical&gt;&lt;full-title&gt;The Accounting Review&lt;/full-title&gt;&lt;/periodical&gt;&lt;pages&gt;179-205&lt;/pages&gt;&lt;volume&gt;91&lt;/volume&gt;&lt;number&gt;1&lt;/number&gt;&lt;dates&gt;&lt;year&gt;2016&lt;/year&gt;&lt;/dates&gt;&lt;isbn&gt;1558-7967&lt;/isbn&gt;&lt;urls&gt;&lt;/urls&gt;&lt;/record&gt;&lt;/Cite&gt;&lt;/EndNote&gt;</w:instrText>
      </w:r>
      <w:r w:rsidR="00A76CBA" w:rsidRPr="006E38D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35" w:tooltip="Klassen, 2016 #233" w:history="1">
        <w:r w:rsidR="00E555B1">
          <w:rPr>
            <w:rFonts w:ascii="Times New Roman" w:eastAsia="Times New Roman" w:hAnsi="Times New Roman" w:cs="Times New Roman"/>
            <w:noProof/>
            <w:color w:val="222222"/>
            <w:sz w:val="24"/>
            <w:szCs w:val="24"/>
          </w:rPr>
          <w:t>Klassen, Lisowsky, &amp; Mescall, 2016</w:t>
        </w:r>
      </w:hyperlink>
      <w:r w:rsidR="00E00449">
        <w:rPr>
          <w:rFonts w:ascii="Times New Roman" w:eastAsia="Times New Roman" w:hAnsi="Times New Roman" w:cs="Times New Roman"/>
          <w:noProof/>
          <w:color w:val="222222"/>
          <w:sz w:val="24"/>
          <w:szCs w:val="24"/>
        </w:rPr>
        <w:t>)</w:t>
      </w:r>
      <w:r w:rsidR="00A76CBA" w:rsidRPr="006E38DA">
        <w:rPr>
          <w:rFonts w:ascii="Times New Roman" w:eastAsia="Times New Roman" w:hAnsi="Times New Roman" w:cs="Times New Roman"/>
          <w:color w:val="222222"/>
          <w:sz w:val="24"/>
          <w:szCs w:val="24"/>
        </w:rPr>
        <w:fldChar w:fldCharType="end"/>
      </w:r>
      <w:r w:rsidR="00D45FBF" w:rsidRPr="006E38DA">
        <w:rPr>
          <w:rFonts w:ascii="Times New Roman" w:eastAsia="Times New Roman" w:hAnsi="Times New Roman" w:cs="Times New Roman"/>
          <w:color w:val="222222"/>
          <w:sz w:val="24"/>
          <w:szCs w:val="24"/>
        </w:rPr>
        <w:t>)</w:t>
      </w:r>
      <w:r w:rsidR="00A76CBA" w:rsidRPr="006E38DA">
        <w:rPr>
          <w:rFonts w:ascii="Times New Roman" w:eastAsia="Times New Roman" w:hAnsi="Times New Roman" w:cs="Times New Roman"/>
          <w:color w:val="222222"/>
          <w:sz w:val="24"/>
          <w:szCs w:val="24"/>
        </w:rPr>
        <w:t>.</w:t>
      </w:r>
      <w:r w:rsidR="00362B92" w:rsidRPr="00362B92">
        <w:rPr>
          <w:rFonts w:ascii="Times New Roman" w:eastAsia="Times New Roman" w:hAnsi="Times New Roman" w:cs="Times New Roman"/>
          <w:color w:val="222222"/>
          <w:sz w:val="24"/>
          <w:szCs w:val="24"/>
        </w:rPr>
        <w:t xml:space="preserve"> </w:t>
      </w:r>
      <w:r w:rsidR="00362B92" w:rsidRPr="006E38DA">
        <w:rPr>
          <w:rFonts w:ascii="Times New Roman" w:eastAsia="Times New Roman" w:hAnsi="Times New Roman" w:cs="Times New Roman"/>
          <w:color w:val="222222"/>
          <w:sz w:val="24"/>
          <w:szCs w:val="24"/>
        </w:rPr>
        <w:t xml:space="preserve">Tax preparers provide taxpayers </w:t>
      </w:r>
      <w:r w:rsidR="00495599" w:rsidRPr="00495599">
        <w:rPr>
          <w:rFonts w:ascii="Times New Roman" w:eastAsia="Times New Roman" w:hAnsi="Times New Roman" w:cs="Times New Roman"/>
          <w:color w:val="222222"/>
          <w:sz w:val="24"/>
          <w:szCs w:val="24"/>
        </w:rPr>
        <w:t>tax advice</w:t>
      </w:r>
      <w:r w:rsidR="00490ED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hAnsi="Times New Roman" w:cs="Times New Roman"/>
          <w:color w:val="222222"/>
          <w:sz w:val="24"/>
          <w:szCs w:val="24"/>
        </w:rPr>
        <w:t xml:space="preserve">help them to comply with laws and regulation and may </w:t>
      </w:r>
      <w:r w:rsidRPr="006E38DA">
        <w:rPr>
          <w:rFonts w:ascii="Times New Roman" w:eastAsia="Times New Roman" w:hAnsi="Times New Roman" w:cs="Times New Roman"/>
          <w:color w:val="222222"/>
          <w:sz w:val="24"/>
          <w:szCs w:val="24"/>
        </w:rPr>
        <w:t>help</w:t>
      </w:r>
      <w:r w:rsidR="00362B92" w:rsidRPr="006E38DA">
        <w:rPr>
          <w:rFonts w:ascii="Times New Roman" w:eastAsia="Times New Roman" w:hAnsi="Times New Roman" w:cs="Times New Roman"/>
          <w:color w:val="222222"/>
          <w:sz w:val="24"/>
          <w:szCs w:val="24"/>
        </w:rPr>
        <w:t xml:space="preserve"> them</w:t>
      </w:r>
      <w:r w:rsidR="00490EDD">
        <w:rPr>
          <w:rFonts w:ascii="Times New Roman" w:eastAsia="Times New Roman" w:hAnsi="Times New Roman" w:cs="Times New Roman"/>
          <w:color w:val="222222"/>
          <w:sz w:val="24"/>
          <w:szCs w:val="24"/>
        </w:rPr>
        <w:t xml:space="preserve"> to</w:t>
      </w:r>
      <w:r w:rsidR="00362B92" w:rsidRPr="006E38DA">
        <w:rPr>
          <w:rFonts w:ascii="Times New Roman" w:eastAsia="Times New Roman" w:hAnsi="Times New Roman" w:cs="Times New Roman"/>
          <w:color w:val="222222"/>
          <w:sz w:val="24"/>
          <w:szCs w:val="24"/>
        </w:rPr>
        <w:t xml:space="preserve"> maximize their</w:t>
      </w:r>
      <w:r w:rsidR="00490EDD">
        <w:rPr>
          <w:rFonts w:ascii="Times New Roman" w:eastAsia="Times New Roman" w:hAnsi="Times New Roman" w:cs="Times New Roman"/>
          <w:color w:val="222222"/>
          <w:sz w:val="24"/>
          <w:szCs w:val="24"/>
        </w:rPr>
        <w:t xml:space="preserve"> </w:t>
      </w:r>
      <w:r w:rsidR="00362B92" w:rsidRPr="006E38DA">
        <w:rPr>
          <w:rFonts w:ascii="Times New Roman" w:eastAsia="Times New Roman" w:hAnsi="Times New Roman" w:cs="Times New Roman"/>
          <w:color w:val="222222"/>
          <w:sz w:val="24"/>
          <w:szCs w:val="24"/>
        </w:rPr>
        <w:t>after-tax income.</w:t>
      </w:r>
      <w:r w:rsidR="00AD57F9" w:rsidRPr="006E38DA">
        <w:rPr>
          <w:rFonts w:ascii="Times New Roman" w:eastAsia="Times New Roman" w:hAnsi="Times New Roman" w:cs="Times New Roman"/>
          <w:color w:val="222222"/>
          <w:sz w:val="24"/>
          <w:szCs w:val="24"/>
        </w:rPr>
        <w:t xml:space="preserve"> </w:t>
      </w:r>
      <w:r w:rsidR="009F20F6" w:rsidRPr="006E38DA">
        <w:rPr>
          <w:rFonts w:ascii="Times New Roman" w:eastAsia="Times New Roman" w:hAnsi="Times New Roman" w:cs="Times New Roman"/>
          <w:color w:val="222222"/>
          <w:sz w:val="24"/>
          <w:szCs w:val="24"/>
        </w:rPr>
        <w:t>Because, the complexity and ambiguity of the tax laws, taxpayers frequently engage the services of paid preparers</w:t>
      </w:r>
      <w:r w:rsidRPr="000E59B3">
        <w:rPr>
          <w:rFonts w:ascii="Times New Roman" w:hAnsi="Times New Roman" w:cs="Times New Roman"/>
          <w:color w:val="222222"/>
          <w:sz w:val="24"/>
          <w:szCs w:val="24"/>
        </w:rPr>
        <w:t xml:space="preserve"> </w:t>
      </w:r>
      <w:r>
        <w:rPr>
          <w:rFonts w:ascii="Times New Roman" w:hAnsi="Times New Roman" w:cs="Times New Roman"/>
          <w:color w:val="222222"/>
          <w:sz w:val="24"/>
          <w:szCs w:val="24"/>
        </w:rPr>
        <w:t>(in contrast to internal tax preparers)</w:t>
      </w:r>
      <w:r w:rsidR="009F20F6" w:rsidRPr="006E38DA">
        <w:rPr>
          <w:rFonts w:ascii="Times New Roman" w:eastAsia="Times New Roman" w:hAnsi="Times New Roman" w:cs="Times New Roman"/>
          <w:color w:val="222222"/>
          <w:sz w:val="24"/>
          <w:szCs w:val="24"/>
        </w:rPr>
        <w:t>, who play a key role in the tax environment with</w:t>
      </w:r>
      <w:r w:rsidR="00EF25E0">
        <w:rPr>
          <w:rFonts w:ascii="Times New Roman" w:eastAsia="Times New Roman" w:hAnsi="Times New Roman" w:cs="Times New Roman"/>
          <w:color w:val="222222"/>
          <w:sz w:val="24"/>
          <w:szCs w:val="24"/>
        </w:rPr>
        <w:t xml:space="preserve"> </w:t>
      </w:r>
      <w:r w:rsidR="006810EB">
        <w:rPr>
          <w:rFonts w:ascii="Times New Roman" w:eastAsia="Times New Roman" w:hAnsi="Times New Roman" w:cs="Times New Roman"/>
          <w:color w:val="222222"/>
          <w:sz w:val="24"/>
          <w:szCs w:val="24"/>
        </w:rPr>
        <w:t xml:space="preserve">to both clients and to the state </w:t>
      </w:r>
      <w:r w:rsidR="009F20F6" w:rsidRPr="006E38DA">
        <w:rPr>
          <w:rFonts w:ascii="Times New Roman" w:eastAsia="Times New Roman" w:hAnsi="Times New Roman" w:cs="Times New Roman"/>
          <w:color w:val="222222"/>
          <w:sz w:val="24"/>
          <w:szCs w:val="24"/>
        </w:rPr>
        <w:fldChar w:fldCharType="begin"/>
      </w:r>
      <w:r w:rsidR="003332A0">
        <w:rPr>
          <w:rFonts w:ascii="Times New Roman" w:eastAsia="Times New Roman" w:hAnsi="Times New Roman" w:cs="Times New Roman"/>
          <w:color w:val="222222"/>
          <w:sz w:val="24"/>
          <w:szCs w:val="24"/>
        </w:rPr>
        <w:instrText xml:space="preserve"> ADDIN EN.CITE &lt;EndNote&gt;&lt;Cite&gt;&lt;Author&gt;Erard&lt;/Author&gt;&lt;Year&gt;1993&lt;/Year&gt;&lt;RecNum&gt;202&lt;/RecNum&gt;&lt;DisplayText&gt;(Erard, 1993)&lt;/DisplayText&gt;&lt;record&gt;&lt;rec-number&gt;202&lt;/rec-number&gt;&lt;foreign-keys&gt;&lt;key app="EN" db-id="rv9a5tdv5wtwstefafp5dwa1fa2sdxvex59d"&gt;202&lt;/key&gt;&lt;/foreign-keys&gt;&lt;ref-type name="Journal Article"&gt;17&lt;/ref-type&gt;&lt;contributors&gt;&lt;authors&gt;&lt;author&gt;Erard, Brian&lt;/author&gt;&lt;/authors&gt;&lt;/contributors&gt;&lt;titles&gt;&lt;title&gt;Taxation with representation: An analysis of the role of tax practitioners in tax compliance&lt;/title&gt;&lt;secondary-title&gt;Journal of Public Economics&lt;/secondary-title&gt;&lt;/titles&gt;&lt;pages&gt;163-197&lt;/pages&gt;&lt;volume&gt;52&lt;/volume&gt;&lt;number&gt;2&lt;/number&gt;&lt;dates&gt;&lt;year&gt;1993&lt;/year&gt;&lt;/dates&gt;&lt;isbn&gt;0047-2727&lt;/isbn&gt;&lt;urls&gt;&lt;/urls&gt;&lt;/record&gt;&lt;/Cite&gt;&lt;/EndNote&gt;</w:instrText>
      </w:r>
      <w:r w:rsidR="009F20F6" w:rsidRPr="006E38DA">
        <w:rPr>
          <w:rFonts w:ascii="Times New Roman" w:eastAsia="Times New Roman" w:hAnsi="Times New Roman" w:cs="Times New Roman"/>
          <w:color w:val="222222"/>
          <w:sz w:val="24"/>
          <w:szCs w:val="24"/>
        </w:rPr>
        <w:fldChar w:fldCharType="separate"/>
      </w:r>
      <w:r w:rsidR="003332A0">
        <w:rPr>
          <w:rFonts w:ascii="Times New Roman" w:eastAsia="Times New Roman" w:hAnsi="Times New Roman" w:cs="Times New Roman"/>
          <w:noProof/>
          <w:color w:val="222222"/>
          <w:sz w:val="24"/>
          <w:szCs w:val="24"/>
        </w:rPr>
        <w:t>(</w:t>
      </w:r>
      <w:hyperlink w:anchor="_ENREF_19" w:tooltip="Erard, 1993 #202" w:history="1">
        <w:r w:rsidR="00E555B1">
          <w:rPr>
            <w:rFonts w:ascii="Times New Roman" w:eastAsia="Times New Roman" w:hAnsi="Times New Roman" w:cs="Times New Roman"/>
            <w:noProof/>
            <w:color w:val="222222"/>
            <w:sz w:val="24"/>
            <w:szCs w:val="24"/>
          </w:rPr>
          <w:t>Erard, 1993</w:t>
        </w:r>
      </w:hyperlink>
      <w:r w:rsidR="003332A0">
        <w:rPr>
          <w:rFonts w:ascii="Times New Roman" w:eastAsia="Times New Roman" w:hAnsi="Times New Roman" w:cs="Times New Roman"/>
          <w:noProof/>
          <w:color w:val="222222"/>
          <w:sz w:val="24"/>
          <w:szCs w:val="24"/>
        </w:rPr>
        <w:t>)</w:t>
      </w:r>
      <w:r w:rsidR="009F20F6" w:rsidRPr="006E38DA">
        <w:rPr>
          <w:rFonts w:ascii="Times New Roman" w:eastAsia="Times New Roman" w:hAnsi="Times New Roman" w:cs="Times New Roman"/>
          <w:color w:val="222222"/>
          <w:sz w:val="24"/>
          <w:szCs w:val="24"/>
        </w:rPr>
        <w:fldChar w:fldCharType="end"/>
      </w:r>
      <w:r w:rsidR="009F20F6" w:rsidRPr="006E38DA">
        <w:rPr>
          <w:rFonts w:ascii="Times New Roman" w:eastAsia="Times New Roman" w:hAnsi="Times New Roman" w:cs="Times New Roman"/>
          <w:color w:val="222222"/>
          <w:sz w:val="24"/>
          <w:szCs w:val="24"/>
        </w:rPr>
        <w:t>.</w:t>
      </w:r>
      <w:r w:rsidRPr="000E59B3">
        <w:rPr>
          <w:rFonts w:ascii="Times New Roman" w:hAnsi="Times New Roman" w:cs="Times New Roman"/>
          <w:color w:val="222222"/>
          <w:sz w:val="24"/>
          <w:szCs w:val="24"/>
        </w:rPr>
        <w:t xml:space="preserve"> </w:t>
      </w:r>
      <w:r>
        <w:rPr>
          <w:rFonts w:ascii="Times New Roman" w:hAnsi="Times New Roman" w:cs="Times New Roman"/>
          <w:color w:val="222222"/>
          <w:sz w:val="24"/>
          <w:szCs w:val="24"/>
        </w:rPr>
        <w:t>This paper studies the role of tax preparers in tax aggressiveness.</w:t>
      </w:r>
    </w:p>
    <w:p w14:paraId="0BEBD27A" w14:textId="21BBBD15" w:rsidR="00302F76" w:rsidRPr="00302F76" w:rsidRDefault="000E59B3" w:rsidP="00E555B1">
      <w:pPr>
        <w:shd w:val="clear" w:color="auto" w:fill="FFFFFF"/>
        <w:tabs>
          <w:tab w:val="left" w:pos="8647"/>
        </w:tabs>
        <w:bidi w:val="0"/>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22222"/>
          <w:sz w:val="24"/>
          <w:szCs w:val="24"/>
        </w:rPr>
        <w:t xml:space="preserve"> </w:t>
      </w:r>
      <w:r w:rsidR="00F5532B" w:rsidRPr="006E38DA">
        <w:rPr>
          <w:rFonts w:ascii="Times New Roman" w:eastAsia="Times New Roman" w:hAnsi="Times New Roman" w:cs="Times New Roman"/>
          <w:color w:val="222222"/>
          <w:sz w:val="24"/>
          <w:szCs w:val="24"/>
        </w:rPr>
        <w:t xml:space="preserve">Nonetheless, most agree that the </w:t>
      </w:r>
      <w:r w:rsidR="006E38DA">
        <w:rPr>
          <w:rFonts w:ascii="Times New Roman" w:eastAsia="Times New Roman" w:hAnsi="Times New Roman" w:cs="Times New Roman"/>
          <w:color w:val="222222"/>
          <w:sz w:val="24"/>
          <w:szCs w:val="24"/>
        </w:rPr>
        <w:t xml:space="preserve">tax </w:t>
      </w:r>
      <w:r w:rsidR="00F5532B" w:rsidRPr="006E38DA">
        <w:rPr>
          <w:rFonts w:ascii="Times New Roman" w:eastAsia="Times New Roman" w:hAnsi="Times New Roman" w:cs="Times New Roman"/>
          <w:color w:val="222222"/>
          <w:sz w:val="24"/>
          <w:szCs w:val="24"/>
        </w:rPr>
        <w:t xml:space="preserve">preparer does affect the process, </w:t>
      </w:r>
      <w:r w:rsidR="00E00449">
        <w:rPr>
          <w:rFonts w:ascii="Times New Roman" w:eastAsia="Times New Roman" w:hAnsi="Times New Roman" w:cs="Times New Roman"/>
          <w:color w:val="222222"/>
          <w:sz w:val="24"/>
          <w:szCs w:val="24"/>
        </w:rPr>
        <w:t>either way</w:t>
      </w:r>
      <w:r w:rsidR="00F5532B" w:rsidRPr="006E38DA">
        <w:rPr>
          <w:rFonts w:ascii="Times New Roman" w:eastAsia="Times New Roman" w:hAnsi="Times New Roman" w:cs="Times New Roman"/>
          <w:color w:val="222222"/>
          <w:sz w:val="24"/>
          <w:szCs w:val="24"/>
        </w:rPr>
        <w:t>.</w:t>
      </w:r>
      <w:r w:rsidR="00AD57F9" w:rsidRPr="006E38DA">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&lt;EndNote&gt;&lt;Cite&gt;&lt;Author&gt;Vermeer&lt;/Author&gt;&lt;Year&gt;2019&lt;/Year&gt;&lt;RecNum&gt;746&lt;/RecNum&gt;&lt;DisplayText&gt;(Vermeer, Spilker, &amp;amp; Curatola, 2019)&lt;/DisplayText&gt;&lt;record&gt;&lt;rec-number&gt;746&lt;/rec-number&gt;&lt;foreign-keys&gt;&lt;key app="EN" db-id="rv9a5tdv5wtwstefafp5dwa1fa2sdxvex59d"&gt;746&lt;/key&gt;&lt;/foreign-keys&gt;&lt;ref-type name="Journal Article"&gt;17&lt;/ref-type&gt;&lt;contributors&gt;&lt;authors&gt;&lt;author&gt;Vermeer, Beth Y&lt;/author&gt;&lt;author&gt;Spilker, Brian C&lt;/author&gt;&lt;author&gt;Curatola, Anthony P&lt;/author&gt;&lt;/authors&gt;&lt;/contributors&gt;&lt;titles&gt;&lt;title&gt;The Effects of Economic and Social Bonds with Clients on Tax Professionals&amp;apos; Recommendations&lt;/title&gt;&lt;secondary-title&gt;Journal of the American Taxation Association&lt;/secondary-title&gt;&lt;/titles&gt;&lt;periodical&gt;&lt;full-title&gt;Journal of the American Taxation Association&lt;/full-title&gt;&lt;/periodical&gt;&lt;dates&gt;&lt;year&gt;2019&lt;/year&gt;&lt;/dates&gt;&lt;isbn&gt;0198-9073&lt;/isbn&gt;&lt;urls&gt;&lt;/urls&gt;&lt;/record&gt;&lt;/Cite&gt;&lt;/EndNote&gt;</w:instrText>
      </w:r>
      <w:r w:rsidR="00AD57F9" w:rsidRPr="006E38DA">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50" w:tooltip="Vermeer, 2019 #746" w:history="1">
        <w:r w:rsidR="00E555B1">
          <w:rPr>
            <w:rFonts w:ascii="Times New Roman" w:eastAsia="Times New Roman" w:hAnsi="Times New Roman" w:cs="Times New Roman"/>
            <w:noProof/>
            <w:color w:val="222222"/>
            <w:sz w:val="24"/>
            <w:szCs w:val="24"/>
          </w:rPr>
          <w:t>Vermeer, Spilker, &amp; Curatola, 2019</w:t>
        </w:r>
      </w:hyperlink>
      <w:r w:rsidR="002E79D4">
        <w:rPr>
          <w:rFonts w:ascii="Times New Roman" w:eastAsia="Times New Roman" w:hAnsi="Times New Roman" w:cs="Times New Roman"/>
          <w:noProof/>
          <w:color w:val="222222"/>
          <w:sz w:val="24"/>
          <w:szCs w:val="24"/>
        </w:rPr>
        <w:t>)</w:t>
      </w:r>
      <w:r w:rsidR="00AD57F9" w:rsidRPr="006E38DA">
        <w:rPr>
          <w:rFonts w:ascii="Times New Roman" w:eastAsia="Times New Roman" w:hAnsi="Times New Roman" w:cs="Times New Roman"/>
          <w:color w:val="222222"/>
          <w:sz w:val="24"/>
          <w:szCs w:val="24"/>
        </w:rPr>
        <w:fldChar w:fldCharType="end"/>
      </w:r>
      <w:r w:rsidR="00AD57F9" w:rsidRPr="006E38DA">
        <w:rPr>
          <w:rFonts w:ascii="Times New Roman" w:eastAsia="Times New Roman" w:hAnsi="Times New Roman" w:cs="Times New Roman"/>
          <w:color w:val="222222"/>
          <w:sz w:val="24"/>
          <w:szCs w:val="24"/>
        </w:rPr>
        <w:t xml:space="preserve"> find that tax </w:t>
      </w:r>
      <w:r w:rsidR="00490EDD">
        <w:rPr>
          <w:rFonts w:ascii="Times New Roman" w:eastAsia="Times New Roman" w:hAnsi="Times New Roman" w:cs="Times New Roman"/>
          <w:color w:val="222222"/>
          <w:sz w:val="24"/>
          <w:szCs w:val="24"/>
        </w:rPr>
        <w:t xml:space="preserve">preparers </w:t>
      </w:r>
      <w:r w:rsidR="00AD57F9" w:rsidRPr="006E38DA">
        <w:rPr>
          <w:rFonts w:ascii="Times New Roman" w:eastAsia="Times New Roman" w:hAnsi="Times New Roman" w:cs="Times New Roman"/>
          <w:color w:val="222222"/>
          <w:sz w:val="24"/>
          <w:szCs w:val="24"/>
        </w:rPr>
        <w:t>recommend aggressive positions for clients of moderate economic importance than for clients of l</w:t>
      </w:r>
      <w:r w:rsidR="00302F76">
        <w:rPr>
          <w:rFonts w:ascii="Times New Roman" w:eastAsia="Times New Roman" w:hAnsi="Times New Roman" w:cs="Times New Roman"/>
          <w:color w:val="222222"/>
          <w:sz w:val="24"/>
          <w:szCs w:val="24"/>
        </w:rPr>
        <w:t xml:space="preserve">ow or high economic importance. </w:t>
      </w:r>
    </w:p>
    <w:p w14:paraId="70F64A4A" w14:textId="0D89D361" w:rsidR="001E18F5" w:rsidRDefault="00C03F06" w:rsidP="00E555B1">
      <w:pPr>
        <w:shd w:val="clear" w:color="auto" w:fill="FFFFFF"/>
        <w:bidi w:val="0"/>
        <w:spacing w:before="100" w:beforeAutospacing="1" w:after="100" w:afterAutospacing="1" w:line="360" w:lineRule="auto"/>
        <w:jc w:val="both"/>
        <w:rPr>
          <w:rFonts w:ascii="Times New Roman" w:eastAsia="Times New Roman" w:hAnsi="Times New Roman" w:cs="Times New Roman"/>
          <w:color w:val="222222"/>
          <w:sz w:val="24"/>
          <w:szCs w:val="24"/>
        </w:rPr>
      </w:pPr>
      <w:hyperlink w:anchor="_ENREF_35" w:tooltip="Klassen, 2016 #233" w:history="1">
        <w:r w:rsidR="00AD57F9" w:rsidRPr="006E38DA">
          <w:rPr>
            <w:rFonts w:ascii="Times New Roman" w:eastAsia="Times New Roman" w:hAnsi="Times New Roman" w:cs="Times New Roman"/>
            <w:color w:val="222222"/>
            <w:sz w:val="24"/>
            <w:szCs w:val="24"/>
          </w:rPr>
          <w:t>Klassen et al</w:t>
        </w:r>
        <w:r w:rsidR="00626251" w:rsidRPr="006E38DA">
          <w:rPr>
            <w:rFonts w:ascii="Times New Roman" w:eastAsia="Times New Roman" w:hAnsi="Times New Roman" w:cs="Times New Roman"/>
            <w:color w:val="222222"/>
            <w:sz w:val="24"/>
            <w:szCs w:val="24"/>
          </w:rPr>
          <w:t>. (</w:t>
        </w:r>
        <w:r w:rsidR="00AD57F9" w:rsidRPr="006E38DA">
          <w:rPr>
            <w:rFonts w:ascii="Times New Roman" w:eastAsia="Times New Roman" w:hAnsi="Times New Roman" w:cs="Times New Roman"/>
            <w:color w:val="222222"/>
            <w:sz w:val="24"/>
            <w:szCs w:val="24"/>
          </w:rPr>
          <w:t>2016</w:t>
        </w:r>
      </w:hyperlink>
      <w:r w:rsidR="00877D75" w:rsidRPr="006E38DA">
        <w:rPr>
          <w:rFonts w:ascii="Times New Roman" w:eastAsia="Times New Roman" w:hAnsi="Times New Roman" w:cs="Times New Roman"/>
          <w:color w:val="222222"/>
          <w:sz w:val="24"/>
          <w:szCs w:val="24"/>
        </w:rPr>
        <w:t xml:space="preserve">) </w:t>
      </w:r>
      <w:r w:rsidR="00E00449">
        <w:rPr>
          <w:rFonts w:ascii="Times New Roman" w:eastAsia="Times New Roman" w:hAnsi="Times New Roman" w:cs="Times New Roman"/>
          <w:color w:val="222222"/>
          <w:sz w:val="24"/>
          <w:szCs w:val="24"/>
        </w:rPr>
        <w:t>provide</w:t>
      </w:r>
      <w:r w:rsidR="00036A71" w:rsidRPr="006E38DA">
        <w:rPr>
          <w:rFonts w:ascii="Times New Roman" w:eastAsia="Times New Roman" w:hAnsi="Times New Roman" w:cs="Times New Roman"/>
          <w:color w:val="222222"/>
          <w:sz w:val="24"/>
          <w:szCs w:val="24"/>
        </w:rPr>
        <w:t xml:space="preserve"> some evidence</w:t>
      </w:r>
      <w:r w:rsidR="00451779" w:rsidRPr="006E38DA">
        <w:rPr>
          <w:rFonts w:ascii="Times New Roman" w:eastAsia="Times New Roman" w:hAnsi="Times New Roman" w:cs="Times New Roman"/>
          <w:color w:val="222222"/>
          <w:sz w:val="24"/>
          <w:szCs w:val="24"/>
        </w:rPr>
        <w:t xml:space="preserve"> that </w:t>
      </w:r>
      <w:r w:rsidR="00AD57F9" w:rsidRPr="006E38DA">
        <w:rPr>
          <w:rFonts w:ascii="Times New Roman" w:eastAsia="Times New Roman" w:hAnsi="Times New Roman" w:cs="Times New Roman"/>
          <w:color w:val="222222"/>
          <w:sz w:val="24"/>
          <w:szCs w:val="24"/>
        </w:rPr>
        <w:t>using auditor to provide tax services are negatively correlated with t</w:t>
      </w:r>
      <w:r w:rsidR="00877D75" w:rsidRPr="006E38DA">
        <w:rPr>
          <w:rFonts w:ascii="Times New Roman" w:eastAsia="Times New Roman" w:hAnsi="Times New Roman" w:cs="Times New Roman"/>
          <w:color w:val="222222"/>
          <w:sz w:val="24"/>
          <w:szCs w:val="24"/>
        </w:rPr>
        <w:t>he tax aggressiveness of firm</w:t>
      </w:r>
      <w:r w:rsidR="00765395">
        <w:rPr>
          <w:rFonts w:ascii="Times New Roman" w:eastAsia="Times New Roman" w:hAnsi="Times New Roman" w:cs="Times New Roman"/>
          <w:color w:val="222222"/>
          <w:sz w:val="24"/>
          <w:szCs w:val="24"/>
        </w:rPr>
        <w:t>s</w:t>
      </w:r>
      <w:r w:rsidR="00877D75" w:rsidRPr="006E38DA">
        <w:rPr>
          <w:rFonts w:ascii="Times New Roman" w:eastAsia="Times New Roman" w:hAnsi="Times New Roman" w:cs="Times New Roman"/>
          <w:color w:val="222222"/>
          <w:sz w:val="24"/>
          <w:szCs w:val="24"/>
        </w:rPr>
        <w:t>. H</w:t>
      </w:r>
      <w:r w:rsidR="00AD57F9" w:rsidRPr="006E38DA">
        <w:rPr>
          <w:rFonts w:ascii="Times New Roman" w:eastAsia="Times New Roman" w:hAnsi="Times New Roman" w:cs="Times New Roman"/>
          <w:color w:val="222222"/>
          <w:sz w:val="24"/>
          <w:szCs w:val="24"/>
        </w:rPr>
        <w:t>owever</w:t>
      </w:r>
      <w:r w:rsidR="00451779" w:rsidRPr="006E38DA">
        <w:rPr>
          <w:rFonts w:ascii="Times New Roman" w:eastAsia="Times New Roman" w:hAnsi="Times New Roman" w:cs="Times New Roman"/>
          <w:color w:val="222222"/>
          <w:sz w:val="24"/>
          <w:szCs w:val="24"/>
        </w:rPr>
        <w:t>,</w:t>
      </w:r>
      <w:r w:rsidR="00AD57F9" w:rsidRPr="006E38DA">
        <w:rPr>
          <w:rFonts w:ascii="Times New Roman" w:eastAsia="Times New Roman" w:hAnsi="Times New Roman" w:cs="Times New Roman"/>
          <w:color w:val="222222"/>
          <w:sz w:val="24"/>
          <w:szCs w:val="24"/>
        </w:rPr>
        <w:t xml:space="preserve"> the authors</w:t>
      </w:r>
      <w:r w:rsidR="00765395">
        <w:rPr>
          <w:rFonts w:ascii="Times New Roman" w:eastAsia="Times New Roman" w:hAnsi="Times New Roman" w:cs="Times New Roman"/>
          <w:color w:val="222222"/>
          <w:sz w:val="24"/>
          <w:szCs w:val="24"/>
        </w:rPr>
        <w:t xml:space="preserve"> do not</w:t>
      </w:r>
      <w:r w:rsidR="00AD57F9" w:rsidRPr="006E38DA">
        <w:rPr>
          <w:rFonts w:ascii="Times New Roman" w:eastAsia="Times New Roman" w:hAnsi="Times New Roman" w:cs="Times New Roman"/>
          <w:color w:val="222222"/>
          <w:sz w:val="24"/>
          <w:szCs w:val="24"/>
        </w:rPr>
        <w:t xml:space="preserve"> examine whether the decrease of tax aggressiveness is</w:t>
      </w:r>
      <w:r w:rsidR="00877D75" w:rsidRPr="006E38DA">
        <w:rPr>
          <w:rFonts w:ascii="Times New Roman" w:eastAsia="Times New Roman" w:hAnsi="Times New Roman" w:cs="Times New Roman"/>
          <w:color w:val="222222"/>
          <w:sz w:val="24"/>
          <w:szCs w:val="24"/>
        </w:rPr>
        <w:t xml:space="preserve"> a resu</w:t>
      </w:r>
      <w:r w:rsidR="00765395">
        <w:rPr>
          <w:rFonts w:ascii="Times New Roman" w:eastAsia="Times New Roman" w:hAnsi="Times New Roman" w:cs="Times New Roman"/>
          <w:color w:val="222222"/>
          <w:sz w:val="24"/>
          <w:szCs w:val="24"/>
        </w:rPr>
        <w:t xml:space="preserve">lt of </w:t>
      </w:r>
      <w:r w:rsidR="006E38DA">
        <w:rPr>
          <w:rFonts w:ascii="Times New Roman" w:eastAsia="Times New Roman" w:hAnsi="Times New Roman" w:cs="Times New Roman"/>
          <w:color w:val="222222"/>
          <w:sz w:val="24"/>
          <w:szCs w:val="24"/>
        </w:rPr>
        <w:t xml:space="preserve">the choice of tax </w:t>
      </w:r>
      <w:r w:rsidR="00877D75" w:rsidRPr="006E38DA">
        <w:rPr>
          <w:rFonts w:ascii="Times New Roman" w:eastAsia="Times New Roman" w:hAnsi="Times New Roman" w:cs="Times New Roman"/>
          <w:color w:val="222222"/>
          <w:sz w:val="24"/>
          <w:szCs w:val="24"/>
        </w:rPr>
        <w:t>preparers by the clients</w:t>
      </w:r>
      <w:r w:rsidR="00AD57F9" w:rsidRPr="006E38DA">
        <w:rPr>
          <w:rFonts w:ascii="Times New Roman" w:eastAsia="Times New Roman" w:hAnsi="Times New Roman" w:cs="Times New Roman"/>
          <w:color w:val="222222"/>
          <w:sz w:val="24"/>
          <w:szCs w:val="24"/>
        </w:rPr>
        <w:t>.</w:t>
      </w:r>
      <w:r w:rsidR="00E9274F" w:rsidRPr="006E38DA">
        <w:rPr>
          <w:rFonts w:ascii="Times New Roman" w:eastAsia="Times New Roman" w:hAnsi="Times New Roman" w:cs="Times New Roman"/>
          <w:color w:val="222222"/>
          <w:sz w:val="24"/>
          <w:szCs w:val="24"/>
        </w:rPr>
        <w:t xml:space="preserve"> </w:t>
      </w:r>
      <w:r w:rsidR="00264B76">
        <w:rPr>
          <w:rFonts w:ascii="Times New Roman" w:eastAsia="Times New Roman" w:hAnsi="Times New Roman" w:cs="Times New Roman"/>
          <w:color w:val="222222"/>
          <w:sz w:val="24"/>
          <w:szCs w:val="24"/>
        </w:rPr>
        <w:t>I</w:t>
      </w:r>
      <w:r w:rsidR="00264B76" w:rsidRPr="00264B76">
        <w:rPr>
          <w:rFonts w:ascii="Times New Roman" w:eastAsia="Times New Roman" w:hAnsi="Times New Roman" w:cs="Times New Roman"/>
          <w:color w:val="222222"/>
          <w:sz w:val="24"/>
          <w:szCs w:val="24"/>
        </w:rPr>
        <w:t>nternally prepared tax returns claim more aggressive tax positions than auditor-prepared returns</w:t>
      </w:r>
      <w:r w:rsidR="00264B76">
        <w:rPr>
          <w:rFonts w:ascii="Times New Roman" w:eastAsia="Times New Roman" w:hAnsi="Times New Roman" w:cs="Times New Roman"/>
          <w:color w:val="222222"/>
          <w:sz w:val="24"/>
          <w:szCs w:val="24"/>
        </w:rPr>
        <w:t xml:space="preserve"> because the a</w:t>
      </w:r>
      <w:r w:rsidR="001E18F5" w:rsidRPr="001E18F5">
        <w:rPr>
          <w:rFonts w:ascii="Times New Roman" w:eastAsia="Times New Roman" w:hAnsi="Times New Roman" w:cs="Times New Roman"/>
          <w:color w:val="222222"/>
          <w:sz w:val="24"/>
          <w:szCs w:val="24"/>
        </w:rPr>
        <w:t>uditors can use t</w:t>
      </w:r>
      <w:r w:rsidR="001E18F5">
        <w:rPr>
          <w:rFonts w:ascii="Times New Roman" w:eastAsia="Times New Roman" w:hAnsi="Times New Roman" w:cs="Times New Roman"/>
          <w:color w:val="222222"/>
          <w:sz w:val="24"/>
          <w:szCs w:val="24"/>
        </w:rPr>
        <w:t>his knowledge to offer advice to taxpayers</w:t>
      </w:r>
      <w:r w:rsidR="001E18F5" w:rsidRPr="001E18F5">
        <w:rPr>
          <w:rFonts w:ascii="Times New Roman" w:eastAsia="Times New Roman" w:hAnsi="Times New Roman" w:cs="Times New Roman"/>
          <w:color w:val="222222"/>
          <w:sz w:val="24"/>
          <w:szCs w:val="24"/>
        </w:rPr>
        <w:t xml:space="preserve"> and can potentially help introduce aggressive tax strategies </w:t>
      </w:r>
      <w:r w:rsidR="001E18F5">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&lt;EndNote&gt;&lt;Cite&gt;&lt;Author&gt;Hogan&lt;/Author&gt;&lt;Year&gt;2015&lt;/Year&gt;&lt;RecNum&gt;222&lt;/RecNum&gt;&lt;DisplayText&gt;(Hogan &amp;amp; Noga, 2015)&lt;/DisplayText&gt;&lt;record&gt;&lt;rec-number&gt;222&lt;/rec-number&gt;&lt;foreign-keys&gt;&lt;key app="EN" db-id="rv9a5tdv5wtwstefafp5dwa1fa2sdxvex59d"&gt;222&lt;/key&gt;&lt;/foreign-keys&gt;&lt;ref-type name="Journal Article"&gt;17&lt;/ref-type&gt;&lt;contributors&gt;&lt;authors&gt;&lt;author&gt;Hogan, Brian&lt;/author&gt;&lt;author&gt;Noga, Tracy&lt;/author&gt;&lt;/authors&gt;&lt;/contributors&gt;&lt;titles&gt;&lt;title&gt;Auditor-provided tax services and long-term tax avoidance&lt;/title&gt;&lt;secondary-title&gt;Review of Accounting and Finance&lt;/secondary-title&gt;&lt;/titles&gt;&lt;periodical&gt;&lt;full-title&gt;Review of Accounting and Finance&lt;/full-title&gt;&lt;/periodical&gt;&lt;pages&gt;285-305&lt;/pages&gt;&lt;volume&gt;14&lt;/volume&gt;&lt;number&gt;3&lt;/number&gt;&lt;dates&gt;&lt;year&gt;2015&lt;/year&gt;&lt;/dates&gt;&lt;isbn&gt;1475-7702&lt;/isbn&gt;&lt;urls&gt;&lt;/urls&gt;&lt;/record&gt;&lt;/Cite&gt;&lt;/EndNote&gt;</w:instrText>
      </w:r>
      <w:r w:rsidR="001E18F5">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29" w:tooltip="Hogan, 2015 #222" w:history="1">
        <w:r w:rsidR="00E555B1">
          <w:rPr>
            <w:rFonts w:ascii="Times New Roman" w:eastAsia="Times New Roman" w:hAnsi="Times New Roman" w:cs="Times New Roman"/>
            <w:noProof/>
            <w:color w:val="222222"/>
            <w:sz w:val="24"/>
            <w:szCs w:val="24"/>
          </w:rPr>
          <w:t>Hogan &amp; Noga, 2015</w:t>
        </w:r>
      </w:hyperlink>
      <w:r w:rsidR="00E00449">
        <w:rPr>
          <w:rFonts w:ascii="Times New Roman" w:eastAsia="Times New Roman" w:hAnsi="Times New Roman" w:cs="Times New Roman"/>
          <w:noProof/>
          <w:color w:val="222222"/>
          <w:sz w:val="24"/>
          <w:szCs w:val="24"/>
        </w:rPr>
        <w:t>)</w:t>
      </w:r>
      <w:r w:rsidR="001E18F5">
        <w:rPr>
          <w:rFonts w:ascii="Times New Roman" w:eastAsia="Times New Roman" w:hAnsi="Times New Roman" w:cs="Times New Roman"/>
          <w:color w:val="222222"/>
          <w:sz w:val="24"/>
          <w:szCs w:val="24"/>
        </w:rPr>
        <w:fldChar w:fldCharType="end"/>
      </w:r>
      <w:r w:rsidR="001E18F5" w:rsidRPr="001E18F5">
        <w:rPr>
          <w:rFonts w:ascii="Times New Roman" w:eastAsia="Times New Roman" w:hAnsi="Times New Roman" w:cs="Times New Roman"/>
          <w:color w:val="222222"/>
          <w:sz w:val="24"/>
          <w:szCs w:val="24"/>
        </w:rPr>
        <w:t>.</w:t>
      </w:r>
    </w:p>
    <w:p w14:paraId="338CED06" w14:textId="3600EB56" w:rsidR="00765395" w:rsidRDefault="00E9274F" w:rsidP="00E555B1">
      <w:pPr>
        <w:shd w:val="clear" w:color="auto" w:fill="FFFFFF"/>
        <w:tabs>
          <w:tab w:val="num" w:pos="720"/>
        </w:tabs>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6E38DA">
        <w:rPr>
          <w:rFonts w:ascii="Times New Roman" w:eastAsia="Times New Roman" w:hAnsi="Times New Roman" w:cs="Times New Roman"/>
          <w:color w:val="222222"/>
          <w:sz w:val="24"/>
          <w:szCs w:val="24"/>
        </w:rPr>
        <w:t xml:space="preserve">As </w:t>
      </w:r>
      <w:r w:rsidR="00877D75" w:rsidRPr="006E38DA">
        <w:rPr>
          <w:rFonts w:ascii="Times New Roman" w:eastAsia="Times New Roman" w:hAnsi="Times New Roman" w:cs="Times New Roman"/>
          <w:color w:val="222222"/>
          <w:sz w:val="24"/>
          <w:szCs w:val="24"/>
        </w:rPr>
        <w:t>far as the a</w:t>
      </w:r>
      <w:r w:rsidR="00302F76">
        <w:rPr>
          <w:rFonts w:ascii="Times New Roman" w:eastAsia="Times New Roman" w:hAnsi="Times New Roman" w:cs="Times New Roman"/>
          <w:color w:val="222222"/>
          <w:sz w:val="24"/>
          <w:szCs w:val="24"/>
        </w:rPr>
        <w:t>uthors</w:t>
      </w:r>
      <w:r w:rsidR="00877D75" w:rsidRPr="006E38DA">
        <w:rPr>
          <w:rFonts w:ascii="Times New Roman" w:eastAsia="Times New Roman" w:hAnsi="Times New Roman" w:cs="Times New Roman"/>
          <w:color w:val="222222"/>
          <w:sz w:val="24"/>
          <w:szCs w:val="24"/>
        </w:rPr>
        <w:t xml:space="preserve"> examine</w:t>
      </w:r>
      <w:r w:rsidRPr="006E38DA">
        <w:rPr>
          <w:rFonts w:ascii="Times New Roman" w:eastAsia="Times New Roman" w:hAnsi="Times New Roman" w:cs="Times New Roman"/>
          <w:color w:val="222222"/>
          <w:sz w:val="24"/>
          <w:szCs w:val="24"/>
        </w:rPr>
        <w:t xml:space="preserve"> the relationship between taxpayers’ compliance behavior and </w:t>
      </w:r>
      <w:r w:rsidR="000A03EB" w:rsidRPr="006E38DA">
        <w:rPr>
          <w:rFonts w:ascii="Times New Roman" w:eastAsia="Times New Roman" w:hAnsi="Times New Roman" w:cs="Times New Roman"/>
          <w:color w:val="222222"/>
          <w:sz w:val="24"/>
          <w:szCs w:val="24"/>
        </w:rPr>
        <w:t xml:space="preserve">the </w:t>
      </w:r>
      <w:r w:rsidR="00302F76">
        <w:rPr>
          <w:rFonts w:ascii="Times New Roman" w:eastAsia="Times New Roman" w:hAnsi="Times New Roman" w:cs="Times New Roman"/>
          <w:color w:val="222222"/>
          <w:sz w:val="24"/>
          <w:szCs w:val="24"/>
        </w:rPr>
        <w:t>t</w:t>
      </w:r>
      <w:r w:rsidR="000A03EB" w:rsidRPr="006E38DA">
        <w:rPr>
          <w:rFonts w:ascii="Times New Roman" w:eastAsia="Times New Roman" w:hAnsi="Times New Roman" w:cs="Times New Roman"/>
          <w:color w:val="222222"/>
          <w:sz w:val="24"/>
          <w:szCs w:val="24"/>
        </w:rPr>
        <w:t>ax system</w:t>
      </w:r>
      <w:r w:rsidR="00765395">
        <w:rPr>
          <w:rFonts w:ascii="Times New Roman" w:eastAsia="Times New Roman" w:hAnsi="Times New Roman" w:cs="Times New Roman"/>
          <w:color w:val="222222"/>
          <w:sz w:val="24"/>
          <w:szCs w:val="24"/>
        </w:rPr>
        <w:t xml:space="preserve"> and they found that no auditor services affect independence of auditor</w:t>
      </w:r>
      <w:r w:rsidR="000A03EB" w:rsidRPr="006E38DA">
        <w:rPr>
          <w:rFonts w:ascii="Times New Roman" w:eastAsia="Times New Roman" w:hAnsi="Times New Roman" w:cs="Times New Roman"/>
          <w:color w:val="222222"/>
          <w:sz w:val="24"/>
          <w:szCs w:val="24"/>
        </w:rPr>
        <w:t xml:space="preserve"> </w:t>
      </w:r>
      <w:r w:rsidRPr="006E38D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&lt;EndNote&gt;&lt;Cite&gt;&lt;Author&gt;Chen&lt;/Author&gt;&lt;Year&gt;2010&lt;/Year&gt;&lt;RecNum&gt;457&lt;/RecNum&gt;&lt;DisplayText&gt;(Chen, Chen, Cheng, &amp;amp; Shevlin, 2010; Lanis, Richardson, &amp;amp; Taylor, 2017)&lt;/DisplayText&gt;&lt;record&gt;&lt;rec-number&gt;457&lt;/rec-number&gt;&lt;foreign-keys&gt;&lt;key app="EN" db-id="rv9a5tdv5wtwstefafp5dwa1fa2sdxvex59d"&gt;457&lt;/key&gt;&lt;/foreign-keys&gt;&lt;ref-type name="Journal Article"&gt;17&lt;/ref-type&gt;&lt;contributors&gt;&lt;authors&gt;&lt;author&gt;Chen, Shuping&lt;/author&gt;&lt;author&gt;Chen, Xia&lt;/author&gt;&lt;author&gt;Cheng, Qiang&lt;/author&gt;&lt;author&gt;Shevlin, Terry&lt;/author&gt;&lt;/authors&gt;&lt;/contributors&gt;&lt;titles&gt;&lt;title&gt;Are family firms more tax aggressive than non-family firms?&lt;/title&gt;&lt;secondary-title&gt;Journal of Financial Economics&lt;/secondary-title&gt;&lt;/titles&gt;&lt;periodical&gt;&lt;full-title&gt;Journal of Financial Economics&lt;/full-title&gt;&lt;/periodical&gt;&lt;pages&gt;41-61&lt;/pages&gt;&lt;volume&gt;95&lt;/volume&gt;&lt;number&gt;1&lt;/number&gt;&lt;dates&gt;&lt;year&gt;2010&lt;/year&gt;&lt;/dates&gt;&lt;isbn&gt;0304-405X&lt;/isbn&gt;&lt;urls&gt;&lt;/urls&gt;&lt;/record&gt;&lt;/Cite&gt;&lt;Cite&gt;&lt;Author&gt;Lanis&lt;/Author&gt;&lt;Year&gt;2017&lt;/Year&gt;&lt;RecNum&gt;49&lt;/RecNum&gt;&lt;record&gt;&lt;rec-number&gt;49&lt;/rec-number&gt;&lt;foreign-keys&gt;&lt;key app="EN" db-id="vtdafstz1s0xz3e2xz15ppp9w9wtw09zdaps"&gt;49&lt;/key&gt;&lt;/foreign-keys&gt;&lt;ref-type name="Journal Article"&gt;17&lt;/ref-type&gt;&lt;contributors&gt;&lt;authors&gt;&lt;author&gt;Lanis, Roman&lt;/author&gt;&lt;author&gt;Richardson, Grant&lt;/author&gt;&lt;author&gt;Taylor, Grantley&lt;/author&gt;&lt;/authors&gt;&lt;/contributors&gt;&lt;titles&gt;&lt;title&gt;Board of director gender and corporate tax aggressiveness: an empirical analysis&lt;/title&gt;&lt;secondary-title&gt;Journal of Business Ethics&lt;/secondary-title&gt;&lt;/titles&gt;&lt;periodical&gt;&lt;full-title&gt;Journal of Business Ethics&lt;/full-title&gt;&lt;/periodical&gt;&lt;pages&gt;577-596&lt;/pages&gt;&lt;volume&gt;144&lt;/volume&gt;&lt;number&gt;3&lt;/number&gt;&lt;dates&gt;&lt;year&gt;2017&lt;/year&gt;&lt;/dates&gt;&lt;isbn&gt;0167-4544&lt;/isbn&gt;&lt;urls&gt;&lt;/urls&gt;&lt;/record&gt;&lt;/Cite&gt;&lt;/EndNote&gt;</w:instrText>
      </w:r>
      <w:r w:rsidRPr="006E38D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8" w:tooltip="Chen, 2010 #457" w:history="1">
        <w:r w:rsidR="00E555B1">
          <w:rPr>
            <w:rFonts w:ascii="Times New Roman" w:eastAsia="Times New Roman" w:hAnsi="Times New Roman" w:cs="Times New Roman"/>
            <w:noProof/>
            <w:color w:val="222222"/>
            <w:sz w:val="24"/>
            <w:szCs w:val="24"/>
          </w:rPr>
          <w:t>Chen, Chen, Cheng, &amp; Shevlin, 2010</w:t>
        </w:r>
      </w:hyperlink>
      <w:r w:rsidR="00E00449">
        <w:rPr>
          <w:rFonts w:ascii="Times New Roman" w:eastAsia="Times New Roman" w:hAnsi="Times New Roman" w:cs="Times New Roman"/>
          <w:noProof/>
          <w:color w:val="222222"/>
          <w:sz w:val="24"/>
          <w:szCs w:val="24"/>
        </w:rPr>
        <w:t xml:space="preserve">; </w:t>
      </w:r>
      <w:hyperlink w:anchor="_ENREF_37" w:tooltip="Lanis, 2017 #49" w:history="1">
        <w:r w:rsidR="00E555B1">
          <w:rPr>
            <w:rFonts w:ascii="Times New Roman" w:eastAsia="Times New Roman" w:hAnsi="Times New Roman" w:cs="Times New Roman"/>
            <w:noProof/>
            <w:color w:val="222222"/>
            <w:sz w:val="24"/>
            <w:szCs w:val="24"/>
          </w:rPr>
          <w:t>Lanis, Richardson, &amp; Taylor, 2017</w:t>
        </w:r>
      </w:hyperlink>
      <w:r w:rsidR="00E00449">
        <w:rPr>
          <w:rFonts w:ascii="Times New Roman" w:eastAsia="Times New Roman" w:hAnsi="Times New Roman" w:cs="Times New Roman"/>
          <w:noProof/>
          <w:color w:val="222222"/>
          <w:sz w:val="24"/>
          <w:szCs w:val="24"/>
        </w:rPr>
        <w:t>)</w:t>
      </w:r>
      <w:r w:rsidRPr="006E38DA">
        <w:rPr>
          <w:rFonts w:ascii="Times New Roman" w:eastAsia="Times New Roman" w:hAnsi="Times New Roman" w:cs="Times New Roman"/>
          <w:color w:val="222222"/>
          <w:sz w:val="24"/>
          <w:szCs w:val="24"/>
        </w:rPr>
        <w:fldChar w:fldCharType="end"/>
      </w:r>
      <w:r w:rsidRPr="006E38DA">
        <w:rPr>
          <w:rFonts w:ascii="Times New Roman" w:eastAsia="Times New Roman" w:hAnsi="Times New Roman" w:cs="Times New Roman"/>
          <w:color w:val="222222"/>
          <w:sz w:val="24"/>
          <w:szCs w:val="24"/>
        </w:rPr>
        <w:t>.</w:t>
      </w:r>
      <w:r w:rsidR="000A03EB" w:rsidRPr="006E38DA">
        <w:rPr>
          <w:rFonts w:ascii="Times New Roman" w:eastAsia="Times New Roman" w:hAnsi="Times New Roman" w:cs="Times New Roman"/>
          <w:color w:val="222222"/>
          <w:sz w:val="24"/>
          <w:szCs w:val="24"/>
        </w:rPr>
        <w:t xml:space="preserve"> </w:t>
      </w:r>
      <w:r w:rsidR="00302F76">
        <w:rPr>
          <w:rFonts w:ascii="Times New Roman" w:eastAsia="Times New Roman" w:hAnsi="Times New Roman" w:cs="Times New Roman"/>
          <w:color w:val="222222"/>
          <w:sz w:val="24"/>
          <w:szCs w:val="24"/>
        </w:rPr>
        <w:t>The existents of a</w:t>
      </w:r>
      <w:r w:rsidR="000A03EB" w:rsidRPr="006E38DA">
        <w:rPr>
          <w:rFonts w:ascii="Times New Roman" w:eastAsia="Times New Roman" w:hAnsi="Times New Roman" w:cs="Times New Roman"/>
          <w:color w:val="222222"/>
          <w:sz w:val="24"/>
          <w:szCs w:val="24"/>
        </w:rPr>
        <w:t xml:space="preserve"> gap</w:t>
      </w:r>
      <w:r w:rsidR="008B1886" w:rsidRPr="006E38DA">
        <w:rPr>
          <w:rFonts w:ascii="Times New Roman" w:eastAsia="Times New Roman" w:hAnsi="Times New Roman" w:cs="Times New Roman"/>
          <w:color w:val="222222"/>
          <w:sz w:val="24"/>
          <w:szCs w:val="24"/>
        </w:rPr>
        <w:t xml:space="preserve"> </w:t>
      </w:r>
      <w:r w:rsidR="00877D75" w:rsidRPr="006E38DA">
        <w:rPr>
          <w:rFonts w:ascii="Times New Roman" w:eastAsia="Times New Roman" w:hAnsi="Times New Roman" w:cs="Times New Roman"/>
          <w:color w:val="222222"/>
          <w:sz w:val="24"/>
          <w:szCs w:val="24"/>
        </w:rPr>
        <w:t xml:space="preserve">between </w:t>
      </w:r>
      <w:r w:rsidR="00161AE4" w:rsidRPr="006E38DA">
        <w:rPr>
          <w:rFonts w:ascii="Times New Roman" w:eastAsia="Times New Roman" w:hAnsi="Times New Roman" w:cs="Times New Roman"/>
          <w:color w:val="222222"/>
          <w:sz w:val="24"/>
          <w:szCs w:val="24"/>
        </w:rPr>
        <w:t>the tax</w:t>
      </w:r>
      <w:r w:rsidR="008B1886" w:rsidRPr="006E38DA">
        <w:rPr>
          <w:rFonts w:ascii="Times New Roman" w:eastAsia="Times New Roman" w:hAnsi="Times New Roman" w:cs="Times New Roman"/>
          <w:color w:val="222222"/>
          <w:sz w:val="24"/>
          <w:szCs w:val="24"/>
        </w:rPr>
        <w:t xml:space="preserve"> systems</w:t>
      </w:r>
      <w:r w:rsidR="00877D75" w:rsidRPr="006E38DA">
        <w:rPr>
          <w:rFonts w:ascii="Times New Roman" w:eastAsia="Times New Roman" w:hAnsi="Times New Roman" w:cs="Times New Roman"/>
          <w:color w:val="222222"/>
          <w:sz w:val="24"/>
          <w:szCs w:val="24"/>
        </w:rPr>
        <w:t xml:space="preserve"> in </w:t>
      </w:r>
      <w:proofErr w:type="gramStart"/>
      <w:r w:rsidR="00877D75" w:rsidRPr="006E38DA">
        <w:rPr>
          <w:rFonts w:ascii="Times New Roman" w:eastAsia="Times New Roman" w:hAnsi="Times New Roman" w:cs="Times New Roman"/>
          <w:color w:val="222222"/>
          <w:sz w:val="24"/>
          <w:szCs w:val="24"/>
        </w:rPr>
        <w:t>UK</w:t>
      </w:r>
      <w:r w:rsidR="008B1886" w:rsidRPr="006E38DA">
        <w:rPr>
          <w:rFonts w:ascii="Times New Roman" w:eastAsia="Times New Roman" w:hAnsi="Times New Roman" w:cs="Times New Roman"/>
          <w:color w:val="222222"/>
          <w:sz w:val="24"/>
          <w:szCs w:val="24"/>
        </w:rPr>
        <w:t xml:space="preserve"> </w:t>
      </w:r>
      <w:r w:rsidR="000A03EB" w:rsidRPr="006E38DA">
        <w:rPr>
          <w:rFonts w:ascii="Times New Roman" w:eastAsia="Times New Roman" w:hAnsi="Times New Roman" w:cs="Times New Roman"/>
          <w:color w:val="222222"/>
          <w:sz w:val="24"/>
          <w:szCs w:val="24"/>
        </w:rPr>
        <w:t xml:space="preserve"> </w:t>
      </w:r>
      <w:r w:rsidR="00877D75" w:rsidRPr="006E38DA">
        <w:rPr>
          <w:rFonts w:ascii="Times New Roman" w:eastAsia="Times New Roman" w:hAnsi="Times New Roman" w:cs="Times New Roman"/>
          <w:color w:val="222222"/>
          <w:sz w:val="24"/>
          <w:szCs w:val="24"/>
        </w:rPr>
        <w:t>and</w:t>
      </w:r>
      <w:proofErr w:type="gramEnd"/>
      <w:r w:rsidR="00877D75" w:rsidRPr="006E38DA">
        <w:rPr>
          <w:rFonts w:ascii="Times New Roman" w:eastAsia="Times New Roman" w:hAnsi="Times New Roman" w:cs="Times New Roman"/>
          <w:color w:val="222222"/>
          <w:sz w:val="24"/>
          <w:szCs w:val="24"/>
        </w:rPr>
        <w:t xml:space="preserve"> </w:t>
      </w:r>
      <w:r w:rsidR="000A03EB" w:rsidRPr="006E38DA">
        <w:rPr>
          <w:rFonts w:ascii="Times New Roman" w:eastAsia="Times New Roman" w:hAnsi="Times New Roman" w:cs="Times New Roman"/>
          <w:color w:val="222222"/>
          <w:sz w:val="24"/>
          <w:szCs w:val="24"/>
        </w:rPr>
        <w:t>tax systems in Europe</w:t>
      </w:r>
      <w:r w:rsidR="00810D8D">
        <w:rPr>
          <w:rFonts w:ascii="Times New Roman" w:eastAsia="Times New Roman" w:hAnsi="Times New Roman" w:cs="Times New Roman"/>
          <w:color w:val="222222"/>
          <w:sz w:val="24"/>
          <w:szCs w:val="24"/>
        </w:rPr>
        <w:t xml:space="preserve"> that needs a level of </w:t>
      </w:r>
      <w:r w:rsidR="009D4E8E">
        <w:rPr>
          <w:rFonts w:ascii="Times New Roman" w:eastAsia="Times New Roman" w:hAnsi="Times New Roman" w:cs="Times New Roman"/>
          <w:color w:val="222222"/>
          <w:sz w:val="24"/>
          <w:szCs w:val="24"/>
        </w:rPr>
        <w:t>harmonization.</w:t>
      </w:r>
      <w:r w:rsidR="009D4E8E">
        <w:rPr>
          <w:rFonts w:ascii="Times New Roman" w:hAnsi="Times New Roman" w:cs="Times New Roman"/>
          <w:color w:val="222222"/>
          <w:sz w:val="24"/>
          <w:szCs w:val="24"/>
        </w:rPr>
        <w:t xml:space="preserve"> We</w:t>
      </w:r>
      <w:r w:rsidR="006810EB">
        <w:rPr>
          <w:rFonts w:ascii="Times New Roman" w:hAnsi="Times New Roman" w:cs="Times New Roman"/>
          <w:color w:val="222222"/>
          <w:sz w:val="24"/>
          <w:szCs w:val="24"/>
        </w:rPr>
        <w:t xml:space="preserve"> consider </w:t>
      </w:r>
      <w:r w:rsidR="00810D8D">
        <w:rPr>
          <w:rFonts w:ascii="Times New Roman" w:hAnsi="Times New Roman" w:cs="Times New Roman"/>
          <w:color w:val="222222"/>
          <w:sz w:val="24"/>
          <w:szCs w:val="24"/>
        </w:rPr>
        <w:t xml:space="preserve">tax system </w:t>
      </w:r>
      <w:r w:rsidR="006810EB">
        <w:rPr>
          <w:rFonts w:ascii="Times New Roman" w:hAnsi="Times New Roman" w:cs="Times New Roman"/>
          <w:color w:val="222222"/>
          <w:sz w:val="24"/>
          <w:szCs w:val="24"/>
        </w:rPr>
        <w:t xml:space="preserve">to be directly relevant to the ongoing debate at both national and European </w:t>
      </w:r>
      <w:r w:rsidR="006810EB">
        <w:rPr>
          <w:rFonts w:ascii="Times New Roman" w:hAnsi="Times New Roman" w:cs="Times New Roman"/>
          <w:color w:val="222222"/>
          <w:sz w:val="24"/>
          <w:szCs w:val="24"/>
        </w:rPr>
        <w:lastRenderedPageBreak/>
        <w:t>level as to issues of competition, liability and regulation in the audit market and the orientation to harmonization</w:t>
      </w:r>
      <w:r w:rsidR="004E6384">
        <w:rPr>
          <w:rFonts w:ascii="Times New Roman" w:eastAsia="Times New Roman" w:hAnsi="Times New Roman" w:cs="Times New Roman"/>
          <w:color w:val="222222"/>
          <w:sz w:val="24"/>
          <w:szCs w:val="24"/>
        </w:rPr>
        <w:t xml:space="preserve"> </w:t>
      </w:r>
      <w:r w:rsidR="00977722" w:rsidRPr="006E38DA">
        <w:rPr>
          <w:rFonts w:ascii="Times New Roman" w:eastAsia="Times New Roman" w:hAnsi="Times New Roman" w:cs="Times New Roman"/>
          <w:color w:val="222222"/>
          <w:sz w:val="24"/>
          <w:szCs w:val="24"/>
        </w:rPr>
        <w:t>tax</w:t>
      </w:r>
      <w:r w:rsidR="00F5532B" w:rsidRPr="006E38DA">
        <w:rPr>
          <w:color w:val="222222"/>
          <w:vertAlign w:val="superscript"/>
        </w:rPr>
        <w:footnoteReference w:id="2"/>
      </w:r>
      <w:r w:rsidR="00977722" w:rsidRPr="005E04D6">
        <w:rPr>
          <w:rFonts w:ascii="Times New Roman" w:eastAsia="Times New Roman" w:hAnsi="Times New Roman" w:cs="Times New Roman"/>
          <w:color w:val="222222"/>
          <w:sz w:val="24"/>
          <w:szCs w:val="24"/>
        </w:rPr>
        <w:t>.</w:t>
      </w:r>
      <w:r w:rsidR="005E04D6">
        <w:rPr>
          <w:rFonts w:ascii="Times New Roman" w:eastAsia="Times New Roman" w:hAnsi="Times New Roman" w:cs="Times New Roman"/>
          <w:color w:val="222222"/>
          <w:sz w:val="24"/>
          <w:szCs w:val="24"/>
        </w:rPr>
        <w:t xml:space="preserve"> </w:t>
      </w:r>
    </w:p>
    <w:p w14:paraId="406DC7A3" w14:textId="59624E0A" w:rsidR="00765395" w:rsidRDefault="00765395" w:rsidP="00500621">
      <w:pPr>
        <w:shd w:val="clear" w:color="auto" w:fill="FFFFFF"/>
        <w:tabs>
          <w:tab w:val="num" w:pos="720"/>
        </w:tabs>
        <w:bidi w:val="0"/>
        <w:spacing w:before="100" w:beforeAutospacing="1" w:after="100" w:afterAutospacing="1" w:line="360" w:lineRule="auto"/>
        <w:jc w:val="both"/>
        <w:rPr>
          <w:rFonts w:ascii="Times New Roman" w:hAnsi="Times New Roman" w:cs="Times New Roman"/>
          <w:color w:val="222222"/>
          <w:sz w:val="24"/>
          <w:szCs w:val="24"/>
        </w:rPr>
      </w:pPr>
      <w:r w:rsidRPr="00765395">
        <w:rPr>
          <w:rFonts w:ascii="Times New Roman" w:hAnsi="Times New Roman" w:cs="Times New Roman"/>
          <w:color w:val="222222"/>
          <w:sz w:val="24"/>
          <w:szCs w:val="24"/>
        </w:rPr>
        <w:t xml:space="preserve">The literature is largely silent on the role of a broader set of tax preparers, including tax departments and non-auditors and their impact on corporate tax decisions. </w:t>
      </w:r>
      <w:r w:rsidR="00161AE4">
        <w:rPr>
          <w:rFonts w:ascii="Times New Roman" w:hAnsi="Times New Roman" w:cs="Times New Roman"/>
          <w:color w:val="222222"/>
          <w:sz w:val="24"/>
          <w:szCs w:val="24"/>
        </w:rPr>
        <w:t>The study</w:t>
      </w:r>
      <w:r w:rsidR="00161AE4" w:rsidRPr="00765395">
        <w:rPr>
          <w:rFonts w:ascii="Times New Roman" w:hAnsi="Times New Roman" w:cs="Times New Roman"/>
          <w:color w:val="222222"/>
          <w:sz w:val="24"/>
          <w:szCs w:val="24"/>
        </w:rPr>
        <w:t xml:space="preserve"> </w:t>
      </w:r>
      <w:r w:rsidRPr="00765395">
        <w:rPr>
          <w:rFonts w:ascii="Times New Roman" w:hAnsi="Times New Roman" w:cs="Times New Roman"/>
          <w:color w:val="222222"/>
          <w:sz w:val="24"/>
          <w:szCs w:val="24"/>
        </w:rPr>
        <w:t>fill</w:t>
      </w:r>
      <w:r w:rsidR="00161AE4">
        <w:rPr>
          <w:rFonts w:ascii="Times New Roman" w:hAnsi="Times New Roman" w:cs="Times New Roman"/>
          <w:color w:val="222222"/>
          <w:sz w:val="24"/>
          <w:szCs w:val="24"/>
        </w:rPr>
        <w:t>s</w:t>
      </w:r>
      <w:r w:rsidRPr="00765395">
        <w:rPr>
          <w:rFonts w:ascii="Times New Roman" w:hAnsi="Times New Roman" w:cs="Times New Roman"/>
          <w:color w:val="222222"/>
          <w:sz w:val="24"/>
          <w:szCs w:val="24"/>
        </w:rPr>
        <w:t xml:space="preserve"> this gap in </w:t>
      </w:r>
      <w:r w:rsidR="00161AE4" w:rsidRPr="00765395">
        <w:rPr>
          <w:rFonts w:ascii="Times New Roman" w:hAnsi="Times New Roman" w:cs="Times New Roman"/>
          <w:color w:val="222222"/>
          <w:sz w:val="24"/>
          <w:szCs w:val="24"/>
        </w:rPr>
        <w:t>th</w:t>
      </w:r>
      <w:r w:rsidR="00161AE4">
        <w:rPr>
          <w:rFonts w:ascii="Times New Roman" w:hAnsi="Times New Roman" w:cs="Times New Roman"/>
          <w:color w:val="222222"/>
          <w:sz w:val="24"/>
          <w:szCs w:val="24"/>
        </w:rPr>
        <w:t xml:space="preserve">e </w:t>
      </w:r>
      <w:r w:rsidRPr="00765395">
        <w:rPr>
          <w:rFonts w:ascii="Times New Roman" w:hAnsi="Times New Roman" w:cs="Times New Roman"/>
          <w:color w:val="222222"/>
          <w:sz w:val="24"/>
          <w:szCs w:val="24"/>
        </w:rPr>
        <w:t>literature by examining broadening the scope of the examination into tax prepares to incl</w:t>
      </w:r>
      <w:r w:rsidR="00D972BB">
        <w:rPr>
          <w:rFonts w:ascii="Times New Roman" w:hAnsi="Times New Roman" w:cs="Times New Roman"/>
          <w:color w:val="222222"/>
          <w:sz w:val="24"/>
          <w:szCs w:val="24"/>
        </w:rPr>
        <w:t>ude non-auditors tax preparers.</w:t>
      </w:r>
      <w:r w:rsidR="00500621">
        <w:rPr>
          <w:rFonts w:ascii="Times New Roman" w:hAnsi="Times New Roman" w:cs="Times New Roman"/>
          <w:color w:val="222222"/>
          <w:sz w:val="24"/>
          <w:szCs w:val="24"/>
        </w:rPr>
        <w:t xml:space="preserve"> Our research question </w:t>
      </w:r>
      <w:proofErr w:type="gramStart"/>
      <w:r w:rsidR="00500621">
        <w:rPr>
          <w:rFonts w:ascii="Times New Roman" w:hAnsi="Times New Roman" w:cs="Times New Roman"/>
          <w:color w:val="222222"/>
          <w:sz w:val="24"/>
          <w:szCs w:val="24"/>
        </w:rPr>
        <w:t>is :</w:t>
      </w:r>
      <w:proofErr w:type="gramEnd"/>
      <w:r w:rsidR="00500621">
        <w:rPr>
          <w:rFonts w:ascii="Times New Roman" w:hAnsi="Times New Roman" w:cs="Times New Roman"/>
          <w:color w:val="222222"/>
          <w:sz w:val="24"/>
          <w:szCs w:val="24"/>
        </w:rPr>
        <w:t xml:space="preserve"> what is the effect of tax preparers types on corporate tax aggressiveness positions? </w:t>
      </w:r>
    </w:p>
    <w:p w14:paraId="4E90847E" w14:textId="1676516D" w:rsidR="00D972BB" w:rsidRPr="00765395" w:rsidRDefault="00161AE4" w:rsidP="00D972BB">
      <w:pPr>
        <w:shd w:val="clear" w:color="auto" w:fill="FFFFFF"/>
        <w:tabs>
          <w:tab w:val="num" w:pos="720"/>
        </w:tabs>
        <w:bidi w:val="0"/>
        <w:spacing w:before="100" w:beforeAutospacing="1" w:after="100" w:afterAutospacing="1" w:line="360" w:lineRule="auto"/>
        <w:jc w:val="both"/>
        <w:rPr>
          <w:rFonts w:ascii="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study </w:t>
      </w:r>
      <w:r w:rsidR="00D972BB" w:rsidRPr="0038518A">
        <w:rPr>
          <w:rFonts w:ascii="Times New Roman" w:eastAsia="Times New Roman" w:hAnsi="Times New Roman" w:cs="Times New Roman"/>
          <w:color w:val="222222"/>
          <w:sz w:val="24"/>
          <w:szCs w:val="24"/>
        </w:rPr>
        <w:t>examine</w:t>
      </w:r>
      <w:r>
        <w:rPr>
          <w:rFonts w:ascii="Times New Roman" w:eastAsia="Times New Roman" w:hAnsi="Times New Roman" w:cs="Times New Roman"/>
          <w:color w:val="222222"/>
          <w:sz w:val="24"/>
          <w:szCs w:val="24"/>
        </w:rPr>
        <w:t>s</w:t>
      </w:r>
      <w:r w:rsidR="00D972BB" w:rsidRPr="0038518A">
        <w:rPr>
          <w:rFonts w:ascii="Times New Roman" w:eastAsia="Times New Roman" w:hAnsi="Times New Roman" w:cs="Times New Roman"/>
          <w:color w:val="000000" w:themeColor="text1"/>
          <w:sz w:val="24"/>
          <w:szCs w:val="24"/>
        </w:rPr>
        <w:t xml:space="preserve"> the effect of tax preparers on tax aggressiveness in UK context</w:t>
      </w:r>
      <w:r w:rsidR="00D972BB" w:rsidRPr="0038518A">
        <w:rPr>
          <w:rFonts w:ascii="Times New Roman" w:eastAsia="Times New Roman" w:hAnsi="Times New Roman" w:cs="Times New Roman"/>
          <w:color w:val="222222"/>
          <w:sz w:val="24"/>
          <w:szCs w:val="24"/>
        </w:rPr>
        <w:t xml:space="preserve">. The sample consisted of 342 UK companies indexed on </w:t>
      </w:r>
      <w:r w:rsidR="00D972BB" w:rsidRPr="0038518A">
        <w:rPr>
          <w:rFonts w:asciiTheme="majorBidi" w:eastAsiaTheme="minorHAnsi" w:hAnsiTheme="majorBidi" w:cstheme="majorBidi"/>
          <w:sz w:val="24"/>
          <w:szCs w:val="24"/>
        </w:rPr>
        <w:t xml:space="preserve">FTSE </w:t>
      </w:r>
      <w:r w:rsidR="00D972BB" w:rsidRPr="0038518A">
        <w:rPr>
          <w:rFonts w:ascii="Times New Roman" w:eastAsia="Times New Roman" w:hAnsi="Times New Roman" w:cs="Times New Roman"/>
          <w:color w:val="222222"/>
          <w:sz w:val="24"/>
          <w:szCs w:val="24"/>
        </w:rPr>
        <w:t>350 of UK firm between 2006 to 2016.</w:t>
      </w:r>
      <w:r>
        <w:rPr>
          <w:rFonts w:ascii="Times New Roman" w:eastAsia="Times New Roman" w:hAnsi="Times New Roman" w:cs="Times New Roman"/>
          <w:color w:val="222222"/>
          <w:sz w:val="24"/>
          <w:szCs w:val="24"/>
        </w:rPr>
        <w:t xml:space="preserve"> It</w:t>
      </w:r>
      <w:r w:rsidR="00D972BB" w:rsidRPr="0038518A">
        <w:rPr>
          <w:rFonts w:ascii="Times New Roman" w:eastAsia="Times New Roman" w:hAnsi="Times New Roman" w:cs="Times New Roman"/>
          <w:color w:val="222222"/>
          <w:sz w:val="24"/>
          <w:szCs w:val="24"/>
        </w:rPr>
        <w:t xml:space="preserve"> used the GMM </w:t>
      </w:r>
      <w:r w:rsidRPr="0038518A">
        <w:rPr>
          <w:rFonts w:ascii="Times New Roman" w:eastAsia="Times New Roman" w:hAnsi="Times New Roman" w:cs="Times New Roman"/>
          <w:color w:val="222222"/>
          <w:sz w:val="24"/>
          <w:szCs w:val="24"/>
        </w:rPr>
        <w:t>technique, which</w:t>
      </w:r>
      <w:r w:rsidR="00D972BB" w:rsidRPr="0038518A">
        <w:rPr>
          <w:rFonts w:ascii="Times New Roman" w:eastAsia="Times New Roman" w:hAnsi="Times New Roman" w:cs="Times New Roman"/>
          <w:color w:val="222222"/>
          <w:sz w:val="24"/>
          <w:szCs w:val="24"/>
        </w:rPr>
        <w:t xml:space="preserve"> is considered the most appropriate for </w:t>
      </w:r>
      <w:r>
        <w:rPr>
          <w:rFonts w:ascii="Times New Roman" w:eastAsia="Times New Roman" w:hAnsi="Times New Roman" w:cs="Times New Roman"/>
          <w:color w:val="222222"/>
          <w:sz w:val="24"/>
          <w:szCs w:val="24"/>
        </w:rPr>
        <w:t>this</w:t>
      </w:r>
      <w:r w:rsidRPr="0038518A">
        <w:rPr>
          <w:rFonts w:ascii="Times New Roman" w:eastAsia="Times New Roman" w:hAnsi="Times New Roman" w:cs="Times New Roman"/>
          <w:color w:val="222222"/>
          <w:sz w:val="24"/>
          <w:szCs w:val="24"/>
        </w:rPr>
        <w:t xml:space="preserve"> </w:t>
      </w:r>
      <w:r w:rsidR="00D972BB" w:rsidRPr="0038518A">
        <w:rPr>
          <w:rFonts w:ascii="Times New Roman" w:eastAsia="Times New Roman" w:hAnsi="Times New Roman" w:cs="Times New Roman"/>
          <w:color w:val="222222"/>
          <w:sz w:val="24"/>
          <w:szCs w:val="24"/>
        </w:rPr>
        <w:t>research</w:t>
      </w:r>
      <w:r w:rsidR="00237F4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The analysis shows </w:t>
      </w:r>
      <w:r w:rsidR="00237F46" w:rsidRPr="0038518A">
        <w:rPr>
          <w:rFonts w:ascii="Times New Roman" w:eastAsia="Times New Roman" w:hAnsi="Times New Roman" w:cs="Times New Roman"/>
          <w:color w:val="222222"/>
          <w:sz w:val="24"/>
          <w:szCs w:val="24"/>
        </w:rPr>
        <w:t xml:space="preserve">that </w:t>
      </w:r>
      <w:r w:rsidR="00237F46">
        <w:rPr>
          <w:rFonts w:ascii="Times New Roman" w:eastAsia="Times New Roman" w:hAnsi="Times New Roman" w:cs="Times New Roman"/>
          <w:color w:val="222222"/>
          <w:sz w:val="24"/>
          <w:szCs w:val="24"/>
        </w:rPr>
        <w:t xml:space="preserve">external </w:t>
      </w:r>
      <w:r w:rsidR="00237F46" w:rsidRPr="0038518A">
        <w:rPr>
          <w:rFonts w:ascii="Times New Roman" w:eastAsia="Times New Roman" w:hAnsi="Times New Roman" w:cs="Times New Roman"/>
          <w:color w:val="222222"/>
          <w:sz w:val="24"/>
          <w:szCs w:val="24"/>
        </w:rPr>
        <w:t>tax preparers are more tax aggressive than internal ones</w:t>
      </w:r>
      <w:r w:rsidR="00237F46">
        <w:rPr>
          <w:rFonts w:ascii="Times New Roman" w:eastAsia="Times New Roman" w:hAnsi="Times New Roman" w:cs="Times New Roman"/>
          <w:color w:val="222222"/>
          <w:sz w:val="24"/>
          <w:szCs w:val="24"/>
        </w:rPr>
        <w:t>.</w:t>
      </w:r>
    </w:p>
    <w:p w14:paraId="07D4B1A9" w14:textId="3B4B2782" w:rsidR="00A76CBA" w:rsidRDefault="00161AE4" w:rsidP="00456AFA">
      <w:pPr>
        <w:shd w:val="clear" w:color="auto" w:fill="FFFFFF"/>
        <w:bidi w:val="0"/>
        <w:spacing w:before="100" w:beforeAutospacing="1" w:after="100" w:afterAutospacing="1" w:line="360" w:lineRule="auto"/>
        <w:jc w:val="both"/>
        <w:rPr>
          <w:rFonts w:ascii="Times New Roman" w:eastAsia="Times New Roman" w:hAnsi="Times New Roman" w:cs="Times New Roman"/>
          <w:noProof/>
          <w:color w:val="222222"/>
          <w:sz w:val="24"/>
          <w:szCs w:val="24"/>
          <w:rtl/>
          <w:cs/>
        </w:rPr>
      </w:pPr>
      <w:r w:rsidRPr="00957D74">
        <w:rPr>
          <w:rFonts w:ascii="Times New Roman" w:eastAsia="Times New Roman" w:hAnsi="Times New Roman" w:cs="Times New Roman"/>
          <w:color w:val="222222"/>
          <w:sz w:val="24"/>
          <w:szCs w:val="24"/>
        </w:rPr>
        <w:t>Th</w:t>
      </w:r>
      <w:r>
        <w:rPr>
          <w:rFonts w:ascii="Times New Roman" w:eastAsia="Times New Roman" w:hAnsi="Times New Roman" w:cs="Times New Roman"/>
          <w:color w:val="222222"/>
          <w:sz w:val="24"/>
          <w:szCs w:val="24"/>
        </w:rPr>
        <w:t>e</w:t>
      </w:r>
      <w:r w:rsidRPr="00957D74">
        <w:rPr>
          <w:rFonts w:ascii="Times New Roman" w:eastAsia="Times New Roman" w:hAnsi="Times New Roman" w:cs="Times New Roman"/>
          <w:color w:val="222222"/>
          <w:sz w:val="24"/>
          <w:szCs w:val="24"/>
        </w:rPr>
        <w:t xml:space="preserve"> </w:t>
      </w:r>
      <w:r w:rsidR="00456AFA">
        <w:rPr>
          <w:rFonts w:ascii="Times New Roman" w:eastAsia="Times New Roman" w:hAnsi="Times New Roman" w:cs="Times New Roman"/>
          <w:color w:val="222222"/>
          <w:sz w:val="24"/>
          <w:szCs w:val="24"/>
        </w:rPr>
        <w:t xml:space="preserve">paper </w:t>
      </w:r>
      <w:r w:rsidR="009D2832" w:rsidRPr="00957D74">
        <w:rPr>
          <w:rFonts w:ascii="Times New Roman" w:eastAsia="Times New Roman" w:hAnsi="Times New Roman" w:cs="Times New Roman"/>
          <w:color w:val="222222"/>
          <w:sz w:val="24"/>
          <w:szCs w:val="24"/>
        </w:rPr>
        <w:t>contributes t</w:t>
      </w:r>
      <w:r w:rsidR="00957D74" w:rsidRPr="00957D74">
        <w:rPr>
          <w:rFonts w:ascii="Times New Roman" w:eastAsia="Times New Roman" w:hAnsi="Times New Roman" w:cs="Times New Roman"/>
          <w:color w:val="222222"/>
          <w:sz w:val="24"/>
          <w:szCs w:val="24"/>
        </w:rPr>
        <w:t>o the tax accounting literature</w:t>
      </w:r>
      <w:r w:rsidR="00D972BB">
        <w:rPr>
          <w:rFonts w:ascii="Times New Roman" w:eastAsia="Times New Roman" w:hAnsi="Times New Roman" w:cs="Times New Roman"/>
          <w:color w:val="222222"/>
          <w:sz w:val="24"/>
          <w:szCs w:val="24"/>
        </w:rPr>
        <w:t>.</w:t>
      </w:r>
      <w:r w:rsidR="00237F46">
        <w:rPr>
          <w:rFonts w:ascii="Times New Roman" w:eastAsia="Times New Roman" w:hAnsi="Times New Roman" w:cs="Times New Roman" w:hint="cs"/>
          <w:color w:val="222222"/>
          <w:sz w:val="24"/>
          <w:szCs w:val="24"/>
          <w:rtl/>
        </w:rPr>
        <w:t xml:space="preserve"> </w:t>
      </w:r>
      <w:r>
        <w:rPr>
          <w:rFonts w:ascii="Times New Roman" w:eastAsia="Times New Roman" w:hAnsi="Times New Roman" w:cs="Times New Roman"/>
          <w:noProof/>
          <w:color w:val="222222"/>
          <w:sz w:val="24"/>
          <w:szCs w:val="24"/>
        </w:rPr>
        <w:t>It</w:t>
      </w:r>
      <w:r w:rsidRPr="00237F46">
        <w:rPr>
          <w:rFonts w:ascii="Times New Roman" w:eastAsia="Times New Roman" w:hAnsi="Times New Roman" w:cs="Times New Roman"/>
          <w:noProof/>
          <w:color w:val="222222"/>
          <w:sz w:val="24"/>
          <w:szCs w:val="24"/>
        </w:rPr>
        <w:t xml:space="preserve"> </w:t>
      </w:r>
      <w:r w:rsidR="00237F46" w:rsidRPr="00237F46">
        <w:rPr>
          <w:rFonts w:ascii="Times New Roman" w:eastAsia="Times New Roman" w:hAnsi="Times New Roman" w:cs="Times New Roman"/>
          <w:noProof/>
          <w:color w:val="222222"/>
          <w:sz w:val="24"/>
          <w:szCs w:val="24"/>
        </w:rPr>
        <w:t>contribute</w:t>
      </w:r>
      <w:r>
        <w:rPr>
          <w:rFonts w:ascii="Times New Roman" w:eastAsia="Times New Roman" w:hAnsi="Times New Roman" w:cs="Times New Roman"/>
          <w:noProof/>
          <w:color w:val="222222"/>
          <w:sz w:val="24"/>
          <w:szCs w:val="24"/>
        </w:rPr>
        <w:t>s</w:t>
      </w:r>
      <w:r w:rsidR="00237F46" w:rsidRPr="00237F46">
        <w:rPr>
          <w:rFonts w:ascii="Times New Roman" w:eastAsia="Times New Roman" w:hAnsi="Times New Roman" w:cs="Times New Roman"/>
          <w:noProof/>
          <w:color w:val="222222"/>
          <w:sz w:val="24"/>
          <w:szCs w:val="24"/>
        </w:rPr>
        <w:t xml:space="preserve"> to the literature by examining the differences in tax aggressiveness between intern</w:t>
      </w:r>
      <w:r w:rsidR="00237F46">
        <w:rPr>
          <w:rFonts w:ascii="Times New Roman" w:eastAsia="Times New Roman" w:hAnsi="Times New Roman" w:cs="Times New Roman"/>
          <w:noProof/>
          <w:color w:val="222222"/>
          <w:sz w:val="24"/>
          <w:szCs w:val="24"/>
        </w:rPr>
        <w:t>al and external tax preparers</w:t>
      </w:r>
      <w:r w:rsidR="00456AFA">
        <w:rPr>
          <w:rFonts w:ascii="Times New Roman" w:eastAsia="Times New Roman" w:hAnsi="Times New Roman" w:cs="Times New Roman"/>
          <w:color w:val="222222"/>
          <w:sz w:val="24"/>
          <w:szCs w:val="24"/>
        </w:rPr>
        <w:t xml:space="preserve">. It </w:t>
      </w:r>
      <w:r>
        <w:rPr>
          <w:rFonts w:ascii="Times New Roman" w:eastAsia="Times New Roman" w:hAnsi="Times New Roman" w:cs="Times New Roman"/>
          <w:color w:val="222222"/>
          <w:sz w:val="24"/>
          <w:szCs w:val="24"/>
        </w:rPr>
        <w:t xml:space="preserve">also </w:t>
      </w:r>
      <w:r w:rsidRPr="00957D74">
        <w:rPr>
          <w:rFonts w:ascii="Times New Roman" w:eastAsia="Times New Roman" w:hAnsi="Times New Roman" w:cs="Times New Roman"/>
          <w:color w:val="222222"/>
          <w:sz w:val="24"/>
          <w:szCs w:val="24"/>
        </w:rPr>
        <w:t>helps</w:t>
      </w:r>
      <w:r w:rsidR="009D2832" w:rsidRPr="00957D74">
        <w:rPr>
          <w:rFonts w:ascii="Times New Roman" w:eastAsia="Times New Roman" w:hAnsi="Times New Roman" w:cs="Times New Roman"/>
          <w:color w:val="222222"/>
          <w:sz w:val="24"/>
          <w:szCs w:val="24"/>
        </w:rPr>
        <w:t xml:space="preserve"> the </w:t>
      </w:r>
      <w:r w:rsidR="00957D74" w:rsidRPr="00957D74">
        <w:rPr>
          <w:rFonts w:ascii="Times New Roman" w:eastAsia="Times New Roman" w:hAnsi="Times New Roman" w:cs="Times New Roman"/>
          <w:color w:val="222222"/>
          <w:sz w:val="24"/>
          <w:szCs w:val="24"/>
        </w:rPr>
        <w:t xml:space="preserve">firm to achieve its </w:t>
      </w:r>
      <w:r w:rsidRPr="00957D74">
        <w:rPr>
          <w:rFonts w:ascii="Times New Roman" w:eastAsia="Times New Roman" w:hAnsi="Times New Roman" w:cs="Times New Roman"/>
          <w:color w:val="222222"/>
          <w:sz w:val="24"/>
          <w:szCs w:val="24"/>
        </w:rPr>
        <w:t xml:space="preserve">objectives </w:t>
      </w:r>
      <w:r>
        <w:rPr>
          <w:rFonts w:ascii="Times New Roman" w:eastAsia="Times New Roman" w:hAnsi="Times New Roman" w:cs="Times New Roman"/>
          <w:color w:val="222222"/>
          <w:sz w:val="24"/>
          <w:szCs w:val="24"/>
        </w:rPr>
        <w:t>as</w:t>
      </w:r>
      <w:r w:rsidR="00456AFA">
        <w:rPr>
          <w:rFonts w:ascii="Times New Roman" w:eastAsia="Times New Roman" w:hAnsi="Times New Roman" w:cs="Times New Roman"/>
          <w:color w:val="222222"/>
          <w:sz w:val="24"/>
          <w:szCs w:val="24"/>
        </w:rPr>
        <w:t xml:space="preserve"> well as enhance better </w:t>
      </w:r>
      <w:r w:rsidR="009D2832" w:rsidRPr="00957D74">
        <w:rPr>
          <w:rFonts w:ascii="Times New Roman" w:eastAsia="Times New Roman" w:hAnsi="Times New Roman" w:cs="Times New Roman"/>
          <w:color w:val="222222"/>
          <w:sz w:val="24"/>
          <w:szCs w:val="24"/>
        </w:rPr>
        <w:t>industry structure on corpora</w:t>
      </w:r>
      <w:r w:rsidR="00237F46">
        <w:rPr>
          <w:rFonts w:ascii="Times New Roman" w:eastAsia="Times New Roman" w:hAnsi="Times New Roman" w:cs="Times New Roman"/>
          <w:color w:val="222222"/>
          <w:sz w:val="24"/>
          <w:szCs w:val="24"/>
        </w:rPr>
        <w:t>te tax</w:t>
      </w:r>
      <w:r w:rsidR="00456AFA">
        <w:rPr>
          <w:rFonts w:ascii="Times New Roman" w:eastAsia="Times New Roman" w:hAnsi="Times New Roman" w:cs="Times New Roman"/>
          <w:color w:val="222222"/>
          <w:sz w:val="24"/>
          <w:szCs w:val="24"/>
        </w:rPr>
        <w:t xml:space="preserve"> </w:t>
      </w:r>
      <w:r w:rsidR="009D2832" w:rsidRPr="00957D74">
        <w:rPr>
          <w:rFonts w:ascii="Times New Roman" w:eastAsia="Times New Roman" w:hAnsi="Times New Roman" w:cs="Times New Roman"/>
          <w:color w:val="222222"/>
          <w:sz w:val="24"/>
          <w:szCs w:val="24"/>
        </w:rPr>
        <w:t>reporting.</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noProof/>
          <w:color w:val="222222"/>
          <w:sz w:val="24"/>
          <w:szCs w:val="24"/>
        </w:rPr>
        <w:t xml:space="preserve">The </w:t>
      </w:r>
      <w:r w:rsidR="00456AFA">
        <w:rPr>
          <w:rFonts w:ascii="Times New Roman" w:eastAsia="Times New Roman" w:hAnsi="Times New Roman" w:cs="Times New Roman"/>
          <w:noProof/>
          <w:color w:val="222222"/>
          <w:sz w:val="24"/>
          <w:szCs w:val="24"/>
        </w:rPr>
        <w:t xml:space="preserve">paper </w:t>
      </w:r>
      <w:r w:rsidR="009D2832" w:rsidRPr="006E38DA">
        <w:rPr>
          <w:rFonts w:ascii="Times New Roman" w:eastAsia="Times New Roman" w:hAnsi="Times New Roman" w:cs="Times New Roman"/>
          <w:noProof/>
          <w:color w:val="222222"/>
          <w:sz w:val="24"/>
          <w:szCs w:val="24"/>
        </w:rPr>
        <w:t xml:space="preserve">also </w:t>
      </w:r>
      <w:r w:rsidR="00A76CBA" w:rsidRPr="006E38DA">
        <w:rPr>
          <w:rFonts w:ascii="Times New Roman" w:eastAsia="Times New Roman" w:hAnsi="Times New Roman" w:cs="Times New Roman"/>
          <w:noProof/>
          <w:color w:val="222222"/>
          <w:sz w:val="24"/>
          <w:szCs w:val="24"/>
        </w:rPr>
        <w:t xml:space="preserve">contributes to the growing literature on tax management by providing </w:t>
      </w:r>
      <w:r w:rsidR="009D2832" w:rsidRPr="006E38DA">
        <w:rPr>
          <w:rFonts w:ascii="Times New Roman" w:eastAsia="Times New Roman" w:hAnsi="Times New Roman" w:cs="Times New Roman"/>
          <w:noProof/>
          <w:color w:val="222222"/>
          <w:sz w:val="24"/>
          <w:szCs w:val="24"/>
        </w:rPr>
        <w:t xml:space="preserve">empirical </w:t>
      </w:r>
      <w:r w:rsidR="00A76CBA" w:rsidRPr="006E38DA">
        <w:rPr>
          <w:rFonts w:ascii="Times New Roman" w:eastAsia="Times New Roman" w:hAnsi="Times New Roman" w:cs="Times New Roman"/>
          <w:noProof/>
          <w:color w:val="222222"/>
          <w:sz w:val="24"/>
          <w:szCs w:val="24"/>
        </w:rPr>
        <w:t xml:space="preserve">evidence that </w:t>
      </w:r>
      <w:r w:rsidR="009D2832" w:rsidRPr="006E38DA">
        <w:rPr>
          <w:rFonts w:ascii="Times New Roman" w:eastAsia="Times New Roman" w:hAnsi="Times New Roman" w:cs="Times New Roman"/>
          <w:noProof/>
          <w:color w:val="222222"/>
          <w:sz w:val="24"/>
          <w:szCs w:val="24"/>
        </w:rPr>
        <w:t>improves</w:t>
      </w:r>
      <w:r w:rsidR="00A76CBA" w:rsidRPr="006E38DA">
        <w:rPr>
          <w:rFonts w:ascii="Times New Roman" w:eastAsia="Times New Roman" w:hAnsi="Times New Roman" w:cs="Times New Roman"/>
          <w:noProof/>
          <w:color w:val="222222"/>
          <w:sz w:val="24"/>
          <w:szCs w:val="24"/>
        </w:rPr>
        <w:t xml:space="preserve"> </w:t>
      </w:r>
      <w:r w:rsidR="009D2832" w:rsidRPr="006E38DA">
        <w:rPr>
          <w:rFonts w:ascii="Times New Roman" w:eastAsia="Times New Roman" w:hAnsi="Times New Roman" w:cs="Times New Roman"/>
          <w:noProof/>
          <w:color w:val="222222"/>
          <w:sz w:val="24"/>
          <w:szCs w:val="24"/>
        </w:rPr>
        <w:t xml:space="preserve"> the effect of </w:t>
      </w:r>
      <w:r w:rsidR="006E38DA">
        <w:rPr>
          <w:rFonts w:ascii="Times New Roman" w:eastAsia="Times New Roman" w:hAnsi="Times New Roman" w:cs="Times New Roman"/>
          <w:noProof/>
          <w:color w:val="222222"/>
          <w:sz w:val="24"/>
          <w:szCs w:val="24"/>
        </w:rPr>
        <w:t>tax</w:t>
      </w:r>
      <w:r w:rsidR="00957D74">
        <w:rPr>
          <w:rFonts w:ascii="Times New Roman" w:eastAsia="Times New Roman" w:hAnsi="Times New Roman" w:cs="Times New Roman"/>
          <w:noProof/>
          <w:color w:val="222222"/>
          <w:sz w:val="24"/>
          <w:szCs w:val="24"/>
        </w:rPr>
        <w:t xml:space="preserve"> preparers</w:t>
      </w:r>
      <w:r w:rsidR="00A76CBA" w:rsidRPr="006E38DA">
        <w:rPr>
          <w:rFonts w:ascii="Times New Roman" w:eastAsia="Times New Roman" w:hAnsi="Times New Roman" w:cs="Times New Roman"/>
          <w:noProof/>
          <w:color w:val="222222"/>
          <w:sz w:val="24"/>
          <w:szCs w:val="24"/>
        </w:rPr>
        <w:t xml:space="preserve"> on tax aggressiveness by context-specific factors, including the </w:t>
      </w:r>
      <w:r w:rsidR="00132E72">
        <w:rPr>
          <w:rFonts w:ascii="Times New Roman" w:eastAsia="Times New Roman" w:hAnsi="Times New Roman" w:cs="Times New Roman"/>
          <w:noProof/>
          <w:color w:val="222222"/>
          <w:sz w:val="24"/>
          <w:szCs w:val="24"/>
        </w:rPr>
        <w:t xml:space="preserve">quality of services. </w:t>
      </w:r>
      <w:r w:rsidR="00456AFA">
        <w:rPr>
          <w:rFonts w:ascii="Times New Roman" w:eastAsia="Times New Roman" w:hAnsi="Times New Roman" w:cs="Times New Roman"/>
          <w:noProof/>
          <w:color w:val="222222"/>
          <w:sz w:val="24"/>
          <w:szCs w:val="24"/>
        </w:rPr>
        <w:t>T</w:t>
      </w:r>
      <w:r w:rsidR="00A76CBA" w:rsidRPr="006E38DA">
        <w:rPr>
          <w:rFonts w:ascii="Times New Roman" w:eastAsia="Times New Roman" w:hAnsi="Times New Roman" w:cs="Times New Roman"/>
          <w:noProof/>
          <w:color w:val="222222"/>
          <w:sz w:val="24"/>
          <w:szCs w:val="24"/>
        </w:rPr>
        <w:t xml:space="preserve">his research would help managers, policy-makers and researchers’ better understand the role </w:t>
      </w:r>
      <w:r w:rsidR="00A76CBA" w:rsidRPr="006E38DA">
        <w:rPr>
          <w:rFonts w:ascii="Times New Roman" w:eastAsia="Times New Roman" w:hAnsi="Times New Roman" w:cs="Times New Roman"/>
          <w:noProof/>
          <w:color w:val="222222"/>
          <w:sz w:val="24"/>
          <w:szCs w:val="24"/>
          <w:cs/>
        </w:rPr>
        <w:t>‎</w:t>
      </w:r>
      <w:r w:rsidR="006E38DA">
        <w:rPr>
          <w:rFonts w:ascii="Times New Roman" w:eastAsia="Times New Roman" w:hAnsi="Times New Roman" w:cs="Times New Roman"/>
          <w:noProof/>
          <w:color w:val="222222"/>
          <w:sz w:val="24"/>
          <w:szCs w:val="24"/>
        </w:rPr>
        <w:t xml:space="preserve">of tax </w:t>
      </w:r>
      <w:r w:rsidR="00A76CBA" w:rsidRPr="006E38DA">
        <w:rPr>
          <w:rFonts w:ascii="Times New Roman" w:eastAsia="Times New Roman" w:hAnsi="Times New Roman" w:cs="Times New Roman"/>
          <w:noProof/>
          <w:color w:val="222222"/>
          <w:sz w:val="24"/>
          <w:szCs w:val="24"/>
        </w:rPr>
        <w:t>preparers as an intermediary between firms and tax administration.</w:t>
      </w:r>
      <w:r w:rsidR="00A76CBA" w:rsidRPr="006E38DA">
        <w:rPr>
          <w:rFonts w:ascii="Times New Roman" w:eastAsia="Times New Roman" w:hAnsi="Times New Roman" w:cs="Times New Roman"/>
          <w:noProof/>
          <w:color w:val="222222"/>
          <w:sz w:val="24"/>
          <w:szCs w:val="24"/>
          <w:cs/>
        </w:rPr>
        <w:t>‎</w:t>
      </w:r>
    </w:p>
    <w:p w14:paraId="05B0512D" w14:textId="1FBCCA55" w:rsidR="00456AFA" w:rsidRPr="00456AFA" w:rsidRDefault="00237F46" w:rsidP="00237F46">
      <w:pPr>
        <w:shd w:val="clear" w:color="auto" w:fill="FFFFFF"/>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456AFA">
        <w:rPr>
          <w:rFonts w:ascii="Times New Roman" w:eastAsia="Times New Roman" w:hAnsi="Times New Roman" w:cs="Times New Roman"/>
          <w:color w:val="222222"/>
          <w:sz w:val="24"/>
          <w:szCs w:val="24"/>
        </w:rPr>
        <w:t xml:space="preserve">The paper </w:t>
      </w:r>
      <w:r>
        <w:rPr>
          <w:rFonts w:ascii="Times New Roman" w:eastAsia="Times New Roman" w:hAnsi="Times New Roman" w:cs="Times New Roman"/>
          <w:color w:val="222222"/>
          <w:sz w:val="24"/>
          <w:szCs w:val="24"/>
        </w:rPr>
        <w:t>proceeds as</w:t>
      </w:r>
      <w:r w:rsidRPr="00456AFA">
        <w:rPr>
          <w:rFonts w:ascii="Times New Roman" w:eastAsia="Times New Roman" w:hAnsi="Times New Roman" w:cs="Times New Roman"/>
          <w:color w:val="222222"/>
          <w:sz w:val="24"/>
          <w:szCs w:val="24"/>
        </w:rPr>
        <w:t xml:space="preserve"> follows:</w:t>
      </w:r>
      <w:r>
        <w:rPr>
          <w:rFonts w:ascii="Times New Roman" w:eastAsia="Times New Roman" w:hAnsi="Times New Roman" w:cs="Times New Roman"/>
          <w:color w:val="222222"/>
          <w:sz w:val="24"/>
          <w:szCs w:val="24"/>
        </w:rPr>
        <w:t xml:space="preserve"> </w:t>
      </w:r>
      <w:r w:rsidRPr="00456AFA">
        <w:rPr>
          <w:rFonts w:ascii="Times New Roman" w:eastAsia="Times New Roman" w:hAnsi="Times New Roman" w:cs="Times New Roman"/>
          <w:color w:val="222222"/>
          <w:sz w:val="24"/>
          <w:szCs w:val="24"/>
        </w:rPr>
        <w:t>Section 2</w:t>
      </w:r>
      <w:r>
        <w:rPr>
          <w:rFonts w:ascii="Times New Roman" w:eastAsia="Times New Roman" w:hAnsi="Times New Roman" w:cs="Times New Roman"/>
          <w:color w:val="222222"/>
          <w:sz w:val="24"/>
          <w:szCs w:val="24"/>
        </w:rPr>
        <w:t xml:space="preserve"> provides a review of the related literature and </w:t>
      </w:r>
      <w:r w:rsidR="00161AE4">
        <w:rPr>
          <w:rFonts w:ascii="Times New Roman" w:eastAsia="Times New Roman" w:hAnsi="Times New Roman" w:cs="Times New Roman"/>
          <w:color w:val="222222"/>
          <w:sz w:val="24"/>
          <w:szCs w:val="24"/>
        </w:rPr>
        <w:t xml:space="preserve">the </w:t>
      </w:r>
      <w:r w:rsidRPr="00456AFA">
        <w:rPr>
          <w:rFonts w:ascii="Times New Roman" w:eastAsia="Times New Roman" w:hAnsi="Times New Roman" w:cs="Times New Roman"/>
          <w:color w:val="222222"/>
          <w:sz w:val="24"/>
          <w:szCs w:val="24"/>
        </w:rPr>
        <w:t>theoretical framework.</w:t>
      </w:r>
      <w:r>
        <w:rPr>
          <w:rFonts w:ascii="Times New Roman" w:eastAsia="Times New Roman" w:hAnsi="Times New Roman" w:cs="Times New Roman"/>
          <w:color w:val="222222"/>
          <w:sz w:val="24"/>
          <w:szCs w:val="24"/>
        </w:rPr>
        <w:t xml:space="preserve"> </w:t>
      </w:r>
      <w:r w:rsidRPr="00456AFA">
        <w:rPr>
          <w:rFonts w:ascii="Times New Roman" w:eastAsia="Times New Roman" w:hAnsi="Times New Roman" w:cs="Times New Roman"/>
          <w:color w:val="222222"/>
          <w:sz w:val="24"/>
          <w:szCs w:val="24"/>
        </w:rPr>
        <w:t xml:space="preserve">Section 3 develops the hypotheses. Section 4 relates to the research methodology including the research design and how data collection </w:t>
      </w:r>
      <w:r>
        <w:rPr>
          <w:rFonts w:ascii="Times New Roman" w:eastAsia="Times New Roman" w:hAnsi="Times New Roman" w:cs="Times New Roman"/>
          <w:color w:val="222222"/>
          <w:sz w:val="24"/>
          <w:szCs w:val="24"/>
        </w:rPr>
        <w:t xml:space="preserve">is </w:t>
      </w:r>
      <w:r w:rsidRPr="00456AFA">
        <w:rPr>
          <w:rFonts w:ascii="Times New Roman" w:eastAsia="Times New Roman" w:hAnsi="Times New Roman" w:cs="Times New Roman"/>
          <w:color w:val="222222"/>
          <w:sz w:val="24"/>
          <w:szCs w:val="24"/>
        </w:rPr>
        <w:t xml:space="preserve">conducted.  Section 5 </w:t>
      </w:r>
      <w:r>
        <w:rPr>
          <w:rFonts w:ascii="Times New Roman" w:eastAsia="Times New Roman" w:hAnsi="Times New Roman" w:cs="Times New Roman"/>
          <w:color w:val="222222"/>
          <w:sz w:val="24"/>
          <w:szCs w:val="24"/>
        </w:rPr>
        <w:t>describes the</w:t>
      </w:r>
      <w:r w:rsidRPr="00456AFA">
        <w:rPr>
          <w:rFonts w:ascii="Times New Roman" w:eastAsia="Times New Roman" w:hAnsi="Times New Roman" w:cs="Times New Roman"/>
          <w:color w:val="222222"/>
          <w:sz w:val="24"/>
          <w:szCs w:val="24"/>
        </w:rPr>
        <w:t xml:space="preserve"> data analysis, </w:t>
      </w:r>
      <w:proofErr w:type="gramStart"/>
      <w:r w:rsidRPr="00456AFA">
        <w:rPr>
          <w:rFonts w:ascii="Times New Roman" w:eastAsia="Times New Roman" w:hAnsi="Times New Roman" w:cs="Times New Roman"/>
          <w:color w:val="222222"/>
          <w:sz w:val="24"/>
          <w:szCs w:val="24"/>
        </w:rPr>
        <w:t>discussion</w:t>
      </w:r>
      <w:proofErr w:type="gramEnd"/>
      <w:r w:rsidRPr="00456AFA">
        <w:rPr>
          <w:rFonts w:ascii="Times New Roman" w:eastAsia="Times New Roman" w:hAnsi="Times New Roman" w:cs="Times New Roman"/>
          <w:color w:val="222222"/>
          <w:sz w:val="24"/>
          <w:szCs w:val="24"/>
        </w:rPr>
        <w:t xml:space="preserve"> and interpretation</w:t>
      </w:r>
      <w:r>
        <w:rPr>
          <w:rFonts w:ascii="Times New Roman" w:eastAsia="Times New Roman" w:hAnsi="Times New Roman" w:cs="Times New Roman"/>
          <w:color w:val="222222"/>
          <w:sz w:val="24"/>
          <w:szCs w:val="24"/>
        </w:rPr>
        <w:t xml:space="preserve"> of the results. </w:t>
      </w:r>
      <w:r w:rsidRPr="00456AFA">
        <w:rPr>
          <w:rFonts w:ascii="Times New Roman" w:eastAsia="Times New Roman" w:hAnsi="Times New Roman" w:cs="Times New Roman"/>
          <w:color w:val="222222"/>
          <w:sz w:val="24"/>
          <w:szCs w:val="24"/>
        </w:rPr>
        <w:t xml:space="preserve">Section 6 </w:t>
      </w:r>
      <w:r w:rsidR="00161AE4">
        <w:rPr>
          <w:rFonts w:ascii="Times New Roman" w:eastAsia="Times New Roman" w:hAnsi="Times New Roman" w:cs="Times New Roman"/>
          <w:color w:val="222222"/>
          <w:sz w:val="24"/>
          <w:szCs w:val="24"/>
        </w:rPr>
        <w:t xml:space="preserve">concludes. </w:t>
      </w:r>
    </w:p>
    <w:p w14:paraId="5826E857" w14:textId="77777777" w:rsidR="007A28ED" w:rsidRDefault="00A76CBA" w:rsidP="00957D74">
      <w:pPr>
        <w:pStyle w:val="ListParagraph"/>
        <w:numPr>
          <w:ilvl w:val="0"/>
          <w:numId w:val="1"/>
        </w:numPr>
        <w:shd w:val="clear" w:color="auto" w:fill="FFFFFF"/>
        <w:bidi w:val="0"/>
        <w:spacing w:before="100" w:beforeAutospacing="1" w:after="100" w:afterAutospacing="1" w:line="288" w:lineRule="atLeast"/>
        <w:ind w:left="567" w:hanging="567"/>
        <w:contextualSpacing w:val="0"/>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LITERATURE REVIEW</w:t>
      </w:r>
    </w:p>
    <w:p w14:paraId="331DE9C7" w14:textId="77777777" w:rsidR="001C1976" w:rsidRDefault="001C1976" w:rsidP="001C1976">
      <w:pPr>
        <w:pStyle w:val="ListParagraph"/>
        <w:shd w:val="clear" w:color="auto" w:fill="FFFFFF"/>
        <w:bidi w:val="0"/>
        <w:spacing w:before="100" w:beforeAutospacing="1" w:after="100" w:afterAutospacing="1" w:line="288" w:lineRule="atLeast"/>
        <w:ind w:left="567"/>
        <w:contextualSpacing w:val="0"/>
        <w:jc w:val="both"/>
        <w:rPr>
          <w:rFonts w:ascii="Times New Roman" w:eastAsia="Times New Roman" w:hAnsi="Times New Roman" w:cs="Times New Roman"/>
          <w:b/>
          <w:bCs/>
          <w:color w:val="222222"/>
          <w:sz w:val="24"/>
          <w:szCs w:val="24"/>
        </w:rPr>
      </w:pPr>
    </w:p>
    <w:p w14:paraId="5236CFA8" w14:textId="77777777" w:rsidR="00A76CBA" w:rsidRPr="0038518A" w:rsidRDefault="00A76CBA" w:rsidP="00A76CBA">
      <w:pPr>
        <w:pStyle w:val="ListParagraph"/>
        <w:numPr>
          <w:ilvl w:val="1"/>
          <w:numId w:val="1"/>
        </w:numPr>
        <w:shd w:val="clear" w:color="auto" w:fill="FFFFFF"/>
        <w:bidi w:val="0"/>
        <w:spacing w:before="100" w:beforeAutospacing="1" w:after="100" w:afterAutospacing="1" w:line="360" w:lineRule="auto"/>
        <w:ind w:left="567" w:hanging="567"/>
        <w:contextualSpacing w:val="0"/>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Underlying theoretical framework</w:t>
      </w:r>
    </w:p>
    <w:p w14:paraId="1BC9377A" w14:textId="1C17A9B4" w:rsidR="009D4E8E" w:rsidRDefault="00E24D77" w:rsidP="00957D74">
      <w:pPr>
        <w:shd w:val="clear" w:color="auto" w:fill="FFFFFF"/>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957D74">
        <w:rPr>
          <w:rFonts w:ascii="Times New Roman" w:eastAsia="Times New Roman" w:hAnsi="Times New Roman" w:cs="Times New Roman"/>
          <w:color w:val="222222"/>
          <w:sz w:val="24"/>
          <w:szCs w:val="24"/>
        </w:rPr>
        <w:lastRenderedPageBreak/>
        <w:t xml:space="preserve">Due to the interdisciplinary nature of taxation and diverse backgrounds of </w:t>
      </w:r>
      <w:r w:rsidR="00362B92" w:rsidRPr="00957D74">
        <w:rPr>
          <w:rFonts w:ascii="Times New Roman" w:eastAsia="Times New Roman" w:hAnsi="Times New Roman" w:cs="Times New Roman"/>
          <w:color w:val="222222"/>
          <w:sz w:val="24"/>
          <w:szCs w:val="24"/>
        </w:rPr>
        <w:t>academics</w:t>
      </w:r>
      <w:r w:rsidRPr="00957D74">
        <w:rPr>
          <w:rFonts w:ascii="Times New Roman" w:eastAsia="Times New Roman" w:hAnsi="Times New Roman" w:cs="Times New Roman"/>
          <w:color w:val="222222"/>
          <w:sz w:val="24"/>
          <w:szCs w:val="24"/>
        </w:rPr>
        <w:t>, the investigated research questions are manifold and the approaches on how to implement taxation are heterogeneous.</w:t>
      </w:r>
    </w:p>
    <w:p w14:paraId="52D61310" w14:textId="7A22186D" w:rsidR="00E24D77" w:rsidRPr="009D4E8E" w:rsidRDefault="009D4E8E" w:rsidP="009D4E8E">
      <w:pPr>
        <w:tabs>
          <w:tab w:val="left" w:pos="3915"/>
        </w:tabs>
        <w:bidi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161F5D3" w14:textId="4FC6976D" w:rsidR="00427422" w:rsidRDefault="00FE029E" w:rsidP="00E555B1">
      <w:pPr>
        <w:shd w:val="clear" w:color="auto" w:fill="FFFFFF"/>
        <w:tabs>
          <w:tab w:val="num" w:pos="720"/>
        </w:tabs>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957D74">
        <w:rPr>
          <w:rFonts w:ascii="Times New Roman" w:eastAsia="Times New Roman" w:hAnsi="Times New Roman" w:cs="Times New Roman"/>
          <w:color w:val="222222"/>
          <w:sz w:val="24"/>
          <w:szCs w:val="24"/>
        </w:rPr>
        <w:t>Most of researchers in the area of tax services have applied agency theory to define the substance of their concept</w:t>
      </w:r>
      <w:r w:rsidR="0009360A" w:rsidRPr="00957D74">
        <w:rPr>
          <w:rFonts w:ascii="Times New Roman" w:eastAsia="Times New Roman" w:hAnsi="Times New Roman" w:cs="Times New Roman"/>
          <w:color w:val="222222"/>
          <w:sz w:val="24"/>
          <w:szCs w:val="24"/>
        </w:rPr>
        <w:t xml:space="preserve"> </w:t>
      </w:r>
      <w:r w:rsidR="0009360A" w:rsidRPr="00957D74">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&lt;EndNote&gt;&lt;Cite&gt;&lt;Author&gt;Desai&lt;/Author&gt;&lt;Year&gt;2006&lt;/Year&gt;&lt;RecNum&gt;192&lt;/RecNum&gt;&lt;DisplayText&gt;(Desai &amp;amp; Dharmapala, 2006)&lt;/DisplayText&gt;&lt;record&gt;&lt;rec-number&gt;192&lt;/rec-number&gt;&lt;foreign-keys&gt;&lt;key app="EN" db-id="rv9a5tdv5wtwstefafp5dwa1fa2sdxvex59d"&gt;192&lt;/key&gt;&lt;/foreign-keys&gt;&lt;ref-type name="Journal Article"&gt;17&lt;/ref-type&gt;&lt;contributors&gt;&lt;authors&gt;&lt;author&gt;Desai, Mihir A&lt;/author&gt;&lt;author&gt;Dharmapala, Dhammika&lt;/author&gt;&lt;/authors&gt;&lt;/contributors&gt;&lt;titles&gt;&lt;title&gt;Corporate tax avoidance and high-powered incentives&lt;/title&gt;&lt;secondary-title&gt;Journal of Financial Economics&lt;/secondary-title&gt;&lt;/titles&gt;&lt;periodical&gt;&lt;full-title&gt;Journal of Financial Economics&lt;/full-title&gt;&lt;/periodical&gt;&lt;pages&gt;145-179&lt;/pages&gt;&lt;volume&gt;79&lt;/volume&gt;&lt;number&gt;1&lt;/number&gt;&lt;dates&gt;&lt;year&gt;2006&lt;/year&gt;&lt;/dates&gt;&lt;isbn&gt;0304-405X&lt;/isbn&gt;&lt;urls&gt;&lt;/urls&gt;&lt;/record&gt;&lt;/Cite&gt;&lt;/EndNote&gt;</w:instrText>
      </w:r>
      <w:r w:rsidR="0009360A" w:rsidRPr="00957D74">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14" w:tooltip="Desai, 2006 #192" w:history="1">
        <w:r w:rsidR="00E555B1">
          <w:rPr>
            <w:rFonts w:ascii="Times New Roman" w:eastAsia="Times New Roman" w:hAnsi="Times New Roman" w:cs="Times New Roman"/>
            <w:noProof/>
            <w:color w:val="222222"/>
            <w:sz w:val="24"/>
            <w:szCs w:val="24"/>
          </w:rPr>
          <w:t>Desai &amp; Dharmapala, 2006</w:t>
        </w:r>
      </w:hyperlink>
      <w:r w:rsidR="00E00449">
        <w:rPr>
          <w:rFonts w:ascii="Times New Roman" w:eastAsia="Times New Roman" w:hAnsi="Times New Roman" w:cs="Times New Roman"/>
          <w:noProof/>
          <w:color w:val="222222"/>
          <w:sz w:val="24"/>
          <w:szCs w:val="24"/>
        </w:rPr>
        <w:t>)</w:t>
      </w:r>
      <w:r w:rsidR="0009360A" w:rsidRPr="00957D74">
        <w:rPr>
          <w:rFonts w:ascii="Times New Roman" w:eastAsia="Times New Roman" w:hAnsi="Times New Roman" w:cs="Times New Roman"/>
          <w:color w:val="222222"/>
          <w:sz w:val="24"/>
          <w:szCs w:val="24"/>
        </w:rPr>
        <w:fldChar w:fldCharType="end"/>
      </w:r>
      <w:r w:rsidR="00BE793D" w:rsidRPr="00957D74">
        <w:rPr>
          <w:rFonts w:ascii="Times New Roman" w:eastAsia="Times New Roman" w:hAnsi="Times New Roman" w:cs="Times New Roman"/>
          <w:color w:val="222222"/>
          <w:sz w:val="24"/>
          <w:szCs w:val="24"/>
        </w:rPr>
        <w:t xml:space="preserve"> </w:t>
      </w:r>
      <w:r w:rsidR="00BE793D" w:rsidRPr="00957D74">
        <w:rPr>
          <w:rFonts w:ascii="Times New Roman" w:eastAsia="Times New Roman" w:hAnsi="Times New Roman" w:cs="Times New Roman"/>
          <w:color w:val="222222"/>
          <w:sz w:val="24"/>
          <w:szCs w:val="24"/>
        </w:rPr>
        <w:fldChar w:fldCharType="begin"/>
      </w:r>
      <w:r w:rsidR="003332A0" w:rsidRPr="00957D74">
        <w:rPr>
          <w:rFonts w:ascii="Times New Roman" w:eastAsia="Times New Roman" w:hAnsi="Times New Roman" w:cs="Times New Roman"/>
          <w:color w:val="222222"/>
          <w:sz w:val="24"/>
          <w:szCs w:val="24"/>
        </w:rPr>
        <w:instrText xml:space="preserve"> ADDIN EN.CITE &lt;EndNote&gt;&lt;Cite&gt;&lt;Author&gt;Chen&lt;/Author&gt;&lt;Year&gt;2010&lt;/Year&gt;&lt;RecNum&gt;457&lt;/RecNum&gt;&lt;DisplayText&gt;(Chen et al., 2010)&lt;/DisplayText&gt;&lt;record&gt;&lt;rec-number&gt;457&lt;/rec-number&gt;&lt;foreign-keys&gt;&lt;key app="EN" db-id="rv9a5tdv5wtwstefafp5dwa1fa2sdxvex59d"&gt;457&lt;/key&gt;&lt;/foreign-keys&gt;&lt;ref-type name="Journal Article"&gt;17&lt;/ref-type&gt;&lt;contributors&gt;&lt;authors&gt;&lt;author&gt;Chen, Shuping&lt;/author&gt;&lt;author&gt;Chen, Xia&lt;/author&gt;&lt;author&gt;Cheng, Qiang&lt;/author&gt;&lt;author&gt;Shevlin, Terry&lt;/author&gt;&lt;/authors&gt;&lt;/contributors&gt;&lt;titles&gt;&lt;title&gt;Are family firms more tax aggressive than non-family firms?&lt;/title&gt;&lt;secondary-title&gt;Journal of Financial Economics&lt;/secondary-title&gt;&lt;/titles&gt;&lt;periodical&gt;&lt;full-title&gt;Journal of Financial Economics&lt;/full-title&gt;&lt;/periodical&gt;&lt;pages&gt;41-61&lt;/pages&gt;&lt;volume&gt;95&lt;/volume&gt;&lt;number&gt;1&lt;/number&gt;&lt;dates&gt;&lt;year&gt;2010&lt;/year&gt;&lt;/dates&gt;&lt;isbn&gt;0304-405X&lt;/isbn&gt;&lt;urls&gt;&lt;/urls&gt;&lt;/record&gt;&lt;/Cite&gt;&lt;/EndNote&gt;</w:instrText>
      </w:r>
      <w:r w:rsidR="00BE793D" w:rsidRPr="00957D74">
        <w:rPr>
          <w:rFonts w:ascii="Times New Roman" w:eastAsia="Times New Roman" w:hAnsi="Times New Roman" w:cs="Times New Roman"/>
          <w:color w:val="222222"/>
          <w:sz w:val="24"/>
          <w:szCs w:val="24"/>
        </w:rPr>
        <w:fldChar w:fldCharType="separate"/>
      </w:r>
      <w:r w:rsidR="003332A0" w:rsidRPr="00957D74">
        <w:rPr>
          <w:rFonts w:ascii="Times New Roman" w:eastAsia="Times New Roman" w:hAnsi="Times New Roman" w:cs="Times New Roman"/>
          <w:color w:val="222222"/>
          <w:sz w:val="24"/>
          <w:szCs w:val="24"/>
        </w:rPr>
        <w:t>(</w:t>
      </w:r>
      <w:hyperlink w:anchor="_ENREF_8" w:tooltip="Chen, 2010 #457" w:history="1">
        <w:r w:rsidR="00E555B1" w:rsidRPr="00957D74">
          <w:rPr>
            <w:rFonts w:ascii="Times New Roman" w:eastAsia="Times New Roman" w:hAnsi="Times New Roman" w:cs="Times New Roman"/>
            <w:color w:val="222222"/>
            <w:sz w:val="24"/>
            <w:szCs w:val="24"/>
          </w:rPr>
          <w:t>Chen et al., 2010</w:t>
        </w:r>
      </w:hyperlink>
      <w:r w:rsidR="003332A0" w:rsidRPr="00957D74">
        <w:rPr>
          <w:rFonts w:ascii="Times New Roman" w:eastAsia="Times New Roman" w:hAnsi="Times New Roman" w:cs="Times New Roman"/>
          <w:color w:val="222222"/>
          <w:sz w:val="24"/>
          <w:szCs w:val="24"/>
        </w:rPr>
        <w:t>)</w:t>
      </w:r>
      <w:r w:rsidR="00BE793D" w:rsidRPr="00957D74">
        <w:rPr>
          <w:rFonts w:ascii="Times New Roman" w:eastAsia="Times New Roman" w:hAnsi="Times New Roman" w:cs="Times New Roman"/>
          <w:color w:val="222222"/>
          <w:sz w:val="24"/>
          <w:szCs w:val="24"/>
        </w:rPr>
        <w:fldChar w:fldCharType="end"/>
      </w:r>
      <w:r w:rsidR="00663E26" w:rsidRPr="00957D74">
        <w:rPr>
          <w:rFonts w:ascii="Times New Roman" w:eastAsia="Times New Roman" w:hAnsi="Times New Roman" w:cs="Times New Roman"/>
          <w:color w:val="222222"/>
          <w:sz w:val="24"/>
          <w:szCs w:val="24"/>
        </w:rPr>
        <w:t xml:space="preserve"> </w:t>
      </w:r>
      <w:r w:rsidR="0047296E" w:rsidRPr="00957D74">
        <w:rPr>
          <w:rFonts w:ascii="Times New Roman" w:eastAsia="Times New Roman" w:hAnsi="Times New Roman" w:cs="Times New Roman"/>
          <w:color w:val="222222"/>
          <w:sz w:val="24"/>
          <w:szCs w:val="24"/>
        </w:rPr>
        <w:t>.</w:t>
      </w:r>
      <w:r w:rsidR="0009360A" w:rsidRPr="00957D74">
        <w:rPr>
          <w:rFonts w:ascii="Times New Roman" w:eastAsia="Times New Roman" w:hAnsi="Times New Roman" w:cs="Times New Roman"/>
          <w:color w:val="222222"/>
          <w:sz w:val="24"/>
          <w:szCs w:val="24"/>
        </w:rPr>
        <w:t>T</w:t>
      </w:r>
      <w:r w:rsidR="00BE793D" w:rsidRPr="00957D74">
        <w:rPr>
          <w:rFonts w:ascii="Times New Roman" w:eastAsia="Times New Roman" w:hAnsi="Times New Roman" w:cs="Times New Roman"/>
          <w:color w:val="222222"/>
          <w:sz w:val="24"/>
          <w:szCs w:val="24"/>
        </w:rPr>
        <w:t>h</w:t>
      </w:r>
      <w:r w:rsidR="0009360A" w:rsidRPr="00957D74">
        <w:rPr>
          <w:rFonts w:ascii="Times New Roman" w:eastAsia="Times New Roman" w:hAnsi="Times New Roman" w:cs="Times New Roman"/>
          <w:color w:val="222222"/>
          <w:sz w:val="24"/>
          <w:szCs w:val="24"/>
        </w:rPr>
        <w:t>is theory is t</w:t>
      </w:r>
      <w:r w:rsidR="0047296E" w:rsidRPr="00957D74">
        <w:rPr>
          <w:rFonts w:ascii="Times New Roman" w:eastAsia="Times New Roman" w:hAnsi="Times New Roman" w:cs="Times New Roman"/>
          <w:color w:val="222222"/>
          <w:sz w:val="24"/>
          <w:szCs w:val="24"/>
        </w:rPr>
        <w:t xml:space="preserve">he </w:t>
      </w:r>
      <w:r w:rsidR="0009360A" w:rsidRPr="00957D74">
        <w:rPr>
          <w:rFonts w:ascii="Times New Roman" w:eastAsia="Times New Roman" w:hAnsi="Times New Roman" w:cs="Times New Roman"/>
          <w:color w:val="222222"/>
          <w:sz w:val="24"/>
          <w:szCs w:val="24"/>
        </w:rPr>
        <w:t>cornerstone</w:t>
      </w:r>
      <w:r w:rsidR="001A7AEF">
        <w:rPr>
          <w:rFonts w:ascii="Times New Roman" w:eastAsia="Times New Roman" w:hAnsi="Times New Roman" w:cs="Times New Roman"/>
          <w:color w:val="222222"/>
          <w:sz w:val="24"/>
          <w:szCs w:val="24"/>
        </w:rPr>
        <w:t xml:space="preserve"> of management, explained</w:t>
      </w:r>
      <w:r w:rsidR="0047296E" w:rsidRPr="00957D74">
        <w:rPr>
          <w:rFonts w:ascii="Times New Roman" w:eastAsia="Times New Roman" w:hAnsi="Times New Roman" w:cs="Times New Roman"/>
          <w:color w:val="222222"/>
          <w:sz w:val="24"/>
          <w:szCs w:val="24"/>
        </w:rPr>
        <w:t xml:space="preserve"> the separation between ownership and control</w:t>
      </w:r>
      <w:r w:rsidR="001A7AEF">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&lt;EndNote&gt;&lt;Cite&gt;&lt;Author&gt;Shleifer&lt;/Author&gt;&lt;Year&gt;1997&lt;/Year&gt;&lt;RecNum&gt;11&lt;/RecNum&gt;&lt;DisplayText&gt;(Shleifer &amp;amp; Vishny, 1997)&lt;/DisplayText&gt;&lt;record&gt;&lt;rec-number&gt;11&lt;/rec-number&gt;&lt;foreign-keys&gt;&lt;key app="EN" db-id="wzzfp2exqd0zenept9ap2vfm0exwv5vsxfaf"&gt;11&lt;/key&gt;&lt;/foreign-keys&gt;&lt;ref-type name="Journal Article"&gt;17&lt;/ref-type&gt;&lt;contributors&gt;&lt;authors&gt;&lt;author&gt;Shleifer, Andrei&lt;/author&gt;&lt;author&gt;Vishny, Robert W&lt;/author&gt;&lt;/authors&gt;&lt;/contributors&gt;&lt;titles&gt;&lt;title&gt;A survey of corporate governance&lt;/title&gt;&lt;secondary-title&gt;The journal of finance&lt;/secondary-title&gt;&lt;/titles&gt;&lt;pages&gt;737-783&lt;/pages&gt;&lt;volume&gt;52&lt;/volume&gt;&lt;number&gt;2&lt;/number&gt;&lt;dates&gt;&lt;year&gt;1997&lt;/year&gt;&lt;/dates&gt;&lt;isbn&gt;1540-6261&lt;/isbn&gt;&lt;urls&gt;&lt;/urls&gt;&lt;/record&gt;&lt;/Cite&gt;&lt;/EndNote&gt;</w:instrText>
      </w:r>
      <w:r w:rsidR="001A7AEF">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49" w:tooltip="Shleifer, 1997 #11" w:history="1">
        <w:r w:rsidR="00E555B1">
          <w:rPr>
            <w:rFonts w:ascii="Times New Roman" w:eastAsia="Times New Roman" w:hAnsi="Times New Roman" w:cs="Times New Roman"/>
            <w:noProof/>
            <w:color w:val="222222"/>
            <w:sz w:val="24"/>
            <w:szCs w:val="24"/>
          </w:rPr>
          <w:t>Shleifer &amp; Vishny, 1997</w:t>
        </w:r>
      </w:hyperlink>
      <w:r w:rsidR="00E00449">
        <w:rPr>
          <w:rFonts w:ascii="Times New Roman" w:eastAsia="Times New Roman" w:hAnsi="Times New Roman" w:cs="Times New Roman"/>
          <w:noProof/>
          <w:color w:val="222222"/>
          <w:sz w:val="24"/>
          <w:szCs w:val="24"/>
        </w:rPr>
        <w:t>)</w:t>
      </w:r>
      <w:r w:rsidR="001A7AEF">
        <w:rPr>
          <w:rFonts w:ascii="Times New Roman" w:eastAsia="Times New Roman" w:hAnsi="Times New Roman" w:cs="Times New Roman"/>
          <w:color w:val="222222"/>
          <w:sz w:val="24"/>
          <w:szCs w:val="24"/>
        </w:rPr>
        <w:fldChar w:fldCharType="end"/>
      </w:r>
      <w:r w:rsidR="0047296E" w:rsidRPr="00957D74">
        <w:rPr>
          <w:rFonts w:ascii="Times New Roman" w:eastAsia="Times New Roman" w:hAnsi="Times New Roman" w:cs="Times New Roman"/>
          <w:color w:val="222222"/>
          <w:sz w:val="24"/>
          <w:szCs w:val="24"/>
        </w:rPr>
        <w:t xml:space="preserve">. </w:t>
      </w:r>
      <w:r w:rsidR="00356491" w:rsidRPr="00957D74">
        <w:rPr>
          <w:rFonts w:ascii="Times New Roman" w:eastAsia="Times New Roman" w:hAnsi="Times New Roman" w:cs="Times New Roman"/>
          <w:color w:val="222222"/>
          <w:sz w:val="24"/>
          <w:szCs w:val="24"/>
        </w:rPr>
        <w:t xml:space="preserve">This theory can explain the relation between the taxpayer (principal), and the tax </w:t>
      </w:r>
      <w:r w:rsidR="008C39F2">
        <w:rPr>
          <w:rFonts w:ascii="Times New Roman" w:eastAsia="Times New Roman" w:hAnsi="Times New Roman" w:cs="Times New Roman"/>
          <w:color w:val="222222"/>
          <w:sz w:val="24"/>
          <w:szCs w:val="24"/>
        </w:rPr>
        <w:t xml:space="preserve">admiration </w:t>
      </w:r>
      <w:r w:rsidR="00356491" w:rsidRPr="00957D74">
        <w:rPr>
          <w:rFonts w:ascii="Times New Roman" w:eastAsia="Times New Roman" w:hAnsi="Times New Roman" w:cs="Times New Roman"/>
          <w:color w:val="222222"/>
          <w:sz w:val="24"/>
          <w:szCs w:val="24"/>
        </w:rPr>
        <w:t xml:space="preserve">(agent). </w:t>
      </w:r>
      <w:r w:rsidR="006C1ED7" w:rsidRPr="00957D74">
        <w:rPr>
          <w:rFonts w:ascii="Times New Roman" w:eastAsia="Times New Roman" w:hAnsi="Times New Roman" w:cs="Times New Roman"/>
          <w:color w:val="222222"/>
          <w:sz w:val="24"/>
          <w:szCs w:val="24"/>
        </w:rPr>
        <w:t>The idea is that these two parties have conflicts of interest</w:t>
      </w:r>
      <w:r w:rsidR="00161AE4">
        <w:rPr>
          <w:rFonts w:ascii="Times New Roman" w:eastAsia="Times New Roman" w:hAnsi="Times New Roman" w:cs="Times New Roman"/>
          <w:color w:val="222222"/>
          <w:sz w:val="24"/>
          <w:szCs w:val="24"/>
        </w:rPr>
        <w:t xml:space="preserve"> </w:t>
      </w:r>
      <w:r w:rsidR="0047296E" w:rsidRPr="00957D74">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&lt;EndNote&gt;&lt;Cite&gt;&lt;Author&gt;Jensen&lt;/Author&gt;&lt;Year&gt;1976&lt;/Year&gt;&lt;RecNum&gt;226&lt;/RecNum&gt;&lt;DisplayText&gt;(Jensen &amp;amp; Meckling, 1976)&lt;/DisplayText&gt;&lt;record&gt;&lt;rec-number&gt;226&lt;/rec-number&gt;&lt;foreign-keys&gt;&lt;key app="EN" db-id="rv9a5tdv5wtwstefafp5dwa1fa2sdxvex59d"&gt;226&lt;/key&gt;&lt;/foreign-keys&gt;&lt;ref-type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0047296E" w:rsidRPr="00957D74">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30" w:tooltip="Jensen, 1976 #226" w:history="1">
        <w:r w:rsidR="00E555B1">
          <w:rPr>
            <w:rFonts w:ascii="Times New Roman" w:eastAsia="Times New Roman" w:hAnsi="Times New Roman" w:cs="Times New Roman"/>
            <w:noProof/>
            <w:color w:val="222222"/>
            <w:sz w:val="24"/>
            <w:szCs w:val="24"/>
          </w:rPr>
          <w:t>Jensen &amp; Meckling, 1976</w:t>
        </w:r>
      </w:hyperlink>
      <w:r w:rsidR="00E00449">
        <w:rPr>
          <w:rFonts w:ascii="Times New Roman" w:eastAsia="Times New Roman" w:hAnsi="Times New Roman" w:cs="Times New Roman"/>
          <w:noProof/>
          <w:color w:val="222222"/>
          <w:sz w:val="24"/>
          <w:szCs w:val="24"/>
        </w:rPr>
        <w:t>)</w:t>
      </w:r>
      <w:r w:rsidR="0047296E" w:rsidRPr="00957D74">
        <w:rPr>
          <w:rFonts w:ascii="Times New Roman" w:eastAsia="Times New Roman" w:hAnsi="Times New Roman" w:cs="Times New Roman"/>
          <w:color w:val="222222"/>
          <w:sz w:val="24"/>
          <w:szCs w:val="24"/>
        </w:rPr>
        <w:fldChar w:fldCharType="end"/>
      </w:r>
      <w:r w:rsidR="006C1ED7" w:rsidRPr="00957D74">
        <w:rPr>
          <w:rFonts w:ascii="Times New Roman" w:eastAsia="Times New Roman" w:hAnsi="Times New Roman" w:cs="Times New Roman"/>
          <w:color w:val="222222"/>
          <w:sz w:val="24"/>
          <w:szCs w:val="24"/>
        </w:rPr>
        <w:t>.</w:t>
      </w:r>
      <w:r w:rsidR="00BE793D" w:rsidRPr="00957D74">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t>Increasing complexity, tax requirements necessity of the tax preparer</w:t>
      </w:r>
      <w:r w:rsidR="00A76CBA">
        <w:rPr>
          <w:rFonts w:ascii="Times New Roman" w:eastAsia="Times New Roman" w:hAnsi="Times New Roman" w:cs="Times New Roman"/>
          <w:color w:val="222222"/>
          <w:sz w:val="24"/>
          <w:szCs w:val="24"/>
        </w:rPr>
        <w:t>;</w:t>
      </w:r>
      <w:r w:rsidR="00A76CBA" w:rsidRPr="0038518A">
        <w:rPr>
          <w:rFonts w:ascii="Times New Roman" w:eastAsia="Times New Roman" w:hAnsi="Times New Roman" w:cs="Times New Roman"/>
          <w:color w:val="222222"/>
          <w:sz w:val="24"/>
          <w:szCs w:val="24"/>
        </w:rPr>
        <w:t xml:space="preserve"> </w:t>
      </w:r>
      <w:r w:rsidR="00B2580C">
        <w:rPr>
          <w:rFonts w:ascii="Times New Roman" w:eastAsia="Times New Roman" w:hAnsi="Times New Roman" w:cs="Times New Roman"/>
          <w:color w:val="222222"/>
          <w:sz w:val="24"/>
          <w:szCs w:val="24"/>
        </w:rPr>
        <w:t>he</w:t>
      </w:r>
      <w:r w:rsidR="00A76CBA" w:rsidRPr="0038518A">
        <w:rPr>
          <w:rFonts w:ascii="Times New Roman" w:eastAsia="Times New Roman" w:hAnsi="Times New Roman" w:cs="Times New Roman"/>
          <w:color w:val="222222"/>
          <w:sz w:val="24"/>
          <w:szCs w:val="24"/>
        </w:rPr>
        <w:t xml:space="preserve"> play</w:t>
      </w:r>
      <w:r w:rsidR="00A76CBA">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t>the role of intermediary between taxpayers and tax administration by preparing tax income.</w:t>
      </w:r>
      <w:r w:rsidR="00A76CBA" w:rsidRPr="0038518A">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&lt;EndNote&gt;&lt;Cite&gt;&lt;Author&gt;Devos&lt;/Author&gt;&lt;Year&gt;2012&lt;/Year&gt;&lt;RecNum&gt;24&lt;/RecNum&gt;&lt;DisplayText&gt;(Devos, 2012)&lt;/DisplayText&gt;&lt;record&gt;&lt;rec-number&gt;24&lt;/rec-number&gt;&lt;foreign-keys&gt;&lt;key app="EN" db-id="vtdafstz1s0xz3e2xz15ppp9w9wtw09zdaps"&gt;24&lt;/key&gt;&lt;/foreign-keys&gt;&lt;ref-type name="Journal Article"&gt;17&lt;/ref-type&gt;&lt;contributors&gt;&lt;authors&gt;&lt;author&gt;Devos, Ken&lt;/author&gt;&lt;/authors&gt;&lt;/contributors&gt;&lt;titles&gt;&lt;title&gt;The impact of tax professionals upon the compliance behaviour of Australian individual taxpayers&lt;/title&gt;&lt;secondary-title&gt;Revenue Law Journal&lt;/secondary-title&gt;&lt;/titles&gt;&lt;periodical&gt;&lt;full-title&gt;Revenue Law Journal&lt;/full-title&gt;&lt;/periodical&gt;&lt;pages&gt;3&lt;/pages&gt;&lt;volume&gt;22&lt;/volume&gt;&lt;number&gt;1&lt;/number&gt;&lt;dates&gt;&lt;year&gt;2012&lt;/year&gt;&lt;/dates&gt;&lt;urls&gt;&lt;/urls&gt;&lt;/record&gt;&lt;/Cite&gt;&lt;/EndNote&gt;</w:instrText>
      </w:r>
      <w:r w:rsidR="00A76CBA" w:rsidRPr="0038518A">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16" w:tooltip="Devos, 2012 #24" w:history="1">
        <w:r w:rsidR="00E555B1">
          <w:rPr>
            <w:rFonts w:ascii="Times New Roman" w:eastAsia="Times New Roman" w:hAnsi="Times New Roman" w:cs="Times New Roman"/>
            <w:noProof/>
            <w:color w:val="222222"/>
            <w:sz w:val="24"/>
            <w:szCs w:val="24"/>
          </w:rPr>
          <w:t>Devos, 2012</w:t>
        </w:r>
      </w:hyperlink>
      <w:r w:rsidR="002E79D4">
        <w:rPr>
          <w:rFonts w:ascii="Times New Roman" w:eastAsia="Times New Roman" w:hAnsi="Times New Roman" w:cs="Times New Roman"/>
          <w:noProof/>
          <w:color w:val="222222"/>
          <w:sz w:val="24"/>
          <w:szCs w:val="24"/>
        </w:rPr>
        <w:t>)</w:t>
      </w:r>
      <w:r w:rsidR="00A76CBA" w:rsidRPr="0038518A">
        <w:rPr>
          <w:rFonts w:ascii="Times New Roman" w:eastAsia="Times New Roman" w:hAnsi="Times New Roman" w:cs="Times New Roman"/>
          <w:color w:val="222222"/>
          <w:sz w:val="24"/>
          <w:szCs w:val="24"/>
        </w:rPr>
        <w:fldChar w:fldCharType="end"/>
      </w:r>
      <w:r w:rsidR="00766599">
        <w:rPr>
          <w:rFonts w:ascii="Times New Roman" w:eastAsia="Times New Roman" w:hAnsi="Times New Roman" w:cs="Times New Roman"/>
          <w:color w:val="222222"/>
          <w:sz w:val="24"/>
          <w:szCs w:val="24"/>
        </w:rPr>
        <w:t>p.5</w:t>
      </w:r>
      <w:r w:rsidR="00766599">
        <w:rPr>
          <w:rFonts w:ascii="Times New Roman" w:eastAsia="Times New Roman" w:hAnsi="Times New Roman" w:cs="Times New Roman" w:hint="cs"/>
          <w:color w:val="222222"/>
          <w:sz w:val="24"/>
          <w:szCs w:val="24"/>
          <w:rtl/>
        </w:rPr>
        <w:t xml:space="preserve"> </w:t>
      </w:r>
      <w:r w:rsidR="00A76CBA" w:rsidRPr="0038518A">
        <w:rPr>
          <w:rFonts w:ascii="Times New Roman" w:eastAsia="Times New Roman" w:hAnsi="Times New Roman" w:cs="Times New Roman"/>
          <w:sz w:val="24"/>
          <w:szCs w:val="24"/>
        </w:rPr>
        <w:t>suggests that</w:t>
      </w:r>
      <w:r w:rsidR="00A76CBA">
        <w:rPr>
          <w:rFonts w:ascii="Times New Roman" w:eastAsia="Times New Roman" w:hAnsi="Times New Roman" w:cs="Times New Roman"/>
          <w:sz w:val="24"/>
          <w:szCs w:val="24"/>
        </w:rPr>
        <w:t xml:space="preserve"> </w:t>
      </w:r>
      <w:r w:rsidR="00A76CBA" w:rsidRPr="0038518A">
        <w:rPr>
          <w:rFonts w:ascii="Times New Roman" w:eastAsia="Times New Roman" w:hAnsi="Times New Roman" w:cs="Times New Roman"/>
          <w:sz w:val="24"/>
          <w:szCs w:val="24"/>
        </w:rPr>
        <w:t xml:space="preserve">the </w:t>
      </w:r>
      <w:r w:rsidR="00A76CBA" w:rsidRPr="0038518A">
        <w:rPr>
          <w:rFonts w:ascii="Times New Roman" w:eastAsia="Times New Roman" w:hAnsi="Times New Roman" w:cs="Times New Roman"/>
          <w:color w:val="222222"/>
          <w:sz w:val="24"/>
          <w:szCs w:val="24"/>
        </w:rPr>
        <w:t>tax preparer“…</w:t>
      </w:r>
      <w:r w:rsidR="00A76CBA" w:rsidRPr="0038518A">
        <w:rPr>
          <w:rFonts w:ascii="Times New Roman" w:eastAsia="Times New Roman" w:hAnsi="Times New Roman" w:cs="Times New Roman"/>
          <w:i/>
          <w:iCs/>
          <w:color w:val="222222"/>
          <w:sz w:val="24"/>
          <w:szCs w:val="24"/>
        </w:rPr>
        <w:t>covers a diverse group of individuals, business structures and professional groups who provide a range of tax services for their clients. Self-employed and in-house accountants, tax advisers and registered tax agents, tax agent franchises and legal practitioners in the tax area are all embraced by the term ‘tax preparer</w:t>
      </w:r>
      <w:proofErr w:type="gramStart"/>
      <w:r w:rsidR="00A76CBA" w:rsidRPr="0038518A">
        <w:rPr>
          <w:rFonts w:ascii="Times New Roman" w:eastAsia="Times New Roman" w:hAnsi="Times New Roman" w:cs="Times New Roman"/>
          <w:i/>
          <w:iCs/>
          <w:color w:val="222222"/>
          <w:sz w:val="24"/>
          <w:szCs w:val="24"/>
        </w:rPr>
        <w:t xml:space="preserve">’ </w:t>
      </w:r>
      <w:r w:rsidR="00A76CBA" w:rsidRPr="0038518A">
        <w:rPr>
          <w:rFonts w:ascii="Times New Roman" w:eastAsia="Times New Roman" w:hAnsi="Times New Roman" w:cs="Times New Roman"/>
          <w:color w:val="222222"/>
          <w:sz w:val="24"/>
          <w:szCs w:val="24"/>
        </w:rPr>
        <w:t>”</w:t>
      </w:r>
      <w:proofErr w:type="gramEnd"/>
      <w:r w:rsidR="00A76CBA" w:rsidRPr="0038518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14:paraId="53948E77" w14:textId="1F75DA00" w:rsidR="003B7441" w:rsidRPr="0075563E" w:rsidRDefault="005A0829" w:rsidP="00E555B1">
      <w:pPr>
        <w:shd w:val="clear" w:color="auto" w:fill="FFFFFF"/>
        <w:bidi w:val="0"/>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2580C">
        <w:rPr>
          <w:rFonts w:ascii="Times New Roman" w:eastAsia="Times New Roman" w:hAnsi="Times New Roman" w:cs="Times New Roman"/>
          <w:color w:val="000000" w:themeColor="text1"/>
          <w:sz w:val="24"/>
          <w:szCs w:val="24"/>
        </w:rPr>
        <w:t>Many taxpayers, in front of huge volumes and secretive jargons in the tax laws, the taxpayers have rec</w:t>
      </w:r>
      <w:r w:rsidR="00B2580C">
        <w:rPr>
          <w:rFonts w:ascii="Times New Roman" w:eastAsia="Times New Roman" w:hAnsi="Times New Roman" w:cs="Times New Roman"/>
          <w:color w:val="000000" w:themeColor="text1"/>
          <w:sz w:val="24"/>
          <w:szCs w:val="24"/>
        </w:rPr>
        <w:t xml:space="preserve">ourse to the tax preparers for </w:t>
      </w:r>
      <w:r w:rsidRPr="00B2580C">
        <w:rPr>
          <w:rFonts w:ascii="Times New Roman" w:eastAsia="Times New Roman" w:hAnsi="Times New Roman" w:cs="Times New Roman"/>
          <w:color w:val="000000" w:themeColor="text1"/>
          <w:sz w:val="24"/>
          <w:szCs w:val="24"/>
        </w:rPr>
        <w:t>assistance who is well informed in the tax rules.</w:t>
      </w:r>
      <w:r w:rsidR="007E6C1A">
        <w:rPr>
          <w:rFonts w:ascii="Times New Roman" w:eastAsia="Times New Roman" w:hAnsi="Times New Roman" w:cs="Times New Roman"/>
          <w:color w:val="222222"/>
          <w:sz w:val="24"/>
          <w:szCs w:val="24"/>
        </w:rPr>
        <w:t xml:space="preserve"> </w:t>
      </w:r>
      <w:r w:rsidR="00DB44B5" w:rsidRPr="0038518A">
        <w:rPr>
          <w:rFonts w:ascii="Times New Roman" w:eastAsia="Times New Roman" w:hAnsi="Times New Roman" w:cs="Times New Roman"/>
          <w:color w:val="000000" w:themeColor="text1"/>
          <w:sz w:val="24"/>
          <w:szCs w:val="24"/>
        </w:rPr>
        <w:fldChar w:fldCharType="begin"/>
      </w:r>
      <w:r w:rsidR="002E79D4">
        <w:rPr>
          <w:rFonts w:ascii="Times New Roman" w:eastAsia="Times New Roman" w:hAnsi="Times New Roman" w:cs="Times New Roman"/>
          <w:color w:val="000000" w:themeColor="text1"/>
          <w:sz w:val="24"/>
          <w:szCs w:val="24"/>
        </w:rPr>
        <w:instrText xml:space="preserve"> ADDIN EN.CITE &lt;EndNote&gt;&lt;Cite&gt;&lt;Author&gt;Kahneman&lt;/Author&gt;&lt;Year&gt;2013&lt;/Year&gt;&lt;RecNum&gt;42&lt;/RecNum&gt;&lt;DisplayText&gt;(Kahneman &amp;amp; Tversky, 2013)&lt;/DisplayText&gt;&lt;record&gt;&lt;rec-number&gt;42&lt;/rec-number&gt;&lt;foreign-keys&gt;&lt;key app="EN" db-id="vtdafstz1s0xz3e2xz15ppp9w9wtw09zdaps"&gt;42&lt;/key&gt;&lt;/foreign-keys&gt;&lt;ref-type name="Book Section"&gt;5&lt;/ref-type&gt;&lt;contributors&gt;&lt;authors&gt;&lt;author&gt;Kahneman, Daniel&lt;/author&gt;&lt;author&gt;Tversky, Amos&lt;/author&gt;&lt;/authors&gt;&lt;/contributors&gt;&lt;titles&gt;&lt;title&gt;Prospect theory: An analysis of decision under risk&lt;/title&gt;&lt;secondary-title&gt;Handbook of the fundamentals of financial decision making: Part I&lt;/secondary-title&gt;&lt;/titles&gt;&lt;pages&gt;99-127&lt;/pages&gt;&lt;dates&gt;&lt;year&gt;2013&lt;/year&gt;&lt;/dates&gt;&lt;publisher&gt;World Scientific&lt;/publisher&gt;&lt;urls&gt;&lt;/urls&gt;&lt;/record&gt;&lt;/Cite&gt;&lt;/EndNote&gt;</w:instrText>
      </w:r>
      <w:r w:rsidR="00DB44B5" w:rsidRPr="0038518A">
        <w:rPr>
          <w:rFonts w:ascii="Times New Roman" w:eastAsia="Times New Roman" w:hAnsi="Times New Roman" w:cs="Times New Roman"/>
          <w:color w:val="000000" w:themeColor="text1"/>
          <w:sz w:val="24"/>
          <w:szCs w:val="24"/>
        </w:rPr>
        <w:fldChar w:fldCharType="separate"/>
      </w:r>
      <w:r w:rsidR="002E79D4">
        <w:rPr>
          <w:rFonts w:ascii="Times New Roman" w:eastAsia="Times New Roman" w:hAnsi="Times New Roman" w:cs="Times New Roman"/>
          <w:noProof/>
          <w:color w:val="000000" w:themeColor="text1"/>
          <w:sz w:val="24"/>
          <w:szCs w:val="24"/>
        </w:rPr>
        <w:t>(</w:t>
      </w:r>
      <w:hyperlink w:anchor="_ENREF_31" w:tooltip="Kahneman, 2013 #42" w:history="1">
        <w:r w:rsidR="00E555B1">
          <w:rPr>
            <w:rFonts w:ascii="Times New Roman" w:eastAsia="Times New Roman" w:hAnsi="Times New Roman" w:cs="Times New Roman"/>
            <w:noProof/>
            <w:color w:val="000000" w:themeColor="text1"/>
            <w:sz w:val="24"/>
            <w:szCs w:val="24"/>
          </w:rPr>
          <w:t>Kahneman &amp; Tversky, 2013</w:t>
        </w:r>
      </w:hyperlink>
      <w:r w:rsidR="002E79D4">
        <w:rPr>
          <w:rFonts w:ascii="Times New Roman" w:eastAsia="Times New Roman" w:hAnsi="Times New Roman" w:cs="Times New Roman"/>
          <w:noProof/>
          <w:color w:val="000000" w:themeColor="text1"/>
          <w:sz w:val="24"/>
          <w:szCs w:val="24"/>
        </w:rPr>
        <w:t>)</w:t>
      </w:r>
      <w:r w:rsidR="00DB44B5" w:rsidRPr="0038518A">
        <w:rPr>
          <w:rFonts w:ascii="Times New Roman" w:eastAsia="Times New Roman" w:hAnsi="Times New Roman" w:cs="Times New Roman"/>
          <w:color w:val="000000" w:themeColor="text1"/>
          <w:sz w:val="24"/>
          <w:szCs w:val="24"/>
        </w:rPr>
        <w:fldChar w:fldCharType="end"/>
      </w:r>
      <w:r w:rsidR="00DB44B5">
        <w:rPr>
          <w:rFonts w:ascii="Times New Roman" w:eastAsia="Times New Roman" w:hAnsi="Times New Roman" w:cs="Times New Roman"/>
          <w:color w:val="000000" w:themeColor="text1"/>
          <w:sz w:val="24"/>
          <w:szCs w:val="24"/>
        </w:rPr>
        <w:t xml:space="preserve"> predict</w:t>
      </w:r>
      <w:r w:rsidR="00DB44B5" w:rsidRPr="0038518A">
        <w:rPr>
          <w:rFonts w:ascii="Times New Roman" w:eastAsia="Times New Roman" w:hAnsi="Times New Roman" w:cs="Times New Roman"/>
          <w:color w:val="000000" w:themeColor="text1"/>
          <w:sz w:val="24"/>
          <w:szCs w:val="24"/>
        </w:rPr>
        <w:t xml:space="preserve"> that the decision-makers anticipate gains or </w:t>
      </w:r>
      <w:proofErr w:type="gramStart"/>
      <w:r w:rsidR="00DB44B5" w:rsidRPr="0038518A">
        <w:rPr>
          <w:rFonts w:ascii="Times New Roman" w:eastAsia="Times New Roman" w:hAnsi="Times New Roman" w:cs="Times New Roman"/>
          <w:color w:val="000000" w:themeColor="text1"/>
          <w:sz w:val="24"/>
          <w:szCs w:val="24"/>
        </w:rPr>
        <w:t>losses, and</w:t>
      </w:r>
      <w:proofErr w:type="gramEnd"/>
      <w:r w:rsidR="00DB44B5" w:rsidRPr="0038518A">
        <w:rPr>
          <w:rFonts w:ascii="Times New Roman" w:eastAsia="Times New Roman" w:hAnsi="Times New Roman" w:cs="Times New Roman"/>
          <w:color w:val="000000" w:themeColor="text1"/>
          <w:sz w:val="24"/>
          <w:szCs w:val="24"/>
        </w:rPr>
        <w:t xml:space="preserve"> behave differently.</w:t>
      </w:r>
      <w:r w:rsidR="00DB44B5">
        <w:rPr>
          <w:rFonts w:ascii="Times New Roman" w:eastAsia="Times New Roman" w:hAnsi="Times New Roman" w:cs="Times New Roman"/>
          <w:color w:val="000000" w:themeColor="text1"/>
          <w:sz w:val="24"/>
          <w:szCs w:val="24"/>
        </w:rPr>
        <w:t xml:space="preserve"> </w:t>
      </w:r>
      <w:r w:rsidR="00DB44B5" w:rsidRPr="0038518A">
        <w:rPr>
          <w:rFonts w:ascii="Times New Roman" w:eastAsia="Times New Roman" w:hAnsi="Times New Roman" w:cs="Times New Roman"/>
          <w:color w:val="000000" w:themeColor="text1"/>
          <w:sz w:val="24"/>
          <w:szCs w:val="24"/>
        </w:rPr>
        <w:t>The different behavior between the preparers of the tax and the taxpayer can be explained by the fact that it is finally the taxpayer who must pay not the tax preparers so he must react on their behalf to minimize the tax burden.</w:t>
      </w:r>
      <w:r w:rsidR="00161AE4">
        <w:rPr>
          <w:rFonts w:ascii="Times New Roman" w:eastAsia="Times New Roman" w:hAnsi="Times New Roman" w:cs="Times New Roman"/>
          <w:color w:val="000000" w:themeColor="text1"/>
          <w:sz w:val="24"/>
          <w:szCs w:val="24"/>
        </w:rPr>
        <w:t xml:space="preserve"> </w:t>
      </w:r>
      <w:r w:rsidR="00DB44B5" w:rsidRPr="0038518A">
        <w:rPr>
          <w:rFonts w:ascii="Times New Roman" w:eastAsia="Times New Roman" w:hAnsi="Times New Roman" w:cs="Times New Roman"/>
          <w:color w:val="000000" w:themeColor="text1"/>
          <w:sz w:val="24"/>
          <w:szCs w:val="24"/>
        </w:rPr>
        <w:t>Firstly, they will be risk-seeking and, therefore, more willing to take aggressive tax positions (in loss position). Secondly, taxpayers expect to receive tax refund at the end of the year. Hence,</w:t>
      </w:r>
      <w:r w:rsidR="00DB44B5">
        <w:rPr>
          <w:rFonts w:ascii="Times New Roman" w:eastAsia="Times New Roman" w:hAnsi="Times New Roman" w:cs="Times New Roman"/>
          <w:color w:val="000000" w:themeColor="text1"/>
          <w:sz w:val="24"/>
          <w:szCs w:val="24"/>
        </w:rPr>
        <w:t xml:space="preserve"> </w:t>
      </w:r>
      <w:r w:rsidR="00DB44B5" w:rsidRPr="0038518A">
        <w:rPr>
          <w:rFonts w:ascii="Times New Roman" w:eastAsia="Times New Roman" w:hAnsi="Times New Roman" w:cs="Times New Roman"/>
          <w:color w:val="000000" w:themeColor="text1"/>
          <w:sz w:val="24"/>
          <w:szCs w:val="24"/>
        </w:rPr>
        <w:t>they will be more aggressive in tax to reduce the amount of tax due. They require advice from tax preparers to minimize tax burden.</w:t>
      </w:r>
      <w:r w:rsidR="003B7441" w:rsidRPr="003B7441">
        <w:rPr>
          <w:rFonts w:ascii="Times New Roman" w:eastAsia="Times New Roman" w:hAnsi="Times New Roman" w:cs="Times New Roman"/>
          <w:color w:val="000000" w:themeColor="text1"/>
          <w:sz w:val="24"/>
          <w:szCs w:val="24"/>
        </w:rPr>
        <w:t xml:space="preserve"> </w:t>
      </w:r>
      <w:r w:rsidR="003B7441">
        <w:rPr>
          <w:rFonts w:ascii="Times New Roman" w:eastAsia="Times New Roman" w:hAnsi="Times New Roman" w:cs="Times New Roman"/>
          <w:color w:val="000000" w:themeColor="text1"/>
          <w:sz w:val="24"/>
          <w:szCs w:val="24"/>
        </w:rPr>
        <w:t>The</w:t>
      </w:r>
      <w:r w:rsidR="003B7441" w:rsidRPr="0075563E">
        <w:rPr>
          <w:rFonts w:ascii="Times New Roman" w:eastAsia="Times New Roman" w:hAnsi="Times New Roman" w:cs="Times New Roman"/>
          <w:color w:val="000000" w:themeColor="text1"/>
          <w:sz w:val="24"/>
          <w:szCs w:val="24"/>
        </w:rPr>
        <w:t xml:space="preserve"> tax risk will be borne by the taxpayer if the tax preparers </w:t>
      </w:r>
      <w:r w:rsidR="003B7441">
        <w:rPr>
          <w:rFonts w:ascii="Times New Roman" w:eastAsia="Times New Roman" w:hAnsi="Times New Roman" w:cs="Times New Roman"/>
          <w:color w:val="000000" w:themeColor="text1"/>
          <w:sz w:val="24"/>
          <w:szCs w:val="24"/>
        </w:rPr>
        <w:t xml:space="preserve">do </w:t>
      </w:r>
      <w:r w:rsidR="003B7441" w:rsidRPr="0075563E">
        <w:rPr>
          <w:rFonts w:ascii="Times New Roman" w:eastAsia="Times New Roman" w:hAnsi="Times New Roman" w:cs="Times New Roman"/>
          <w:color w:val="000000" w:themeColor="text1"/>
          <w:sz w:val="24"/>
          <w:szCs w:val="24"/>
        </w:rPr>
        <w:t xml:space="preserve">not </w:t>
      </w:r>
      <w:r w:rsidR="003B7441">
        <w:rPr>
          <w:rFonts w:ascii="Times New Roman" w:eastAsia="Times New Roman" w:hAnsi="Times New Roman" w:cs="Times New Roman"/>
          <w:color w:val="000000" w:themeColor="text1"/>
          <w:sz w:val="24"/>
          <w:szCs w:val="24"/>
        </w:rPr>
        <w:t xml:space="preserve">exploit tax advantages or </w:t>
      </w:r>
      <w:r w:rsidR="003B7441" w:rsidRPr="006E7C74">
        <w:rPr>
          <w:rFonts w:ascii="Times New Roman" w:eastAsia="Times New Roman" w:hAnsi="Times New Roman" w:cs="Times New Roman"/>
          <w:color w:val="000000" w:themeColor="text1"/>
          <w:sz w:val="24"/>
          <w:szCs w:val="24"/>
        </w:rPr>
        <w:t>misinterpret</w:t>
      </w:r>
      <w:r w:rsidR="003B7441">
        <w:rPr>
          <w:rFonts w:ascii="Times New Roman" w:eastAsia="Times New Roman" w:hAnsi="Times New Roman" w:cs="Times New Roman"/>
          <w:color w:val="000000" w:themeColor="text1"/>
          <w:sz w:val="24"/>
          <w:szCs w:val="24"/>
        </w:rPr>
        <w:t xml:space="preserve"> tax law</w:t>
      </w:r>
      <w:r w:rsidR="003B7441">
        <w:rPr>
          <w:rFonts w:ascii="Times New Roman" w:eastAsia="Times New Roman" w:hAnsi="Times New Roman" w:cs="Times New Roman"/>
          <w:color w:val="000000" w:themeColor="text1"/>
          <w:sz w:val="24"/>
          <w:szCs w:val="24"/>
        </w:rPr>
        <w:fldChar w:fldCharType="begin"/>
      </w:r>
      <w:r w:rsidR="003B7441">
        <w:rPr>
          <w:rFonts w:ascii="Times New Roman" w:eastAsia="Times New Roman" w:hAnsi="Times New Roman" w:cs="Times New Roman"/>
          <w:color w:val="000000" w:themeColor="text1"/>
          <w:sz w:val="24"/>
          <w:szCs w:val="24"/>
        </w:rPr>
        <w:instrText xml:space="preserve"> ADDIN EN.CITE &lt;EndNote&gt;&lt;Cite&gt;&lt;Author&gt;Assidi&lt;/Author&gt;&lt;Year&gt;2015&lt;/Year&gt;&lt;RecNum&gt;760&lt;/RecNum&gt;&lt;DisplayText&gt;(Assidi, 2015)&lt;/DisplayText&gt;&lt;record&gt;&lt;rec-number&gt;760&lt;/rec-number&gt;&lt;foreign-keys&gt;&lt;key app="EN" db-id="ar5v99ffmdxx2zez9z45vs9tffsvtfeta9r5"&gt;760&lt;/key&gt;&lt;/foreign-keys&gt;&lt;ref-type name="Journal Article"&gt;17&lt;/ref-type&gt;&lt;contributors&gt;&lt;authors&gt;&lt;author&gt;Assidi, Soufiene&lt;/author&gt;&lt;/authors&gt;&lt;/contributors&gt;&lt;titles&gt;&lt;title&gt;Tax risk and stock return volatility: case study for French firms&lt;/title&gt;&lt;secondary-title&gt;International Journal of Business Continuity and Risk Management&lt;/secondary-title&gt;&lt;/titles&gt;&lt;periodical&gt;&lt;full-title&gt;International Journal of Business Continuity and Risk Management&lt;/full-title&gt;&lt;/periodical&gt;&lt;pages&gt;137-146&lt;/pages&gt;&lt;volume&gt;6&lt;/volume&gt;&lt;number&gt;2&lt;/number&gt;&lt;dates&gt;&lt;year&gt;2015&lt;/year&gt;&lt;/dates&gt;&lt;isbn&gt;1758-2164&lt;/isbn&gt;&lt;urls&gt;&lt;/urls&gt;&lt;/record&gt;&lt;/Cite&gt;&lt;/EndNote&gt;</w:instrText>
      </w:r>
      <w:r w:rsidR="003B7441">
        <w:rPr>
          <w:rFonts w:ascii="Times New Roman" w:eastAsia="Times New Roman" w:hAnsi="Times New Roman" w:cs="Times New Roman"/>
          <w:color w:val="000000" w:themeColor="text1"/>
          <w:sz w:val="24"/>
          <w:szCs w:val="24"/>
        </w:rPr>
        <w:fldChar w:fldCharType="separate"/>
      </w:r>
      <w:r w:rsidR="003B7441">
        <w:rPr>
          <w:rFonts w:ascii="Times New Roman" w:eastAsia="Times New Roman" w:hAnsi="Times New Roman" w:cs="Times New Roman"/>
          <w:noProof/>
          <w:color w:val="000000" w:themeColor="text1"/>
          <w:sz w:val="24"/>
          <w:szCs w:val="24"/>
        </w:rPr>
        <w:t>(</w:t>
      </w:r>
      <w:hyperlink w:anchor="_ENREF_3" w:tooltip="Assidi, 2015 #760" w:history="1">
        <w:r w:rsidR="00E555B1">
          <w:rPr>
            <w:rFonts w:ascii="Times New Roman" w:eastAsia="Times New Roman" w:hAnsi="Times New Roman" w:cs="Times New Roman"/>
            <w:noProof/>
            <w:color w:val="000000" w:themeColor="text1"/>
            <w:sz w:val="24"/>
            <w:szCs w:val="24"/>
          </w:rPr>
          <w:t>Assidi, 2015</w:t>
        </w:r>
      </w:hyperlink>
      <w:r w:rsidR="003B7441">
        <w:rPr>
          <w:rFonts w:ascii="Times New Roman" w:eastAsia="Times New Roman" w:hAnsi="Times New Roman" w:cs="Times New Roman"/>
          <w:noProof/>
          <w:color w:val="000000" w:themeColor="text1"/>
          <w:sz w:val="24"/>
          <w:szCs w:val="24"/>
        </w:rPr>
        <w:t>)</w:t>
      </w:r>
      <w:r w:rsidR="003B7441">
        <w:rPr>
          <w:rFonts w:ascii="Times New Roman" w:eastAsia="Times New Roman" w:hAnsi="Times New Roman" w:cs="Times New Roman"/>
          <w:color w:val="000000" w:themeColor="text1"/>
          <w:sz w:val="24"/>
          <w:szCs w:val="24"/>
        </w:rPr>
        <w:fldChar w:fldCharType="end"/>
      </w:r>
      <w:r w:rsidR="003B7441">
        <w:rPr>
          <w:rFonts w:ascii="Times New Roman" w:eastAsia="Times New Roman" w:hAnsi="Times New Roman" w:cs="Times New Roman"/>
          <w:color w:val="000000" w:themeColor="text1"/>
          <w:sz w:val="24"/>
          <w:szCs w:val="24"/>
        </w:rPr>
        <w:t xml:space="preserve">. </w:t>
      </w:r>
    </w:p>
    <w:p w14:paraId="44EFEF73" w14:textId="5B5676CA" w:rsidR="00044623" w:rsidRDefault="00B2580C" w:rsidP="00E555B1">
      <w:pPr>
        <w:shd w:val="clear" w:color="auto" w:fill="FFFFFF"/>
        <w:tabs>
          <w:tab w:val="num" w:pos="720"/>
        </w:tabs>
        <w:bidi w:val="0"/>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222222"/>
          <w:sz w:val="24"/>
          <w:szCs w:val="24"/>
        </w:rPr>
        <w:t xml:space="preserve">Tax </w:t>
      </w:r>
      <w:r w:rsidR="00957D74" w:rsidRPr="0038518A">
        <w:rPr>
          <w:rFonts w:ascii="Times New Roman" w:eastAsia="Times New Roman" w:hAnsi="Times New Roman" w:cs="Times New Roman"/>
          <w:color w:val="222222"/>
          <w:sz w:val="24"/>
          <w:szCs w:val="24"/>
        </w:rPr>
        <w:t>preparer receives all information from taxpayers to complete accurate returns to be submitted</w:t>
      </w:r>
      <w:r w:rsidR="00957D74">
        <w:rPr>
          <w:rFonts w:ascii="Times New Roman" w:eastAsia="Times New Roman" w:hAnsi="Times New Roman" w:cs="Times New Roman"/>
          <w:color w:val="222222"/>
          <w:sz w:val="24"/>
          <w:szCs w:val="24"/>
        </w:rPr>
        <w:t xml:space="preserve"> </w:t>
      </w:r>
      <w:r w:rsidR="00957D74" w:rsidRPr="0038518A">
        <w:rPr>
          <w:rFonts w:ascii="Times New Roman" w:eastAsia="Times New Roman" w:hAnsi="Times New Roman" w:cs="Times New Roman"/>
          <w:color w:val="222222"/>
          <w:sz w:val="24"/>
          <w:szCs w:val="24"/>
        </w:rPr>
        <w:t>to HMRC</w:t>
      </w:r>
      <w:r w:rsidR="00957D74" w:rsidRPr="0038518A">
        <w:rPr>
          <w:rFonts w:ascii="Times New Roman" w:eastAsia="Times New Roman" w:hAnsi="Times New Roman" w:cs="Times New Roman"/>
          <w:color w:val="222222"/>
          <w:sz w:val="24"/>
          <w:szCs w:val="24"/>
          <w:vertAlign w:val="superscript"/>
        </w:rPr>
        <w:footnoteReference w:id="3"/>
      </w:r>
      <w:r w:rsidR="00957D74" w:rsidRPr="0038518A">
        <w:rPr>
          <w:rFonts w:ascii="Times New Roman" w:eastAsia="Times New Roman" w:hAnsi="Times New Roman" w:cs="Times New Roman"/>
          <w:color w:val="222222"/>
          <w:sz w:val="24"/>
          <w:szCs w:val="24"/>
        </w:rPr>
        <w:t xml:space="preserve">. </w:t>
      </w:r>
      <w:r w:rsidR="00DB44B5" w:rsidRPr="00DB44B5">
        <w:rPr>
          <w:rFonts w:ascii="Times New Roman" w:eastAsia="Times New Roman" w:hAnsi="Times New Roman" w:cs="Times New Roman"/>
          <w:color w:val="222222"/>
          <w:sz w:val="24"/>
          <w:szCs w:val="24"/>
        </w:rPr>
        <w:t xml:space="preserve">Hence, this mission </w:t>
      </w:r>
      <w:r w:rsidR="00161AE4" w:rsidRPr="00DB44B5">
        <w:rPr>
          <w:rFonts w:ascii="Times New Roman" w:eastAsia="Times New Roman" w:hAnsi="Times New Roman" w:cs="Times New Roman"/>
          <w:color w:val="222222"/>
          <w:sz w:val="24"/>
          <w:szCs w:val="24"/>
        </w:rPr>
        <w:t>requires following</w:t>
      </w:r>
      <w:r w:rsidR="00DB44B5" w:rsidRPr="00DB44B5">
        <w:rPr>
          <w:rFonts w:ascii="Times New Roman" w:eastAsia="Times New Roman" w:hAnsi="Times New Roman" w:cs="Times New Roman"/>
          <w:color w:val="222222"/>
          <w:sz w:val="24"/>
          <w:szCs w:val="24"/>
        </w:rPr>
        <w:t xml:space="preserve"> detailed laws and high level of </w:t>
      </w:r>
      <w:r w:rsidR="00DB44B5" w:rsidRPr="00DB44B5">
        <w:rPr>
          <w:rFonts w:ascii="Times New Roman" w:eastAsia="Times New Roman" w:hAnsi="Times New Roman" w:cs="Times New Roman"/>
          <w:color w:val="222222"/>
          <w:sz w:val="24"/>
          <w:szCs w:val="24"/>
        </w:rPr>
        <w:lastRenderedPageBreak/>
        <w:t>trust to their clients.</w:t>
      </w:r>
      <w:r w:rsidR="00DB44B5" w:rsidRPr="00DB44B5">
        <w:rPr>
          <w:rFonts w:ascii="Times New Roman" w:eastAsia="Times New Roman" w:hAnsi="Times New Roman" w:cs="Times New Roman"/>
          <w:color w:val="222222"/>
          <w:sz w:val="24"/>
          <w:szCs w:val="24"/>
          <w:cs/>
        </w:rPr>
        <w:t>‎</w:t>
      </w:r>
      <w:r w:rsidR="00161AE4">
        <w:rPr>
          <w:rFonts w:ascii="Times New Roman" w:eastAsia="Times New Roman" w:hAnsi="Times New Roman" w:cs="Times New Roman" w:hint="cs"/>
          <w:color w:val="222222"/>
          <w:sz w:val="24"/>
          <w:szCs w:val="24"/>
          <w:rtl/>
          <w:cs/>
        </w:rPr>
        <w:t xml:space="preserve"> </w:t>
      </w:r>
      <w:r w:rsidR="00044623" w:rsidRPr="0038518A">
        <w:rPr>
          <w:rFonts w:ascii="Times New Roman" w:eastAsia="Times New Roman" w:hAnsi="Times New Roman" w:cs="Times New Roman"/>
          <w:color w:val="222222"/>
          <w:sz w:val="24"/>
          <w:szCs w:val="24"/>
        </w:rPr>
        <w:t xml:space="preserve">This link involves negotiation between the parties that must be satisfied. The adopted strategy is more aggressive or less aggressive when taxpayer was overpaid or underpaid respectively. </w:t>
      </w:r>
      <w:r w:rsidR="00044623" w:rsidRPr="0038518A">
        <w:rPr>
          <w:rFonts w:ascii="Times New Roman" w:eastAsia="Times New Roman" w:hAnsi="Times New Roman" w:cs="Times New Roman"/>
          <w:sz w:val="24"/>
          <w:szCs w:val="24"/>
        </w:rPr>
        <w:fldChar w:fldCharType="begin"/>
      </w:r>
      <w:r w:rsidR="00044623">
        <w:rPr>
          <w:rFonts w:ascii="Times New Roman" w:eastAsia="Times New Roman" w:hAnsi="Times New Roman" w:cs="Times New Roman"/>
          <w:sz w:val="24"/>
          <w:szCs w:val="24"/>
        </w:rPr>
        <w:instrText xml:space="preserve"> ADDIN EN.CITE &lt;EndNote&gt;&lt;Cite&gt;&lt;Author&gt;OECD&lt;/Author&gt;&lt;Year&gt;2008&lt;/Year&gt;&lt;RecNum&gt;262&lt;/RecNum&gt;&lt;DisplayText&gt;(OECD, 2008)&lt;/DisplayText&gt;&lt;record&gt;&lt;rec-number&gt;262&lt;/rec-number&gt;&lt;foreign-keys&gt;&lt;key app="EN" db-id="rv9a5tdv5wtwstefafp5dwa1fa2sdxvex59d"&gt;262&lt;/key&gt;&lt;/foreign-keys&gt;&lt;ref-type name="Journal Article"&gt;17&lt;/ref-type&gt;&lt;contributors&gt;&lt;authors&gt;&lt;author&gt;OECD &lt;/author&gt;&lt;/authors&gt;&lt;/contributors&gt;&lt;titles&gt;&lt;title&gt;Study into the Role of Tax Intermediaries (hereinafter OECD Study)&lt;/title&gt;&lt;/titles&gt;&lt;dates&gt;&lt;year&gt;2008&lt;/year&gt;&lt;/dates&gt;&lt;urls&gt;&lt;/urls&gt;&lt;/record&gt;&lt;/Cite&gt;&lt;Cite&gt;&lt;Author&gt;OECD&lt;/Author&gt;&lt;Year&gt;2008&lt;/Year&gt;&lt;RecNum&gt;262&lt;/RecNum&gt;&lt;record&gt;&lt;rec-number&gt;262&lt;/rec-number&gt;&lt;foreign-keys&gt;&lt;key app="EN" db-id="rv9a5tdv5wtwstefafp5dwa1fa2sdxvex59d"&gt;262&lt;/key&gt;&lt;/foreign-keys&gt;&lt;ref-type name="Journal Article"&gt;17&lt;/ref-type&gt;&lt;contributors&gt;&lt;authors&gt;&lt;author&gt;OECD &lt;/author&gt;&lt;/authors&gt;&lt;/contributors&gt;&lt;titles&gt;&lt;title&gt;Study into the Role of Tax Intermediaries (hereinafter OECD Study)&lt;/title&gt;&lt;/titles&gt;&lt;dates&gt;&lt;year&gt;2008&lt;/year&gt;&lt;/dates&gt;&lt;urls&gt;&lt;/urls&gt;&lt;/record&gt;&lt;/Cite&gt;&lt;/EndNote&gt;</w:instrText>
      </w:r>
      <w:r w:rsidR="00044623" w:rsidRPr="0038518A">
        <w:rPr>
          <w:rFonts w:ascii="Times New Roman" w:eastAsia="Times New Roman" w:hAnsi="Times New Roman" w:cs="Times New Roman"/>
          <w:sz w:val="24"/>
          <w:szCs w:val="24"/>
        </w:rPr>
        <w:fldChar w:fldCharType="separate"/>
      </w:r>
      <w:r w:rsidR="00044623">
        <w:rPr>
          <w:rFonts w:ascii="Times New Roman" w:eastAsia="Times New Roman" w:hAnsi="Times New Roman" w:cs="Times New Roman"/>
          <w:noProof/>
          <w:sz w:val="24"/>
          <w:szCs w:val="24"/>
        </w:rPr>
        <w:t>(</w:t>
      </w:r>
      <w:hyperlink w:anchor="_ENREF_45" w:tooltip="OECD, 2008 #262" w:history="1">
        <w:r w:rsidR="00E555B1">
          <w:rPr>
            <w:rFonts w:ascii="Times New Roman" w:eastAsia="Times New Roman" w:hAnsi="Times New Roman" w:cs="Times New Roman"/>
            <w:noProof/>
            <w:sz w:val="24"/>
            <w:szCs w:val="24"/>
          </w:rPr>
          <w:t>OECD, 2008</w:t>
        </w:r>
      </w:hyperlink>
      <w:r w:rsidR="00044623">
        <w:rPr>
          <w:rFonts w:ascii="Times New Roman" w:eastAsia="Times New Roman" w:hAnsi="Times New Roman" w:cs="Times New Roman"/>
          <w:noProof/>
          <w:sz w:val="24"/>
          <w:szCs w:val="24"/>
        </w:rPr>
        <w:t>)</w:t>
      </w:r>
      <w:r w:rsidR="00044623" w:rsidRPr="0038518A">
        <w:rPr>
          <w:rFonts w:ascii="Times New Roman" w:eastAsia="Times New Roman" w:hAnsi="Times New Roman" w:cs="Times New Roman"/>
          <w:sz w:val="24"/>
          <w:szCs w:val="24"/>
        </w:rPr>
        <w:fldChar w:fldCharType="end"/>
      </w:r>
      <w:r w:rsidR="00044623">
        <w:rPr>
          <w:rFonts w:ascii="Times New Roman" w:eastAsia="Times New Roman" w:hAnsi="Times New Roman" w:cs="Times New Roman"/>
          <w:sz w:val="24"/>
          <w:szCs w:val="24"/>
        </w:rPr>
        <w:t xml:space="preserve"> </w:t>
      </w:r>
      <w:r w:rsidR="00CF3307">
        <w:rPr>
          <w:rFonts w:ascii="Times New Roman" w:eastAsia="Times New Roman" w:hAnsi="Times New Roman" w:cs="Times New Roman"/>
          <w:color w:val="000000" w:themeColor="text1"/>
          <w:sz w:val="24"/>
          <w:szCs w:val="24"/>
        </w:rPr>
        <w:t>studies</w:t>
      </w:r>
      <w:r w:rsidR="00044623" w:rsidRPr="0038518A">
        <w:rPr>
          <w:rFonts w:ascii="Times New Roman" w:eastAsia="Times New Roman" w:hAnsi="Times New Roman" w:cs="Times New Roman"/>
          <w:color w:val="000000" w:themeColor="text1"/>
          <w:sz w:val="24"/>
          <w:szCs w:val="24"/>
        </w:rPr>
        <w:t xml:space="preserve"> the relationship between tax preparers and their role in tax compliance and find that tax preparers play a vital role in all tax systems.</w:t>
      </w:r>
      <w:r w:rsidR="00044623">
        <w:rPr>
          <w:rFonts w:ascii="Times New Roman" w:eastAsia="Times New Roman" w:hAnsi="Times New Roman" w:cs="Times New Roman"/>
          <w:color w:val="000000" w:themeColor="text1"/>
          <w:sz w:val="24"/>
          <w:szCs w:val="24"/>
        </w:rPr>
        <w:t xml:space="preserve"> </w:t>
      </w:r>
    </w:p>
    <w:p w14:paraId="43C1DA15" w14:textId="77777777" w:rsidR="00A76CBA" w:rsidRPr="0038518A" w:rsidRDefault="00A76CBA" w:rsidP="00E5764A">
      <w:pPr>
        <w:pStyle w:val="ListParagraph"/>
        <w:numPr>
          <w:ilvl w:val="1"/>
          <w:numId w:val="1"/>
        </w:numPr>
        <w:shd w:val="clear" w:color="auto" w:fill="FFFFFF"/>
        <w:bidi w:val="0"/>
        <w:spacing w:before="100" w:beforeAutospacing="1" w:after="100" w:afterAutospacing="1" w:line="360" w:lineRule="auto"/>
        <w:contextualSpacing w:val="0"/>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 xml:space="preserve">Tax preparers </w:t>
      </w:r>
    </w:p>
    <w:p w14:paraId="7ED82028" w14:textId="0A15A627" w:rsidR="00A76CBA" w:rsidRPr="00820FAB" w:rsidRDefault="00A76CBA" w:rsidP="00E555B1">
      <w:pPr>
        <w:shd w:val="clear" w:color="auto" w:fill="FFFFFF"/>
        <w:bidi w:val="0"/>
        <w:spacing w:before="100" w:beforeAutospacing="1" w:after="100" w:afterAutospacing="1" w:line="360" w:lineRule="auto"/>
        <w:jc w:val="both"/>
        <w:rPr>
          <w:rFonts w:ascii="Times New Roman" w:eastAsia="Times New Roman" w:hAnsi="Times New Roman" w:cs="Times New Roman"/>
          <w:sz w:val="24"/>
          <w:szCs w:val="24"/>
        </w:rPr>
      </w:pPr>
      <w:r w:rsidRPr="0038518A">
        <w:rPr>
          <w:rFonts w:ascii="Times New Roman" w:eastAsia="Times New Roman" w:hAnsi="Times New Roman" w:cs="Times New Roman"/>
          <w:color w:val="222222"/>
          <w:sz w:val="24"/>
          <w:szCs w:val="24"/>
        </w:rPr>
        <w:t>To achieve their objectives and improve their situations,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companies must introduce four important services</w:t>
      </w:r>
      <w:r w:rsidR="00766599" w:rsidRPr="00766599">
        <w:rPr>
          <w:rFonts w:ascii="Times New Roman" w:eastAsia="Times New Roman" w:hAnsi="Times New Roman" w:cs="Times New Roman"/>
          <w:noProof/>
          <w:color w:val="222222"/>
          <w:sz w:val="24"/>
          <w:szCs w:val="24"/>
        </w:rPr>
        <w:t xml:space="preserve"> </w:t>
      </w:r>
      <w:r w:rsidR="00766599">
        <w:rPr>
          <w:rFonts w:ascii="Times New Roman" w:eastAsia="Times New Roman" w:hAnsi="Times New Roman" w:cs="Times New Roman"/>
          <w:noProof/>
          <w:color w:val="222222"/>
          <w:sz w:val="24"/>
          <w:szCs w:val="24"/>
        </w:rPr>
        <w:t>(</w:t>
      </w:r>
      <w:hyperlink w:anchor="_ENREF_48" w:tooltip="Scholes,  2014  #556" w:history="1">
        <w:r w:rsidR="00766599">
          <w:rPr>
            <w:rFonts w:ascii="Times New Roman" w:eastAsia="Times New Roman" w:hAnsi="Times New Roman" w:cs="Times New Roman"/>
            <w:noProof/>
            <w:color w:val="222222"/>
            <w:sz w:val="24"/>
            <w:szCs w:val="24"/>
          </w:rPr>
          <w:t xml:space="preserve">Scholes, 2014) </w:t>
        </w:r>
      </w:hyperlink>
      <w:r w:rsidRPr="0038518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These services can be accomplished internally by a specific department (tax department) or externally by experts.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The first service is tax compliance.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It is the capacity of interpreting and applying tax-law in preparing tax returns. The second service is the tax advisory. This service involves planning and developing transactions to enhance firm value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fldChar w:fldCharType="begin"/>
      </w:r>
      <w:r w:rsidR="0027032D">
        <w:rPr>
          <w:rFonts w:ascii="Times New Roman" w:eastAsia="Times New Roman" w:hAnsi="Times New Roman" w:cs="Times New Roman"/>
          <w:color w:val="222222"/>
          <w:sz w:val="24"/>
          <w:szCs w:val="24"/>
        </w:rPr>
        <w:instrText xml:space="preserve"> ADDIN EN.CITE &lt;EndNote&gt;&lt;Cite&gt;&lt;Author&gt;Scholes&lt;/Author&gt;&lt;Year&gt; 2014 &lt;/Year&gt;&lt;RecNum&gt;556&lt;/RecNum&gt;&lt;DisplayText&gt;(Scholes, 2014 )&lt;/DisplayText&gt;&lt;record&gt;&lt;rec-number&gt;556&lt;/rec-number&gt;&lt;foreign-keys&gt;&lt;key app="EN" db-id="rv9a5tdv5wtwstefafp5dwa1fa2sdxvex59d"&gt;556&lt;/key&gt;&lt;/foreign-keys&gt;&lt;ref-type name="Electronic Book"&gt;44&lt;/ref-type&gt;&lt;contributors&gt;&lt;authors&gt;&lt;author&gt;Scholes, M., M. Wolfson, M. Erickson, E. L. Maydew, and T. Shevlin.&lt;/author&gt;&lt;/authors&gt;&lt;secondary-authors&gt;&lt;author&gt;5th edition. Upper Saddle River, NJ:&lt;/author&gt;&lt;author&gt;Pearson Prentice Hall.&lt;/author&gt;&lt;/secondary-authors&gt;&lt;/contributors&gt;&lt;titles&gt;&lt;title&gt;Taxes and  Business Strategy: A Planning Approach. &lt;/title&gt;&lt;/titles&gt;&lt;dates&gt;&lt;year&gt; 2014 &lt;/year&gt;&lt;/dates&gt;&lt;urls&gt;&lt;/urls&gt;&lt;/record&gt;&lt;/Cite&gt;&lt;/EndNote&gt;</w:instrText>
      </w:r>
      <w:r w:rsidRPr="0038518A">
        <w:rPr>
          <w:rFonts w:ascii="Times New Roman" w:eastAsia="Times New Roman" w:hAnsi="Times New Roman" w:cs="Times New Roman"/>
          <w:color w:val="222222"/>
          <w:sz w:val="24"/>
          <w:szCs w:val="24"/>
        </w:rPr>
        <w:fldChar w:fldCharType="separate"/>
      </w:r>
      <w:r w:rsidR="0027032D">
        <w:rPr>
          <w:rFonts w:ascii="Times New Roman" w:eastAsia="Times New Roman" w:hAnsi="Times New Roman" w:cs="Times New Roman"/>
          <w:noProof/>
          <w:color w:val="222222"/>
          <w:sz w:val="24"/>
          <w:szCs w:val="24"/>
        </w:rPr>
        <w:t>(</w:t>
      </w:r>
      <w:hyperlink w:anchor="_ENREF_48" w:tooltip="Scholes,  2014  #556" w:history="1">
        <w:r w:rsidR="00E555B1">
          <w:rPr>
            <w:rFonts w:ascii="Times New Roman" w:eastAsia="Times New Roman" w:hAnsi="Times New Roman" w:cs="Times New Roman"/>
            <w:noProof/>
            <w:color w:val="222222"/>
            <w:sz w:val="24"/>
            <w:szCs w:val="24"/>
          </w:rPr>
          <w:t xml:space="preserve">Scholes, 2014 </w:t>
        </w:r>
      </w:hyperlink>
      <w:r w:rsidR="0027032D">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.The third service is creating the financial report of income tax. This service gives support for tax disclosure.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The fourth needed service is tax dispute that aids the company when tax authorities challenge the tax positions of the firm. </w:t>
      </w:r>
      <w:r w:rsidR="00820FAB">
        <w:rPr>
          <w:rFonts w:ascii="Times New Roman" w:eastAsia="Times New Roman" w:hAnsi="Times New Roman" w:cs="Times New Roman"/>
          <w:color w:val="222222"/>
          <w:sz w:val="24"/>
          <w:szCs w:val="24"/>
        </w:rPr>
        <w:t xml:space="preserve">To fulfill this mission and effect tax aggressiveness tax preparers need a </w:t>
      </w:r>
      <w:r w:rsidR="00820FAB" w:rsidRPr="0038518A">
        <w:rPr>
          <w:rFonts w:ascii="Times New Roman" w:eastAsia="Times New Roman" w:hAnsi="Times New Roman" w:cs="Times New Roman"/>
          <w:sz w:val="24"/>
          <w:szCs w:val="24"/>
        </w:rPr>
        <w:t>Certified Public Accountants (CPA)</w:t>
      </w:r>
      <w:r w:rsidR="00820FAB">
        <w:rPr>
          <w:rFonts w:ascii="Times New Roman" w:eastAsia="Times New Roman" w:hAnsi="Times New Roman" w:cs="Times New Roman"/>
          <w:sz w:val="24"/>
          <w:szCs w:val="24"/>
        </w:rPr>
        <w:t xml:space="preserve"> </w:t>
      </w:r>
      <w:r w:rsidR="00820FAB"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&lt;EndNote&gt;&lt;Cite&gt;&lt;Author&gt;Ayres&lt;/Author&gt;&lt;Year&gt;1989&lt;/Year&gt;&lt;RecNum&gt;161&lt;/RecNum&gt;&lt;DisplayText&gt;(Ayres &amp;amp; Gertner, 1989)&lt;/DisplayText&gt;&lt;record&gt;&lt;rec-number&gt;161&lt;/rec-number&gt;&lt;foreign-keys&gt;&lt;key app="EN" db-id="rv9a5tdv5wtwstefafp5dwa1fa2sdxvex59d"&gt;161&lt;/key&gt;&lt;/foreign-keys&gt;&lt;ref-type name="Journal Article"&gt;17&lt;/ref-type&gt;&lt;contributors&gt;&lt;authors&gt;&lt;author&gt;Ayres, Ian&lt;/author&gt;&lt;author&gt;Gertner, Robert&lt;/author&gt;&lt;/authors&gt;&lt;/contributors&gt;&lt;titles&gt;&lt;title&gt;Filling gaps in incomplete contracts: An economic theory of default rules&lt;/title&gt;&lt;secondary-title&gt;The Yale Law Journal&lt;/secondary-title&gt;&lt;/titles&gt;&lt;pages&gt;87-130&lt;/pages&gt;&lt;volume&gt;99&lt;/volume&gt;&lt;number&gt;1&lt;/number&gt;&lt;dates&gt;&lt;year&gt;1989&lt;/year&gt;&lt;/dates&gt;&lt;isbn&gt;0044-0094&lt;/isbn&gt;&lt;urls&gt;&lt;/urls&gt;&lt;/record&gt;&lt;/Cite&gt;&lt;/EndNote&gt;</w:instrText>
      </w:r>
      <w:r w:rsidR="00820FAB"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5" w:tooltip="Ayres, 1989 #161" w:history="1">
        <w:r w:rsidR="00E555B1">
          <w:rPr>
            <w:rFonts w:ascii="Times New Roman" w:eastAsia="Times New Roman" w:hAnsi="Times New Roman" w:cs="Times New Roman"/>
            <w:noProof/>
            <w:sz w:val="24"/>
            <w:szCs w:val="24"/>
          </w:rPr>
          <w:t>Ayres &amp; Gertner, 1989</w:t>
        </w:r>
      </w:hyperlink>
      <w:r w:rsidR="00E00449">
        <w:rPr>
          <w:rFonts w:ascii="Times New Roman" w:eastAsia="Times New Roman" w:hAnsi="Times New Roman" w:cs="Times New Roman"/>
          <w:noProof/>
          <w:sz w:val="24"/>
          <w:szCs w:val="24"/>
        </w:rPr>
        <w:t>)</w:t>
      </w:r>
      <w:r w:rsidR="00820FAB" w:rsidRPr="0038518A">
        <w:rPr>
          <w:rFonts w:ascii="Times New Roman" w:eastAsia="Times New Roman" w:hAnsi="Times New Roman" w:cs="Times New Roman"/>
          <w:sz w:val="24"/>
          <w:szCs w:val="24"/>
        </w:rPr>
        <w:fldChar w:fldCharType="end"/>
      </w:r>
    </w:p>
    <w:p w14:paraId="44569824" w14:textId="68E3FDE1" w:rsidR="007E6C1A" w:rsidRPr="003D581A" w:rsidRDefault="00A76CBA" w:rsidP="00E555B1">
      <w:pPr>
        <w:shd w:val="clear" w:color="auto" w:fill="FFFFFF"/>
        <w:tabs>
          <w:tab w:val="num" w:pos="720"/>
        </w:tabs>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The firm chooses the tax preparer to match their needs</w:t>
      </w:r>
      <w:r w:rsidRPr="003D581A">
        <w:rPr>
          <w:rFonts w:ascii="Times New Roman" w:eastAsia="Times New Roman" w:hAnsi="Times New Roman" w:cs="Times New Roman"/>
          <w:color w:val="222222"/>
          <w:sz w:val="24"/>
          <w:szCs w:val="24"/>
        </w:rPr>
        <w:t xml:space="preserve">. </w:t>
      </w:r>
      <w:r w:rsidR="001732C8" w:rsidRPr="003D581A">
        <w:rPr>
          <w:rFonts w:ascii="Times New Roman" w:eastAsia="Times New Roman" w:hAnsi="Times New Roman" w:cs="Times New Roman"/>
          <w:color w:val="222222"/>
          <w:sz w:val="24"/>
          <w:szCs w:val="24"/>
        </w:rPr>
        <w:t>Tax practices are highly pertinent to determine taxpayer compliance. Tax preparers can exert substantial influence on taxpayers in the tax compliance process by either helping them to enforce or exploit the tax law</w:t>
      </w:r>
      <w:r w:rsidR="001732C8" w:rsidRPr="003D581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&lt;EndNote&gt;&lt;Cite&gt;&lt;Author&gt;Kaplan&lt;/Author&gt;&lt;Year&gt;1988&lt;/Year&gt;&lt;RecNum&gt;230&lt;/RecNum&gt;&lt;DisplayText&gt;(Kaplan, Reckers, West, &amp;amp; Boyd, 1988)&lt;/DisplayText&gt;&lt;record&gt;&lt;rec-number&gt;230&lt;/rec-number&gt;&lt;foreign-keys&gt;&lt;key app="EN" db-id="rv9a5tdv5wtwstefafp5dwa1fa2sdxvex59d"&gt;230&lt;/key&gt;&lt;/foreign-keys&gt;&lt;ref-type name="Journal Article"&gt;17&lt;/ref-type&gt;&lt;contributors&gt;&lt;authors&gt;&lt;author&gt;Kaplan, Steven E&lt;/author&gt;&lt;author&gt;Reckers, Philip MJ&lt;/author&gt;&lt;author&gt;West, Stephen G&lt;/author&gt;&lt;author&gt;Boyd, James C&lt;/author&gt;&lt;/authors&gt;&lt;/contributors&gt;&lt;titles&gt;&lt;title&gt;An examination of tax reporting recommendations of professional tax preparers&lt;/title&gt;&lt;secondary-title&gt;Journal of Economic Psychology&lt;/secondary-title&gt;&lt;/titles&gt;&lt;periodical&gt;&lt;full-title&gt;Journal of Economic Psychology&lt;/full-title&gt;&lt;/periodical&gt;&lt;pages&gt;427-443&lt;/pages&gt;&lt;volume&gt;9&lt;/volume&gt;&lt;number&gt;4&lt;/number&gt;&lt;dates&gt;&lt;year&gt;1988&lt;/year&gt;&lt;/dates&gt;&lt;isbn&gt;0167-4870&lt;/isbn&gt;&lt;urls&gt;&lt;/urls&gt;&lt;/record&gt;&lt;/Cite&gt;&lt;/EndNote&gt;</w:instrText>
      </w:r>
      <w:r w:rsidR="001732C8" w:rsidRPr="003D581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33" w:tooltip="Kaplan, 1988 #230" w:history="1">
        <w:r w:rsidR="00E555B1">
          <w:rPr>
            <w:rFonts w:ascii="Times New Roman" w:eastAsia="Times New Roman" w:hAnsi="Times New Roman" w:cs="Times New Roman"/>
            <w:noProof/>
            <w:color w:val="222222"/>
            <w:sz w:val="24"/>
            <w:szCs w:val="24"/>
          </w:rPr>
          <w:t>Kaplan, Reckers, West, &amp; Boyd, 1988</w:t>
        </w:r>
      </w:hyperlink>
      <w:r w:rsidR="00E00449">
        <w:rPr>
          <w:rFonts w:ascii="Times New Roman" w:eastAsia="Times New Roman" w:hAnsi="Times New Roman" w:cs="Times New Roman"/>
          <w:noProof/>
          <w:color w:val="222222"/>
          <w:sz w:val="24"/>
          <w:szCs w:val="24"/>
        </w:rPr>
        <w:t>)</w:t>
      </w:r>
      <w:r w:rsidR="001732C8" w:rsidRPr="003D581A">
        <w:rPr>
          <w:rFonts w:ascii="Times New Roman" w:eastAsia="Times New Roman" w:hAnsi="Times New Roman" w:cs="Times New Roman"/>
          <w:color w:val="222222"/>
          <w:sz w:val="24"/>
          <w:szCs w:val="24"/>
        </w:rPr>
        <w:fldChar w:fldCharType="end"/>
      </w:r>
      <w:r w:rsidR="001732C8" w:rsidRPr="003D581A">
        <w:rPr>
          <w:rFonts w:ascii="Times New Roman" w:eastAsia="Times New Roman" w:hAnsi="Times New Roman" w:cs="Times New Roman"/>
          <w:color w:val="222222"/>
          <w:sz w:val="24"/>
          <w:szCs w:val="24"/>
        </w:rPr>
        <w:t>.</w:t>
      </w:r>
      <w:r w:rsidR="00266F22" w:rsidRPr="003D581A">
        <w:t xml:space="preserve"> </w:t>
      </w:r>
      <w:r w:rsidR="00266F22" w:rsidRPr="003D581A">
        <w:rPr>
          <w:rFonts w:ascii="Times New Roman" w:eastAsia="Times New Roman" w:hAnsi="Times New Roman" w:cs="Times New Roman"/>
          <w:color w:val="222222"/>
          <w:sz w:val="24"/>
          <w:szCs w:val="24"/>
        </w:rPr>
        <w:t>In the same line</w:t>
      </w:r>
      <w:r w:rsidR="00161AE4" w:rsidRPr="003D581A">
        <w:rPr>
          <w:rFonts w:ascii="Times New Roman" w:eastAsia="Times New Roman" w:hAnsi="Times New Roman" w:cs="Times New Roman"/>
          <w:color w:val="222222"/>
          <w:sz w:val="24"/>
          <w:szCs w:val="24"/>
        </w:rPr>
        <w:t>, taxpayers’</w:t>
      </w:r>
      <w:r w:rsidR="00266F22" w:rsidRPr="003D581A">
        <w:rPr>
          <w:rFonts w:ascii="Times New Roman" w:eastAsia="Times New Roman" w:hAnsi="Times New Roman" w:cs="Times New Roman"/>
          <w:color w:val="222222"/>
          <w:sz w:val="24"/>
          <w:szCs w:val="24"/>
        </w:rPr>
        <w:t xml:space="preserve"> motivation to hire tax </w:t>
      </w:r>
      <w:r w:rsidR="00161AE4" w:rsidRPr="003D581A">
        <w:rPr>
          <w:rFonts w:ascii="Times New Roman" w:eastAsia="Times New Roman" w:hAnsi="Times New Roman" w:cs="Times New Roman"/>
          <w:color w:val="222222"/>
          <w:sz w:val="24"/>
          <w:szCs w:val="24"/>
        </w:rPr>
        <w:t xml:space="preserve">preparers </w:t>
      </w:r>
      <w:r w:rsidR="00266F22" w:rsidRPr="003D581A">
        <w:rPr>
          <w:rFonts w:ascii="Times New Roman" w:eastAsia="Times New Roman" w:hAnsi="Times New Roman" w:cs="Times New Roman"/>
          <w:color w:val="222222"/>
          <w:sz w:val="24"/>
          <w:szCs w:val="24"/>
        </w:rPr>
        <w:t xml:space="preserve">help to save time and effort required to achieve this </w:t>
      </w:r>
      <w:r w:rsidR="00161AE4" w:rsidRPr="003D581A">
        <w:rPr>
          <w:rFonts w:ascii="Times New Roman" w:eastAsia="Times New Roman" w:hAnsi="Times New Roman" w:cs="Times New Roman"/>
          <w:color w:val="222222"/>
          <w:sz w:val="24"/>
          <w:szCs w:val="24"/>
        </w:rPr>
        <w:t xml:space="preserve">mission. </w:t>
      </w:r>
      <w:r w:rsidR="007E6C1A" w:rsidRPr="003D581A">
        <w:rPr>
          <w:rFonts w:ascii="Times New Roman" w:eastAsia="Times New Roman" w:hAnsi="Times New Roman" w:cs="Times New Roman"/>
          <w:color w:val="222222"/>
          <w:sz w:val="24"/>
          <w:szCs w:val="24"/>
        </w:rPr>
        <w:t xml:space="preserve">Companies may use internal tax preparers or call external </w:t>
      </w:r>
      <w:r w:rsidR="005E04D6" w:rsidRPr="003D581A">
        <w:rPr>
          <w:rFonts w:ascii="Times New Roman" w:eastAsia="Times New Roman" w:hAnsi="Times New Roman" w:cs="Times New Roman"/>
          <w:color w:val="222222"/>
          <w:sz w:val="24"/>
          <w:szCs w:val="24"/>
        </w:rPr>
        <w:t xml:space="preserve">parties to complete tax returns and assess compliance responsibilities and their implications. </w:t>
      </w:r>
    </w:p>
    <w:p w14:paraId="49176F6D" w14:textId="0314AEAD" w:rsidR="0027032D" w:rsidRPr="003D581A" w:rsidRDefault="0027032D" w:rsidP="00E555B1">
      <w:pPr>
        <w:shd w:val="clear" w:color="auto" w:fill="FFFFFF"/>
        <w:tabs>
          <w:tab w:val="num" w:pos="720"/>
        </w:tabs>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3D581A">
        <w:rPr>
          <w:rFonts w:ascii="Times New Roman" w:eastAsia="Times New Roman" w:hAnsi="Times New Roman" w:cs="Times New Roman"/>
          <w:color w:val="222222"/>
          <w:sz w:val="24"/>
          <w:szCs w:val="24"/>
        </w:rPr>
        <w:t xml:space="preserve"> </w:t>
      </w:r>
      <w:r w:rsidRPr="003D581A">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&lt;EndNote&gt;&lt;Cite&gt;&lt;Author&gt;Cook&lt;/Author&gt;&lt;Year&gt;2013&lt;/Year&gt;&lt;RecNum&gt;322&lt;/RecNum&gt;&lt;DisplayText&gt;(Cook &amp;amp; Omer, 2013)&lt;/DisplayText&gt;&lt;record&gt;&lt;rec-number&gt;322&lt;/rec-number&gt;&lt;foreign-keys&gt;&lt;key app="EN" db-id="rv9a5tdv5wtwstefafp5dwa1fa2sdxvex59d"&gt;322&lt;/key&gt;&lt;/foreign-keys&gt;&lt;ref-type name="Journal Article"&gt;17&lt;/ref-type&gt;&lt;contributors&gt;&lt;authors&gt;&lt;author&gt;Cook, Kirsten A&lt;/author&gt;&lt;author&gt;Omer, Thomas C&lt;/author&gt;&lt;/authors&gt;&lt;/contributors&gt;&lt;titles&gt;&lt;title&gt;The cost of independence: Evidence from firms’ decisions to dismiss auditors as tax-service providers&lt;/title&gt;&lt;/titles&gt;&lt;dates&gt;&lt;year&gt;2013&lt;/year&gt;&lt;/dates&gt;&lt;urls&gt;&lt;/urls&gt;&lt;/record&gt;&lt;/Cite&gt;&lt;/EndNote&gt;</w:instrText>
      </w:r>
      <w:r w:rsidRPr="003D581A">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10" w:tooltip="Cook, 2013 #322" w:history="1">
        <w:r w:rsidR="00E555B1">
          <w:rPr>
            <w:rFonts w:ascii="Times New Roman" w:eastAsia="Times New Roman" w:hAnsi="Times New Roman" w:cs="Times New Roman"/>
            <w:noProof/>
            <w:color w:val="222222"/>
            <w:sz w:val="24"/>
            <w:szCs w:val="24"/>
          </w:rPr>
          <w:t>Cook &amp; Omer, 2013</w:t>
        </w:r>
      </w:hyperlink>
      <w:r w:rsidR="002E79D4">
        <w:rPr>
          <w:rFonts w:ascii="Times New Roman" w:eastAsia="Times New Roman" w:hAnsi="Times New Roman" w:cs="Times New Roman"/>
          <w:noProof/>
          <w:color w:val="222222"/>
          <w:sz w:val="24"/>
          <w:szCs w:val="24"/>
        </w:rPr>
        <w:t>)</w:t>
      </w:r>
      <w:r w:rsidRPr="003D581A">
        <w:rPr>
          <w:rFonts w:ascii="Times New Roman" w:eastAsia="Times New Roman" w:hAnsi="Times New Roman" w:cs="Times New Roman"/>
          <w:color w:val="222222"/>
          <w:sz w:val="24"/>
          <w:szCs w:val="24"/>
        </w:rPr>
        <w:fldChar w:fldCharType="end"/>
      </w:r>
      <w:r w:rsidRPr="003D581A">
        <w:rPr>
          <w:rFonts w:ascii="Times New Roman" w:eastAsia="Times New Roman" w:hAnsi="Times New Roman" w:cs="Times New Roman"/>
          <w:color w:val="222222"/>
          <w:sz w:val="24"/>
          <w:szCs w:val="24"/>
        </w:rPr>
        <w:t xml:space="preserve"> highlighted the problem of</w:t>
      </w:r>
      <w:r w:rsidR="00703671" w:rsidRPr="003D581A">
        <w:rPr>
          <w:rFonts w:ascii="Times New Roman" w:eastAsia="Times New Roman" w:hAnsi="Times New Roman" w:cs="Times New Roman"/>
          <w:color w:val="222222"/>
          <w:sz w:val="24"/>
          <w:szCs w:val="24"/>
        </w:rPr>
        <w:t xml:space="preserve"> auditor</w:t>
      </w:r>
      <w:r w:rsidRPr="003D581A">
        <w:rPr>
          <w:rFonts w:ascii="Times New Roman" w:eastAsia="Times New Roman" w:hAnsi="Times New Roman" w:cs="Times New Roman"/>
          <w:color w:val="222222"/>
          <w:sz w:val="24"/>
          <w:szCs w:val="24"/>
        </w:rPr>
        <w:t xml:space="preserve"> independence exercising </w:t>
      </w:r>
      <w:r w:rsidR="00703671" w:rsidRPr="003D581A">
        <w:rPr>
          <w:rFonts w:ascii="Times New Roman" w:eastAsia="Times New Roman" w:hAnsi="Times New Roman" w:cs="Times New Roman"/>
          <w:color w:val="222222"/>
          <w:sz w:val="24"/>
          <w:szCs w:val="24"/>
        </w:rPr>
        <w:t xml:space="preserve">tax services. </w:t>
      </w:r>
      <w:r w:rsidR="00161AE4" w:rsidRPr="003D581A">
        <w:rPr>
          <w:rFonts w:ascii="Times New Roman" w:eastAsia="Times New Roman" w:hAnsi="Times New Roman" w:cs="Times New Roman"/>
          <w:color w:val="222222"/>
          <w:sz w:val="24"/>
          <w:szCs w:val="24"/>
        </w:rPr>
        <w:t>However</w:t>
      </w:r>
      <w:r w:rsidR="00703671" w:rsidRPr="003D581A">
        <w:rPr>
          <w:rFonts w:ascii="Times New Roman" w:eastAsia="Times New Roman" w:hAnsi="Times New Roman" w:cs="Times New Roman"/>
          <w:color w:val="222222"/>
          <w:sz w:val="24"/>
          <w:szCs w:val="24"/>
        </w:rPr>
        <w:t>, t</w:t>
      </w:r>
      <w:r w:rsidRPr="003D581A">
        <w:rPr>
          <w:rFonts w:ascii="Times New Roman" w:eastAsia="Times New Roman" w:hAnsi="Times New Roman" w:cs="Times New Roman"/>
          <w:color w:val="222222"/>
          <w:sz w:val="24"/>
          <w:szCs w:val="24"/>
        </w:rPr>
        <w:t>he SEC responded to the debate by re-iterating its position that an audit firm can provide tax services without impairing its independence. (SEC, 2002)</w:t>
      </w:r>
      <w:r w:rsidR="003D581A">
        <w:rPr>
          <w:rFonts w:ascii="Times New Roman" w:eastAsia="Times New Roman" w:hAnsi="Times New Roman" w:cs="Times New Roman"/>
          <w:color w:val="222222"/>
          <w:sz w:val="24"/>
          <w:szCs w:val="24"/>
        </w:rPr>
        <w:t>.</w:t>
      </w:r>
    </w:p>
    <w:p w14:paraId="231A73FA" w14:textId="35AE105A" w:rsidR="005A0829" w:rsidRDefault="00A76CBA" w:rsidP="00E555B1">
      <w:pPr>
        <w:shd w:val="clear" w:color="auto" w:fill="FFFFFF"/>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Auditors are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common tax service providers</w:t>
      </w:r>
      <w:r w:rsidRPr="0038518A">
        <w:rPr>
          <w:rFonts w:ascii="Times New Roman" w:eastAsia="Times New Roman" w:hAnsi="Times New Roman" w:cs="Times New Roman"/>
          <w:sz w:val="24"/>
          <w:szCs w:val="24"/>
        </w:rPr>
        <w:t>(</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&lt;EndNote&gt;&lt;Cite&gt;&lt;Author&gt;Lassila&lt;/Author&gt;&lt;Year&gt;2010&lt;/Year&gt;&lt;RecNum&gt;53&lt;/RecNum&gt;&lt;DisplayText&gt;(Lassila, Omer, Shelley, &amp;amp; Smith, 2010)&lt;/DisplayText&gt;&lt;record&gt;&lt;rec-number&gt;53&lt;/rec-number&gt;&lt;foreign-keys&gt;&lt;key app="EN" db-id="vtdafstz1s0xz3e2xz15ppp9w9wtw09zdaps"&gt;53&lt;/key&gt;&lt;/foreign-keys&gt;&lt;ref-type name="Journal Article"&gt;17&lt;/ref-type&gt;&lt;contributors&gt;&lt;authors&gt;&lt;author&gt;Lassila, Dennis R&lt;/author&gt;&lt;author&gt;Omer, Thomas C&lt;/author&gt;&lt;author&gt;Shelley, Marjorie K&lt;/author&gt;&lt;author&gt;Smith, L Murphy&lt;/author&gt;&lt;/authors&gt;&lt;/contributors&gt;&lt;titles&gt;&lt;title&gt;Do complexity, governance, and auditor independence influence whether firms retain their auditors for tax services?&lt;/title&gt;&lt;secondary-title&gt;Journal of the American Taxation Association&lt;/secondary-title&gt;&lt;/titles&gt;&lt;periodical&gt;&lt;full-title&gt;Journal of the American Taxation Association&lt;/full-title&gt;&lt;/periodical&gt;&lt;pages&gt;1-23&lt;/pages&gt;&lt;volume&gt;32&lt;/volume&gt;&lt;number&gt;1&lt;/number&gt;&lt;dates&gt;&lt;year&gt;2010&lt;/year&gt;&lt;/dates&gt;&lt;isbn&gt;0198-9073&lt;/isbn&gt;&lt;urls&gt;&lt;/urls&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38" w:tooltip="Lassila, 2010 #53" w:history="1">
        <w:r w:rsidR="00E555B1">
          <w:rPr>
            <w:rFonts w:ascii="Times New Roman" w:eastAsia="Times New Roman" w:hAnsi="Times New Roman" w:cs="Times New Roman"/>
            <w:noProof/>
            <w:sz w:val="24"/>
            <w:szCs w:val="24"/>
          </w:rPr>
          <w:t>Lassila, Omer, Shelley, &amp; Smith, 2010</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 xml:space="preserve">; </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&lt;EndNote&gt;&lt;Cite&gt;&lt;Author&gt;Cook&lt;/Author&gt;&lt;Year&gt;2013&lt;/Year&gt;&lt;RecNum&gt;18&lt;/RecNum&gt;&lt;DisplayText&gt;(Cook &amp;amp; Omer, 2013)&lt;/DisplayText&gt;&lt;record&gt;&lt;rec-number&gt;18&lt;/rec-number&gt;&lt;foreign-keys&gt;&lt;key app="EN" db-id="vtdafstz1s0xz3e2xz15ppp9w9wtw09zdaps"&gt;18&lt;/key&gt;&lt;/foreign-keys&gt;&lt;ref-type name="Journal Article"&gt;17&lt;/ref-type&gt;&lt;contributors&gt;&lt;authors&gt;&lt;author&gt;Cook, Kirsten A&lt;/author&gt;&lt;author&gt;Omer, Thomas C&lt;/author&gt;&lt;/authors&gt;&lt;/contributors&gt;&lt;titles&gt;&lt;title&gt;The cost of independence: Evidence from firms’ decisions to dismiss auditors as tax-service providers&lt;/title&gt;&lt;/titles&gt;&lt;dates&gt;&lt;year&gt;2013&lt;/year&gt;&lt;/dates&gt;&lt;urls&gt;&lt;/urls&gt;&lt;/record&gt;&lt;/Cite&gt;&lt;/EndNote&gt;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10" w:tooltip="Cook, 2013 #322" w:history="1">
        <w:r w:rsidR="00E555B1">
          <w:rPr>
            <w:rFonts w:ascii="Times New Roman" w:eastAsia="Times New Roman" w:hAnsi="Times New Roman" w:cs="Times New Roman"/>
            <w:noProof/>
            <w:sz w:val="24"/>
            <w:szCs w:val="24"/>
          </w:rPr>
          <w:t>Cook &amp; Omer, 2013</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 xml:space="preserve">; </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&lt;EndNote&gt;&lt;Cite&gt;&lt;Author&gt;McGuire&lt;/Author&gt;&lt;Year&gt;2012&lt;/Year&gt;&lt;RecNum&gt;59&lt;/RecNum&gt;&lt;DisplayText&gt;(McGuire, Omer, &amp;amp; Wang, 2012)&lt;/DisplayText&gt;&lt;record&gt;&lt;rec-number&gt;59&lt;/rec-number&gt;&lt;foreign-keys&gt;&lt;key app="EN" db-id="vtdafstz1s0xz3e2xz15ppp9w9wtw09zdaps"&gt;59&lt;/key&gt;&lt;/foreign-keys&gt;&lt;ref-type name="Journal Article"&gt;17&lt;/ref-type&gt;&lt;contributors&gt;&lt;authors&gt;&lt;author&gt;McGuire, Sean T&lt;/author&gt;&lt;author&gt;Omer, Thomas C&lt;/author&gt;&lt;author&gt;Wang, Dechun&lt;/author&gt;&lt;/authors&gt;&lt;/contributors&gt;&lt;titles&gt;&lt;title&gt;Tax avoidance: Does tax-specific industry expertise make a difference?&lt;/title&gt;&lt;secondary-title&gt;The Accounting Review&lt;/secondary-title&gt;&lt;/titles&gt;&lt;periodical&gt;&lt;full-title&gt;The Accounting Review&lt;/full-title&gt;&lt;/periodical&gt;&lt;pages&gt;975-1003&lt;/pages&gt;&lt;volume&gt;87&lt;/volume&gt;&lt;number&gt;3&lt;/number&gt;&lt;dates&gt;&lt;year&gt;2012&lt;/year&gt;&lt;/dates&gt;&lt;isbn&gt;0001-4826&lt;/isbn&gt;&lt;urls&gt;&lt;/urls&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42" w:tooltip="McGuire, 2012 #59" w:history="1">
        <w:r w:rsidR="00E555B1">
          <w:rPr>
            <w:rFonts w:ascii="Times New Roman" w:eastAsia="Times New Roman" w:hAnsi="Times New Roman" w:cs="Times New Roman"/>
            <w:noProof/>
            <w:sz w:val="24"/>
            <w:szCs w:val="24"/>
          </w:rPr>
          <w:t>McGuire, Omer, &amp; Wang, 2012</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w:t>
      </w:r>
      <w:r w:rsidRPr="0038518A">
        <w:rPr>
          <w:rFonts w:ascii="Times New Roman" w:eastAsia="Times New Roman" w:hAnsi="Times New Roman" w:cs="Times New Roman"/>
          <w:color w:val="222222"/>
          <w:sz w:val="24"/>
          <w:szCs w:val="24"/>
        </w:rPr>
        <w:t>.The conflict between the internal and the external preparers can be explained by the competence and the obtained information</w:t>
      </w:r>
      <w:r w:rsidRPr="0038518A">
        <w:rPr>
          <w:rFonts w:ascii="Times New Roman" w:eastAsia="Times New Roman" w:hAnsi="Times New Roman" w:cs="Times New Roman"/>
          <w:sz w:val="24"/>
          <w:szCs w:val="24"/>
        </w:rPr>
        <w:t xml:space="preserve">. </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&lt;EndNote&gt;&lt;Cite&gt;&lt;Author&gt;Maydew&lt;/Author&gt;&lt;Year&gt;2007&lt;/Year&gt;&lt;RecNum&gt;254&lt;/RecNum&gt;&lt;DisplayText&gt;(Maydew &amp;amp; Shackelford, 2007)&lt;/DisplayText&gt;&lt;record&gt;&lt;rec-number&gt;254&lt;/rec-number&gt;&lt;foreign-keys&gt;&lt;key app="EN" db-id="rv9a5tdv5wtwstefafp5dwa1fa2sdxvex59d"&gt;254&lt;/key&gt;&lt;/foreign-keys&gt;&lt;ref-type name="Book Section"&gt;5&lt;/ref-type&gt;&lt;contributors&gt;&lt;authors&gt;&lt;author&gt;Maydew, E. L.&lt;/author&gt;&lt;author&gt;Shackelford, D. A.&lt;/author&gt;&lt;/authors&gt;&lt;/contributors&gt;&lt;titles&gt;&lt;title&gt;The changing role of auditors in corporate tax planning&lt;/title&gt;&lt;secondary-title&gt;Taxing Corporate Income in the 21st Century&lt;/secondary-title&gt;&lt;/titles&gt;&lt;pages&gt;307-337&lt;/pages&gt;&lt;dates&gt;&lt;year&gt;2007&lt;/year&gt;&lt;/dates&gt;&lt;urls&gt;&lt;related-urls&gt;&lt;url&gt;https://www.scopus.com/inward/record.uri?eid=2-s2.0-84927025786&amp;amp;doi=10.1017%2fCBO9780511510823.023&amp;amp;partnerID=40&amp;amp;md5=8e05dd83f101516590e13fde2685dc4c&lt;/url&gt;&lt;/related-urls&gt;&lt;/urls&gt;&lt;electronic-resource-num&gt;10.1017/cbo9780511510823.023&lt;/electronic-resource-num&gt;&lt;remote-database-name&gt;Scopus&lt;/remote-database-name&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41" w:tooltip="Maydew, 2007 #254" w:history="1">
        <w:r w:rsidR="00E555B1">
          <w:rPr>
            <w:rFonts w:ascii="Times New Roman" w:eastAsia="Times New Roman" w:hAnsi="Times New Roman" w:cs="Times New Roman"/>
            <w:noProof/>
            <w:sz w:val="24"/>
            <w:szCs w:val="24"/>
          </w:rPr>
          <w:t>Maydew &amp; Shackelford, 2007</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 xml:space="preserve"> suggest that some firms change the auditor that provides tax services </w:t>
      </w:r>
      <w:r w:rsidRPr="0038518A">
        <w:rPr>
          <w:rFonts w:ascii="Times New Roman" w:eastAsia="Times New Roman" w:hAnsi="Times New Roman" w:cs="Times New Roman"/>
          <w:color w:val="222222"/>
          <w:sz w:val="24"/>
          <w:szCs w:val="24"/>
        </w:rPr>
        <w:t xml:space="preserve">to separate functions and assure investors. Since restatement and/or accounting irregularities may </w:t>
      </w:r>
      <w:r w:rsidRPr="0038518A">
        <w:rPr>
          <w:rFonts w:ascii="Times New Roman" w:eastAsia="Times New Roman" w:hAnsi="Times New Roman" w:cs="Times New Roman"/>
          <w:color w:val="222222"/>
          <w:sz w:val="24"/>
          <w:szCs w:val="24"/>
        </w:rPr>
        <w:lastRenderedPageBreak/>
        <w:t>result in a bad image for a firm to maintain the relationship with its auditor, it should</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switch to non-auditor provider tax services. Firms with consecutive unqualified audit opinions have greater incentives to assure investors that </w:t>
      </w:r>
      <w:r>
        <w:rPr>
          <w:rFonts w:ascii="Times New Roman" w:eastAsia="Times New Roman" w:hAnsi="Times New Roman" w:cs="Times New Roman"/>
          <w:color w:val="222222"/>
          <w:sz w:val="24"/>
          <w:szCs w:val="24"/>
        </w:rPr>
        <w:t xml:space="preserve">the </w:t>
      </w:r>
      <w:r w:rsidRPr="0038518A">
        <w:rPr>
          <w:rFonts w:ascii="Times New Roman" w:eastAsia="Times New Roman" w:hAnsi="Times New Roman" w:cs="Times New Roman"/>
          <w:color w:val="222222"/>
          <w:sz w:val="24"/>
          <w:szCs w:val="24"/>
        </w:rPr>
        <w:t xml:space="preserve">auditor and the related “clean” audit opinion are not compromised by the provision of tax services. </w:t>
      </w:r>
    </w:p>
    <w:p w14:paraId="48E00D52" w14:textId="77777777" w:rsidR="00A76CBA" w:rsidRPr="0038518A" w:rsidRDefault="00A76CBA" w:rsidP="00A76CBA">
      <w:pPr>
        <w:shd w:val="clear" w:color="auto" w:fill="FFFFFF"/>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Investor perception of diminished auditor independence is stronger with a higher percentage of non-audit services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compared to audit services. The audit committees of firms with high tax fees to audit fees are less likely to approve auditor provided tax services.</w:t>
      </w:r>
    </w:p>
    <w:p w14:paraId="0160D0A8" w14:textId="41F83DF5" w:rsidR="00A76CBA" w:rsidRPr="0038518A" w:rsidRDefault="00A76CBA" w:rsidP="00E555B1">
      <w:pPr>
        <w:shd w:val="clear" w:color="auto" w:fill="FFFFFF"/>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Few studies have investigated </w:t>
      </w:r>
      <w:r w:rsidR="003D581A">
        <w:rPr>
          <w:rFonts w:ascii="Times New Roman" w:eastAsia="Times New Roman" w:hAnsi="Times New Roman" w:cs="Times New Roman"/>
          <w:color w:val="222222"/>
          <w:sz w:val="24"/>
          <w:szCs w:val="24"/>
        </w:rPr>
        <w:t xml:space="preserve">on </w:t>
      </w:r>
      <w:r w:rsidRPr="0038518A">
        <w:rPr>
          <w:rFonts w:ascii="Times New Roman" w:eastAsia="Times New Roman" w:hAnsi="Times New Roman" w:cs="Times New Roman"/>
          <w:color w:val="222222"/>
          <w:sz w:val="24"/>
          <w:szCs w:val="24"/>
        </w:rPr>
        <w:t>the effect of regulation on auditor tax services</w:t>
      </w:r>
      <w:r w:rsidRPr="0038518A">
        <w:rPr>
          <w:rFonts w:ascii="Times New Roman" w:eastAsia="Times New Roman" w:hAnsi="Times New Roman" w:cs="Times New Roman"/>
          <w:sz w:val="24"/>
          <w:szCs w:val="24"/>
        </w:rPr>
        <w:t>.</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&lt;EndNote&gt;&lt;Cite&gt;&lt;Author&gt;Omer&lt;/Author&gt;&lt;Year&gt;2006&lt;/Year&gt;&lt;RecNum&gt;264&lt;/RecNum&gt;&lt;DisplayText&gt;(Omer, Bedard, &amp;amp; Falsetta, 2006)&lt;/DisplayText&gt;&lt;record&gt;&lt;rec-number&gt;264&lt;/rec-number&gt;&lt;foreign-keys&gt;&lt;key app="EN" db-id="rv9a5tdv5wtwstefafp5dwa1fa2sdxvex59d"&gt;264&lt;/key&gt;&lt;/foreign-keys&gt;&lt;ref-type name="Journal Article"&gt;17&lt;/ref-type&gt;&lt;contributors&gt;&lt;authors&gt;&lt;author&gt;Omer, Thomas C&lt;/author&gt;&lt;author&gt;Bedard, Jean C&lt;/author&gt;&lt;author&gt;Falsetta, Diana&lt;/author&gt;&lt;/authors&gt;&lt;/contributors&gt;&lt;titles&gt;&lt;title&gt;Auditor-provided tax services: The effects of a changing regulatory environment&lt;/title&gt;&lt;secondary-title&gt;The Accounting Review&lt;/secondary-title&gt;&lt;/titles&gt;&lt;periodical&gt;&lt;full-title&gt;The Accounting Review&lt;/full-title&gt;&lt;/periodical&gt;&lt;pages&gt;1095-1117&lt;/pages&gt;&lt;volume&gt;81&lt;/volume&gt;&lt;number&gt;5&lt;/number&gt;&lt;dates&gt;&lt;year&gt;2006&lt;/year&gt;&lt;/dates&gt;&lt;isbn&gt;0001-4826&lt;/isbn&gt;&lt;urls&gt;&lt;/urls&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46" w:tooltip="Omer, 2006 #264" w:history="1">
        <w:r w:rsidR="00E555B1">
          <w:rPr>
            <w:rFonts w:ascii="Times New Roman" w:eastAsia="Times New Roman" w:hAnsi="Times New Roman" w:cs="Times New Roman"/>
            <w:noProof/>
            <w:sz w:val="24"/>
            <w:szCs w:val="24"/>
          </w:rPr>
          <w:t>Omer, Bedard, &amp; Falsetta, 2006</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color w:val="222222"/>
          <w:sz w:val="24"/>
          <w:szCs w:val="24"/>
        </w:rPr>
        <w:t xml:space="preserve"> investigate firms' decision to voluntary disclose tax fees paid to auditors, prior to SEC regulation requiring such disclosure. They find that disclosure is positively related to firm complexity, auditor tenure and auditor charge and negatively associated with the proportion of NAS fees to audit fees. </w:t>
      </w:r>
      <w:r w:rsidRPr="0038518A">
        <w:rPr>
          <w:rFonts w:ascii="Times New Roman" w:eastAsia="Times New Roman" w:hAnsi="Times New Roman" w:cs="Times New Roman"/>
          <w:sz w:val="24"/>
          <w:szCs w:val="24"/>
        </w:rPr>
        <w:fldChar w:fldCharType="begin"/>
      </w:r>
      <w:r w:rsidR="002E79D4">
        <w:rPr>
          <w:rFonts w:ascii="Times New Roman" w:eastAsia="Times New Roman" w:hAnsi="Times New Roman" w:cs="Times New Roman"/>
          <w:sz w:val="24"/>
          <w:szCs w:val="24"/>
        </w:rPr>
        <w:instrText xml:space="preserve"> ADDIN EN.CITE &lt;EndNote&gt;&lt;Cite&gt;&lt;Author&gt;Omer&lt;/Author&gt;&lt;Year&gt;2006&lt;/Year&gt;&lt;RecNum&gt;264&lt;/RecNum&gt;&lt;DisplayText&gt;(Omer et al., 2006)&lt;/DisplayText&gt;&lt;record&gt;&lt;rec-number&gt;264&lt;/rec-number&gt;&lt;foreign-keys&gt;&lt;key app="EN" db-id="rv9a5tdv5wtwstefafp5dwa1fa2sdxvex59d"&gt;264&lt;/key&gt;&lt;/foreign-keys&gt;&lt;ref-type name="Journal Article"&gt;17&lt;/ref-type&gt;&lt;contributors&gt;&lt;authors&gt;&lt;author&gt;Omer, Thomas C&lt;/author&gt;&lt;author&gt;Bedard, Jean C&lt;/author&gt;&lt;author&gt;Falsetta, Diana&lt;/author&gt;&lt;/authors&gt;&lt;/contributors&gt;&lt;titles&gt;&lt;title&gt;Auditor-provided tax services: The effects of a changing regulatory environment&lt;/title&gt;&lt;secondary-title&gt;The Accounting Review&lt;/secondary-title&gt;&lt;/titles&gt;&lt;periodical&gt;&lt;full-title&gt;The Accounting Review&lt;/full-title&gt;&lt;/periodical&gt;&lt;pages&gt;1095-1117&lt;/pages&gt;&lt;volume&gt;81&lt;/volume&gt;&lt;number&gt;5&lt;/number&gt;&lt;dates&gt;&lt;year&gt;2006&lt;/year&gt;&lt;/dates&gt;&lt;isbn&gt;0001-4826&lt;/isbn&gt;&lt;urls&gt;&lt;/urls&gt;&lt;/record&gt;&lt;/Cite&gt;&lt;/EndNote&gt;</w:instrText>
      </w:r>
      <w:r w:rsidRPr="0038518A">
        <w:rPr>
          <w:rFonts w:ascii="Times New Roman" w:eastAsia="Times New Roman" w:hAnsi="Times New Roman" w:cs="Times New Roman"/>
          <w:sz w:val="24"/>
          <w:szCs w:val="24"/>
        </w:rPr>
        <w:fldChar w:fldCharType="separate"/>
      </w:r>
      <w:r w:rsidR="002E79D4">
        <w:rPr>
          <w:rFonts w:ascii="Times New Roman" w:eastAsia="Times New Roman" w:hAnsi="Times New Roman" w:cs="Times New Roman"/>
          <w:noProof/>
          <w:sz w:val="24"/>
          <w:szCs w:val="24"/>
        </w:rPr>
        <w:t>(</w:t>
      </w:r>
      <w:hyperlink w:anchor="_ENREF_46" w:tooltip="Omer, 2006 #264" w:history="1">
        <w:r w:rsidR="00E555B1">
          <w:rPr>
            <w:rFonts w:ascii="Times New Roman" w:eastAsia="Times New Roman" w:hAnsi="Times New Roman" w:cs="Times New Roman"/>
            <w:noProof/>
            <w:sz w:val="24"/>
            <w:szCs w:val="24"/>
          </w:rPr>
          <w:t>Omer et al., 2006</w:t>
        </w:r>
      </w:hyperlink>
      <w:r w:rsidR="002E79D4">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38518A">
        <w:rPr>
          <w:rFonts w:ascii="Times New Roman" w:eastAsia="Times New Roman" w:hAnsi="Times New Roman" w:cs="Times New Roman"/>
          <w:color w:val="222222"/>
          <w:sz w:val="24"/>
          <w:szCs w:val="24"/>
        </w:rPr>
        <w:t>find that firms with longer tenure auditors are less likely to switch from auditor provided tax services.</w:t>
      </w:r>
      <w:r w:rsidRPr="0038518A">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&lt;EndNote&gt;&lt;Cite&gt;&lt;Author&gt;Maydew&lt;/Author&gt;&lt;Year&gt;2007&lt;/Year&gt;&lt;RecNum&gt;254&lt;/RecNum&gt;&lt;DisplayText&gt;(Maydew &amp;amp; Shackelford, 2007)&lt;/DisplayText&gt;&lt;record&gt;&lt;rec-number&gt;254&lt;/rec-number&gt;&lt;foreign-keys&gt;&lt;key app="EN" db-id="rv9a5tdv5wtwstefafp5dwa1fa2sdxvex59d"&gt;254&lt;/key&gt;&lt;/foreign-keys&gt;&lt;ref-type name="Book Section"&gt;5&lt;/ref-type&gt;&lt;contributors&gt;&lt;authors&gt;&lt;author&gt;Maydew, E. L.&lt;/author&gt;&lt;author&gt;Shackelford, D. A.&lt;/author&gt;&lt;/authors&gt;&lt;/contributors&gt;&lt;titles&gt;&lt;title&gt;The changing role of auditors in corporate tax planning&lt;/title&gt;&lt;secondary-title&gt;Taxing Corporate Income in the 21st Century&lt;/secondary-title&gt;&lt;/titles&gt;&lt;pages&gt;307-337&lt;/pages&gt;&lt;dates&gt;&lt;year&gt;2007&lt;/year&gt;&lt;/dates&gt;&lt;urls&gt;&lt;related-urls&gt;&lt;url&gt;https://www.scopus.com/inward/record.uri?eid=2-s2.0-84927025786&amp;amp;doi=10.1017%2fCBO9780511510823.023&amp;amp;partnerID=40&amp;amp;md5=8e05dd83f101516590e13fde2685dc4c&lt;/url&gt;&lt;/related-urls&gt;&lt;/urls&gt;&lt;electronic-resource-num&gt;10.1017/cbo9780511510823.023&lt;/electronic-resource-num&gt;&lt;remote-database-name&gt;Scopus&lt;/remote-database-name&gt;&lt;/record&gt;&lt;/Cite&gt;&lt;/EndNote&gt;</w:instrText>
      </w:r>
      <w:r w:rsidRPr="0038518A">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41" w:tooltip="Maydew, 2007 #254" w:history="1">
        <w:r w:rsidR="00E555B1">
          <w:rPr>
            <w:rFonts w:ascii="Times New Roman" w:eastAsia="Times New Roman" w:hAnsi="Times New Roman" w:cs="Times New Roman"/>
            <w:noProof/>
            <w:color w:val="222222"/>
            <w:sz w:val="24"/>
            <w:szCs w:val="24"/>
          </w:rPr>
          <w:t>Maydew &amp; Shackelford, 2007</w:t>
        </w:r>
      </w:hyperlink>
      <w:r w:rsidR="002E79D4">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xml:space="preserve"> similarly document the decline in auditor provided tax services and an increase in non-auditor provide tax services post SOX. They estimate that ratio of tax fees for a typical company went from 1 in 2001 to 0.25 in 2004.</w:t>
      </w:r>
      <w:r w:rsidR="00161AE4">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The possibility of higher production costs may be further enhanced by the decoupling of the long-standing link between audit and tax services in light of SOX and other regulations</w:t>
      </w:r>
      <w:r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&lt;EndNote&gt;&lt;Cite&gt;&lt;Author&gt;Omer&lt;/Author&gt;&lt;Year&gt;2006&lt;/Year&gt;&lt;RecNum&gt;264&lt;/RecNum&gt;&lt;DisplayText&gt;(Maydew &amp;amp; Shackelford, 2007; Omer et al., 2006)&lt;/DisplayText&gt;&lt;record&gt;&lt;rec-number&gt;264&lt;/rec-number&gt;&lt;foreign-keys&gt;&lt;key app="EN" db-id="rv9a5tdv5wtwstefafp5dwa1fa2sdxvex59d"&gt;264&lt;/key&gt;&lt;/foreign-keys&gt;&lt;ref-type name="Journal Article"&gt;17&lt;/ref-type&gt;&lt;contributors&gt;&lt;authors&gt;&lt;author&gt;Omer, Thomas C&lt;/author&gt;&lt;author&gt;Bedard, Jean C&lt;/author&gt;&lt;author&gt;Falsetta, Diana&lt;/author&gt;&lt;/authors&gt;&lt;/contributors&gt;&lt;titles&gt;&lt;title&gt;Auditor-provided tax services: The effects of a changing regulatory environment&lt;/title&gt;&lt;secondary-title&gt;The Accounting Review&lt;/secondary-title&gt;&lt;/titles&gt;&lt;periodical&gt;&lt;full-title&gt;The Accounting Review&lt;/full-title&gt;&lt;/periodical&gt;&lt;pages&gt;1095-1117&lt;/pages&gt;&lt;volume&gt;81&lt;/volume&gt;&lt;number&gt;5&lt;/number&gt;&lt;dates&gt;&lt;year&gt;2006&lt;/year&gt;&lt;/dates&gt;&lt;isbn&gt;0001-4826&lt;/isbn&gt;&lt;urls&gt;&lt;/urls&gt;&lt;/record&gt;&lt;/Cite&gt;&lt;Cite&gt;&lt;Author&gt;Maydew&lt;/Author&gt;&lt;Year&gt;2007&lt;/Year&gt;&lt;RecNum&gt;254&lt;/RecNum&gt;&lt;record&gt;&lt;rec-number&gt;254&lt;/rec-number&gt;&lt;foreign-keys&gt;&lt;key app="EN" db-id="rv9a5tdv5wtwstefafp5dwa1fa2sdxvex59d"&gt;254&lt;/key&gt;&lt;/foreign-keys&gt;&lt;ref-type name="Book Section"&gt;5&lt;/ref-type&gt;&lt;contributors&gt;&lt;authors&gt;&lt;author&gt;Maydew, E. L.&lt;/author&gt;&lt;author&gt;Shackelford, D. A.&lt;/author&gt;&lt;/authors&gt;&lt;/contributors&gt;&lt;titles&gt;&lt;title&gt;The changing role of auditors in corporate tax planning&lt;/title&gt;&lt;secondary-title&gt;Taxing Corporate Income in the 21st Century&lt;/secondary-title&gt;&lt;/titles&gt;&lt;pages&gt;307-337&lt;/pages&gt;&lt;dates&gt;&lt;year&gt;2007&lt;/year&gt;&lt;/dates&gt;&lt;urls&gt;&lt;related-urls&gt;&lt;url&gt;https://www.scopus.com/inward/record.uri?eid=2-s2.0-84927025786&amp;amp;doi=10.1017%2fCBO9780511510823.023&amp;amp;partnerID=40&amp;amp;md5=8e05dd83f101516590e13fde2685dc4c&lt;/url&gt;&lt;/related-urls&gt;&lt;/urls&gt;&lt;electronic-resource-num&gt;10.1017/cbo9780511510823.023&lt;/electronic-resource-num&gt;&lt;remote-database-name&gt;Scopus&lt;/remote-database-name&gt;&lt;/record&gt;&lt;/Cite&gt;&lt;/EndNote&gt;</w:instrText>
      </w:r>
      <w:r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41" w:tooltip="Maydew, 2007 #254" w:history="1">
        <w:r w:rsidR="00E555B1">
          <w:rPr>
            <w:rFonts w:ascii="Times New Roman" w:eastAsia="Times New Roman" w:hAnsi="Times New Roman" w:cs="Times New Roman"/>
            <w:noProof/>
            <w:color w:val="222222"/>
            <w:sz w:val="24"/>
            <w:szCs w:val="24"/>
          </w:rPr>
          <w:t>Maydew &amp; Shackelford, 2007</w:t>
        </w:r>
      </w:hyperlink>
      <w:r w:rsidR="00E00449">
        <w:rPr>
          <w:rFonts w:ascii="Times New Roman" w:eastAsia="Times New Roman" w:hAnsi="Times New Roman" w:cs="Times New Roman"/>
          <w:noProof/>
          <w:color w:val="222222"/>
          <w:sz w:val="24"/>
          <w:szCs w:val="24"/>
        </w:rPr>
        <w:t xml:space="preserve">; </w:t>
      </w:r>
      <w:hyperlink w:anchor="_ENREF_46" w:tooltip="Omer, 2006 #264" w:history="1">
        <w:r w:rsidR="00E555B1">
          <w:rPr>
            <w:rFonts w:ascii="Times New Roman" w:eastAsia="Times New Roman" w:hAnsi="Times New Roman" w:cs="Times New Roman"/>
            <w:noProof/>
            <w:color w:val="222222"/>
            <w:sz w:val="24"/>
            <w:szCs w:val="24"/>
          </w:rPr>
          <w:t>Omer et al., 2006</w:t>
        </w:r>
      </w:hyperlink>
      <w:r w:rsidR="00E00449">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w:t>
      </w:r>
    </w:p>
    <w:p w14:paraId="7A317DEA" w14:textId="1AD4DDAF" w:rsidR="00A76CBA" w:rsidRPr="0038518A" w:rsidRDefault="00A76CBA" w:rsidP="00E555B1">
      <w:pPr>
        <w:shd w:val="clear" w:color="auto" w:fill="FFFFFF"/>
        <w:bidi w:val="0"/>
        <w:spacing w:before="100" w:beforeAutospacing="1" w:after="100" w:afterAutospacing="1"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Auditors must also understand tax positions before evaluating the client’s measurement of unrecognized tax benefits (tax reserve). Aggressive tax positions are often intric</w:t>
      </w:r>
      <w:r w:rsidR="00820FAB">
        <w:rPr>
          <w:rFonts w:ascii="Times New Roman" w:eastAsia="Times New Roman" w:hAnsi="Times New Roman" w:cs="Times New Roman"/>
          <w:color w:val="222222"/>
          <w:sz w:val="24"/>
          <w:szCs w:val="24"/>
        </w:rPr>
        <w:t xml:space="preserve">ate and difficult to comprehend </w:t>
      </w:r>
      <w:r w:rsidR="00820FAB">
        <w:rPr>
          <w:rFonts w:ascii="Times New Roman" w:eastAsia="Times New Roman" w:hAnsi="Times New Roman" w:cs="Times New Roman"/>
          <w:sz w:val="24"/>
          <w:szCs w:val="24"/>
        </w:rPr>
        <w:t>(</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&lt;EndNote&gt;&lt;Cite&gt;&lt;Author&gt;Donohoe&lt;/Author&gt;&lt;Year&gt;2014&lt;/Year&gt;&lt;RecNum&gt;198&lt;/RecNum&gt;&lt;DisplayText&gt;(Donohoe &amp;amp; Robert Knechel, 2014)&lt;/DisplayText&gt;&lt;record&gt;&lt;rec-number&gt;198&lt;/rec-number&gt;&lt;foreign-keys&gt;&lt;key app="EN" db-id="rv9a5tdv5wtwstefafp5dwa1fa2sdxvex59d"&gt;198&lt;/key&gt;&lt;/foreign-keys&gt;&lt;ref-type name="Journal Article"&gt;17&lt;/ref-type&gt;&lt;contributors&gt;&lt;authors&gt;&lt;author&gt;Donohoe, Michael P&lt;/author&gt;&lt;author&gt;Robert Knechel, W&lt;/author&gt;&lt;/authors&gt;&lt;/contributors&gt;&lt;titles&gt;&lt;title&gt;Does corporate tax aggressiveness influence audit pricing?&lt;/title&gt;&lt;secondary-title&gt;Contemporary Accounting Research&lt;/secondary-title&gt;&lt;/titles&gt;&lt;pages&gt;284-308&lt;/pages&gt;&lt;volume&gt;31&lt;/volume&gt;&lt;number&gt;1&lt;/number&gt;&lt;dates&gt;&lt;year&gt;2014&lt;/year&gt;&lt;/dates&gt;&lt;isbn&gt;1911-3846&lt;/isbn&gt;&lt;urls&gt;&lt;/urls&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17" w:tooltip="Donohoe, 2014 #198" w:history="1">
        <w:r w:rsidR="00E555B1">
          <w:rPr>
            <w:rFonts w:ascii="Times New Roman" w:eastAsia="Times New Roman" w:hAnsi="Times New Roman" w:cs="Times New Roman"/>
            <w:noProof/>
            <w:sz w:val="24"/>
            <w:szCs w:val="24"/>
          </w:rPr>
          <w:t>Donohoe &amp; Robert Knechel, 2014</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 xml:space="preserve">; </w:t>
      </w:r>
      <w:r w:rsidRPr="0038518A">
        <w:rPr>
          <w:rFonts w:ascii="Times New Roman" w:eastAsia="Times New Roman" w:hAnsi="Times New Roman" w:cs="Times New Roman"/>
          <w:sz w:val="24"/>
          <w:szCs w:val="24"/>
        </w:rPr>
        <w:fldChar w:fldCharType="begin"/>
      </w:r>
      <w:r w:rsidR="003332A0">
        <w:rPr>
          <w:rFonts w:ascii="Times New Roman" w:eastAsia="Times New Roman" w:hAnsi="Times New Roman" w:cs="Times New Roman"/>
          <w:sz w:val="24"/>
          <w:szCs w:val="24"/>
        </w:rPr>
        <w:instrText xml:space="preserve"> ADDIN EN.CITE &lt;EndNote&gt;&lt;Cite&gt;&lt;Author&gt;Lisowsky&lt;/Author&gt;&lt;Year&gt;2010&lt;/Year&gt;&lt;RecNum&gt;56&lt;/RecNum&gt;&lt;DisplayText&gt;(Lisowsky, 2010)&lt;/DisplayText&gt;&lt;record&gt;&lt;rec-number&gt;56&lt;/rec-number&gt;&lt;foreign-keys&gt;&lt;key app="EN" db-id="vtdafstz1s0xz3e2xz15ppp9w9wtw09zdaps"&gt;56&lt;/key&gt;&lt;/foreign-keys&gt;&lt;ref-type name="Journal Article"&gt;17&lt;/ref-type&gt;&lt;contributors&gt;&lt;authors&gt;&lt;author&gt;Lisowsky, Petro&lt;/author&gt;&lt;/authors&gt;&lt;/contributors&gt;&lt;titles&gt;&lt;title&gt;Seeking shelter: Empirically modeling tax shelters using financial statement information&lt;/title&gt;&lt;secondary-title&gt;The Accounting Review&lt;/secondary-title&gt;&lt;/titles&gt;&lt;periodical&gt;&lt;full-title&gt;The Accounting Review&lt;/full-title&gt;&lt;/periodical&gt;&lt;pages&gt;1693-1720&lt;/pages&gt;&lt;volume&gt;85&lt;/volume&gt;&lt;number&gt;5&lt;/number&gt;&lt;dates&gt;&lt;year&gt;2010&lt;/year&gt;&lt;/dates&gt;&lt;isbn&gt;0001-4826&lt;/isbn&gt;&lt;urls&gt;&lt;/urls&gt;&lt;/record&gt;&lt;/Cite&gt;&lt;/EndNote&gt;</w:instrText>
      </w:r>
      <w:r w:rsidRPr="0038518A">
        <w:rPr>
          <w:rFonts w:ascii="Times New Roman" w:eastAsia="Times New Roman" w:hAnsi="Times New Roman" w:cs="Times New Roman"/>
          <w:sz w:val="24"/>
          <w:szCs w:val="24"/>
        </w:rPr>
        <w:fldChar w:fldCharType="separate"/>
      </w:r>
      <w:r w:rsidR="003332A0">
        <w:rPr>
          <w:rFonts w:ascii="Times New Roman" w:eastAsia="Times New Roman" w:hAnsi="Times New Roman" w:cs="Times New Roman"/>
          <w:noProof/>
          <w:sz w:val="24"/>
          <w:szCs w:val="24"/>
        </w:rPr>
        <w:t>(</w:t>
      </w:r>
      <w:hyperlink w:anchor="_ENREF_40" w:tooltip="Lisowsky, 2010 #56" w:history="1">
        <w:r w:rsidR="00E555B1">
          <w:rPr>
            <w:rFonts w:ascii="Times New Roman" w:eastAsia="Times New Roman" w:hAnsi="Times New Roman" w:cs="Times New Roman"/>
            <w:noProof/>
            <w:sz w:val="24"/>
            <w:szCs w:val="24"/>
          </w:rPr>
          <w:t>Lisowsky, 2010</w:t>
        </w:r>
      </w:hyperlink>
      <w:r w:rsidR="003332A0">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&lt;EndNote&gt;&lt;Cite&gt;&lt;Author&gt;Frischmann&lt;/Author&gt;&lt;Year&gt;2008&lt;/Year&gt;&lt;RecNum&gt;50&lt;/RecNum&gt;&lt;DisplayText&gt;(Frischmann, Shevlin, &amp;amp; Wilson, 2008; Wilson et al., 2009)&lt;/DisplayText&gt;&lt;record&gt;&lt;rec-number&gt;50&lt;/rec-number&gt;&lt;foreign-keys&gt;&lt;key app="EN" db-id="vtdafstz1s0xz3e2xz15ppp9w9wtw09zdaps"&gt;50&lt;/key&gt;&lt;/foreign-keys&gt;&lt;ref-type name="Journal Article"&gt;17&lt;/ref-type&gt;&lt;contributors&gt;&lt;authors&gt;&lt;author&gt;Frischmann, Peter J&lt;/author&gt;&lt;author&gt;Shevlin, Terry&lt;/author&gt;&lt;author&gt;Wilson, Ryan&lt;/author&gt;&lt;/authors&gt;&lt;/contributors&gt;&lt;titles&gt;&lt;title&gt;Economic consequences of increasing the conformity in accounting for uncertain tax benefits&lt;/title&gt;&lt;secondary-title&gt;Journal of Accounting and Economics&lt;/secondary-title&gt;&lt;/titles&gt;&lt;periodical&gt;&lt;full-title&gt;Journal of Accounting and Economics&lt;/full-title&gt;&lt;/periodical&gt;&lt;pages&gt;261-278&lt;/pages&gt;&lt;volume&gt;46&lt;/volume&gt;&lt;number&gt;2&lt;/number&gt;&lt;dates&gt;&lt;year&gt;2008&lt;/year&gt;&lt;/dates&gt;&lt;isbn&gt;0165-4101&lt;/isbn&gt;&lt;urls&gt;&lt;/urls&gt;&lt;/record&gt;&lt;/Cite&gt;&lt;Cite&gt;&lt;Author&gt;Wilson&lt;/Author&gt;&lt;Year&gt;2009&lt;/Year&gt;&lt;RecNum&gt;569&lt;/RecNum&gt;&lt;record&gt;&lt;rec-number&gt;569&lt;/rec-number&gt;&lt;foreign-keys&gt;&lt;key app="EN" db-id="rv9a5tdv5wtwstefafp5dwa1fa2sdxvex59d"&gt;569&lt;/key&gt;&lt;/foreign-keys&gt;&lt;ref-type name="Journal Article"&gt;17&lt;/ref-type&gt;&lt;contributors&gt;&lt;authors&gt;&lt;author&gt;Wilson, Nick&lt;/author&gt;&lt;author&gt;Weerasekera, Deepa&lt;/author&gt;&lt;author&gt;Edwards, Richard&lt;/author&gt;&lt;author&gt;Thomson, George&lt;/author&gt;&lt;author&gt;Devlin, Miranda&lt;/author&gt;&lt;author&gt;Gifford, Heather&lt;/author&gt;&lt;/authors&gt;&lt;/contributors&gt;&lt;titles&gt;&lt;title&gt;Characteristics of smoker support for increasing a dedicated tobacco tax: national survey data from New Zealand&lt;/title&gt;&lt;secondary-title&gt;Nicotine &amp;amp; tobacco research&lt;/secondary-title&gt;&lt;/titles&gt;&lt;pages&gt;168-173&lt;/pages&gt;&lt;volume&gt;12&lt;/volume&gt;&lt;number&gt;2&lt;/number&gt;&lt;dates&gt;&lt;year&gt;2009&lt;/year&gt;&lt;/dates&gt;&lt;isbn&gt;1469-994X&lt;/isbn&gt;&lt;urls&gt;&lt;/urls&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22" w:tooltip="Frischmann, 2008 #50" w:history="1">
        <w:r w:rsidR="00E555B1">
          <w:rPr>
            <w:rFonts w:ascii="Times New Roman" w:eastAsia="Times New Roman" w:hAnsi="Times New Roman" w:cs="Times New Roman"/>
            <w:noProof/>
            <w:sz w:val="24"/>
            <w:szCs w:val="24"/>
          </w:rPr>
          <w:t>Frischmann, Shevlin, &amp; Wilson, 2008</w:t>
        </w:r>
      </w:hyperlink>
      <w:r w:rsidR="00E00449">
        <w:rPr>
          <w:rFonts w:ascii="Times New Roman" w:eastAsia="Times New Roman" w:hAnsi="Times New Roman" w:cs="Times New Roman"/>
          <w:noProof/>
          <w:sz w:val="24"/>
          <w:szCs w:val="24"/>
        </w:rPr>
        <w:t xml:space="preserve">; </w:t>
      </w:r>
      <w:hyperlink w:anchor="_ENREF_51" w:tooltip="Wilson, 2009 #569" w:history="1">
        <w:r w:rsidR="00E555B1">
          <w:rPr>
            <w:rFonts w:ascii="Times New Roman" w:eastAsia="Times New Roman" w:hAnsi="Times New Roman" w:cs="Times New Roman"/>
            <w:noProof/>
            <w:sz w:val="24"/>
            <w:szCs w:val="24"/>
          </w:rPr>
          <w:t>Wilson et al., 2009</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hAnsi="Times New Roman" w:cs="Times New Roman"/>
          <w:sz w:val="24"/>
          <w:szCs w:val="24"/>
        </w:rPr>
        <w:t>),</w:t>
      </w:r>
      <w:r w:rsidRPr="0038518A">
        <w:rPr>
          <w:rFonts w:ascii="Times New Roman" w:eastAsia="Times New Roman" w:hAnsi="Times New Roman" w:cs="Times New Roman"/>
          <w:color w:val="222222"/>
          <w:sz w:val="24"/>
          <w:szCs w:val="24"/>
        </w:rPr>
        <w:t>additional effort will be necessary for these audit engagements</w:t>
      </w:r>
      <w:r w:rsidRPr="0038518A">
        <w:rPr>
          <w:rFonts w:ascii="Times New Roman" w:eastAsia="Times New Roman" w:hAnsi="Times New Roman" w:cs="Times New Roman"/>
          <w:sz w:val="24"/>
          <w:szCs w:val="24"/>
        </w:rPr>
        <w:t xml:space="preserve">. </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&lt;EndNote&gt;&lt;Cite&gt;&lt;Author&gt;Gleason&lt;/Author&gt;&lt;Year&gt;2011&lt;/Year&gt;&lt;RecNum&gt;74&lt;/RecNum&gt;&lt;DisplayText&gt;(Gleason &amp;amp; Mills, 2011)&lt;/DisplayText&gt;&lt;record&gt;&lt;rec-number&gt;74&lt;/rec-number&gt;&lt;foreign-keys&gt;&lt;key app="EN" db-id="vtdafstz1s0xz3e2xz15ppp9w9wtw09zdaps"&gt;74&lt;/key&gt;&lt;/foreign-keys&gt;&lt;ref-type name="Journal Article"&gt;17&lt;/ref-type&gt;&lt;contributors&gt;&lt;authors&gt;&lt;author&gt;Gleason, Cristi A&lt;/author&gt;&lt;author&gt;Mills, Lillian F&lt;/author&gt;&lt;/authors&gt;&lt;/contributors&gt;&lt;titles&gt;&lt;title&gt;Do Auditor‐Provided Tax Services Improve the Estimate of Tax Reserves?&lt;/title&gt;&lt;secondary-title&gt;Contemporary Accounting Research&lt;/secondary-title&gt;&lt;/titles&gt;&lt;periodical&gt;&lt;full-title&gt;Contemporary Accounting Research&lt;/full-title&gt;&lt;/periodical&gt;&lt;pages&gt;1484-1509&lt;/pages&gt;&lt;volume&gt;28&lt;/volume&gt;&lt;number&gt;5&lt;/number&gt;&lt;dates&gt;&lt;year&gt;2011&lt;/year&gt;&lt;/dates&gt;&lt;isbn&gt;1911-3846&lt;/isbn&gt;&lt;urls&gt;&lt;/urls&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23" w:tooltip="Gleason, 2011 #74" w:history="1">
        <w:r w:rsidR="00E555B1">
          <w:rPr>
            <w:rFonts w:ascii="Times New Roman" w:eastAsia="Times New Roman" w:hAnsi="Times New Roman" w:cs="Times New Roman"/>
            <w:noProof/>
            <w:sz w:val="24"/>
            <w:szCs w:val="24"/>
          </w:rPr>
          <w:t>Gleason &amp; Mills, 2011</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38518A">
        <w:rPr>
          <w:rFonts w:ascii="Times New Roman" w:eastAsia="Times New Roman" w:hAnsi="Times New Roman" w:cs="Times New Roman"/>
          <w:color w:val="222222"/>
          <w:sz w:val="24"/>
          <w:szCs w:val="24"/>
        </w:rPr>
        <w:t>find that tax reserves are more accurate when auditors also provide tax services to their clients.</w:t>
      </w:r>
    </w:p>
    <w:p w14:paraId="57B885C0" w14:textId="6469934A" w:rsidR="00A76CBA" w:rsidRDefault="00A76CBA" w:rsidP="00E555B1">
      <w:pPr>
        <w:shd w:val="clear" w:color="auto" w:fill="FFFFFF"/>
        <w:bidi w:val="0"/>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38518A">
        <w:rPr>
          <w:rFonts w:ascii="Times New Roman" w:eastAsia="Times New Roman" w:hAnsi="Times New Roman" w:cs="Times New Roman"/>
          <w:sz w:val="24"/>
          <w:szCs w:val="24"/>
        </w:rPr>
        <w:fldChar w:fldCharType="begin"/>
      </w:r>
      <w:r w:rsidR="002E79D4">
        <w:rPr>
          <w:rFonts w:ascii="Times New Roman" w:eastAsia="Times New Roman" w:hAnsi="Times New Roman" w:cs="Times New Roman"/>
          <w:sz w:val="24"/>
          <w:szCs w:val="24"/>
        </w:rPr>
        <w:instrText xml:space="preserve"> ADDIN EN.CITE &lt;EndNote&gt;&lt;Cite&gt;&lt;Author&gt;Reinganum&lt;/Author&gt;&lt;Year&gt;1991&lt;/Year&gt;&lt;RecNum&gt;76&lt;/RecNum&gt;&lt;DisplayText&gt;(Reinganum &amp;amp; Wilde, 1991)&lt;/DisplayText&gt;&lt;record&gt;&lt;rec-number&gt;76&lt;/rec-number&gt;&lt;foreign-keys&gt;&lt;key app="EN" db-id="vtdafstz1s0xz3e2xz15ppp9w9wtw09zdaps"&gt;76&lt;/key&gt;&lt;/foreign-keys&gt;&lt;ref-type name="Journal Article"&gt;17&lt;/ref-type&gt;&lt;contributors&gt;&lt;authors&gt;&lt;author&gt;Reinganum, Jennifer F&lt;/author&gt;&lt;author&gt;Wilde, Louis L&lt;/author&gt;&lt;/authors&gt;&lt;/contributors&gt;&lt;titles&gt;&lt;title&gt;Equilibrium enforcement and compliance in the presence of tax practitioners&lt;/title&gt;&lt;secondary-title&gt;Journal of Law, Economics, &amp;amp; Organization&lt;/secondary-title&gt;&lt;/titles&gt;&lt;periodical&gt;&lt;full-title&gt;Journal of Law, Economics, &amp;amp; Organization&lt;/full-title&gt;&lt;/periodical&gt;&lt;pages&gt;163-181&lt;/pages&gt;&lt;volume&gt;7&lt;/volume&gt;&lt;number&gt;1&lt;/number&gt;&lt;dates&gt;&lt;year&gt;1991&lt;/year&gt;&lt;/dates&gt;&lt;isbn&gt;8756-6222&lt;/isbn&gt;&lt;urls&gt;&lt;/urls&gt;&lt;/record&gt;&lt;/Cite&gt;&lt;/EndNote&gt;</w:instrText>
      </w:r>
      <w:r w:rsidRPr="0038518A">
        <w:rPr>
          <w:rFonts w:ascii="Times New Roman" w:eastAsia="Times New Roman" w:hAnsi="Times New Roman" w:cs="Times New Roman"/>
          <w:sz w:val="24"/>
          <w:szCs w:val="24"/>
        </w:rPr>
        <w:fldChar w:fldCharType="separate"/>
      </w:r>
      <w:r w:rsidR="002E79D4">
        <w:rPr>
          <w:rFonts w:ascii="Times New Roman" w:eastAsia="Times New Roman" w:hAnsi="Times New Roman" w:cs="Times New Roman"/>
          <w:noProof/>
          <w:sz w:val="24"/>
          <w:szCs w:val="24"/>
        </w:rPr>
        <w:t>(</w:t>
      </w:r>
      <w:hyperlink w:anchor="_ENREF_47" w:tooltip="Reinganum, 1991 #76" w:history="1">
        <w:r w:rsidR="00E555B1">
          <w:rPr>
            <w:rFonts w:ascii="Times New Roman" w:eastAsia="Times New Roman" w:hAnsi="Times New Roman" w:cs="Times New Roman"/>
            <w:noProof/>
            <w:sz w:val="24"/>
            <w:szCs w:val="24"/>
          </w:rPr>
          <w:t>Reinganum &amp; Wilde, 1991</w:t>
        </w:r>
      </w:hyperlink>
      <w:r w:rsidR="002E79D4">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38518A">
        <w:rPr>
          <w:rFonts w:ascii="Times New Roman" w:eastAsia="Times New Roman" w:hAnsi="Times New Roman" w:cs="Times New Roman"/>
          <w:color w:val="000000" w:themeColor="text1"/>
          <w:sz w:val="24"/>
          <w:szCs w:val="24"/>
        </w:rPr>
        <w:t>provide further evidence of the potential for preparer aggressiveness. They assert that the tax agency prefers taxpayers to prepare their own returns when preparer penalties are low because tax practitioner use is associated with lower compliance and higher audit rates under this condition.</w:t>
      </w:r>
    </w:p>
    <w:p w14:paraId="0D8F8EA9" w14:textId="77777777" w:rsidR="001C1976" w:rsidRDefault="001C1976" w:rsidP="001C1976">
      <w:pPr>
        <w:shd w:val="clear" w:color="auto" w:fill="FFFFFF"/>
        <w:bidi w:val="0"/>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14:paraId="5760AEC7" w14:textId="77777777" w:rsidR="001C1976" w:rsidRDefault="001C1976" w:rsidP="001C1976">
      <w:pPr>
        <w:shd w:val="clear" w:color="auto" w:fill="FFFFFF"/>
        <w:bidi w:val="0"/>
        <w:spacing w:before="100" w:beforeAutospacing="1" w:after="100" w:afterAutospacing="1" w:line="360" w:lineRule="auto"/>
        <w:jc w:val="both"/>
        <w:rPr>
          <w:rFonts w:ascii="Times New Roman" w:eastAsia="Times New Roman" w:hAnsi="Times New Roman" w:cs="Times New Roman"/>
          <w:color w:val="000000" w:themeColor="text1"/>
          <w:sz w:val="24"/>
          <w:szCs w:val="24"/>
          <w:rtl/>
        </w:rPr>
      </w:pPr>
    </w:p>
    <w:p w14:paraId="64D1ED1C" w14:textId="77777777" w:rsidR="00DC42D0" w:rsidRDefault="00DC42D0" w:rsidP="00DC42D0">
      <w:pPr>
        <w:shd w:val="clear" w:color="auto" w:fill="FFFFFF"/>
        <w:bidi w:val="0"/>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en-GB" w:eastAsia="en-GB"/>
        </w:rPr>
        <w:lastRenderedPageBreak/>
        <mc:AlternateContent>
          <mc:Choice Requires="wps">
            <w:drawing>
              <wp:anchor distT="0" distB="0" distL="114300" distR="114300" simplePos="0" relativeHeight="251659264" behindDoc="0" locked="0" layoutInCell="1" allowOverlap="1" wp14:anchorId="6EADA23D" wp14:editId="1635E57D">
                <wp:simplePos x="0" y="0"/>
                <wp:positionH relativeFrom="column">
                  <wp:posOffset>1938020</wp:posOffset>
                </wp:positionH>
                <wp:positionV relativeFrom="paragraph">
                  <wp:posOffset>43180</wp:posOffset>
                </wp:positionV>
                <wp:extent cx="1407160" cy="293370"/>
                <wp:effectExtent l="0" t="0" r="21590" b="11430"/>
                <wp:wrapNone/>
                <wp:docPr id="1" name="Rectangle 1"/>
                <wp:cNvGraphicFramePr/>
                <a:graphic xmlns:a="http://schemas.openxmlformats.org/drawingml/2006/main">
                  <a:graphicData uri="http://schemas.microsoft.com/office/word/2010/wordprocessingShape">
                    <wps:wsp>
                      <wps:cNvSpPr/>
                      <wps:spPr>
                        <a:xfrm>
                          <a:off x="0" y="0"/>
                          <a:ext cx="1407160" cy="293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9A9253" w14:textId="77777777" w:rsidR="00AA012D" w:rsidRDefault="00AA012D" w:rsidP="00DC42D0">
                            <w:pPr>
                              <w:jc w:val="center"/>
                            </w:pPr>
                            <w:r>
                              <w:t xml:space="preserve">Tax return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DA23D" id="Rectangle 1" o:spid="_x0000_s1026" style="position:absolute;left:0;text-align:left;margin-left:152.6pt;margin-top:3.4pt;width:110.8pt;height: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" fillcolor="#4f81bd [3204]" strokecolor="#243f60 [1604]" strokeweight="2pt">
                <v:textbox>
                  <w:txbxContent>
                    <w:p w14:paraId="649A9253" w14:textId="77777777" w:rsidR="00AA012D" w:rsidRDefault="00AA012D" w:rsidP="00DC42D0">
                      <w:pPr>
                        <w:jc w:val="center"/>
                      </w:pPr>
                      <w:r>
                        <w:t xml:space="preserve">Tax return required </w:t>
                      </w:r>
                    </w:p>
                  </w:txbxContent>
                </v:textbox>
              </v:rect>
            </w:pict>
          </mc:Fallback>
        </mc:AlternateContent>
      </w:r>
    </w:p>
    <w:p w14:paraId="648246A7" w14:textId="77777777" w:rsidR="00DC42D0" w:rsidRDefault="00DC42D0" w:rsidP="00DC42D0">
      <w:pPr>
        <w:shd w:val="clear" w:color="auto" w:fill="FFFFFF"/>
        <w:bidi w:val="0"/>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en-GB" w:eastAsia="en-GB"/>
        </w:rPr>
        <mc:AlternateContent>
          <mc:Choice Requires="wps">
            <w:drawing>
              <wp:anchor distT="0" distB="0" distL="114300" distR="114300" simplePos="0" relativeHeight="251664384" behindDoc="0" locked="0" layoutInCell="1" allowOverlap="1" wp14:anchorId="2CB1B278" wp14:editId="38187911">
                <wp:simplePos x="0" y="0"/>
                <wp:positionH relativeFrom="column">
                  <wp:posOffset>2542486</wp:posOffset>
                </wp:positionH>
                <wp:positionV relativeFrom="paragraph">
                  <wp:posOffset>113472</wp:posOffset>
                </wp:positionV>
                <wp:extent cx="365732" cy="294198"/>
                <wp:effectExtent l="19050" t="0" r="15875" b="29845"/>
                <wp:wrapNone/>
                <wp:docPr id="8" name="Flèche vers le bas 8"/>
                <wp:cNvGraphicFramePr/>
                <a:graphic xmlns:a="http://schemas.openxmlformats.org/drawingml/2006/main">
                  <a:graphicData uri="http://schemas.microsoft.com/office/word/2010/wordprocessingShape">
                    <wps:wsp>
                      <wps:cNvSpPr/>
                      <wps:spPr>
                        <a:xfrm>
                          <a:off x="0" y="0"/>
                          <a:ext cx="365732" cy="2941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31E3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 o:spid="_x0000_s1026" type="#_x0000_t67" style="position:absolute;margin-left:200.2pt;margin-top:8.95pt;width:28.8pt;height:2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" adj="10800" fillcolor="#4f81bd [3204]" strokecolor="#243f60 [1604]" strokeweight="2pt"/>
            </w:pict>
          </mc:Fallback>
        </mc:AlternateContent>
      </w:r>
    </w:p>
    <w:p w14:paraId="74DD5BB1" w14:textId="77777777" w:rsidR="00DC42D0" w:rsidRDefault="00DC42D0" w:rsidP="00DC42D0">
      <w:pPr>
        <w:shd w:val="clear" w:color="auto" w:fill="FFFFFF"/>
        <w:bidi w:val="0"/>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en-GB" w:eastAsia="en-GB"/>
        </w:rPr>
        <mc:AlternateContent>
          <mc:Choice Requires="wps">
            <w:drawing>
              <wp:anchor distT="0" distB="0" distL="114300" distR="114300" simplePos="0" relativeHeight="251663360" behindDoc="0" locked="0" layoutInCell="1" allowOverlap="1" wp14:anchorId="1DE941FE" wp14:editId="18956553">
                <wp:simplePos x="0" y="0"/>
                <wp:positionH relativeFrom="column">
                  <wp:posOffset>2264189</wp:posOffset>
                </wp:positionH>
                <wp:positionV relativeFrom="paragraph">
                  <wp:posOffset>143289</wp:posOffset>
                </wp:positionV>
                <wp:extent cx="970059" cy="190666"/>
                <wp:effectExtent l="0" t="0" r="20955" b="19050"/>
                <wp:wrapNone/>
                <wp:docPr id="7" name="Double flèche horizontale 7"/>
                <wp:cNvGraphicFramePr/>
                <a:graphic xmlns:a="http://schemas.openxmlformats.org/drawingml/2006/main">
                  <a:graphicData uri="http://schemas.microsoft.com/office/word/2010/wordprocessingShape">
                    <wps:wsp>
                      <wps:cNvSpPr/>
                      <wps:spPr>
                        <a:xfrm>
                          <a:off x="0" y="0"/>
                          <a:ext cx="970059" cy="19066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3D4F9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7" o:spid="_x0000_s1026" type="#_x0000_t69" style="position:absolute;margin-left:178.3pt;margin-top:11.3pt;width:76.4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" adj="2123" fillcolor="#4f81bd [3204]" strokecolor="#243f60 [1604]" strokeweight="2pt"/>
            </w:pict>
          </mc:Fallback>
        </mc:AlternateContent>
      </w:r>
      <w:r>
        <w:rPr>
          <w:rFonts w:ascii="Times New Roman" w:eastAsia="Times New Roman" w:hAnsi="Times New Roman" w:cs="Times New Roman"/>
          <w:noProof/>
          <w:color w:val="222222"/>
          <w:sz w:val="24"/>
          <w:szCs w:val="24"/>
          <w:lang w:val="en-GB" w:eastAsia="en-GB"/>
        </w:rPr>
        <mc:AlternateContent>
          <mc:Choice Requires="wps">
            <w:drawing>
              <wp:anchor distT="0" distB="0" distL="114300" distR="114300" simplePos="0" relativeHeight="251662336" behindDoc="0" locked="0" layoutInCell="1" allowOverlap="1" wp14:anchorId="365CCF89" wp14:editId="21927EF5">
                <wp:simplePos x="0" y="0"/>
                <wp:positionH relativeFrom="column">
                  <wp:posOffset>3417128</wp:posOffset>
                </wp:positionH>
                <wp:positionV relativeFrom="paragraph">
                  <wp:posOffset>58448</wp:posOffset>
                </wp:positionV>
                <wp:extent cx="2003729" cy="278130"/>
                <wp:effectExtent l="0" t="0" r="15875" b="26670"/>
                <wp:wrapNone/>
                <wp:docPr id="6" name="Rectangle 6"/>
                <wp:cNvGraphicFramePr/>
                <a:graphic xmlns:a="http://schemas.openxmlformats.org/drawingml/2006/main">
                  <a:graphicData uri="http://schemas.microsoft.com/office/word/2010/wordprocessingShape">
                    <wps:wsp>
                      <wps:cNvSpPr/>
                      <wps:spPr>
                        <a:xfrm>
                          <a:off x="0" y="0"/>
                          <a:ext cx="2003729" cy="278130"/>
                        </a:xfrm>
                        <a:prstGeom prst="rect">
                          <a:avLst/>
                        </a:prstGeom>
                        <a:solidFill>
                          <a:srgbClr val="4F81BD"/>
                        </a:solidFill>
                        <a:ln w="25400" cap="flat" cmpd="sng" algn="ctr">
                          <a:solidFill>
                            <a:srgbClr val="4F81BD">
                              <a:shade val="50000"/>
                            </a:srgbClr>
                          </a:solidFill>
                          <a:prstDash val="solid"/>
                        </a:ln>
                        <a:effectLst/>
                      </wps:spPr>
                      <wps:txbx>
                        <w:txbxContent>
                          <w:p w14:paraId="3D73280A" w14:textId="77777777" w:rsidR="00AA012D" w:rsidRPr="00DC42D0" w:rsidRDefault="00AA012D" w:rsidP="00DC42D0">
                            <w:pPr>
                              <w:jc w:val="center"/>
                              <w:rPr>
                                <w:color w:val="FFFFFF" w:themeColor="background1"/>
                              </w:rPr>
                            </w:pPr>
                            <w:r w:rsidRPr="00DC42D0">
                              <w:rPr>
                                <w:color w:val="FFFFFF" w:themeColor="background1"/>
                              </w:rPr>
                              <w:t xml:space="preserve">Choose  external tax preparers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CCF89" id="Rectangle 6" o:spid="_x0000_s1027" style="position:absolute;left:0;text-align:left;margin-left:269.05pt;margin-top:4.6pt;width:157.7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" fillcolor="#4f81bd" strokecolor="#385d8a" strokeweight="2pt">
                <v:textbox>
                  <w:txbxContent>
                    <w:p w14:paraId="3D73280A" w14:textId="77777777" w:rsidR="00AA012D" w:rsidRPr="00DC42D0" w:rsidRDefault="00AA012D" w:rsidP="00DC42D0">
                      <w:pPr>
                        <w:jc w:val="center"/>
                        <w:rPr>
                          <w:color w:val="FFFFFF" w:themeColor="background1"/>
                        </w:rPr>
                      </w:pPr>
                      <w:r w:rsidRPr="00DC42D0">
                        <w:rPr>
                          <w:color w:val="FFFFFF" w:themeColor="background1"/>
                        </w:rPr>
                        <w:t xml:space="preserve">Choose  external tax preparers </w:t>
                      </w:r>
                    </w:p>
                  </w:txbxContent>
                </v:textbox>
              </v:rect>
            </w:pict>
          </mc:Fallback>
        </mc:AlternateContent>
      </w:r>
      <w:r>
        <w:rPr>
          <w:rFonts w:ascii="Times New Roman" w:eastAsia="Times New Roman" w:hAnsi="Times New Roman" w:cs="Times New Roman"/>
          <w:noProof/>
          <w:color w:val="222222"/>
          <w:sz w:val="24"/>
          <w:szCs w:val="24"/>
          <w:lang w:val="en-GB" w:eastAsia="en-GB"/>
        </w:rPr>
        <mc:AlternateContent>
          <mc:Choice Requires="wps">
            <w:drawing>
              <wp:anchor distT="0" distB="0" distL="114300" distR="114300" simplePos="0" relativeHeight="251661312" behindDoc="0" locked="0" layoutInCell="1" allowOverlap="1" wp14:anchorId="0C1D3BB9" wp14:editId="5888DCF5">
                <wp:simplePos x="0" y="0"/>
                <wp:positionH relativeFrom="column">
                  <wp:posOffset>-34290</wp:posOffset>
                </wp:positionH>
                <wp:positionV relativeFrom="paragraph">
                  <wp:posOffset>58420</wp:posOffset>
                </wp:positionV>
                <wp:extent cx="2098675" cy="278130"/>
                <wp:effectExtent l="0" t="0" r="15875" b="26670"/>
                <wp:wrapNone/>
                <wp:docPr id="5" name="Rectangle 5"/>
                <wp:cNvGraphicFramePr/>
                <a:graphic xmlns:a="http://schemas.openxmlformats.org/drawingml/2006/main">
                  <a:graphicData uri="http://schemas.microsoft.com/office/word/2010/wordprocessingShape">
                    <wps:wsp>
                      <wps:cNvSpPr/>
                      <wps:spPr>
                        <a:xfrm>
                          <a:off x="0" y="0"/>
                          <a:ext cx="2098675" cy="278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D980FB" w14:textId="77777777" w:rsidR="00AA012D" w:rsidRDefault="00AA012D" w:rsidP="00DC42D0">
                            <w:pPr>
                              <w:jc w:val="center"/>
                            </w:pPr>
                            <w:r>
                              <w:t xml:space="preserve">Choose to self-prepared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D3BB9" id="Rectangle 5" o:spid="_x0000_s1028" style="position:absolute;left:0;text-align:left;margin-left:-2.7pt;margin-top:4.6pt;width:165.25pt;height: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" fillcolor="#4f81bd [3204]" strokecolor="#243f60 [1604]" strokeweight="2pt">
                <v:textbox>
                  <w:txbxContent>
                    <w:p w14:paraId="2DD980FB" w14:textId="77777777" w:rsidR="00AA012D" w:rsidRDefault="00AA012D" w:rsidP="00DC42D0">
                      <w:pPr>
                        <w:jc w:val="center"/>
                      </w:pPr>
                      <w:r>
                        <w:t xml:space="preserve">Choose to self-prepared </w:t>
                      </w:r>
                    </w:p>
                  </w:txbxContent>
                </v:textbox>
              </v:rect>
            </w:pict>
          </mc:Fallback>
        </mc:AlternateContent>
      </w:r>
    </w:p>
    <w:p w14:paraId="6B138C22" w14:textId="77777777" w:rsidR="00DC42D0" w:rsidRPr="0038518A" w:rsidRDefault="00DC42D0" w:rsidP="00DC42D0">
      <w:pPr>
        <w:shd w:val="clear" w:color="auto" w:fill="FFFFFF"/>
        <w:bidi w:val="0"/>
        <w:spacing w:after="0" w:line="360" w:lineRule="auto"/>
        <w:jc w:val="both"/>
        <w:rPr>
          <w:rFonts w:ascii="Times New Roman" w:eastAsia="Times New Roman" w:hAnsi="Times New Roman" w:cs="Times New Roman"/>
          <w:color w:val="222222"/>
          <w:sz w:val="24"/>
          <w:szCs w:val="24"/>
        </w:rPr>
      </w:pPr>
    </w:p>
    <w:p w14:paraId="67F3F7D9" w14:textId="31BA372F" w:rsidR="00DC42D0" w:rsidRPr="00C73312" w:rsidRDefault="00C73312" w:rsidP="00C73312">
      <w:pPr>
        <w:shd w:val="clear" w:color="auto" w:fill="FFFFFF"/>
        <w:bidi w:val="0"/>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Figure </w:t>
      </w:r>
      <w:r w:rsidR="00161AE4">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 xml:space="preserve"> </w:t>
      </w:r>
      <w:r w:rsidRPr="00C73312">
        <w:rPr>
          <w:rFonts w:ascii="Times New Roman" w:eastAsia="Times New Roman" w:hAnsi="Times New Roman" w:cs="Times New Roman"/>
          <w:color w:val="222222"/>
          <w:sz w:val="24"/>
          <w:szCs w:val="24"/>
        </w:rPr>
        <w:t>Taxpayer</w:t>
      </w:r>
      <w:r w:rsidR="002D76D7">
        <w:rPr>
          <w:rFonts w:ascii="Times New Roman" w:eastAsia="Times New Roman" w:hAnsi="Times New Roman" w:cs="Times New Roman"/>
          <w:color w:val="222222"/>
          <w:sz w:val="24"/>
          <w:szCs w:val="24"/>
        </w:rPr>
        <w:t>’s c</w:t>
      </w:r>
      <w:r w:rsidRPr="00C73312">
        <w:rPr>
          <w:rFonts w:ascii="Times New Roman" w:eastAsia="Times New Roman" w:hAnsi="Times New Roman" w:cs="Times New Roman"/>
          <w:color w:val="222222"/>
          <w:sz w:val="24"/>
          <w:szCs w:val="24"/>
        </w:rPr>
        <w:t>hoice</w:t>
      </w:r>
    </w:p>
    <w:p w14:paraId="157837A5" w14:textId="77777777" w:rsidR="00A76CBA" w:rsidRPr="0038518A" w:rsidRDefault="00A76CBA" w:rsidP="00A76CBA">
      <w:pPr>
        <w:pStyle w:val="ListParagraph"/>
        <w:numPr>
          <w:ilvl w:val="1"/>
          <w:numId w:val="1"/>
        </w:numPr>
        <w:shd w:val="clear" w:color="auto" w:fill="FFFFFF"/>
        <w:bidi w:val="0"/>
        <w:spacing w:before="100" w:beforeAutospacing="1" w:after="100" w:afterAutospacing="1" w:line="360" w:lineRule="auto"/>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 xml:space="preserve">Tax aggressiveness </w:t>
      </w:r>
    </w:p>
    <w:p w14:paraId="2D6E2530" w14:textId="6C9E9619" w:rsidR="002978A7" w:rsidRPr="002978A7" w:rsidRDefault="00BE48C6"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B50CAE">
        <w:rPr>
          <w:rFonts w:ascii="Times New Roman" w:eastAsia="Times New Roman" w:hAnsi="Times New Roman" w:cs="Times New Roman"/>
          <w:color w:val="222222"/>
          <w:sz w:val="24"/>
          <w:szCs w:val="24"/>
        </w:rPr>
        <w:t xml:space="preserve">Tax aggressiveness has been defined by </w:t>
      </w:r>
      <w:proofErr w:type="gramStart"/>
      <w:r w:rsidRPr="00B50CAE">
        <w:rPr>
          <w:rFonts w:ascii="Times New Roman" w:eastAsia="Times New Roman" w:hAnsi="Times New Roman" w:cs="Times New Roman"/>
          <w:color w:val="222222"/>
          <w:sz w:val="24"/>
          <w:szCs w:val="24"/>
        </w:rPr>
        <w:t>a number of</w:t>
      </w:r>
      <w:proofErr w:type="gramEnd"/>
      <w:r w:rsidRPr="00B50CAE">
        <w:rPr>
          <w:rFonts w:ascii="Times New Roman" w:eastAsia="Times New Roman" w:hAnsi="Times New Roman" w:cs="Times New Roman"/>
          <w:color w:val="222222"/>
          <w:sz w:val="24"/>
          <w:szCs w:val="24"/>
        </w:rPr>
        <w:t xml:space="preserve"> researchers. </w:t>
      </w:r>
      <w:r w:rsidR="009E5E66" w:rsidRPr="00B50CAE">
        <w:rPr>
          <w:rFonts w:ascii="Times New Roman" w:eastAsia="Times New Roman" w:hAnsi="Times New Roman" w:cs="Times New Roman"/>
          <w:color w:val="222222"/>
          <w:sz w:val="24"/>
          <w:szCs w:val="24"/>
        </w:rPr>
        <w:t>A</w:t>
      </w:r>
      <w:r w:rsidRPr="00B50CAE">
        <w:rPr>
          <w:rFonts w:ascii="Times New Roman" w:eastAsia="Times New Roman" w:hAnsi="Times New Roman" w:cs="Times New Roman"/>
          <w:color w:val="222222"/>
          <w:sz w:val="24"/>
          <w:szCs w:val="24"/>
        </w:rPr>
        <w:t xml:space="preserve"> company aggressive in tax reporting if it takes steps to reduce the reported taxable income, with the management of the unchanged accounting revenue</w:t>
      </w:r>
      <w:r w:rsidRPr="00B50CAE">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&lt;EndNote&gt;&lt;Cite&gt;&lt;Author&gt;Hanlon&lt;/Author&gt;&lt;Year&gt;2010&lt;/Year&gt;&lt;RecNum&gt;758&lt;/RecNum&gt;&lt;DisplayText&gt;(Hanlon &amp;amp; Heitzman, 2010)&lt;/DisplayText&gt;&lt;record&gt;&lt;rec-number&gt;758&lt;/rec-number&gt;&lt;foreign-keys&gt;&lt;key app="EN" db-id="ar5v99ffmdxx2zez9z45vs9tffsvtfeta9r5"&gt;758&lt;/key&gt;&lt;/foreign-keys&gt;&lt;ref-type name="Journal Article"&gt;17&lt;/ref-type&gt;&lt;contributors&gt;&lt;authors&gt;&lt;author&gt;Hanlon, Michelle&lt;/author&gt;&lt;author&gt;Heitzman, Shane&lt;/author&gt;&lt;/authors&gt;&lt;/contributors&gt;&lt;titles&gt;&lt;title&gt;A review of tax research&lt;/title&gt;&lt;secondary-title&gt;Journal of Accounting and Economics&lt;/secondary-title&gt;&lt;/titles&gt;&lt;periodical&gt;&lt;full-title&gt;Journal of Accounting and Economics&lt;/full-title&gt;&lt;/periodical&gt;&lt;pages&gt;127-178&lt;/pages&gt;&lt;volume&gt;50&lt;/volume&gt;&lt;number&gt;2-3&lt;/number&gt;&lt;dates&gt;&lt;year&gt;2010&lt;/year&gt;&lt;/dates&gt;&lt;isbn&gt;0165-4101&lt;/isbn&gt;&lt;urls&gt;&lt;/urls&gt;&lt;/record&gt;&lt;/Cite&gt;&lt;/EndNote&gt;</w:instrText>
      </w:r>
      <w:r w:rsidRPr="00B50CAE">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27" w:tooltip="Hanlon, 2010 #758" w:history="1">
        <w:r w:rsidR="00E555B1">
          <w:rPr>
            <w:rFonts w:ascii="Times New Roman" w:eastAsia="Times New Roman" w:hAnsi="Times New Roman" w:cs="Times New Roman"/>
            <w:noProof/>
            <w:color w:val="222222"/>
            <w:sz w:val="24"/>
            <w:szCs w:val="24"/>
          </w:rPr>
          <w:t>Hanlon &amp; Heitzman, 2010</w:t>
        </w:r>
      </w:hyperlink>
      <w:r w:rsidR="00E00449">
        <w:rPr>
          <w:rFonts w:ascii="Times New Roman" w:eastAsia="Times New Roman" w:hAnsi="Times New Roman" w:cs="Times New Roman"/>
          <w:noProof/>
          <w:color w:val="222222"/>
          <w:sz w:val="24"/>
          <w:szCs w:val="24"/>
        </w:rPr>
        <w:t>)</w:t>
      </w:r>
      <w:r w:rsidRPr="00B50CAE">
        <w:rPr>
          <w:rFonts w:ascii="Times New Roman" w:eastAsia="Times New Roman" w:hAnsi="Times New Roman" w:cs="Times New Roman"/>
          <w:color w:val="222222"/>
          <w:sz w:val="24"/>
          <w:szCs w:val="24"/>
        </w:rPr>
        <w:fldChar w:fldCharType="end"/>
      </w:r>
      <w:r w:rsidRPr="00B50CAE">
        <w:rPr>
          <w:rFonts w:ascii="Times New Roman" w:eastAsia="Times New Roman" w:hAnsi="Times New Roman" w:cs="Times New Roman"/>
          <w:color w:val="222222"/>
          <w:sz w:val="24"/>
          <w:szCs w:val="24"/>
        </w:rPr>
        <w:t xml:space="preserve">. </w:t>
      </w:r>
      <w:r w:rsidR="007B669F" w:rsidRPr="00B50CAE">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&lt;EndNote&gt;&lt;Cite&gt;&lt;Author&gt;Frank&lt;/Author&gt;&lt;Year&gt;2009&lt;/Year&gt;&lt;RecNum&gt;348&lt;/RecNum&gt;&lt;DisplayText&gt;(Frank, Lynch, &amp;amp; Rego, 2009)&lt;/DisplayText&gt;&lt;record&gt;&lt;rec-number&gt;348&lt;/rec-number&gt;&lt;foreign-keys&gt;&lt;key app="EN" db-id="ar5v99ffmdxx2zez9z45vs9tffsvtfeta9r5"&gt;348&lt;/key&gt;&lt;key app="ENWeb" db-id=""&gt;0&lt;/key&gt;&lt;/foreign-keys&gt;&lt;ref-type name="Journal Article"&gt;17&lt;/ref-type&gt;&lt;contributors&gt;&lt;authors&gt;&lt;author&gt;Frank, Mary Margaret&lt;/author&gt;&lt;author&gt;Lynch, Luann J&lt;/author&gt;&lt;author&gt;Rego, Sonja Olhoft&lt;/author&gt;&lt;/authors&gt;&lt;/contributors&gt;&lt;titles&gt;&lt;title&gt;Tax reporting aggressiveness and its relation to aggressive financial reporting&lt;/title&gt;&lt;secondary-title&gt;The Accounting Review&lt;/secondary-title&gt;&lt;/titles&gt;&lt;periodical&gt;&lt;full-title&gt;The Accounting Review&lt;/full-title&gt;&lt;/periodical&gt;&lt;pages&gt;467-496&lt;/pages&gt;&lt;volume&gt;84&lt;/volume&gt;&lt;number&gt;2&lt;/number&gt;&lt;dates&gt;&lt;year&gt;2009&lt;/year&gt;&lt;/dates&gt;&lt;isbn&gt;0001-4826&lt;/isbn&gt;&lt;urls&gt;&lt;/urls&gt;&lt;/record&gt;&lt;/Cite&gt;&lt;/EndNote&gt;</w:instrText>
      </w:r>
      <w:r w:rsidR="007B669F" w:rsidRPr="00B50CAE">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20" w:tooltip="Frank, 2009 #348" w:history="1">
        <w:r w:rsidR="00E555B1">
          <w:rPr>
            <w:rFonts w:ascii="Times New Roman" w:eastAsia="Times New Roman" w:hAnsi="Times New Roman" w:cs="Times New Roman"/>
            <w:noProof/>
            <w:color w:val="222222"/>
            <w:sz w:val="24"/>
            <w:szCs w:val="24"/>
          </w:rPr>
          <w:t>Frank, Lynch, &amp; Rego, 2009</w:t>
        </w:r>
      </w:hyperlink>
      <w:r w:rsidR="002E79D4">
        <w:rPr>
          <w:rFonts w:ascii="Times New Roman" w:eastAsia="Times New Roman" w:hAnsi="Times New Roman" w:cs="Times New Roman"/>
          <w:noProof/>
          <w:color w:val="222222"/>
          <w:sz w:val="24"/>
          <w:szCs w:val="24"/>
        </w:rPr>
        <w:t>)</w:t>
      </w:r>
      <w:r w:rsidR="007B669F" w:rsidRPr="00B50CAE">
        <w:rPr>
          <w:rFonts w:ascii="Times New Roman" w:eastAsia="Times New Roman" w:hAnsi="Times New Roman" w:cs="Times New Roman"/>
          <w:color w:val="222222"/>
          <w:sz w:val="24"/>
          <w:szCs w:val="24"/>
        </w:rPr>
        <w:fldChar w:fldCharType="end"/>
      </w:r>
      <w:r w:rsidR="007E0C90" w:rsidRPr="00B50CAE">
        <w:rPr>
          <w:rFonts w:ascii="Times New Roman" w:eastAsia="Times New Roman" w:hAnsi="Times New Roman" w:cs="Times New Roman"/>
          <w:color w:val="222222"/>
          <w:sz w:val="24"/>
          <w:szCs w:val="24"/>
        </w:rPr>
        <w:t xml:space="preserve"> </w:t>
      </w:r>
      <w:r w:rsidRPr="00B50CAE">
        <w:rPr>
          <w:rFonts w:ascii="Times New Roman" w:eastAsia="Times New Roman" w:hAnsi="Times New Roman" w:cs="Times New Roman"/>
          <w:color w:val="222222"/>
          <w:sz w:val="24"/>
          <w:szCs w:val="24"/>
        </w:rPr>
        <w:t xml:space="preserve">define tax aggressiveness as downward management of taxable income through tax planning activities. </w:t>
      </w:r>
      <w:r w:rsidR="00A76CBA" w:rsidRPr="0038518A">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&lt;EndNote&gt;&lt;Cite&gt;&lt;Author&gt;Chen&lt;/Author&gt;&lt;Year&gt;2010&lt;/Year&gt;&lt;RecNum&gt;457&lt;/RecNum&gt;&lt;DisplayText&gt;(Chen et al., 2010)&lt;/DisplayText&gt;&lt;record&gt;&lt;rec-number&gt;457&lt;/rec-number&gt;&lt;foreign-keys&gt;&lt;key app="EN" db-id="rv9a5tdv5wtwstefafp5dwa1fa2sdxvex59d"&gt;457&lt;/key&gt;&lt;/foreign-keys&gt;&lt;ref-type name="Journal Article"&gt;17&lt;/ref-type&gt;&lt;contributors&gt;&lt;authors&gt;&lt;author&gt;Chen, Shuping&lt;/author&gt;&lt;author&gt;Chen, Xia&lt;/author&gt;&lt;author&gt;Cheng, Qiang&lt;/author&gt;&lt;author&gt;Shevlin, Terry&lt;/author&gt;&lt;/authors&gt;&lt;/contributors&gt;&lt;titles&gt;&lt;title&gt;Are family firms more tax aggressive than non-family firms?&lt;/title&gt;&lt;secondary-title&gt;Journal of Financial Economics&lt;/secondary-title&gt;&lt;/titles&gt;&lt;periodical&gt;&lt;full-title&gt;Journal of Financial Economics&lt;/full-title&gt;&lt;/periodical&gt;&lt;pages&gt;41-61&lt;/pages&gt;&lt;volume&gt;95&lt;/volume&gt;&lt;number&gt;1&lt;/number&gt;&lt;dates&gt;&lt;year&gt;2010&lt;/year&gt;&lt;/dates&gt;&lt;isbn&gt;0304-405X&lt;/isbn&gt;&lt;urls&gt;&lt;/urls&gt;&lt;/record&gt;&lt;/Cite&gt;&lt;/EndNote&gt;</w:instrText>
      </w:r>
      <w:r w:rsidR="00A76CBA" w:rsidRPr="0038518A">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8" w:tooltip="Chen, 2010 #457" w:history="1">
        <w:r w:rsidR="00E555B1">
          <w:rPr>
            <w:rFonts w:ascii="Times New Roman" w:eastAsia="Times New Roman" w:hAnsi="Times New Roman" w:cs="Times New Roman"/>
            <w:noProof/>
            <w:color w:val="222222"/>
            <w:sz w:val="24"/>
            <w:szCs w:val="24"/>
          </w:rPr>
          <w:t>Chen et al., 2010</w:t>
        </w:r>
      </w:hyperlink>
      <w:r w:rsidR="002E79D4">
        <w:rPr>
          <w:rFonts w:ascii="Times New Roman" w:eastAsia="Times New Roman" w:hAnsi="Times New Roman" w:cs="Times New Roman"/>
          <w:noProof/>
          <w:color w:val="222222"/>
          <w:sz w:val="24"/>
          <w:szCs w:val="24"/>
        </w:rPr>
        <w:t>)</w:t>
      </w:r>
      <w:r w:rsidR="00A76CBA" w:rsidRPr="0038518A">
        <w:rPr>
          <w:rFonts w:ascii="Times New Roman" w:eastAsia="Times New Roman" w:hAnsi="Times New Roman" w:cs="Times New Roman"/>
          <w:color w:val="222222"/>
          <w:sz w:val="24"/>
          <w:szCs w:val="24"/>
        </w:rPr>
        <w:fldChar w:fldCharType="end"/>
      </w:r>
      <w:r w:rsidR="00161AE4">
        <w:rPr>
          <w:rFonts w:ascii="Times New Roman" w:eastAsia="Times New Roman" w:hAnsi="Times New Roman" w:cs="Times New Roman"/>
          <w:color w:val="222222"/>
          <w:sz w:val="24"/>
          <w:szCs w:val="24"/>
        </w:rPr>
        <w:t xml:space="preserve"> define</w:t>
      </w:r>
      <w:r w:rsidR="00161AE4" w:rsidRPr="0038518A">
        <w:rPr>
          <w:rFonts w:ascii="Times New Roman" w:eastAsia="Times New Roman" w:hAnsi="Times New Roman" w:cs="Times New Roman"/>
          <w:color w:val="222222"/>
          <w:sz w:val="24"/>
          <w:szCs w:val="24"/>
        </w:rPr>
        <w:t xml:space="preserve"> tax</w:t>
      </w:r>
      <w:r w:rsidR="00A76CBA" w:rsidRPr="0038518A">
        <w:rPr>
          <w:rFonts w:ascii="Times New Roman" w:eastAsia="Times New Roman" w:hAnsi="Times New Roman" w:cs="Times New Roman"/>
          <w:color w:val="222222"/>
          <w:sz w:val="24"/>
          <w:szCs w:val="24"/>
        </w:rPr>
        <w:t xml:space="preserve"> aggressiveness </w:t>
      </w:r>
      <w:r w:rsidR="00161AE4">
        <w:rPr>
          <w:rFonts w:ascii="Times New Roman" w:eastAsia="Times New Roman" w:hAnsi="Times New Roman" w:cs="Times New Roman"/>
          <w:color w:val="222222"/>
          <w:sz w:val="24"/>
          <w:szCs w:val="24"/>
        </w:rPr>
        <w:t>a</w:t>
      </w:r>
      <w:r w:rsidR="00161AE4" w:rsidRPr="0038518A">
        <w:rPr>
          <w:rFonts w:ascii="Times New Roman" w:eastAsia="Times New Roman" w:hAnsi="Times New Roman" w:cs="Times New Roman"/>
          <w:color w:val="222222"/>
          <w:sz w:val="24"/>
          <w:szCs w:val="24"/>
        </w:rPr>
        <w:t xml:space="preserve">s </w:t>
      </w:r>
      <w:r w:rsidR="00A76CBA" w:rsidRPr="0038518A">
        <w:rPr>
          <w:rFonts w:ascii="Times New Roman" w:eastAsia="Times New Roman" w:hAnsi="Times New Roman" w:cs="Times New Roman"/>
          <w:color w:val="222222"/>
          <w:sz w:val="24"/>
          <w:szCs w:val="24"/>
        </w:rPr>
        <w:t>the use of tax planning actions for downward management of taxable income. Thus, it constitutes a manipulation of the tax return that can be considered tax management</w:t>
      </w:r>
      <w:r w:rsidR="00161AE4">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fldChar w:fldCharType="begin"/>
      </w:r>
      <w:r w:rsidR="001A7AEF">
        <w:rPr>
          <w:rFonts w:ascii="Times New Roman" w:eastAsia="Times New Roman" w:hAnsi="Times New Roman" w:cs="Times New Roman"/>
          <w:color w:val="222222"/>
          <w:sz w:val="24"/>
          <w:szCs w:val="24"/>
        </w:rPr>
        <w:instrText xml:space="preserve"> ADDIN EN.CITE &lt;EndNote&gt;&lt;Cite&gt;&lt;Author&gt;Frank&lt;/Author&gt;&lt;Year&gt;2009&lt;/Year&gt;&lt;RecNum&gt;348&lt;/RecNum&gt;&lt;DisplayText&gt;(Frank et al., 2009)&lt;/DisplayText&gt;&lt;record&gt;&lt;rec-number&gt;348&lt;/rec-number&gt;&lt;foreign-keys&gt;&lt;key app="EN" db-id="ar5v99ffmdxx2zez9z45vs9tffsvtfeta9r5"&gt;348&lt;/key&gt;&lt;key app="ENWeb" db-id=""&gt;0&lt;/key&gt;&lt;/foreign-keys&gt;&lt;ref-type name="Journal Article"&gt;17&lt;/ref-type&gt;&lt;contributors&gt;&lt;authors&gt;&lt;author&gt;Frank, Mary Margaret&lt;/author&gt;&lt;author&gt;Lynch, Luann J&lt;/author&gt;&lt;author&gt;Rego, Sonja Olhoft&lt;/author&gt;&lt;/authors&gt;&lt;/contributors&gt;&lt;titles&gt;&lt;title&gt;Tax reporting aggressiveness and its relation to aggressive financial reporting&lt;/title&gt;&lt;secondary-title&gt;The Accounting Review&lt;/secondary-title&gt;&lt;/titles&gt;&lt;periodical&gt;&lt;full-title&gt;The Accounting Review&lt;/full-title&gt;&lt;/periodical&gt;&lt;pages&gt;467-496&lt;/pages&gt;&lt;volume&gt;84&lt;/volume&gt;&lt;number&gt;2&lt;/number&gt;&lt;dates&gt;&lt;year&gt;2009&lt;/year&gt;&lt;/dates&gt;&lt;isbn&gt;0001-4826&lt;/isbn&gt;&lt;urls&gt;&lt;/urls&gt;&lt;/record&gt;&lt;/Cite&gt;&lt;/EndNote&gt;</w:instrText>
      </w:r>
      <w:r w:rsidR="00A76CBA" w:rsidRPr="0038518A">
        <w:rPr>
          <w:rFonts w:ascii="Times New Roman" w:eastAsia="Times New Roman" w:hAnsi="Times New Roman" w:cs="Times New Roman"/>
          <w:color w:val="222222"/>
          <w:sz w:val="24"/>
          <w:szCs w:val="24"/>
        </w:rPr>
        <w:fldChar w:fldCharType="separate"/>
      </w:r>
      <w:r w:rsidR="003332A0">
        <w:rPr>
          <w:rFonts w:ascii="Times New Roman" w:eastAsia="Times New Roman" w:hAnsi="Times New Roman" w:cs="Times New Roman"/>
          <w:noProof/>
          <w:color w:val="222222"/>
          <w:sz w:val="24"/>
          <w:szCs w:val="24"/>
        </w:rPr>
        <w:t>(</w:t>
      </w:r>
      <w:hyperlink w:anchor="_ENREF_20" w:tooltip="Frank, 2009 #348" w:history="1">
        <w:r w:rsidR="00E555B1">
          <w:rPr>
            <w:rFonts w:ascii="Times New Roman" w:eastAsia="Times New Roman" w:hAnsi="Times New Roman" w:cs="Times New Roman"/>
            <w:noProof/>
            <w:color w:val="222222"/>
            <w:sz w:val="24"/>
            <w:szCs w:val="24"/>
          </w:rPr>
          <w:t>Frank et al., 2009</w:t>
        </w:r>
      </w:hyperlink>
      <w:r w:rsidR="003332A0">
        <w:rPr>
          <w:rFonts w:ascii="Times New Roman" w:eastAsia="Times New Roman" w:hAnsi="Times New Roman" w:cs="Times New Roman"/>
          <w:noProof/>
          <w:color w:val="222222"/>
          <w:sz w:val="24"/>
          <w:szCs w:val="24"/>
        </w:rPr>
        <w:t>)</w:t>
      </w:r>
      <w:r w:rsidR="00A76CBA" w:rsidRPr="0038518A">
        <w:rPr>
          <w:rFonts w:ascii="Times New Roman" w:eastAsia="Times New Roman" w:hAnsi="Times New Roman" w:cs="Times New Roman"/>
          <w:color w:val="222222"/>
          <w:sz w:val="24"/>
          <w:szCs w:val="24"/>
        </w:rPr>
        <w:fldChar w:fldCharType="end"/>
      </w:r>
      <w:r w:rsidR="00A76CBA" w:rsidRPr="0038518A">
        <w:rPr>
          <w:rFonts w:ascii="Times New Roman" w:eastAsia="Times New Roman" w:hAnsi="Times New Roman" w:cs="Times New Roman"/>
          <w:color w:val="222222"/>
          <w:sz w:val="24"/>
          <w:szCs w:val="24"/>
        </w:rPr>
        <w:t>.</w:t>
      </w:r>
      <w:r w:rsidRPr="0038518A">
        <w:rPr>
          <w:rFonts w:ascii="Times New Roman" w:eastAsia="Times New Roman" w:hAnsi="Times New Roman" w:cs="Times New Roman"/>
          <w:color w:val="222222"/>
          <w:sz w:val="24"/>
          <w:szCs w:val="24"/>
        </w:rPr>
        <w:t xml:space="preserve">The position of tax aggressiveness is found between tax evasion and tax planning for which there is a respect the legal and ethical provisions established by the tax authorities. The extreme level of tax aggression is tax evasion which is illegal </w:t>
      </w:r>
      <w:r w:rsidRPr="0038518A">
        <w:rPr>
          <w:rFonts w:ascii="Times New Roman" w:eastAsia="Times New Roman" w:hAnsi="Times New Roman" w:cs="Times New Roman"/>
          <w:sz w:val="24"/>
          <w:szCs w:val="24"/>
        </w:rPr>
        <w:t>(</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&lt;EndNote&gt;&lt;Cite&gt;&lt;Author&gt;Khurana&lt;/Author&gt;&lt;Year&gt;2012&lt;/Year&gt;&lt;RecNum&gt;45&lt;/RecNum&gt;&lt;DisplayText&gt;(Khurana &amp;amp; Moser, 2012)&lt;/DisplayText&gt;&lt;record&gt;&lt;rec-number&gt;45&lt;/rec-number&gt;&lt;foreign-keys&gt;&lt;key app="EN" db-id="vtdafstz1s0xz3e2xz15ppp9w9wtw09zdaps"&gt;45&lt;/key&gt;&lt;/foreign-keys&gt;&lt;ref-type name="Journal Article"&gt;17&lt;/ref-type&gt;&lt;contributors&gt;&lt;authors&gt;&lt;author&gt;Khurana, Inder K&lt;/author&gt;&lt;author&gt;Moser, William J&lt;/author&gt;&lt;/authors&gt;&lt;/contributors&gt;&lt;titles&gt;&lt;title&gt;Institutional shareholders&amp;apos; investment horizons and tax avoidance&lt;/title&gt;&lt;secondary-title&gt;The Journal of the American Taxation Association&lt;/secondary-title&gt;&lt;/titles&gt;&lt;periodical&gt;&lt;full-title&gt;The Journal of the American Taxation Association&lt;/full-title&gt;&lt;/periodical&gt;&lt;pages&gt;111-134&lt;/pages&gt;&lt;volume&gt;35&lt;/volume&gt;&lt;number&gt;1&lt;/number&gt;&lt;dates&gt;&lt;year&gt;2012&lt;/year&gt;&lt;/dates&gt;&lt;isbn&gt;0198-9073&lt;/isbn&gt;&lt;urls&gt;&lt;/urls&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34" w:tooltip="Khurana, 2012 #45" w:history="1">
        <w:r w:rsidR="00E555B1">
          <w:rPr>
            <w:rFonts w:ascii="Times New Roman" w:eastAsia="Times New Roman" w:hAnsi="Times New Roman" w:cs="Times New Roman"/>
            <w:noProof/>
            <w:sz w:val="24"/>
            <w:szCs w:val="24"/>
          </w:rPr>
          <w:t>Khurana &amp; Moser, 2012</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w:t>
      </w:r>
      <w:r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&lt;EndNote&gt;&lt;Cite&gt;&lt;Author&gt;Assidi&lt;/Author&gt;&lt;Year&gt;2016&lt;/Year&gt;&lt;RecNum&gt;438&lt;/RecNum&gt;&lt;DisplayText&gt;(Assidi, Aliani, &amp;amp; Omri, 2016)&lt;/DisplayText&gt;&lt;record&gt;&lt;rec-number&gt;438&lt;/rec-number&gt;&lt;foreign-keys&gt;&lt;key app="EN" db-id="rv9a5tdv5wtwstefafp5dwa1fa2sdxvex59d"&gt;438&lt;/key&gt;&lt;/foreign-keys&gt;&lt;ref-type name="Journal Article"&gt;17&lt;/ref-type&gt;&lt;contributors&gt;&lt;authors&gt;&lt;author&gt;Assidi, Soufiene&lt;/author&gt;&lt;author&gt;Aliani, Khaoula&lt;/author&gt;&lt;author&gt;Omri, Mohamed Ali&lt;/author&gt;&lt;/authors&gt;&lt;/contributors&gt;&lt;titles&gt;&lt;title&gt;Tax optimization and the firm&amp;apos;s value: Evidence from the Tunisian context&lt;/title&gt;&lt;secondary-title&gt;Borsa Istanbul Review&lt;/secondary-title&gt;&lt;/titles&gt;&lt;pages&gt;177-184&lt;/pages&gt;&lt;volume&gt;16&lt;/volume&gt;&lt;number&gt;3&lt;/number&gt;&lt;dates&gt;&lt;year&gt;2016&lt;/year&gt;&lt;/dates&gt;&lt;isbn&gt;2214-8450&lt;/isbn&gt;&lt;urls&gt;&lt;/urls&gt;&lt;/record&gt;&lt;/Cite&gt;&lt;/EndNote&gt;</w:instrText>
      </w:r>
      <w:r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4" w:tooltip="Assidi, 2016 #438" w:history="1">
        <w:r w:rsidR="00E555B1">
          <w:rPr>
            <w:rFonts w:ascii="Times New Roman" w:eastAsia="Times New Roman" w:hAnsi="Times New Roman" w:cs="Times New Roman"/>
            <w:noProof/>
            <w:sz w:val="24"/>
            <w:szCs w:val="24"/>
          </w:rPr>
          <w:t>Assidi, Aliani, &amp; Omri, 2016</w:t>
        </w:r>
      </w:hyperlink>
      <w:r w:rsidR="00E00449">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w:t>
      </w:r>
      <w:r w:rsidR="00161AE4">
        <w:rPr>
          <w:rFonts w:ascii="Times New Roman" w:eastAsia="Times New Roman" w:hAnsi="Times New Roman" w:cs="Times New Roman"/>
          <w:sz w:val="24"/>
          <w:szCs w:val="24"/>
        </w:rPr>
        <w:t xml:space="preserve"> </w:t>
      </w:r>
      <w:r w:rsidR="002978A7">
        <w:rPr>
          <w:rFonts w:ascii="Times New Roman" w:eastAsia="Times New Roman" w:hAnsi="Times New Roman" w:cs="Times New Roman"/>
          <w:sz w:val="24"/>
          <w:szCs w:val="24"/>
        </w:rPr>
        <w:t>The area is very interested is not restricted to tax authorities but focus attention a</w:t>
      </w:r>
      <w:r w:rsidR="002978A7" w:rsidRPr="002978A7">
        <w:rPr>
          <w:rFonts w:ascii="Times New Roman" w:eastAsia="Times New Roman" w:hAnsi="Times New Roman" w:cs="Times New Roman"/>
          <w:sz w:val="24"/>
          <w:szCs w:val="24"/>
        </w:rPr>
        <w:t xml:space="preserve"> group of parties overlapping each other</w:t>
      </w:r>
      <w:r w:rsidR="002978A7" w:rsidRPr="002978A7">
        <w:rPr>
          <w:rFonts w:ascii="Times New Roman" w:eastAsia="Times New Roman" w:hAnsi="Times New Roman" w:cs="Times New Roman"/>
          <w:color w:val="222222"/>
          <w:sz w:val="24"/>
          <w:szCs w:val="24"/>
        </w:rPr>
        <w:t xml:space="preserve">, such as managers, investors, tax preparers  </w:t>
      </w:r>
      <w:r w:rsidR="002978A7">
        <w:rPr>
          <w:rFonts w:ascii="Times New Roman" w:eastAsia="Times New Roman" w:hAnsi="Times New Roman" w:cs="Times New Roman"/>
          <w:color w:val="222222"/>
          <w:sz w:val="24"/>
          <w:szCs w:val="24"/>
        </w:rPr>
        <w:t xml:space="preserve">and other regulators </w:t>
      </w:r>
      <w:r w:rsidR="002978A7">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&lt;EndNote&gt;&lt;Cite&gt;&lt;Author&gt;Goh&lt;/Author&gt;&lt;Year&gt;2016&lt;/Year&gt;&lt;RecNum&gt;761&lt;/RecNum&gt;&lt;DisplayText&gt;(Goh, Lee, Lim, &amp;amp; Shevlin, 2016)&lt;/DisplayText&gt;&lt;record&gt;&lt;rec-number&gt;761&lt;/rec-number&gt;&lt;foreign-keys&gt;&lt;key app="EN" db-id="ar5v99ffmdxx2zez9z45vs9tffsvtfeta9r5"&gt;761&lt;/key&gt;&lt;/foreign-keys&gt;&lt;ref-type name="Journal Article"&gt;17&lt;/ref-type&gt;&lt;contributors&gt;&lt;authors&gt;&lt;author&gt;Goh, Beng Wee&lt;/author&gt;&lt;author&gt;Lee, Jimmy&lt;/author&gt;&lt;author&gt;Lim, Chee Yeow&lt;/author&gt;&lt;author&gt;Shevlin, Terry&lt;/author&gt;&lt;/authors&gt;&lt;/contributors&gt;&lt;titles&gt;&lt;title&gt;The effect of corporate tax avoidance on the cost of equity&lt;/title&gt;&lt;secondary-title&gt;The Accounting Review&lt;/secondary-title&gt;&lt;/titles&gt;&lt;periodical&gt;&lt;full-title&gt;The Accounting Review&lt;/full-title&gt;&lt;/periodical&gt;&lt;pages&gt;1647-1670&lt;/pages&gt;&lt;volume&gt;91&lt;/volume&gt;&lt;number&gt;6&lt;/number&gt;&lt;dates&gt;&lt;year&gt;2016&lt;/year&gt;&lt;/dates&gt;&lt;isbn&gt;1558-7967&lt;/isbn&gt;&lt;urls&gt;&lt;/urls&gt;&lt;/record&gt;&lt;/Cite&gt;&lt;/EndNote&gt;</w:instrText>
      </w:r>
      <w:r w:rsidR="002978A7">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24" w:tooltip="Goh, 2016 #761" w:history="1">
        <w:r w:rsidR="00E555B1">
          <w:rPr>
            <w:rFonts w:ascii="Times New Roman" w:eastAsia="Times New Roman" w:hAnsi="Times New Roman" w:cs="Times New Roman"/>
            <w:noProof/>
            <w:color w:val="222222"/>
            <w:sz w:val="24"/>
            <w:szCs w:val="24"/>
          </w:rPr>
          <w:t>Goh, Lee, Lim, &amp; Shevlin, 2016</w:t>
        </w:r>
      </w:hyperlink>
      <w:r w:rsidR="00E00449">
        <w:rPr>
          <w:rFonts w:ascii="Times New Roman" w:eastAsia="Times New Roman" w:hAnsi="Times New Roman" w:cs="Times New Roman"/>
          <w:noProof/>
          <w:color w:val="222222"/>
          <w:sz w:val="24"/>
          <w:szCs w:val="24"/>
        </w:rPr>
        <w:t>)</w:t>
      </w:r>
      <w:r w:rsidR="002978A7">
        <w:rPr>
          <w:rFonts w:ascii="Times New Roman" w:eastAsia="Times New Roman" w:hAnsi="Times New Roman" w:cs="Times New Roman"/>
          <w:color w:val="222222"/>
          <w:sz w:val="24"/>
          <w:szCs w:val="24"/>
        </w:rPr>
        <w:fldChar w:fldCharType="end"/>
      </w:r>
      <w:r w:rsidR="002978A7">
        <w:rPr>
          <w:rFonts w:ascii="Times New Roman" w:eastAsia="Times New Roman" w:hAnsi="Times New Roman" w:cs="Times New Roman"/>
          <w:color w:val="222222"/>
          <w:sz w:val="24"/>
          <w:szCs w:val="24"/>
        </w:rPr>
        <w:t>.</w:t>
      </w:r>
    </w:p>
    <w:p w14:paraId="75956D10" w14:textId="62D7C2D4" w:rsidR="00C161E6" w:rsidRPr="00C161E6" w:rsidRDefault="00BE48C6"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F84404">
        <w:rPr>
          <w:rFonts w:ascii="Times New Roman" w:eastAsia="Times New Roman" w:hAnsi="Times New Roman" w:cs="Times New Roman"/>
          <w:sz w:val="24"/>
          <w:szCs w:val="24"/>
        </w:rPr>
        <w:t>The activity of tax aggression is very specific and complex because it needs the skills of directors to manage their transactions to minimize tax burdens and maximize net income</w:t>
      </w:r>
      <w:r w:rsidR="002978A7" w:rsidRPr="00F84404">
        <w:rPr>
          <w:rFonts w:ascii="Times New Roman" w:eastAsia="Times New Roman" w:hAnsi="Times New Roman" w:cs="Times New Roman"/>
          <w:sz w:val="24"/>
          <w:szCs w:val="24"/>
        </w:rPr>
        <w:t xml:space="preserve"> </w:t>
      </w:r>
      <w:r w:rsidRPr="0038518A">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&lt;EndNote&gt;&lt;Cite&gt;&lt;Author&gt;Chen&lt;/Author&gt;&lt;Year&gt;2010&lt;/Year&gt;&lt;RecNum&gt;457&lt;/RecNum&gt;&lt;DisplayText&gt;(Chen et al., 2010)&lt;/DisplayText&gt;&lt;record&gt;&lt;rec-number&gt;457&lt;/rec-number&gt;&lt;foreign-keys&gt;&lt;key app="EN" db-id="rv9a5tdv5wtwstefafp5dwa1fa2sdxvex59d"&gt;457&lt;/key&gt;&lt;/foreign-keys&gt;&lt;ref-type name="Journal Article"&gt;17&lt;/ref-type&gt;&lt;contributors&gt;&lt;authors&gt;&lt;author&gt;Chen, Shuping&lt;/author&gt;&lt;author&gt;Chen, Xia&lt;/author&gt;&lt;author&gt;Cheng, Qiang&lt;/author&gt;&lt;author&gt;Shevlin, Terry&lt;/author&gt;&lt;/authors&gt;&lt;/contributors&gt;&lt;titles&gt;&lt;title&gt;Are family firms more tax aggressive than non-family firms?&lt;/title&gt;&lt;secondary-title&gt;Journal of Financial Economics&lt;/secondary-title&gt;&lt;/titles&gt;&lt;periodical&gt;&lt;full-title&gt;Journal of Financial Economics&lt;/full-title&gt;&lt;/periodical&gt;&lt;pages&gt;41-61&lt;/pages&gt;&lt;volume&gt;95&lt;/volume&gt;&lt;number&gt;1&lt;/number&gt;&lt;dates&gt;&lt;year&gt;2010&lt;/year&gt;&lt;/dates&gt;&lt;isbn&gt;0304-405X&lt;/isbn&gt;&lt;urls&gt;&lt;/urls&gt;&lt;/record&gt;&lt;/Cite&gt;&lt;/EndNote&gt;</w:instrText>
      </w:r>
      <w:r w:rsidRPr="0038518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w:t>
      </w:r>
      <w:hyperlink w:anchor="_ENREF_8" w:tooltip="Chen, 2010 #457" w:history="1">
        <w:r w:rsidR="00E555B1">
          <w:rPr>
            <w:rFonts w:ascii="Times New Roman" w:eastAsia="Times New Roman" w:hAnsi="Times New Roman" w:cs="Times New Roman"/>
            <w:sz w:val="24"/>
            <w:szCs w:val="24"/>
          </w:rPr>
          <w:t>Chen et al., 2010</w:t>
        </w:r>
      </w:hyperlink>
      <w:r>
        <w:rPr>
          <w:rFonts w:ascii="Times New Roman" w:eastAsia="Times New Roman" w:hAnsi="Times New Roman" w:cs="Times New Roman"/>
          <w:sz w:val="24"/>
          <w:szCs w:val="24"/>
        </w:rPr>
        <w:t>)</w:t>
      </w:r>
      <w:r w:rsidRPr="0038518A">
        <w:rPr>
          <w:rFonts w:ascii="Times New Roman" w:eastAsia="Times New Roman" w:hAnsi="Times New Roman" w:cs="Times New Roman"/>
          <w:sz w:val="24"/>
          <w:szCs w:val="24"/>
        </w:rPr>
        <w:fldChar w:fldCharType="end"/>
      </w:r>
      <w:r w:rsidRPr="00F84404">
        <w:rPr>
          <w:rFonts w:ascii="Times New Roman" w:eastAsia="Times New Roman" w:hAnsi="Times New Roman" w:cs="Times New Roman"/>
          <w:sz w:val="24"/>
          <w:szCs w:val="24"/>
        </w:rPr>
        <w:t xml:space="preserve">. </w:t>
      </w:r>
      <w:r w:rsidR="00161AE4" w:rsidRPr="00F84404">
        <w:rPr>
          <w:rFonts w:ascii="Times New Roman" w:eastAsia="Times New Roman" w:hAnsi="Times New Roman" w:cs="Times New Roman"/>
          <w:sz w:val="24"/>
          <w:szCs w:val="24"/>
        </w:rPr>
        <w:t>Therefore</w:t>
      </w:r>
      <w:r w:rsidRPr="00F84404">
        <w:rPr>
          <w:rFonts w:ascii="Times New Roman" w:eastAsia="Times New Roman" w:hAnsi="Times New Roman" w:cs="Times New Roman"/>
          <w:sz w:val="24"/>
          <w:szCs w:val="24"/>
        </w:rPr>
        <w:t>, to achieve this objective the company must implement feasible and consistent strategies.</w:t>
      </w:r>
      <w:r w:rsidR="00B50CAE" w:rsidRPr="00F84404">
        <w:rPr>
          <w:rFonts w:ascii="Times New Roman" w:eastAsia="Times New Roman" w:hAnsi="Times New Roman" w:cs="Times New Roman"/>
          <w:sz w:val="24"/>
          <w:szCs w:val="24"/>
        </w:rPr>
        <w:t xml:space="preserve"> The tax accounting literature</w:t>
      </w:r>
      <w:r w:rsidR="00C971FA" w:rsidRPr="00F84404">
        <w:rPr>
          <w:rFonts w:ascii="Times New Roman" w:eastAsia="Times New Roman" w:hAnsi="Times New Roman" w:cs="Times New Roman"/>
          <w:sz w:val="24"/>
          <w:szCs w:val="24"/>
        </w:rPr>
        <w:t xml:space="preserve"> </w:t>
      </w:r>
      <w:r w:rsidR="00161AE4">
        <w:rPr>
          <w:rFonts w:ascii="Times New Roman" w:eastAsia="Times New Roman" w:hAnsi="Times New Roman" w:cs="Times New Roman"/>
          <w:sz w:val="24"/>
          <w:szCs w:val="24"/>
        </w:rPr>
        <w:t xml:space="preserve">provides interesting results. </w:t>
      </w:r>
      <w:r w:rsidR="0092728F" w:rsidRPr="00F84404">
        <w:rPr>
          <w:rFonts w:ascii="Times New Roman" w:eastAsia="Times New Roman" w:hAnsi="Times New Roman" w:cs="Times New Roman"/>
          <w:sz w:val="24"/>
          <w:szCs w:val="24"/>
        </w:rPr>
        <w:fldChar w:fldCharType="begin"/>
      </w:r>
      <w:r w:rsidR="002E79D4">
        <w:rPr>
          <w:rFonts w:ascii="Times New Roman" w:eastAsia="Times New Roman" w:hAnsi="Times New Roman" w:cs="Times New Roman"/>
          <w:sz w:val="24"/>
          <w:szCs w:val="24"/>
        </w:rPr>
        <w:instrText xml:space="preserve"> ADDIN EN.CITE &lt;EndNote&gt;&lt;Cite&gt;&lt;Author&gt;Kanagaretnam&lt;/Author&gt;&lt;Year&gt;2016&lt;/Year&gt;&lt;RecNum&gt;763&lt;/RecNum&gt;&lt;DisplayText&gt;(Kanagaretnam, Lee, Lim, &amp;amp; Lobo, 2016)&lt;/DisplayText&gt;&lt;record&gt;&lt;rec-number&gt;763&lt;/rec-number&gt;&lt;foreign-keys&gt;&lt;key app="EN" db-id="ar5v99ffmdxx2zez9z45vs9tffsvtfeta9r5"&gt;763&lt;/key&gt;&lt;/foreign-keys&gt;&lt;ref-type name="Journal Article"&gt;17&lt;/ref-type&gt;&lt;contributors&gt;&lt;authors&gt;&lt;author&gt;Kanagaretnam, Kiridaran&lt;/author&gt;&lt;author&gt;Lee, Jimmy&lt;/author&gt;&lt;author&gt;Lim, Chee Yeow&lt;/author&gt;&lt;author&gt;Lobo, Gerald J&lt;/author&gt;&lt;/authors&gt;&lt;/contributors&gt;&lt;titles&gt;&lt;title&gt;Relation between auditor quality and tax aggressiveness: Implications of cross-country institutional differences&lt;/title&gt;&lt;secondary-title&gt;Auditing: A Journal of Practice &amp;amp; Theory&lt;/secondary-title&gt;&lt;/titles&gt;&lt;periodical&gt;&lt;full-title&gt;Auditing: A Journal of Practice &amp;amp; Theory&lt;/full-title&gt;&lt;/periodical&gt;&lt;pages&gt;105-135&lt;/pages&gt;&lt;volume&gt;35&lt;/volume&gt;&lt;number&gt;4&lt;/number&gt;&lt;dates&gt;&lt;year&gt;2016&lt;/year&gt;&lt;/dates&gt;&lt;isbn&gt;1558-7991&lt;/isbn&gt;&lt;urls&gt;&lt;/urls&gt;&lt;/record&gt;&lt;/Cite&gt;&lt;/EndNote&gt;</w:instrText>
      </w:r>
      <w:r w:rsidR="0092728F" w:rsidRPr="00F84404">
        <w:rPr>
          <w:rFonts w:ascii="Times New Roman" w:eastAsia="Times New Roman" w:hAnsi="Times New Roman" w:cs="Times New Roman"/>
          <w:sz w:val="24"/>
          <w:szCs w:val="24"/>
        </w:rPr>
        <w:fldChar w:fldCharType="separate"/>
      </w:r>
      <w:r w:rsidR="002E79D4">
        <w:rPr>
          <w:rFonts w:ascii="Times New Roman" w:eastAsia="Times New Roman" w:hAnsi="Times New Roman" w:cs="Times New Roman"/>
          <w:noProof/>
          <w:sz w:val="24"/>
          <w:szCs w:val="24"/>
        </w:rPr>
        <w:t>(</w:t>
      </w:r>
      <w:hyperlink w:anchor="_ENREF_32" w:tooltip="Kanagaretnam, 2016 #763" w:history="1">
        <w:r w:rsidR="00E555B1">
          <w:rPr>
            <w:rFonts w:ascii="Times New Roman" w:eastAsia="Times New Roman" w:hAnsi="Times New Roman" w:cs="Times New Roman"/>
            <w:noProof/>
            <w:sz w:val="24"/>
            <w:szCs w:val="24"/>
          </w:rPr>
          <w:t>Kanagaretnam, Lee, Lim, &amp; Lobo, 2016</w:t>
        </w:r>
      </w:hyperlink>
      <w:r w:rsidR="002E79D4">
        <w:rPr>
          <w:rFonts w:ascii="Times New Roman" w:eastAsia="Times New Roman" w:hAnsi="Times New Roman" w:cs="Times New Roman"/>
          <w:noProof/>
          <w:sz w:val="24"/>
          <w:szCs w:val="24"/>
        </w:rPr>
        <w:t>)</w:t>
      </w:r>
      <w:r w:rsidR="0092728F" w:rsidRPr="00F84404">
        <w:rPr>
          <w:rFonts w:ascii="Times New Roman" w:eastAsia="Times New Roman" w:hAnsi="Times New Roman" w:cs="Times New Roman"/>
          <w:sz w:val="24"/>
          <w:szCs w:val="24"/>
        </w:rPr>
        <w:fldChar w:fldCharType="end"/>
      </w:r>
      <w:r w:rsidR="0092728F" w:rsidRPr="00F84404">
        <w:rPr>
          <w:rFonts w:ascii="Times New Roman" w:eastAsia="Times New Roman" w:hAnsi="Times New Roman" w:cs="Times New Roman"/>
          <w:sz w:val="24"/>
          <w:szCs w:val="24"/>
        </w:rPr>
        <w:t xml:space="preserve"> find strong evidence that auditor quality is negatively associated with the likelihood of tax aggressiveness. Because countries where there is investor protection, the risk </w:t>
      </w:r>
      <w:r w:rsidR="0092728F" w:rsidRPr="00C161E6">
        <w:rPr>
          <w:rFonts w:ascii="Times New Roman" w:eastAsia="Times New Roman" w:hAnsi="Times New Roman" w:cs="Times New Roman"/>
          <w:sz w:val="24"/>
          <w:szCs w:val="24"/>
        </w:rPr>
        <w:t xml:space="preserve">of litigation of the auditor increases and there pressure on the capital market </w:t>
      </w:r>
      <w:r w:rsidR="00004070" w:rsidRPr="00C161E6">
        <w:rPr>
          <w:rFonts w:ascii="Times New Roman" w:eastAsia="Times New Roman" w:hAnsi="Times New Roman" w:cs="Times New Roman"/>
          <w:sz w:val="24"/>
          <w:szCs w:val="24"/>
        </w:rPr>
        <w:t>stronger.</w:t>
      </w:r>
      <w:r w:rsidR="00EC0031" w:rsidRPr="00C161E6">
        <w:rPr>
          <w:rFonts w:ascii="Times New Roman" w:eastAsia="Times New Roman" w:hAnsi="Times New Roman" w:cs="Times New Roman"/>
          <w:sz w:val="24"/>
          <w:szCs w:val="24"/>
        </w:rPr>
        <w:t xml:space="preserve"> </w:t>
      </w:r>
      <w:r w:rsidR="00C161E6" w:rsidRPr="00C161E6">
        <w:rPr>
          <w:rFonts w:ascii="Times New Roman" w:eastAsia="Times New Roman" w:hAnsi="Times New Roman" w:cs="Times New Roman"/>
          <w:sz w:val="24"/>
          <w:szCs w:val="24"/>
        </w:rPr>
        <w:fldChar w:fldCharType="begin"/>
      </w:r>
      <w:r w:rsidR="002E79D4">
        <w:rPr>
          <w:rFonts w:ascii="Times New Roman" w:eastAsia="Times New Roman" w:hAnsi="Times New Roman" w:cs="Times New Roman"/>
          <w:sz w:val="24"/>
          <w:szCs w:val="24"/>
        </w:rPr>
        <w:instrText xml:space="preserve"> ADDIN EN.CITE &lt;EndNote&gt;&lt;Cite&gt;&lt;Author&gt;De Simone&lt;/Author&gt;&lt;Year&gt;2016&lt;/Year&gt;&lt;RecNum&gt;764&lt;/RecNum&gt;&lt;DisplayText&gt;(De Simone, 2016)&lt;/DisplayText&gt;&lt;record&gt;&lt;rec-number&gt;764&lt;/rec-number&gt;&lt;foreign-keys&gt;&lt;key app="EN" db-id="ar5v99ffmdxx2zez9z45vs9tffsvtfeta9r5"&gt;764&lt;/key&gt;&lt;/foreign-keys&gt;&lt;ref-type name="Journal Article"&gt;17&lt;/ref-type&gt;&lt;contributors&gt;&lt;authors&gt;&lt;author&gt;De Simone, Lisa&lt;/author&gt;&lt;/authors&gt;&lt;/contributors&gt;&lt;titles&gt;&lt;title&gt;Does a common set of accounting standards affect tax-motivated income shifting for multinational firms?&lt;/title&gt;&lt;secondary-title&gt;Journal of Accounting and Economics&lt;/secondary-title&gt;&lt;/titles&gt;&lt;periodical&gt;&lt;full-title&gt;Journal of Accounting and Economics&lt;/full-title&gt;&lt;/periodical&gt;&lt;pages&gt;145-165&lt;/pages&gt;&lt;volume&gt;61&lt;/volume&gt;&lt;number&gt;1&lt;/number&gt;&lt;dates&gt;&lt;year&gt;2016&lt;/year&gt;&lt;/dates&gt;&lt;isbn&gt;0165-4101&lt;/isbn&gt;&lt;urls&gt;&lt;/urls&gt;&lt;/record&gt;&lt;/Cite&gt;&lt;/EndNote&gt;</w:instrText>
      </w:r>
      <w:r w:rsidR="00C161E6" w:rsidRPr="00C161E6">
        <w:rPr>
          <w:rFonts w:ascii="Times New Roman" w:eastAsia="Times New Roman" w:hAnsi="Times New Roman" w:cs="Times New Roman"/>
          <w:sz w:val="24"/>
          <w:szCs w:val="24"/>
        </w:rPr>
        <w:fldChar w:fldCharType="separate"/>
      </w:r>
      <w:r w:rsidR="002E79D4">
        <w:rPr>
          <w:rFonts w:ascii="Times New Roman" w:eastAsia="Times New Roman" w:hAnsi="Times New Roman" w:cs="Times New Roman"/>
          <w:noProof/>
          <w:sz w:val="24"/>
          <w:szCs w:val="24"/>
        </w:rPr>
        <w:t>(</w:t>
      </w:r>
      <w:hyperlink w:anchor="_ENREF_11" w:tooltip="De Simone, 2016 #764" w:history="1">
        <w:r w:rsidR="00E555B1">
          <w:rPr>
            <w:rFonts w:ascii="Times New Roman" w:eastAsia="Times New Roman" w:hAnsi="Times New Roman" w:cs="Times New Roman"/>
            <w:noProof/>
            <w:sz w:val="24"/>
            <w:szCs w:val="24"/>
          </w:rPr>
          <w:t>De Simone, 2016</w:t>
        </w:r>
      </w:hyperlink>
      <w:r w:rsidR="002E79D4">
        <w:rPr>
          <w:rFonts w:ascii="Times New Roman" w:eastAsia="Times New Roman" w:hAnsi="Times New Roman" w:cs="Times New Roman"/>
          <w:noProof/>
          <w:sz w:val="24"/>
          <w:szCs w:val="24"/>
        </w:rPr>
        <w:t>)</w:t>
      </w:r>
      <w:r w:rsidR="00C161E6" w:rsidRPr="00C161E6">
        <w:rPr>
          <w:rFonts w:ascii="Times New Roman" w:eastAsia="Times New Roman" w:hAnsi="Times New Roman" w:cs="Times New Roman"/>
          <w:sz w:val="24"/>
          <w:szCs w:val="24"/>
        </w:rPr>
        <w:fldChar w:fldCharType="end"/>
      </w:r>
      <w:r w:rsidR="00161AE4">
        <w:rPr>
          <w:rFonts w:ascii="Times New Roman" w:eastAsia="Times New Roman" w:hAnsi="Times New Roman" w:cs="Times New Roman"/>
          <w:sz w:val="24"/>
          <w:szCs w:val="24"/>
        </w:rPr>
        <w:t xml:space="preserve"> </w:t>
      </w:r>
      <w:r w:rsidR="00EC0031" w:rsidRPr="00C161E6">
        <w:rPr>
          <w:rFonts w:ascii="Times New Roman" w:eastAsia="Times New Roman" w:hAnsi="Times New Roman" w:cs="Times New Roman"/>
          <w:sz w:val="24"/>
          <w:szCs w:val="24"/>
        </w:rPr>
        <w:t>study</w:t>
      </w:r>
      <w:r w:rsidR="00C161E6" w:rsidRPr="00C161E6">
        <w:rPr>
          <w:rFonts w:ascii="Times New Roman" w:eastAsia="Times New Roman" w:hAnsi="Times New Roman" w:cs="Times New Roman"/>
          <w:sz w:val="24"/>
          <w:szCs w:val="24"/>
        </w:rPr>
        <w:t xml:space="preserve"> </w:t>
      </w:r>
      <w:r w:rsidR="00EC0031" w:rsidRPr="00C161E6">
        <w:rPr>
          <w:rFonts w:ascii="Times New Roman" w:eastAsia="Times New Roman" w:hAnsi="Times New Roman" w:cs="Times New Roman"/>
          <w:sz w:val="24"/>
          <w:szCs w:val="24"/>
        </w:rPr>
        <w:t xml:space="preserve">the effects of </w:t>
      </w:r>
      <w:r w:rsidR="00C161E6" w:rsidRPr="00C161E6">
        <w:rPr>
          <w:rFonts w:ascii="Times New Roman" w:eastAsia="Times New Roman" w:hAnsi="Times New Roman" w:cs="Times New Roman"/>
          <w:sz w:val="24"/>
          <w:szCs w:val="24"/>
        </w:rPr>
        <w:t xml:space="preserve"> IFRS </w:t>
      </w:r>
      <w:r w:rsidR="00EC0031" w:rsidRPr="00C161E6">
        <w:rPr>
          <w:rFonts w:ascii="Times New Roman" w:eastAsia="Times New Roman" w:hAnsi="Times New Roman" w:cs="Times New Roman"/>
          <w:sz w:val="24"/>
          <w:szCs w:val="24"/>
        </w:rPr>
        <w:t xml:space="preserve">tax </w:t>
      </w:r>
      <w:r w:rsidR="00161AE4" w:rsidRPr="00C161E6">
        <w:rPr>
          <w:rFonts w:ascii="Times New Roman" w:eastAsia="Times New Roman" w:hAnsi="Times New Roman" w:cs="Times New Roman"/>
          <w:sz w:val="24"/>
          <w:szCs w:val="24"/>
        </w:rPr>
        <w:t>aggressiveness</w:t>
      </w:r>
      <w:r w:rsidR="00EC0031" w:rsidRPr="00C161E6">
        <w:rPr>
          <w:rFonts w:ascii="Times New Roman" w:eastAsia="Times New Roman" w:hAnsi="Times New Roman" w:cs="Times New Roman"/>
          <w:sz w:val="24"/>
          <w:szCs w:val="24"/>
        </w:rPr>
        <w:t xml:space="preserve"> and find that a unifying accounting standard across jurisdictions at the affiliate level</w:t>
      </w:r>
      <w:r w:rsidR="00C161E6" w:rsidRPr="00C161E6">
        <w:rPr>
          <w:rFonts w:ascii="Times New Roman" w:eastAsia="Times New Roman" w:hAnsi="Times New Roman" w:cs="Times New Roman"/>
          <w:sz w:val="24"/>
          <w:szCs w:val="24"/>
        </w:rPr>
        <w:t xml:space="preserve"> </w:t>
      </w:r>
      <w:r w:rsidR="00EC0031" w:rsidRPr="00C161E6">
        <w:rPr>
          <w:rFonts w:ascii="Times New Roman" w:eastAsia="Times New Roman" w:hAnsi="Times New Roman" w:cs="Times New Roman"/>
          <w:sz w:val="24"/>
          <w:szCs w:val="24"/>
        </w:rPr>
        <w:t>increases the flex</w:t>
      </w:r>
      <w:r w:rsidR="00C161E6" w:rsidRPr="00C161E6">
        <w:rPr>
          <w:rFonts w:ascii="Times New Roman" w:eastAsia="Times New Roman" w:hAnsi="Times New Roman" w:cs="Times New Roman"/>
          <w:sz w:val="24"/>
          <w:szCs w:val="24"/>
        </w:rPr>
        <w:t xml:space="preserve">ibility of firms’ to shift income. </w:t>
      </w:r>
      <w:r w:rsidR="00C161E6">
        <w:rPr>
          <w:rFonts w:ascii="Times New Roman" w:eastAsia="Times New Roman" w:hAnsi="Times New Roman" w:cs="Times New Roman"/>
          <w:sz w:val="24"/>
          <w:szCs w:val="24"/>
        </w:rPr>
        <w:fldChar w:fldCharType="begin"/>
      </w:r>
      <w:r w:rsidR="002E79D4">
        <w:rPr>
          <w:rFonts w:ascii="Times New Roman" w:eastAsia="Times New Roman" w:hAnsi="Times New Roman" w:cs="Times New Roman"/>
          <w:sz w:val="24"/>
          <w:szCs w:val="24"/>
        </w:rPr>
        <w:instrText xml:space="preserve"> ADDIN EN.CITE &lt;EndNote&gt;&lt;Cite&gt;&lt;Author&gt;Klassen&lt;/Author&gt;&lt;Year&gt;2016&lt;/Year&gt;&lt;RecNum&gt;5&lt;/RecNum&gt;&lt;DisplayText&gt;(Klassen et al., 2016)&lt;/DisplayText&gt;&lt;record&gt;&lt;rec-number&gt;5&lt;/rec-number&gt;&lt;foreign-keys&gt;&lt;key app="EN" db-id="xevfszaxpt0z01ezff1pza5jw25ze0ad00sf"&gt;5&lt;/key&gt;&lt;/foreign-keys&gt;&lt;ref-type name="Journal Article"&gt;17&lt;/ref-type&gt;&lt;contributors&gt;&lt;authors&gt;&lt;author&gt;Klassen, Kenneth J&lt;/author&gt;&lt;author&gt;Lisowsky, Petro&lt;/author&gt;&lt;author&gt;Mescall, Devan&lt;/author&gt;&lt;/authors&gt;&lt;/contributors&gt;&lt;titles&gt;&lt;title&gt;The role of auditors, non-auditors, and internal tax departments in corporate tax aggressiveness&lt;/title&gt;&lt;secondary-title&gt;The Accounting Review&lt;/secondary-title&gt;&lt;/titles&gt;&lt;pages&gt;179-205&lt;/pages&gt;&lt;volume&gt;91&lt;/volume&gt;&lt;number&gt;1&lt;/number&gt;&lt;dates&gt;&lt;year&gt;2016&lt;/year&gt;&lt;/dates&gt;&lt;isbn&gt;1558-7967&lt;/isbn&gt;&lt;urls&gt;&lt;/urls&gt;&lt;/record&gt;&lt;/Cite&gt;&lt;/EndNote&gt;</w:instrText>
      </w:r>
      <w:r w:rsidR="00C161E6">
        <w:rPr>
          <w:rFonts w:ascii="Times New Roman" w:eastAsia="Times New Roman" w:hAnsi="Times New Roman" w:cs="Times New Roman"/>
          <w:sz w:val="24"/>
          <w:szCs w:val="24"/>
        </w:rPr>
        <w:fldChar w:fldCharType="separate"/>
      </w:r>
      <w:r w:rsidR="002E79D4">
        <w:rPr>
          <w:rFonts w:ascii="Times New Roman" w:eastAsia="Times New Roman" w:hAnsi="Times New Roman" w:cs="Times New Roman"/>
          <w:noProof/>
          <w:sz w:val="24"/>
          <w:szCs w:val="24"/>
        </w:rPr>
        <w:t>(</w:t>
      </w:r>
      <w:hyperlink w:anchor="_ENREF_35" w:tooltip="Klassen, 2016 #233" w:history="1">
        <w:r w:rsidR="00E555B1">
          <w:rPr>
            <w:rFonts w:ascii="Times New Roman" w:eastAsia="Times New Roman" w:hAnsi="Times New Roman" w:cs="Times New Roman"/>
            <w:noProof/>
            <w:sz w:val="24"/>
            <w:szCs w:val="24"/>
          </w:rPr>
          <w:t>Klassen et al., 2016</w:t>
        </w:r>
      </w:hyperlink>
      <w:r w:rsidR="002E79D4">
        <w:rPr>
          <w:rFonts w:ascii="Times New Roman" w:eastAsia="Times New Roman" w:hAnsi="Times New Roman" w:cs="Times New Roman"/>
          <w:noProof/>
          <w:sz w:val="24"/>
          <w:szCs w:val="24"/>
        </w:rPr>
        <w:t>)</w:t>
      </w:r>
      <w:r w:rsidR="00C161E6">
        <w:rPr>
          <w:rFonts w:ascii="Times New Roman" w:eastAsia="Times New Roman" w:hAnsi="Times New Roman" w:cs="Times New Roman"/>
          <w:sz w:val="24"/>
          <w:szCs w:val="24"/>
        </w:rPr>
        <w:fldChar w:fldCharType="end"/>
      </w:r>
      <w:r w:rsidR="00C161E6">
        <w:rPr>
          <w:rFonts w:ascii="Times New Roman" w:eastAsia="Times New Roman" w:hAnsi="Times New Roman" w:cs="Times New Roman"/>
          <w:sz w:val="24"/>
          <w:szCs w:val="24"/>
        </w:rPr>
        <w:t xml:space="preserve"> find </w:t>
      </w:r>
      <w:r w:rsidR="00C161E6" w:rsidRPr="00C161E6">
        <w:rPr>
          <w:rFonts w:ascii="Times New Roman" w:eastAsia="Times New Roman" w:hAnsi="Times New Roman" w:cs="Times New Roman"/>
          <w:color w:val="222222"/>
          <w:sz w:val="24"/>
          <w:szCs w:val="24"/>
        </w:rPr>
        <w:t>the existence of internal tax departments and the hiring of specialized tax advisors are associated with higher tax aggressiveness</w:t>
      </w:r>
      <w:r w:rsidR="00C161E6">
        <w:rPr>
          <w:rFonts w:ascii="Times New Roman" w:eastAsia="Times New Roman" w:hAnsi="Times New Roman" w:cs="Times New Roman"/>
          <w:color w:val="222222"/>
          <w:sz w:val="24"/>
          <w:szCs w:val="24"/>
        </w:rPr>
        <w:t>.</w:t>
      </w:r>
      <w:r w:rsidR="00C161E6" w:rsidRPr="00C161E6">
        <w:rPr>
          <w:rFonts w:ascii="Times New Roman" w:eastAsia="Times New Roman" w:hAnsi="Times New Roman" w:cs="Times New Roman"/>
          <w:color w:val="222222"/>
          <w:sz w:val="24"/>
          <w:szCs w:val="24"/>
        </w:rPr>
        <w:t xml:space="preserve"> This means that tax preparers may justify it is their clients who demand aggressive tax </w:t>
      </w:r>
      <w:proofErr w:type="gramStart"/>
      <w:r w:rsidR="00C161E6" w:rsidRPr="00C161E6">
        <w:rPr>
          <w:rFonts w:ascii="Times New Roman" w:eastAsia="Times New Roman" w:hAnsi="Times New Roman" w:cs="Times New Roman"/>
          <w:color w:val="222222"/>
          <w:sz w:val="24"/>
          <w:szCs w:val="24"/>
        </w:rPr>
        <w:t>reporting</w:t>
      </w:r>
      <w:proofErr w:type="gramEnd"/>
      <w:r w:rsidR="00C161E6" w:rsidRPr="00C161E6">
        <w:rPr>
          <w:rFonts w:ascii="Times New Roman" w:eastAsia="Times New Roman" w:hAnsi="Times New Roman" w:cs="Times New Roman"/>
          <w:color w:val="222222"/>
          <w:sz w:val="24"/>
          <w:szCs w:val="24"/>
        </w:rPr>
        <w:t xml:space="preserve"> </w:t>
      </w:r>
    </w:p>
    <w:p w14:paraId="0085FBB9" w14:textId="66F04B92" w:rsidR="00BE48C6" w:rsidRDefault="00BE48C6" w:rsidP="00E555B1">
      <w:pPr>
        <w:shd w:val="clear" w:color="auto" w:fill="FFFFFF"/>
        <w:bidi w:val="0"/>
        <w:spacing w:after="0" w:line="360" w:lineRule="auto"/>
        <w:jc w:val="both"/>
        <w:rPr>
          <w:rFonts w:ascii="Times New Roman" w:eastAsia="Times New Roman" w:hAnsi="Times New Roman" w:cs="Times New Roman"/>
          <w:sz w:val="24"/>
          <w:szCs w:val="24"/>
        </w:rPr>
      </w:pPr>
      <w:r w:rsidRPr="00C161E6">
        <w:rPr>
          <w:rFonts w:ascii="Times New Roman" w:eastAsia="Times New Roman" w:hAnsi="Times New Roman" w:cs="Times New Roman"/>
          <w:color w:val="222222"/>
          <w:sz w:val="24"/>
          <w:szCs w:val="24"/>
        </w:rPr>
        <w:lastRenderedPageBreak/>
        <w:fldChar w:fldCharType="begin"/>
      </w:r>
      <w:r w:rsidR="002E79D4">
        <w:rPr>
          <w:rFonts w:ascii="Times New Roman" w:eastAsia="Times New Roman" w:hAnsi="Times New Roman" w:cs="Times New Roman"/>
          <w:color w:val="222222"/>
          <w:sz w:val="24"/>
          <w:szCs w:val="24"/>
        </w:rPr>
        <w:instrText xml:space="preserve"> ADDIN EN.CITE &lt;EndNote&gt;&lt;Cite&gt;&lt;Author&gt;Lanis&lt;/Author&gt;&lt;Year&gt;2011&lt;/Year&gt;&lt;RecNum&gt;48&lt;/RecNum&gt;&lt;DisplayText&gt;(Lanis &amp;amp; Richardson, 2011)&lt;/DisplayText&gt;&lt;record&gt;&lt;rec-number&gt;48&lt;/rec-number&gt;&lt;foreign-keys&gt;&lt;key app="EN" db-id="vtdafstz1s0xz3e2xz15ppp9w9wtw09zdaps"&gt;48&lt;/key&gt;&lt;/foreign-keys&gt;&lt;ref-type name="Journal Article"&gt;17&lt;/ref-type&gt;&lt;contributors&gt;&lt;authors&gt;&lt;author&gt;Lanis, Roman&lt;/author&gt;&lt;author&gt;Richardson, Grant&lt;/author&gt;&lt;/authors&gt;&lt;/contributors&gt;&lt;titles&gt;&lt;title&gt;The effect of board of director composition on corporate tax aggressiveness&lt;/title&gt;&lt;secondary-title&gt;Journal of Accounting and Public Policy&lt;/secondary-title&gt;&lt;/titles&gt;&lt;periodical&gt;&lt;full-title&gt;Journal of Accounting and Public Policy&lt;/full-title&gt;&lt;/periodical&gt;&lt;pages&gt;50-70&lt;/pages&gt;&lt;volume&gt;30&lt;/volume&gt;&lt;number&gt;1&lt;/number&gt;&lt;dates&gt;&lt;year&gt;2011&lt;/year&gt;&lt;/dates&gt;&lt;isbn&gt;0278-4254&lt;/isbn&gt;&lt;urls&gt;&lt;/urls&gt;&lt;/record&gt;&lt;/Cite&gt;&lt;/EndNote&gt;</w:instrText>
      </w:r>
      <w:r w:rsidRPr="00C161E6">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36" w:tooltip="Lanis, 2011 #241" w:history="1">
        <w:r w:rsidR="00E555B1">
          <w:rPr>
            <w:rFonts w:ascii="Times New Roman" w:eastAsia="Times New Roman" w:hAnsi="Times New Roman" w:cs="Times New Roman"/>
            <w:noProof/>
            <w:color w:val="222222"/>
            <w:sz w:val="24"/>
            <w:szCs w:val="24"/>
          </w:rPr>
          <w:t>Lanis &amp; Richardson, 2011</w:t>
        </w:r>
      </w:hyperlink>
      <w:r w:rsidR="002E79D4">
        <w:rPr>
          <w:rFonts w:ascii="Times New Roman" w:eastAsia="Times New Roman" w:hAnsi="Times New Roman" w:cs="Times New Roman"/>
          <w:noProof/>
          <w:color w:val="222222"/>
          <w:sz w:val="24"/>
          <w:szCs w:val="24"/>
        </w:rPr>
        <w:t>)</w:t>
      </w:r>
      <w:r w:rsidRPr="00C161E6">
        <w:rPr>
          <w:rFonts w:ascii="Times New Roman" w:eastAsia="Times New Roman" w:hAnsi="Times New Roman" w:cs="Times New Roman"/>
          <w:color w:val="222222"/>
          <w:sz w:val="24"/>
          <w:szCs w:val="24"/>
        </w:rPr>
        <w:fldChar w:fldCharType="end"/>
      </w:r>
      <w:r w:rsidR="00B50CAE" w:rsidRPr="00C161E6">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examine the effect of the composition of the board of directors and tax aggressiveness and find that the inclusion of a larger number of independent directors reduces the probability of aggressive tax </w:t>
      </w:r>
      <w:r w:rsidRPr="0038518A">
        <w:rPr>
          <w:rFonts w:ascii="Times New Roman" w:eastAsia="Times New Roman" w:hAnsi="Times New Roman" w:cs="Times New Roman"/>
          <w:sz w:val="24"/>
          <w:szCs w:val="24"/>
        </w:rPr>
        <w:t>planning.</w:t>
      </w:r>
      <w:r w:rsidR="00B50CAE">
        <w:rPr>
          <w:rFonts w:ascii="Times New Roman" w:eastAsia="Times New Roman" w:hAnsi="Times New Roman" w:cs="Times New Roman"/>
          <w:sz w:val="24"/>
          <w:szCs w:val="24"/>
        </w:rPr>
        <w:t xml:space="preserve"> </w:t>
      </w:r>
    </w:p>
    <w:p w14:paraId="2F1693E4" w14:textId="77777777" w:rsidR="00BE48C6" w:rsidRPr="0038518A" w:rsidRDefault="00BE48C6" w:rsidP="00C048BB">
      <w:pPr>
        <w:shd w:val="clear" w:color="auto" w:fill="FFFFFF"/>
        <w:bidi w:val="0"/>
        <w:spacing w:after="100" w:afterAutospacing="1"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The relation between the CFO and the shareholders, who is assumed to have private information about the ability to optimize the firm’s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tax burden. The authors use modeling to formulate an optimal incentive compensation contract. They conclude that the penalties imposed on the CFO directly are more effective to reduce tax evasion than are thos</w:t>
      </w:r>
      <w:r w:rsidR="00C048BB">
        <w:rPr>
          <w:rFonts w:ascii="Times New Roman" w:eastAsia="Times New Roman" w:hAnsi="Times New Roman" w:cs="Times New Roman"/>
          <w:color w:val="222222"/>
          <w:sz w:val="24"/>
          <w:szCs w:val="24"/>
        </w:rPr>
        <w:t xml:space="preserve">e imposed on the stockholders. </w:t>
      </w:r>
    </w:p>
    <w:p w14:paraId="103467B3" w14:textId="06FD2FC0" w:rsidR="00A76CBA" w:rsidRDefault="00A76CBA"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According to</w:t>
      </w:r>
      <w:r w:rsidRPr="0038518A">
        <w:rPr>
          <w:rFonts w:ascii="Times New Roman" w:eastAsia="Times New Roman" w:hAnsi="Times New Roman" w:cs="Times New Roman"/>
          <w:sz w:val="24"/>
          <w:szCs w:val="24"/>
        </w:rPr>
        <w:fldChar w:fldCharType="begin"/>
      </w:r>
      <w:r w:rsidR="002E79D4">
        <w:rPr>
          <w:rFonts w:ascii="Times New Roman" w:eastAsia="Times New Roman" w:hAnsi="Times New Roman" w:cs="Times New Roman"/>
          <w:sz w:val="24"/>
          <w:szCs w:val="24"/>
        </w:rPr>
        <w:instrText xml:space="preserve"> ADDIN EN.CITE &lt;EndNote&gt;&lt;Cite&gt;&lt;Author&gt;Chen&lt;/Author&gt;&lt;Year&gt;2010&lt;/Year&gt;&lt;RecNum&gt;457&lt;/RecNum&gt;&lt;DisplayText&gt;(Chen et al., 2010)&lt;/DisplayText&gt;&lt;record&gt;&lt;rec-number&gt;457&lt;/rec-number&gt;&lt;foreign-keys&gt;&lt;key app="EN" db-id="rv9a5tdv5wtwstefafp5dwa1fa2sdxvex59d"&gt;457&lt;/key&gt;&lt;/foreign-keys&gt;&lt;ref-type name="Journal Article"&gt;17&lt;/ref-type&gt;&lt;contributors&gt;&lt;authors&gt;&lt;author&gt;Chen, Shuping&lt;/author&gt;&lt;author&gt;Chen, Xia&lt;/author&gt;&lt;author&gt;Cheng, Qiang&lt;/author&gt;&lt;author&gt;Shevlin, Terry&lt;/author&gt;&lt;/authors&gt;&lt;/contributors&gt;&lt;titles&gt;&lt;title&gt;Are family firms more tax aggressive than non-family firms?&lt;/title&gt;&lt;secondary-title&gt;Journal of Financial Economics&lt;/secondary-title&gt;&lt;/titles&gt;&lt;periodical&gt;&lt;full-title&gt;Journal of Financial Economics&lt;/full-title&gt;&lt;/periodical&gt;&lt;pages&gt;41-61&lt;/pages&gt;&lt;volume&gt;95&lt;/volume&gt;&lt;number&gt;1&lt;/number&gt;&lt;dates&gt;&lt;year&gt;2010&lt;/year&gt;&lt;/dates&gt;&lt;isbn&gt;0304-405X&lt;/isbn&gt;&lt;urls&gt;&lt;/urls&gt;&lt;/record&gt;&lt;/Cite&gt;&lt;/EndNote&gt;</w:instrText>
      </w:r>
      <w:r w:rsidRPr="0038518A">
        <w:rPr>
          <w:rFonts w:ascii="Times New Roman" w:eastAsia="Times New Roman" w:hAnsi="Times New Roman" w:cs="Times New Roman"/>
          <w:sz w:val="24"/>
          <w:szCs w:val="24"/>
        </w:rPr>
        <w:fldChar w:fldCharType="separate"/>
      </w:r>
      <w:r w:rsidR="002E79D4">
        <w:rPr>
          <w:rFonts w:ascii="Times New Roman" w:eastAsia="Times New Roman" w:hAnsi="Times New Roman" w:cs="Times New Roman"/>
          <w:noProof/>
          <w:sz w:val="24"/>
          <w:szCs w:val="24"/>
        </w:rPr>
        <w:t>(</w:t>
      </w:r>
      <w:hyperlink w:anchor="_ENREF_8" w:tooltip="Chen, 2010 #457" w:history="1">
        <w:r w:rsidR="00E555B1">
          <w:rPr>
            <w:rFonts w:ascii="Times New Roman" w:eastAsia="Times New Roman" w:hAnsi="Times New Roman" w:cs="Times New Roman"/>
            <w:noProof/>
            <w:sz w:val="24"/>
            <w:szCs w:val="24"/>
          </w:rPr>
          <w:t>Chen et al., 2010</w:t>
        </w:r>
      </w:hyperlink>
      <w:r w:rsidR="002E79D4">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w:t>
      </w:r>
      <w:r w:rsidR="00161AE4">
        <w:rPr>
          <w:rFonts w:ascii="Times New Roman" w:eastAsia="Times New Roman" w:hAnsi="Times New Roman" w:cs="Times New Roman"/>
          <w:sz w:val="24"/>
          <w:szCs w:val="24"/>
        </w:rPr>
        <w:t xml:space="preserve"> </w:t>
      </w:r>
      <w:r w:rsidRPr="0038518A">
        <w:rPr>
          <w:rFonts w:ascii="Times New Roman" w:eastAsia="Times New Roman" w:hAnsi="Times New Roman" w:cs="Times New Roman"/>
          <w:color w:val="222222"/>
          <w:sz w:val="24"/>
          <w:szCs w:val="24"/>
        </w:rPr>
        <w:t xml:space="preserve">firms determine their level of tax aggressiveness based on a tradeoff of the marginal benefits and costs of managing taxes. The marginal benefits basically consist of the tax savings while the marginal costs include those for implementation (time and effort, transaction costs), the potential penalties that can be applied by the tax authorities, along with the possible reputation cost and decline in stock price in reaction to news of tax misdeeds.   </w:t>
      </w:r>
    </w:p>
    <w:p w14:paraId="457B0326" w14:textId="77777777" w:rsidR="00A76CBA" w:rsidRPr="0038518A" w:rsidRDefault="00A76CBA" w:rsidP="00A76CBA">
      <w:pPr>
        <w:pStyle w:val="ListParagraph"/>
        <w:numPr>
          <w:ilvl w:val="0"/>
          <w:numId w:val="1"/>
        </w:numPr>
        <w:shd w:val="clear" w:color="auto" w:fill="FFFFFF"/>
        <w:bidi w:val="0"/>
        <w:spacing w:before="100" w:beforeAutospacing="1" w:after="100" w:afterAutospacing="1" w:line="360" w:lineRule="auto"/>
        <w:ind w:left="567" w:hanging="567"/>
        <w:contextualSpacing w:val="0"/>
        <w:jc w:val="both"/>
        <w:rPr>
          <w:rFonts w:asciiTheme="majorBidi" w:eastAsia="Times New Roman" w:hAnsiTheme="majorBidi" w:cstheme="majorBidi"/>
          <w:b/>
          <w:bCs/>
          <w:color w:val="222222"/>
          <w:sz w:val="24"/>
          <w:szCs w:val="24"/>
        </w:rPr>
      </w:pPr>
      <w:r w:rsidRPr="0038518A">
        <w:rPr>
          <w:rFonts w:asciiTheme="majorBidi" w:hAnsiTheme="majorBidi" w:cstheme="majorBidi"/>
          <w:b/>
          <w:bCs/>
        </w:rPr>
        <w:t>HYPOTHESIS DEVELOPMENT</w:t>
      </w:r>
    </w:p>
    <w:p w14:paraId="1B34A515"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We present our hypothesis about the relation between tax aggressiveness and tax preparers. </w:t>
      </w:r>
    </w:p>
    <w:p w14:paraId="4DADD15F" w14:textId="77777777" w:rsidR="00A76CBA" w:rsidRDefault="00A76CBA" w:rsidP="00A76CBA">
      <w:pPr>
        <w:pStyle w:val="ListParagraph"/>
        <w:numPr>
          <w:ilvl w:val="1"/>
          <w:numId w:val="1"/>
        </w:numPr>
        <w:shd w:val="clear" w:color="auto" w:fill="FFFFFF"/>
        <w:bidi w:val="0"/>
        <w:spacing w:before="100" w:beforeAutospacing="1" w:after="100" w:afterAutospacing="1" w:line="360" w:lineRule="auto"/>
        <w:ind w:left="567" w:hanging="567"/>
        <w:contextualSpacing w:val="0"/>
        <w:jc w:val="both"/>
        <w:rPr>
          <w:rFonts w:ascii="Times New Roman" w:eastAsia="Times New Roman" w:hAnsi="Times New Roman" w:cs="Times New Roman"/>
          <w:b/>
          <w:iCs/>
          <w:color w:val="222222"/>
          <w:sz w:val="24"/>
          <w:szCs w:val="24"/>
        </w:rPr>
      </w:pPr>
      <w:r w:rsidRPr="0038518A">
        <w:rPr>
          <w:rFonts w:ascii="Times New Roman" w:eastAsia="Times New Roman" w:hAnsi="Times New Roman" w:cs="Times New Roman"/>
          <w:b/>
          <w:iCs/>
          <w:color w:val="222222"/>
          <w:sz w:val="24"/>
          <w:szCs w:val="24"/>
        </w:rPr>
        <w:t xml:space="preserve">Tax preparers and tax aggressiveness  </w:t>
      </w:r>
    </w:p>
    <w:p w14:paraId="204612F0" w14:textId="3C7B5EC4" w:rsidR="002845FA" w:rsidRDefault="00A54675"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A54675">
        <w:rPr>
          <w:rFonts w:ascii="Times New Roman" w:eastAsia="Times New Roman" w:hAnsi="Times New Roman" w:cs="Times New Roman"/>
          <w:color w:val="222222"/>
          <w:sz w:val="24"/>
          <w:szCs w:val="24"/>
        </w:rPr>
        <w:t>Tax rules are very multifaceted and unclear</w:t>
      </w:r>
      <w:r>
        <w:rPr>
          <w:rFonts w:ascii="Times New Roman" w:eastAsia="Times New Roman" w:hAnsi="Times New Roman" w:cs="Times New Roman"/>
          <w:color w:val="222222"/>
          <w:sz w:val="24"/>
          <w:szCs w:val="24"/>
        </w:rPr>
        <w:t>.</w:t>
      </w:r>
      <w:r w:rsidRPr="00A54675">
        <w:rPr>
          <w:rFonts w:ascii="Times New Roman" w:eastAsia="Times New Roman" w:hAnsi="Times New Roman" w:cs="Times New Roman"/>
          <w:color w:val="222222"/>
          <w:sz w:val="24"/>
          <w:szCs w:val="24"/>
        </w:rPr>
        <w:t xml:space="preserve"> The tax action related to a given transaction may be highly doubtful, at the time of its introduction</w:t>
      </w:r>
      <w:r>
        <w:rPr>
          <w:rFonts w:ascii="Times New Roman" w:eastAsia="Times New Roman" w:hAnsi="Times New Roman" w:cs="Times New Roman"/>
          <w:color w:val="222222"/>
          <w:sz w:val="24"/>
          <w:szCs w:val="24"/>
        </w:rPr>
        <w:t>.</w:t>
      </w:r>
      <w:r w:rsidRPr="00A54675">
        <w:rPr>
          <w:rFonts w:ascii="Times New Roman" w:eastAsia="Times New Roman" w:hAnsi="Times New Roman" w:cs="Times New Roman"/>
          <w:color w:val="222222"/>
          <w:sz w:val="24"/>
          <w:szCs w:val="24"/>
        </w:rPr>
        <w:t xml:space="preserve"> In practice </w:t>
      </w:r>
      <w:r w:rsidR="00161AE4" w:rsidRPr="00A54675">
        <w:rPr>
          <w:rFonts w:ascii="Times New Roman" w:eastAsia="Times New Roman" w:hAnsi="Times New Roman" w:cs="Times New Roman"/>
          <w:color w:val="222222"/>
          <w:sz w:val="24"/>
          <w:szCs w:val="24"/>
        </w:rPr>
        <w:t>tax,</w:t>
      </w:r>
      <w:r w:rsidRPr="00A54675">
        <w:rPr>
          <w:rFonts w:ascii="Times New Roman" w:eastAsia="Times New Roman" w:hAnsi="Times New Roman" w:cs="Times New Roman"/>
          <w:color w:val="222222"/>
          <w:sz w:val="24"/>
          <w:szCs w:val="24"/>
        </w:rPr>
        <w:t xml:space="preserve"> compliance activities are related to tax aggressiveness. Owing to the intricacy of rules and administrations</w:t>
      </w:r>
      <w:r w:rsidRPr="00A54675">
        <w:rPr>
          <w:rFonts w:ascii="Times New Roman" w:eastAsia="Times New Roman" w:hAnsi="Times New Roman" w:cs="Times New Roman"/>
          <w:color w:val="222222"/>
          <w:sz w:val="24"/>
          <w:szCs w:val="24"/>
        </w:rPr>
        <w:fldChar w:fldCharType="begin"/>
      </w:r>
      <w:r w:rsidRPr="00A54675">
        <w:rPr>
          <w:rFonts w:ascii="Times New Roman" w:eastAsia="Times New Roman" w:hAnsi="Times New Roman" w:cs="Times New Roman"/>
          <w:color w:val="222222"/>
          <w:sz w:val="24"/>
          <w:szCs w:val="24"/>
        </w:rPr>
        <w:instrText xml:space="preserve"> ADDIN EN.CITE &lt;EndNote&gt;&lt;Cite&gt;&lt;Author&gt;Lanis&lt;/Author&gt;&lt;Year&gt;2017&lt;/Year&gt;&lt;RecNum&gt;49&lt;/RecNum&gt;&lt;DisplayText&gt;(Lanis et al., 2017)&lt;/DisplayText&gt;&lt;record&gt;&lt;rec-number&gt;49&lt;/rec-number&gt;&lt;foreign-keys&gt;&lt;key app="EN" db-id="vtdafstz1s0xz3e2xz15ppp9w9wtw09zdaps"&gt;49&lt;/key&gt;&lt;/foreign-keys&gt;&lt;ref-type name="Journal Article"&gt;17&lt;/ref-type&gt;&lt;contributors&gt;&lt;authors&gt;&lt;author&gt;Lanis, Roman&lt;/author&gt;&lt;author&gt;Richardson, Grant&lt;/author&gt;&lt;author&gt;Taylor, Grantley&lt;/author&gt;&lt;/authors&gt;&lt;/contributors&gt;&lt;titles&gt;&lt;title&gt;Board of director gender and corporate tax aggressiveness: an empirical analysis&lt;/title&gt;&lt;secondary-title&gt;Journal of Business Ethics&lt;/secondary-title&gt;&lt;/titles&gt;&lt;periodical&gt;&lt;full-title&gt;Journal of Business Ethics&lt;/full-title&gt;&lt;/periodical&gt;&lt;pages&gt;577-596&lt;/pages&gt;&lt;volume&gt;144&lt;/volume&gt;&lt;number&gt;3&lt;/number&gt;&lt;dates&gt;&lt;year&gt;2017&lt;/year&gt;&lt;/dates&gt;&lt;isbn&gt;0167-4544&lt;/isbn&gt;&lt;urls&gt;&lt;/urls&gt;&lt;/record&gt;&lt;/Cite&gt;&lt;/EndNote&gt;</w:instrText>
      </w:r>
      <w:r w:rsidRPr="00A54675">
        <w:rPr>
          <w:rFonts w:ascii="Times New Roman" w:eastAsia="Times New Roman" w:hAnsi="Times New Roman" w:cs="Times New Roman"/>
          <w:color w:val="222222"/>
          <w:sz w:val="24"/>
          <w:szCs w:val="24"/>
        </w:rPr>
        <w:fldChar w:fldCharType="separate"/>
      </w:r>
      <w:r w:rsidRPr="00A54675">
        <w:rPr>
          <w:rFonts w:ascii="Times New Roman" w:eastAsia="Times New Roman" w:hAnsi="Times New Roman" w:cs="Times New Roman"/>
          <w:color w:val="222222"/>
          <w:sz w:val="24"/>
          <w:szCs w:val="24"/>
        </w:rPr>
        <w:t>(</w:t>
      </w:r>
      <w:hyperlink w:anchor="_ENREF_37" w:tooltip="Lanis, 2017 #49" w:history="1">
        <w:r w:rsidR="00E555B1" w:rsidRPr="00A54675">
          <w:rPr>
            <w:rFonts w:ascii="Times New Roman" w:eastAsia="Times New Roman" w:hAnsi="Times New Roman" w:cs="Times New Roman"/>
            <w:color w:val="222222"/>
            <w:sz w:val="24"/>
            <w:szCs w:val="24"/>
          </w:rPr>
          <w:t>Lanis et al., 2017</w:t>
        </w:r>
      </w:hyperlink>
      <w:r w:rsidRPr="00A54675">
        <w:rPr>
          <w:rFonts w:ascii="Times New Roman" w:eastAsia="Times New Roman" w:hAnsi="Times New Roman" w:cs="Times New Roman"/>
          <w:color w:val="222222"/>
          <w:sz w:val="24"/>
          <w:szCs w:val="24"/>
        </w:rPr>
        <w:t>)</w:t>
      </w:r>
      <w:r w:rsidRPr="00A54675">
        <w:rPr>
          <w:rFonts w:ascii="Times New Roman" w:eastAsia="Times New Roman" w:hAnsi="Times New Roman" w:cs="Times New Roman"/>
          <w:color w:val="222222"/>
          <w:sz w:val="24"/>
          <w:szCs w:val="24"/>
        </w:rPr>
        <w:fldChar w:fldCharType="end"/>
      </w:r>
      <w:r w:rsidRPr="00A54675">
        <w:rPr>
          <w:rFonts w:ascii="Times New Roman" w:eastAsia="Times New Roman" w:hAnsi="Times New Roman" w:cs="Times New Roman"/>
          <w:color w:val="222222"/>
          <w:sz w:val="24"/>
          <w:szCs w:val="24"/>
        </w:rPr>
        <w:t>,conformity is not just incoming data to do tax returns. Compliance activities include collecting tax and business information for systems and individuals assisting with the internal and external report</w:t>
      </w:r>
      <w:r w:rsidRPr="00A54675">
        <w:rPr>
          <w:rFonts w:ascii="Times New Roman" w:eastAsia="Times New Roman" w:hAnsi="Times New Roman" w:cs="Times New Roman"/>
          <w:color w:val="222222"/>
          <w:sz w:val="24"/>
          <w:szCs w:val="24"/>
        </w:rPr>
        <w:fldChar w:fldCharType="begin"/>
      </w:r>
      <w:r w:rsidRPr="00A54675">
        <w:rPr>
          <w:rFonts w:ascii="Times New Roman" w:eastAsia="Times New Roman" w:hAnsi="Times New Roman" w:cs="Times New Roman"/>
          <w:color w:val="222222"/>
          <w:sz w:val="24"/>
          <w:szCs w:val="24"/>
        </w:rPr>
        <w:instrText xml:space="preserve"> ADDIN EN.CITE &lt;EndNote&gt;&lt;Cite&gt;&lt;Author&gt;Deloitte&lt;/Author&gt;&lt;Year&gt;2013&lt;/Year&gt;&lt;RecNum&gt;82&lt;/RecNum&gt;&lt;DisplayText&gt;(Deloitte, 2013)&lt;/DisplayText&gt;&lt;record&gt;&lt;rec-number&gt;82&lt;/rec-number&gt;&lt;foreign-keys&gt;&lt;key app="EN" db-id="vtdafstz1s0xz3e2xz15ppp9w9wtw09zdaps"&gt;82&lt;/key&gt;&lt;/foreign-keys&gt;&lt;ref-type name="Electronic Article"&gt;43&lt;/ref-type&gt;&lt;contributors&gt;&lt;authors&gt;&lt;author&gt;Deloitte &lt;/author&gt;&lt;/authors&gt;&lt;/contributors&gt;&lt;titles&gt;&lt;/titles&gt;&lt;dates&gt;&lt;year&gt;2013&lt;/year&gt;&lt;/dates&gt;&lt;urls&gt;&lt;/urls&gt;&lt;/record&gt;&lt;/Cite&gt;&lt;/EndNote&gt;</w:instrText>
      </w:r>
      <w:r w:rsidRPr="00A54675">
        <w:rPr>
          <w:rFonts w:ascii="Times New Roman" w:eastAsia="Times New Roman" w:hAnsi="Times New Roman" w:cs="Times New Roman"/>
          <w:color w:val="222222"/>
          <w:sz w:val="24"/>
          <w:szCs w:val="24"/>
        </w:rPr>
        <w:fldChar w:fldCharType="separate"/>
      </w:r>
      <w:r w:rsidRPr="00A54675">
        <w:rPr>
          <w:rFonts w:ascii="Times New Roman" w:eastAsia="Times New Roman" w:hAnsi="Times New Roman" w:cs="Times New Roman"/>
          <w:color w:val="222222"/>
          <w:sz w:val="24"/>
          <w:szCs w:val="24"/>
        </w:rPr>
        <w:t>(</w:t>
      </w:r>
      <w:hyperlink w:anchor="_ENREF_13" w:tooltip="Deloitte, 2013 #82" w:history="1">
        <w:r w:rsidR="00E555B1" w:rsidRPr="00A54675">
          <w:rPr>
            <w:rFonts w:ascii="Times New Roman" w:eastAsia="Times New Roman" w:hAnsi="Times New Roman" w:cs="Times New Roman"/>
            <w:color w:val="222222"/>
            <w:sz w:val="24"/>
            <w:szCs w:val="24"/>
          </w:rPr>
          <w:t>Deloitte, 2013</w:t>
        </w:r>
      </w:hyperlink>
      <w:r w:rsidRPr="00A54675">
        <w:rPr>
          <w:rFonts w:ascii="Times New Roman" w:eastAsia="Times New Roman" w:hAnsi="Times New Roman" w:cs="Times New Roman"/>
          <w:color w:val="222222"/>
          <w:sz w:val="24"/>
          <w:szCs w:val="24"/>
        </w:rPr>
        <w:t>)</w:t>
      </w:r>
      <w:r w:rsidRPr="00A54675">
        <w:rPr>
          <w:rFonts w:ascii="Times New Roman" w:eastAsia="Times New Roman" w:hAnsi="Times New Roman" w:cs="Times New Roman"/>
          <w:color w:val="222222"/>
          <w:sz w:val="24"/>
          <w:szCs w:val="24"/>
        </w:rPr>
        <w:fldChar w:fldCharType="end"/>
      </w:r>
      <w:r w:rsidRPr="00A5467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cho</w:t>
      </w:r>
      <w:r w:rsidR="00161AE4">
        <w:rPr>
          <w:rFonts w:ascii="Times New Roman" w:eastAsia="Times New Roman" w:hAnsi="Times New Roman" w:cs="Times New Roman"/>
          <w:color w:val="222222"/>
          <w:sz w:val="24"/>
          <w:szCs w:val="24"/>
        </w:rPr>
        <w:t xml:space="preserve">ice </w:t>
      </w:r>
      <w:r>
        <w:rPr>
          <w:rFonts w:ascii="Times New Roman" w:eastAsia="Times New Roman" w:hAnsi="Times New Roman" w:cs="Times New Roman"/>
          <w:color w:val="222222"/>
          <w:sz w:val="24"/>
          <w:szCs w:val="24"/>
        </w:rPr>
        <w:t>of tax preparers is necessary to help taxpayers to ma</w:t>
      </w:r>
      <w:r w:rsidR="00C2471E">
        <w:rPr>
          <w:rFonts w:ascii="Times New Roman" w:eastAsia="Times New Roman" w:hAnsi="Times New Roman" w:cs="Times New Roman"/>
          <w:color w:val="222222"/>
          <w:sz w:val="24"/>
          <w:szCs w:val="24"/>
        </w:rPr>
        <w:t xml:space="preserve">ximize their after-tax income. </w:t>
      </w:r>
      <w:r w:rsidR="00161AE4" w:rsidRPr="00C2471E">
        <w:rPr>
          <w:rFonts w:ascii="Times New Roman" w:eastAsia="Times New Roman" w:hAnsi="Times New Roman" w:cs="Times New Roman"/>
          <w:color w:val="222222"/>
          <w:sz w:val="24"/>
          <w:szCs w:val="24"/>
        </w:rPr>
        <w:t>To</w:t>
      </w:r>
      <w:r w:rsidR="00C2471E" w:rsidRPr="00C2471E">
        <w:rPr>
          <w:rFonts w:ascii="Times New Roman" w:eastAsia="Times New Roman" w:hAnsi="Times New Roman" w:cs="Times New Roman"/>
          <w:color w:val="222222"/>
          <w:sz w:val="24"/>
          <w:szCs w:val="24"/>
        </w:rPr>
        <w:t xml:space="preserve"> ensure their tax compliance responsibilities, firms employ internal tax </w:t>
      </w:r>
      <w:r w:rsidR="00C2471E">
        <w:rPr>
          <w:rFonts w:ascii="Times New Roman" w:eastAsia="Times New Roman" w:hAnsi="Times New Roman" w:cs="Times New Roman"/>
          <w:color w:val="222222"/>
          <w:sz w:val="24"/>
          <w:szCs w:val="24"/>
        </w:rPr>
        <w:t xml:space="preserve">preparers or external </w:t>
      </w:r>
      <w:r w:rsidR="00161AE4">
        <w:rPr>
          <w:rFonts w:ascii="Times New Roman" w:eastAsia="Times New Roman" w:hAnsi="Times New Roman" w:cs="Times New Roman"/>
          <w:color w:val="222222"/>
          <w:sz w:val="24"/>
          <w:szCs w:val="24"/>
        </w:rPr>
        <w:t>tax preparers</w:t>
      </w:r>
      <w:r w:rsidR="00387DD1">
        <w:rPr>
          <w:rFonts w:ascii="Times New Roman" w:eastAsia="Times New Roman" w:hAnsi="Times New Roman" w:cs="Times New Roman"/>
          <w:color w:val="222222"/>
          <w:sz w:val="24"/>
          <w:szCs w:val="24"/>
        </w:rPr>
        <w:t xml:space="preserve"> (</w:t>
      </w:r>
      <w:r w:rsidR="00C2471E">
        <w:rPr>
          <w:rFonts w:ascii="Times New Roman" w:eastAsia="Times New Roman" w:hAnsi="Times New Roman" w:cs="Times New Roman"/>
          <w:color w:val="222222"/>
          <w:sz w:val="24"/>
          <w:szCs w:val="24"/>
        </w:rPr>
        <w:t xml:space="preserve">auditor). </w:t>
      </w:r>
      <w:r w:rsidR="00387DD1">
        <w:rPr>
          <w:rFonts w:ascii="Times New Roman" w:eastAsia="Times New Roman" w:hAnsi="Times New Roman" w:cs="Times New Roman"/>
          <w:sz w:val="24"/>
          <w:szCs w:val="24"/>
        </w:rPr>
        <w:fldChar w:fldCharType="begin"/>
      </w:r>
      <w:r w:rsidR="002E79D4">
        <w:rPr>
          <w:rFonts w:ascii="Times New Roman" w:eastAsia="Times New Roman" w:hAnsi="Times New Roman" w:cs="Times New Roman"/>
          <w:sz w:val="24"/>
          <w:szCs w:val="24"/>
        </w:rPr>
        <w:instrText xml:space="preserve"> ADDIN EN.CITE &lt;EndNote&gt;&lt;Cite&gt;&lt;Author&gt;Klassen&lt;/Author&gt;&lt;Year&gt;2016&lt;/Year&gt;&lt;RecNum&gt;5&lt;/RecNum&gt;&lt;DisplayText&gt;(Klassen et al., 2016)&lt;/DisplayText&gt;&lt;record&gt;&lt;rec-number&gt;5&lt;/rec-number&gt;&lt;foreign-keys&gt;&lt;key app="EN" db-id="xevfszaxpt0z01ezff1pza5jw25ze0ad00sf"&gt;5&lt;/key&gt;&lt;/foreign-keys&gt;&lt;ref-type name="Journal Article"&gt;17&lt;/ref-type&gt;&lt;contributors&gt;&lt;authors&gt;&lt;author&gt;Klassen, Kenneth J&lt;/author&gt;&lt;author&gt;Lisowsky, Petro&lt;/author&gt;&lt;author&gt;Mescall, Devan&lt;/author&gt;&lt;/authors&gt;&lt;/contributors&gt;&lt;titles&gt;&lt;title&gt;The role of auditors, non-auditors, and internal tax departments in corporate tax aggressiveness&lt;/title&gt;&lt;secondary-title&gt;The Accounting Review&lt;/secondary-title&gt;&lt;/titles&gt;&lt;pages&gt;179-205&lt;/pages&gt;&lt;volume&gt;91&lt;/volume&gt;&lt;number&gt;1&lt;/number&gt;&lt;dates&gt;&lt;year&gt;2016&lt;/year&gt;&lt;/dates&gt;&lt;isbn&gt;1558-7967&lt;/isbn&gt;&lt;urls&gt;&lt;/urls&gt;&lt;/record&gt;&lt;/Cite&gt;&lt;/EndNote&gt;</w:instrText>
      </w:r>
      <w:r w:rsidR="00387DD1">
        <w:rPr>
          <w:rFonts w:ascii="Times New Roman" w:eastAsia="Times New Roman" w:hAnsi="Times New Roman" w:cs="Times New Roman"/>
          <w:sz w:val="24"/>
          <w:szCs w:val="24"/>
        </w:rPr>
        <w:fldChar w:fldCharType="separate"/>
      </w:r>
      <w:r w:rsidR="002E79D4">
        <w:rPr>
          <w:rFonts w:ascii="Times New Roman" w:eastAsia="Times New Roman" w:hAnsi="Times New Roman" w:cs="Times New Roman"/>
          <w:noProof/>
          <w:sz w:val="24"/>
          <w:szCs w:val="24"/>
        </w:rPr>
        <w:t>(</w:t>
      </w:r>
      <w:hyperlink w:anchor="_ENREF_35" w:tooltip="Klassen, 2016 #233" w:history="1">
        <w:r w:rsidR="00E555B1">
          <w:rPr>
            <w:rFonts w:ascii="Times New Roman" w:eastAsia="Times New Roman" w:hAnsi="Times New Roman" w:cs="Times New Roman"/>
            <w:noProof/>
            <w:sz w:val="24"/>
            <w:szCs w:val="24"/>
          </w:rPr>
          <w:t>Klassen et al., 2016</w:t>
        </w:r>
      </w:hyperlink>
      <w:r w:rsidR="002E79D4">
        <w:rPr>
          <w:rFonts w:ascii="Times New Roman" w:eastAsia="Times New Roman" w:hAnsi="Times New Roman" w:cs="Times New Roman"/>
          <w:noProof/>
          <w:sz w:val="24"/>
          <w:szCs w:val="24"/>
        </w:rPr>
        <w:t>)</w:t>
      </w:r>
      <w:r w:rsidR="00387DD1">
        <w:rPr>
          <w:rFonts w:ascii="Times New Roman" w:eastAsia="Times New Roman" w:hAnsi="Times New Roman" w:cs="Times New Roman"/>
          <w:sz w:val="24"/>
          <w:szCs w:val="24"/>
        </w:rPr>
        <w:fldChar w:fldCharType="end"/>
      </w:r>
      <w:r w:rsidR="00387DD1">
        <w:rPr>
          <w:rFonts w:ascii="Times New Roman" w:eastAsia="Times New Roman" w:hAnsi="Times New Roman" w:cs="Times New Roman"/>
          <w:sz w:val="24"/>
          <w:szCs w:val="24"/>
        </w:rPr>
        <w:t xml:space="preserve"> find </w:t>
      </w:r>
      <w:r w:rsidR="00387DD1" w:rsidRPr="00C161E6">
        <w:rPr>
          <w:rFonts w:ascii="Times New Roman" w:eastAsia="Times New Roman" w:hAnsi="Times New Roman" w:cs="Times New Roman"/>
          <w:color w:val="222222"/>
          <w:sz w:val="24"/>
          <w:szCs w:val="24"/>
        </w:rPr>
        <w:t>the existence of internal tax departments and the hiring of specialized tax advisors are associated with higher tax aggressiveness</w:t>
      </w:r>
      <w:r w:rsidR="002845FA">
        <w:rPr>
          <w:rFonts w:ascii="Times New Roman" w:eastAsia="Times New Roman" w:hAnsi="Times New Roman" w:cs="Times New Roman"/>
          <w:color w:val="222222"/>
          <w:sz w:val="24"/>
          <w:szCs w:val="24"/>
        </w:rPr>
        <w:t>.</w:t>
      </w:r>
      <w:r w:rsidR="00387DD1" w:rsidRPr="00387DD1">
        <w:rPr>
          <w:rFonts w:ascii="Times New Roman" w:eastAsia="Times New Roman" w:hAnsi="Times New Roman" w:cs="Times New Roman"/>
          <w:color w:val="222222"/>
          <w:sz w:val="24"/>
          <w:szCs w:val="24"/>
        </w:rPr>
        <w:t xml:space="preserve"> The</w:t>
      </w:r>
      <w:r w:rsidR="00161AE4">
        <w:rPr>
          <w:rFonts w:ascii="Times New Roman" w:eastAsia="Times New Roman" w:hAnsi="Times New Roman" w:cs="Times New Roman"/>
          <w:color w:val="222222"/>
          <w:sz w:val="24"/>
          <w:szCs w:val="24"/>
        </w:rPr>
        <w:t xml:space="preserve">y </w:t>
      </w:r>
      <w:r w:rsidR="0081668C">
        <w:rPr>
          <w:rFonts w:ascii="Times New Roman" w:eastAsia="Times New Roman" w:hAnsi="Times New Roman" w:cs="Times New Roman"/>
          <w:color w:val="222222"/>
          <w:sz w:val="24"/>
          <w:szCs w:val="24"/>
        </w:rPr>
        <w:t>show</w:t>
      </w:r>
      <w:r w:rsidR="00387DD1">
        <w:rPr>
          <w:rFonts w:ascii="Times New Roman" w:eastAsia="Times New Roman" w:hAnsi="Times New Roman" w:cs="Times New Roman"/>
          <w:color w:val="222222"/>
          <w:sz w:val="24"/>
          <w:szCs w:val="24"/>
        </w:rPr>
        <w:t xml:space="preserve"> that </w:t>
      </w:r>
      <w:r w:rsidR="00387DD1" w:rsidRPr="00387DD1">
        <w:rPr>
          <w:rFonts w:ascii="Times New Roman" w:eastAsia="Times New Roman" w:hAnsi="Times New Roman" w:cs="Times New Roman"/>
          <w:color w:val="222222"/>
          <w:sz w:val="24"/>
          <w:szCs w:val="24"/>
        </w:rPr>
        <w:t>firms preparing their own tax returns claim more aggressive tax positions</w:t>
      </w:r>
      <w:r w:rsidR="00387DD1">
        <w:rPr>
          <w:rFonts w:ascii="Times New Roman" w:eastAsia="Times New Roman" w:hAnsi="Times New Roman" w:cs="Times New Roman"/>
          <w:color w:val="222222"/>
          <w:sz w:val="24"/>
          <w:szCs w:val="24"/>
        </w:rPr>
        <w:t>.</w:t>
      </w:r>
    </w:p>
    <w:p w14:paraId="3B514A78" w14:textId="77777777" w:rsidR="002845FA" w:rsidRDefault="002845FA" w:rsidP="002845FA">
      <w:pPr>
        <w:shd w:val="clear" w:color="auto" w:fill="FFFFFF"/>
        <w:bidi w:val="0"/>
        <w:spacing w:after="0" w:line="360" w:lineRule="auto"/>
        <w:jc w:val="both"/>
        <w:rPr>
          <w:rFonts w:ascii="Times New Roman" w:eastAsia="Times New Roman" w:hAnsi="Times New Roman" w:cs="Times New Roman"/>
          <w:color w:val="222222"/>
          <w:sz w:val="24"/>
          <w:szCs w:val="24"/>
        </w:rPr>
      </w:pPr>
    </w:p>
    <w:p w14:paraId="0FC53DEE" w14:textId="0F231C0F" w:rsidR="00DB4E1A" w:rsidRPr="00DB4E1A" w:rsidRDefault="002845FA"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81668C" w:rsidRPr="00DB4E1A">
        <w:rPr>
          <w:rFonts w:ascii="Times New Roman" w:eastAsia="Times New Roman" w:hAnsi="Times New Roman" w:cs="Times New Roman"/>
          <w:color w:val="222222"/>
          <w:sz w:val="24"/>
          <w:szCs w:val="24"/>
        </w:rPr>
        <w:t>ax professionals are more reluctant to advise aggressive tax positions when those positions do not conform to Generally Accepted Accounting Procedures (GAAP)</w:t>
      </w:r>
      <w:r w:rsidR="0081668C" w:rsidRPr="00DB4E1A">
        <w:rPr>
          <w:rFonts w:ascii="Times New Roman" w:eastAsia="Times New Roman" w:hAnsi="Times New Roman" w:cs="Times New Roman"/>
          <w:color w:val="222222"/>
          <w:sz w:val="24"/>
          <w:szCs w:val="24"/>
          <w:rtl/>
        </w:rPr>
        <w:t>.</w:t>
      </w:r>
      <w:r w:rsidR="0081668C">
        <w:rPr>
          <w:rFonts w:ascii="Times New Roman" w:eastAsia="Times New Roman" w:hAnsi="Times New Roman" w:cs="Times New Roman"/>
          <w:color w:val="222222"/>
          <w:sz w:val="24"/>
          <w:szCs w:val="24"/>
        </w:rPr>
        <w:t xml:space="preserve"> </w:t>
      </w:r>
      <w:r w:rsidR="00C65C7B">
        <w:rPr>
          <w:rFonts w:ascii="Times New Roman" w:eastAsia="Times New Roman" w:hAnsi="Times New Roman" w:cs="Times New Roman"/>
          <w:color w:val="222222"/>
          <w:sz w:val="24"/>
          <w:szCs w:val="24"/>
        </w:rPr>
        <w:fldChar w:fldCharType="begin"/>
      </w:r>
      <w:r w:rsidR="00C65C7B">
        <w:rPr>
          <w:rFonts w:ascii="Times New Roman" w:eastAsia="Times New Roman" w:hAnsi="Times New Roman" w:cs="Times New Roman"/>
          <w:color w:val="222222"/>
          <w:sz w:val="24"/>
          <w:szCs w:val="24"/>
        </w:rPr>
        <w:instrText xml:space="preserve"> ADDIN EN.CITE &lt;EndNote&gt;&lt;Cite&gt;&lt;Author&gt;Lennox&lt;/Author&gt;&lt;Year&gt;2000&lt;/Year&gt;&lt;RecNum&gt;1&lt;/RecNum&gt;&lt;DisplayText&gt;(Lennox, 2000)&lt;/DisplayText&gt;&lt;record&gt;&lt;rec-number&gt;1&lt;/rec-number&gt;&lt;foreign-keys&gt;&lt;key app="EN" db-id="50e52xwps52vdpeawvappae3w2xt0av99dp2"&gt;1&lt;/key&gt;&lt;/foreign-keys&gt;&lt;ref-type name="Journal Article"&gt;17&lt;/ref-type&gt;&lt;contributors&gt;&lt;authors&gt;&lt;author&gt;Lennox, Clive&lt;/author&gt;&lt;/authors&gt;&lt;/contributors&gt;&lt;titles&gt;&lt;title&gt;Do companies successfully engage in opinion-shopping? Evidence from the UK&lt;/title&gt;&lt;secondary-title&gt;Journal of accounting and economics&lt;/secondary-title&gt;&lt;/titles&gt;&lt;periodical&gt;&lt;full-title&gt;Journal of accounting and economics&lt;/full-title&gt;&lt;/periodical&gt;&lt;pages&gt;321-337&lt;/pages&gt;&lt;volume&gt;29&lt;/volume&gt;&lt;number&gt;3&lt;/number&gt;&lt;dates&gt;&lt;year&gt;2000&lt;/year&gt;&lt;/dates&gt;&lt;isbn&gt;0165-4101&lt;/isbn&gt;&lt;urls&gt;&lt;/urls&gt;&lt;/record&gt;&lt;/Cite&gt;&lt;/EndNote&gt;</w:instrText>
      </w:r>
      <w:r w:rsidR="00C65C7B">
        <w:rPr>
          <w:rFonts w:ascii="Times New Roman" w:eastAsia="Times New Roman" w:hAnsi="Times New Roman" w:cs="Times New Roman"/>
          <w:color w:val="222222"/>
          <w:sz w:val="24"/>
          <w:szCs w:val="24"/>
        </w:rPr>
        <w:fldChar w:fldCharType="separate"/>
      </w:r>
      <w:r w:rsidR="00C65C7B">
        <w:rPr>
          <w:rFonts w:ascii="Times New Roman" w:eastAsia="Times New Roman" w:hAnsi="Times New Roman" w:cs="Times New Roman"/>
          <w:noProof/>
          <w:color w:val="222222"/>
          <w:sz w:val="24"/>
          <w:szCs w:val="24"/>
        </w:rPr>
        <w:t>(</w:t>
      </w:r>
      <w:hyperlink w:anchor="_ENREF_39" w:tooltip="Lennox, 2000 #1" w:history="1">
        <w:r w:rsidR="00E555B1">
          <w:rPr>
            <w:rFonts w:ascii="Times New Roman" w:eastAsia="Times New Roman" w:hAnsi="Times New Roman" w:cs="Times New Roman"/>
            <w:noProof/>
            <w:color w:val="222222"/>
            <w:sz w:val="24"/>
            <w:szCs w:val="24"/>
          </w:rPr>
          <w:t>Lennox, 2000</w:t>
        </w:r>
      </w:hyperlink>
      <w:r w:rsidR="00C65C7B">
        <w:rPr>
          <w:rFonts w:ascii="Times New Roman" w:eastAsia="Times New Roman" w:hAnsi="Times New Roman" w:cs="Times New Roman"/>
          <w:noProof/>
          <w:color w:val="222222"/>
          <w:sz w:val="24"/>
          <w:szCs w:val="24"/>
        </w:rPr>
        <w:t>)</w:t>
      </w:r>
      <w:r w:rsidR="00C65C7B">
        <w:rPr>
          <w:rFonts w:ascii="Times New Roman" w:eastAsia="Times New Roman" w:hAnsi="Times New Roman" w:cs="Times New Roman"/>
          <w:color w:val="222222"/>
          <w:sz w:val="24"/>
          <w:szCs w:val="24"/>
        </w:rPr>
        <w:fldChar w:fldCharType="end"/>
      </w:r>
      <w:r w:rsidR="00C65C7B">
        <w:rPr>
          <w:rFonts w:ascii="Times New Roman" w:eastAsia="Times New Roman" w:hAnsi="Times New Roman" w:cs="Times New Roman"/>
          <w:color w:val="222222"/>
          <w:sz w:val="24"/>
          <w:szCs w:val="24"/>
        </w:rPr>
        <w:t xml:space="preserve"> </w:t>
      </w:r>
      <w:r w:rsidR="00F76BCA">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rPr>
        <w:t xml:space="preserve">rovide that cost of external tax preparers are higher that internal </w:t>
      </w:r>
      <w:r w:rsidR="00F76BCA">
        <w:rPr>
          <w:rFonts w:ascii="Times New Roman" w:eastAsia="Times New Roman" w:hAnsi="Times New Roman" w:cs="Times New Roman"/>
          <w:color w:val="222222"/>
          <w:sz w:val="24"/>
          <w:szCs w:val="24"/>
        </w:rPr>
        <w:t xml:space="preserve">tax </w:t>
      </w:r>
      <w:r w:rsidR="00161AE4">
        <w:rPr>
          <w:rFonts w:ascii="Times New Roman" w:eastAsia="Times New Roman" w:hAnsi="Times New Roman" w:cs="Times New Roman"/>
          <w:color w:val="222222"/>
          <w:sz w:val="24"/>
          <w:szCs w:val="24"/>
        </w:rPr>
        <w:t>preparers. Therefore</w:t>
      </w:r>
      <w:r w:rsidR="00F76BCA">
        <w:rPr>
          <w:rFonts w:ascii="Times New Roman" w:eastAsia="Times New Roman" w:hAnsi="Times New Roman" w:cs="Times New Roman"/>
          <w:color w:val="222222"/>
          <w:sz w:val="24"/>
          <w:szCs w:val="24"/>
        </w:rPr>
        <w:t>, t</w:t>
      </w:r>
      <w:r w:rsidR="00F76BCA" w:rsidRPr="00DB4E1A">
        <w:rPr>
          <w:rFonts w:ascii="Times New Roman" w:eastAsia="Times New Roman" w:hAnsi="Times New Roman" w:cs="Times New Roman"/>
          <w:color w:val="222222"/>
          <w:sz w:val="24"/>
          <w:szCs w:val="24"/>
        </w:rPr>
        <w:t xml:space="preserve">he auditor </w:t>
      </w:r>
      <w:r w:rsidR="00F76BCA" w:rsidRPr="00DB4E1A">
        <w:rPr>
          <w:rFonts w:ascii="Times New Roman" w:eastAsia="Times New Roman" w:hAnsi="Times New Roman" w:cs="Times New Roman"/>
          <w:color w:val="222222"/>
          <w:sz w:val="24"/>
          <w:szCs w:val="24"/>
        </w:rPr>
        <w:lastRenderedPageBreak/>
        <w:t xml:space="preserve">is the tax </w:t>
      </w:r>
      <w:r w:rsidR="00161AE4" w:rsidRPr="00DB4E1A">
        <w:rPr>
          <w:rFonts w:ascii="Times New Roman" w:eastAsia="Times New Roman" w:hAnsi="Times New Roman" w:cs="Times New Roman"/>
          <w:color w:val="222222"/>
          <w:sz w:val="24"/>
          <w:szCs w:val="24"/>
        </w:rPr>
        <w:t>preparer;</w:t>
      </w:r>
      <w:r w:rsidR="00F76BCA" w:rsidRPr="00DB4E1A">
        <w:rPr>
          <w:rFonts w:ascii="Times New Roman" w:eastAsia="Times New Roman" w:hAnsi="Times New Roman" w:cs="Times New Roman"/>
          <w:color w:val="222222"/>
          <w:sz w:val="24"/>
          <w:szCs w:val="24"/>
        </w:rPr>
        <w:t xml:space="preserve"> they defend their client in front of tax authority challenges. These opinions propose a positive link between tax aggressiveness and auditor preparers. </w:t>
      </w:r>
      <w:r w:rsidR="00C65C7B">
        <w:rPr>
          <w:rFonts w:ascii="Times New Roman" w:eastAsia="Times New Roman" w:hAnsi="Times New Roman" w:cs="Times New Roman"/>
          <w:color w:val="222222"/>
          <w:sz w:val="24"/>
          <w:szCs w:val="24"/>
        </w:rPr>
        <w:t xml:space="preserve"> </w:t>
      </w:r>
      <w:r w:rsidR="00161AE4" w:rsidRPr="00DB4E1A">
        <w:rPr>
          <w:rFonts w:ascii="Times New Roman" w:eastAsia="Times New Roman" w:hAnsi="Times New Roman" w:cs="Times New Roman"/>
          <w:color w:val="222222"/>
          <w:sz w:val="24"/>
          <w:szCs w:val="24"/>
        </w:rPr>
        <w:t>Nevertheless</w:t>
      </w:r>
      <w:r w:rsidR="00DB4E1A" w:rsidRPr="00DB4E1A">
        <w:rPr>
          <w:rFonts w:ascii="Times New Roman" w:eastAsia="Times New Roman" w:hAnsi="Times New Roman" w:cs="Times New Roman"/>
          <w:color w:val="222222"/>
          <w:sz w:val="24"/>
          <w:szCs w:val="24"/>
        </w:rPr>
        <w:t xml:space="preserve">, it is likely that a firm's wish for tax aggressiveness may reduce the probability that an auditor preparer will agree to sign the firm's tax return in the first place. </w:t>
      </w:r>
      <w:r w:rsidR="00DB4E1A" w:rsidRPr="00DB4E1A">
        <w:rPr>
          <w:rFonts w:ascii="Times New Roman" w:eastAsia="Times New Roman" w:hAnsi="Times New Roman" w:cs="Times New Roman"/>
          <w:color w:val="222222"/>
          <w:sz w:val="24"/>
          <w:szCs w:val="24"/>
        </w:rPr>
        <w:fldChar w:fldCharType="begin"/>
      </w:r>
      <w:r w:rsidR="00DB4E1A" w:rsidRPr="00DB4E1A">
        <w:rPr>
          <w:rFonts w:ascii="Times New Roman" w:eastAsia="Times New Roman" w:hAnsi="Times New Roman" w:cs="Times New Roman"/>
          <w:color w:val="222222"/>
          <w:sz w:val="24"/>
          <w:szCs w:val="24"/>
        </w:rPr>
        <w:instrText xml:space="preserve"> ADDIN EN.CITE &lt;EndNote&gt;&lt;Cite&gt;&lt;Author&gt;Cloyd&lt;/Author&gt;&lt;Year&gt;1996&lt;/Year&gt;&lt;RecNum&gt;460&lt;/RecNum&gt;&lt;DisplayText&gt;(Cloyd, Pratt, &amp;amp; Stock, 1996)&lt;/DisplayText&gt;&lt;record&gt;&lt;rec-number&gt;460&lt;/rec-number&gt;&lt;foreign-keys&gt;&lt;key app="EN" db-id="rv9a5tdv5wtwstefafp5dwa1fa2sdxvex59d"&gt;460&lt;/key&gt;&lt;/foreign-keys&gt;&lt;ref-type name="Journal Article"&gt;17&lt;/ref-type&gt;&lt;contributors&gt;&lt;authors&gt;&lt;author&gt;Cloyd, C Bryan&lt;/author&gt;&lt;author&gt;Pratt, Jamie&lt;/author&gt;&lt;author&gt;Stock, Toby&lt;/author&gt;&lt;/authors&gt;&lt;/contributors&gt;&lt;titles&gt;&lt;title&gt;The use of financial accounting choice to support aggressive tax positions: Public and private firms&lt;/title&gt;&lt;secondary-title&gt;Journal of Accounting research&lt;/secondary-title&gt;&lt;/titles&gt;&lt;pages&gt;23-43&lt;/pages&gt;&lt;dates&gt;&lt;year&gt;1996&lt;/year&gt;&lt;/dates&gt;&lt;isbn&gt;0021-8456&lt;/isbn&gt;&lt;urls&gt;&lt;/urls&gt;&lt;/record&gt;&lt;/Cite&gt;&lt;/EndNote&gt;</w:instrText>
      </w:r>
      <w:r w:rsidR="00DB4E1A" w:rsidRPr="00DB4E1A">
        <w:rPr>
          <w:rFonts w:ascii="Times New Roman" w:eastAsia="Times New Roman" w:hAnsi="Times New Roman" w:cs="Times New Roman"/>
          <w:color w:val="222222"/>
          <w:sz w:val="24"/>
          <w:szCs w:val="24"/>
        </w:rPr>
        <w:fldChar w:fldCharType="separate"/>
      </w:r>
      <w:r w:rsidR="00DB4E1A" w:rsidRPr="00DB4E1A">
        <w:rPr>
          <w:rFonts w:ascii="Times New Roman" w:eastAsia="Times New Roman" w:hAnsi="Times New Roman" w:cs="Times New Roman"/>
          <w:color w:val="222222"/>
          <w:sz w:val="24"/>
          <w:szCs w:val="24"/>
        </w:rPr>
        <w:t>(</w:t>
      </w:r>
      <w:hyperlink w:anchor="_ENREF_9" w:tooltip="Cloyd, 1996 #460" w:history="1">
        <w:r w:rsidR="00E555B1" w:rsidRPr="00DB4E1A">
          <w:rPr>
            <w:rFonts w:ascii="Times New Roman" w:eastAsia="Times New Roman" w:hAnsi="Times New Roman" w:cs="Times New Roman"/>
            <w:color w:val="222222"/>
            <w:sz w:val="24"/>
            <w:szCs w:val="24"/>
          </w:rPr>
          <w:t>Cloyd, Pratt, &amp; Stock, 1996</w:t>
        </w:r>
      </w:hyperlink>
      <w:r w:rsidR="00DB4E1A" w:rsidRPr="00DB4E1A">
        <w:rPr>
          <w:rFonts w:ascii="Times New Roman" w:eastAsia="Times New Roman" w:hAnsi="Times New Roman" w:cs="Times New Roman"/>
          <w:color w:val="222222"/>
          <w:sz w:val="24"/>
          <w:szCs w:val="24"/>
        </w:rPr>
        <w:t>)</w:t>
      </w:r>
      <w:r w:rsidR="00DB4E1A" w:rsidRPr="00DB4E1A">
        <w:rPr>
          <w:rFonts w:ascii="Times New Roman" w:eastAsia="Times New Roman" w:hAnsi="Times New Roman" w:cs="Times New Roman"/>
          <w:color w:val="222222"/>
          <w:sz w:val="24"/>
          <w:szCs w:val="24"/>
        </w:rPr>
        <w:fldChar w:fldCharType="end"/>
      </w:r>
      <w:r w:rsidR="00DB4E1A" w:rsidRPr="00DB4E1A">
        <w:rPr>
          <w:rFonts w:ascii="Times New Roman" w:eastAsia="Times New Roman" w:hAnsi="Times New Roman" w:cs="Times New Roman"/>
          <w:color w:val="222222"/>
          <w:sz w:val="24"/>
          <w:szCs w:val="24"/>
        </w:rPr>
        <w:t xml:space="preserve"> demonstrate that tax preparers and firm managers believe that the book-tax income difference acts as a red flag to the tax authority or weakens taxpayers’ position in the tax audit. </w:t>
      </w:r>
      <w:r w:rsidR="00A27B90">
        <w:rPr>
          <w:rFonts w:ascii="Times New Roman" w:eastAsia="Times New Roman" w:hAnsi="Times New Roman" w:cs="Times New Roman"/>
          <w:color w:val="222222"/>
          <w:sz w:val="24"/>
          <w:szCs w:val="24"/>
        </w:rPr>
        <w:t xml:space="preserve">We, therefore, hypothesize that: </w:t>
      </w:r>
    </w:p>
    <w:p w14:paraId="1CE583DE" w14:textId="2AA441C3" w:rsidR="00A76CBA" w:rsidRDefault="00A76CBA" w:rsidP="00A76CBA">
      <w:pPr>
        <w:shd w:val="clear" w:color="auto" w:fill="FFFFFF"/>
        <w:bidi w:val="0"/>
        <w:spacing w:before="100" w:beforeAutospacing="1" w:after="100" w:afterAutospacing="1" w:line="360" w:lineRule="auto"/>
        <w:ind w:left="567"/>
        <w:jc w:val="both"/>
        <w:rPr>
          <w:rFonts w:ascii="Times New Roman" w:eastAsia="Times New Roman" w:hAnsi="Times New Roman" w:cs="Times New Roman"/>
          <w:color w:val="222222"/>
          <w:sz w:val="24"/>
          <w:szCs w:val="24"/>
          <w:rtl/>
        </w:rPr>
      </w:pPr>
      <w:r w:rsidRPr="0038518A">
        <w:rPr>
          <w:rFonts w:ascii="Times New Roman" w:eastAsia="Times New Roman" w:hAnsi="Times New Roman" w:cs="Times New Roman"/>
          <w:b/>
          <w:iCs/>
          <w:color w:val="222222"/>
          <w:sz w:val="24"/>
          <w:szCs w:val="24"/>
        </w:rPr>
        <w:t xml:space="preserve">H1. </w:t>
      </w:r>
      <w:r w:rsidR="00161AE4" w:rsidRPr="002913B0">
        <w:rPr>
          <w:rFonts w:ascii="Times New Roman" w:eastAsia="Times New Roman" w:hAnsi="Times New Roman" w:cs="Times New Roman"/>
          <w:iCs/>
          <w:color w:val="222222"/>
          <w:sz w:val="24"/>
          <w:szCs w:val="24"/>
        </w:rPr>
        <w:t>The</w:t>
      </w:r>
      <w:r w:rsidR="00161AE4">
        <w:rPr>
          <w:rFonts w:ascii="Times New Roman" w:eastAsia="Times New Roman" w:hAnsi="Times New Roman" w:cs="Times New Roman"/>
          <w:b/>
          <w:iCs/>
          <w:color w:val="222222"/>
          <w:sz w:val="24"/>
          <w:szCs w:val="24"/>
        </w:rPr>
        <w:t xml:space="preserve"> </w:t>
      </w:r>
      <w:r w:rsidR="00161AE4" w:rsidRPr="002913B0">
        <w:rPr>
          <w:rFonts w:ascii="Times New Roman" w:eastAsia="Times New Roman" w:hAnsi="Times New Roman" w:cs="Times New Roman"/>
          <w:iCs/>
          <w:color w:val="222222"/>
          <w:sz w:val="24"/>
          <w:szCs w:val="24"/>
        </w:rPr>
        <w:t>effect of</w:t>
      </w:r>
      <w:r w:rsidR="00161AE4">
        <w:rPr>
          <w:rFonts w:ascii="Times New Roman" w:eastAsia="Times New Roman" w:hAnsi="Times New Roman" w:cs="Times New Roman"/>
          <w:b/>
          <w:iCs/>
          <w:color w:val="222222"/>
          <w:sz w:val="24"/>
          <w:szCs w:val="24"/>
        </w:rPr>
        <w:t xml:space="preserve"> </w:t>
      </w:r>
      <w:r w:rsidRPr="0038518A">
        <w:rPr>
          <w:rFonts w:ascii="Times New Roman" w:eastAsia="Times New Roman" w:hAnsi="Times New Roman" w:cs="Times New Roman"/>
          <w:color w:val="222222"/>
          <w:sz w:val="24"/>
          <w:szCs w:val="24"/>
        </w:rPr>
        <w:t xml:space="preserve">External tax </w:t>
      </w:r>
      <w:r w:rsidR="00161AE4" w:rsidRPr="0038518A">
        <w:rPr>
          <w:rFonts w:ascii="Times New Roman" w:eastAsia="Times New Roman" w:hAnsi="Times New Roman" w:cs="Times New Roman"/>
          <w:color w:val="222222"/>
          <w:sz w:val="24"/>
          <w:szCs w:val="24"/>
        </w:rPr>
        <w:t>preparers’</w:t>
      </w:r>
      <w:r w:rsidRPr="0038518A">
        <w:rPr>
          <w:rFonts w:ascii="Times New Roman" w:eastAsia="Times New Roman" w:hAnsi="Times New Roman" w:cs="Times New Roman"/>
          <w:color w:val="222222"/>
          <w:sz w:val="24"/>
          <w:szCs w:val="24"/>
        </w:rPr>
        <w:t xml:space="preserve"> returns </w:t>
      </w:r>
      <w:r w:rsidR="00161AE4">
        <w:rPr>
          <w:rFonts w:ascii="Times New Roman" w:eastAsia="Times New Roman" w:hAnsi="Times New Roman" w:cs="Times New Roman"/>
          <w:color w:val="222222"/>
          <w:sz w:val="24"/>
          <w:szCs w:val="24"/>
        </w:rPr>
        <w:t xml:space="preserve">on </w:t>
      </w:r>
      <w:r w:rsidRPr="0038518A">
        <w:rPr>
          <w:rFonts w:ascii="Times New Roman" w:eastAsia="Times New Roman" w:hAnsi="Times New Roman" w:cs="Times New Roman"/>
          <w:color w:val="222222"/>
          <w:sz w:val="24"/>
          <w:szCs w:val="24"/>
        </w:rPr>
        <w:t>tax aggressiveness</w:t>
      </w:r>
      <w:r w:rsidR="00161AE4">
        <w:rPr>
          <w:rFonts w:ascii="Times New Roman" w:eastAsia="Times New Roman" w:hAnsi="Times New Roman" w:cs="Times New Roman"/>
          <w:color w:val="222222"/>
          <w:sz w:val="24"/>
          <w:szCs w:val="24"/>
        </w:rPr>
        <w:t xml:space="preserve"> is positive and greater</w:t>
      </w:r>
      <w:r w:rsidRPr="0038518A">
        <w:rPr>
          <w:rFonts w:ascii="Times New Roman" w:eastAsia="Times New Roman" w:hAnsi="Times New Roman" w:cs="Times New Roman"/>
          <w:color w:val="222222"/>
          <w:sz w:val="24"/>
          <w:szCs w:val="24"/>
        </w:rPr>
        <w:t xml:space="preserve"> than </w:t>
      </w:r>
      <w:r w:rsidR="00161AE4">
        <w:rPr>
          <w:rFonts w:ascii="Times New Roman" w:eastAsia="Times New Roman" w:hAnsi="Times New Roman" w:cs="Times New Roman"/>
          <w:color w:val="222222"/>
          <w:sz w:val="24"/>
          <w:szCs w:val="24"/>
        </w:rPr>
        <w:t xml:space="preserve">the effect of </w:t>
      </w:r>
      <w:r w:rsidRPr="0038518A">
        <w:rPr>
          <w:rFonts w:ascii="Times New Roman" w:eastAsia="Times New Roman" w:hAnsi="Times New Roman" w:cs="Times New Roman"/>
          <w:color w:val="222222"/>
          <w:sz w:val="24"/>
          <w:szCs w:val="24"/>
        </w:rPr>
        <w:t>internal tax preparers.</w:t>
      </w:r>
    </w:p>
    <w:p w14:paraId="2C009C2A" w14:textId="77777777" w:rsidR="00161AE4" w:rsidRPr="0038518A" w:rsidRDefault="00161AE4" w:rsidP="00A27B90">
      <w:pPr>
        <w:shd w:val="clear" w:color="auto" w:fill="FFFFFF"/>
        <w:bidi w:val="0"/>
        <w:spacing w:before="100" w:beforeAutospacing="1" w:after="100" w:afterAutospacing="1" w:line="360" w:lineRule="auto"/>
        <w:ind w:left="567"/>
        <w:jc w:val="both"/>
        <w:rPr>
          <w:rFonts w:ascii="Times New Roman" w:eastAsia="Times New Roman" w:hAnsi="Times New Roman" w:cs="Times New Roman"/>
          <w:b/>
          <w:iCs/>
          <w:color w:val="222222"/>
          <w:sz w:val="24"/>
          <w:szCs w:val="24"/>
        </w:rPr>
      </w:pPr>
    </w:p>
    <w:p w14:paraId="2E73B9CC" w14:textId="77777777" w:rsidR="00A76CBA" w:rsidRPr="0038518A" w:rsidRDefault="00A76CBA" w:rsidP="00A76CBA">
      <w:pPr>
        <w:pStyle w:val="ListParagraph"/>
        <w:numPr>
          <w:ilvl w:val="1"/>
          <w:numId w:val="1"/>
        </w:numPr>
        <w:shd w:val="clear" w:color="auto" w:fill="FFFFFF"/>
        <w:bidi w:val="0"/>
        <w:spacing w:before="100" w:beforeAutospacing="1" w:after="100" w:afterAutospacing="1" w:line="360" w:lineRule="auto"/>
        <w:ind w:left="567" w:hanging="567"/>
        <w:contextualSpacing w:val="0"/>
        <w:jc w:val="both"/>
        <w:rPr>
          <w:rFonts w:ascii="Times New Roman" w:eastAsia="Times New Roman" w:hAnsi="Times New Roman" w:cs="Times New Roman"/>
          <w:b/>
          <w:iCs/>
          <w:color w:val="222222"/>
          <w:sz w:val="24"/>
          <w:szCs w:val="24"/>
        </w:rPr>
      </w:pPr>
      <w:r w:rsidRPr="0038518A">
        <w:rPr>
          <w:rFonts w:ascii="Times New Roman" w:eastAsia="Times New Roman" w:hAnsi="Times New Roman" w:cs="Times New Roman"/>
          <w:b/>
          <w:iCs/>
          <w:color w:val="222222"/>
          <w:sz w:val="24"/>
          <w:szCs w:val="24"/>
        </w:rPr>
        <w:t xml:space="preserve">Tax fees and tax aggressiveness </w:t>
      </w:r>
    </w:p>
    <w:p w14:paraId="64748C02" w14:textId="3ACF370A" w:rsidR="00766599" w:rsidRDefault="00B62905" w:rsidP="00E555B1">
      <w:pPr>
        <w:shd w:val="clear" w:color="auto" w:fill="FFFFFF"/>
        <w:bidi w:val="0"/>
        <w:spacing w:after="0" w:line="360" w:lineRule="auto"/>
        <w:jc w:val="both"/>
      </w:pPr>
      <w:r>
        <w:rPr>
          <w:rFonts w:ascii="Times New Roman" w:eastAsia="Times New Roman" w:hAnsi="Times New Roman" w:cs="Times New Roman"/>
          <w:color w:val="222222"/>
          <w:sz w:val="24"/>
          <w:szCs w:val="24"/>
        </w:rPr>
        <w:t xml:space="preserve">In the framework of tax compliance </w:t>
      </w:r>
      <w:r w:rsidR="0036156A" w:rsidRPr="0036156A">
        <w:rPr>
          <w:rFonts w:ascii="Times New Roman" w:eastAsia="Times New Roman" w:hAnsi="Times New Roman" w:cs="Times New Roman"/>
          <w:color w:val="222222"/>
          <w:sz w:val="24"/>
          <w:szCs w:val="24"/>
        </w:rPr>
        <w:t>in companies</w:t>
      </w:r>
      <w:r>
        <w:rPr>
          <w:rFonts w:ascii="Times New Roman" w:eastAsia="Times New Roman" w:hAnsi="Times New Roman" w:cs="Times New Roman"/>
          <w:color w:val="222222"/>
          <w:sz w:val="24"/>
          <w:szCs w:val="24"/>
        </w:rPr>
        <w:t xml:space="preserve"> and their cost,</w:t>
      </w:r>
      <w:r w:rsidRPr="00B6290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&lt;EndNote&gt;&lt;Cite&gt;&lt;Author&gt;Balakrishnan&lt;/Author&gt;&lt;Year&gt;2018&lt;/Year&gt;&lt;RecNum&gt;766&lt;/RecNum&gt;&lt;DisplayText&gt;(Balakrishnan, Blouin, &amp;amp; Guay, 2018)&lt;/DisplayText&gt;&lt;record&gt;&lt;rec-number&gt;766&lt;/rec-number&gt;&lt;foreign-keys&gt;&lt;key app="EN" db-id="ar5v99ffmdxx2zez9z45vs9tffsvtfeta9r5"&gt;766&lt;/key&gt;&lt;/foreign-keys&gt;&lt;ref-type name="Journal Article"&gt;17&lt;/ref-type&gt;&lt;contributors&gt;&lt;authors&gt;&lt;author&gt;Balakrishnan, Karthik&lt;/author&gt;&lt;author&gt;Blouin, Jennifer L&lt;/author&gt;&lt;author&gt;Guay, Wayne R&lt;/author&gt;&lt;/authors&gt;&lt;/contributors&gt;&lt;titles&gt;&lt;title&gt;Tax aggressiveness and corporate transparency&lt;/title&gt;&lt;secondary-title&gt;The Accounting Review&lt;/secondary-title&gt;&lt;/titles&gt;&lt;periodical&gt;&lt;full-title&gt;The Accounting Review&lt;/full-title&gt;&lt;/periodical&gt;&lt;pages&gt;45-69&lt;/pages&gt;&lt;volume&gt;94&lt;/volume&gt;&lt;number&gt;1&lt;/number&gt;&lt;dates&gt;&lt;year&gt;2018&lt;/year&gt;&lt;/dates&gt;&lt;isbn&gt;1558-7967&lt;/isbn&gt;&lt;urls&gt;&lt;/urls&gt;&lt;/record&gt;&lt;/Cite&gt;&lt;/EndNote&gt;</w:instrText>
      </w:r>
      <w:r>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6" w:tooltip="Balakrishnan, 2018 #766" w:history="1">
        <w:r w:rsidR="00E555B1">
          <w:rPr>
            <w:rFonts w:ascii="Times New Roman" w:eastAsia="Times New Roman" w:hAnsi="Times New Roman" w:cs="Times New Roman"/>
            <w:noProof/>
            <w:color w:val="222222"/>
            <w:sz w:val="24"/>
            <w:szCs w:val="24"/>
          </w:rPr>
          <w:t>Balakrishnan, Blouin, &amp; Guay, 2018</w:t>
        </w:r>
      </w:hyperlink>
      <w:r w:rsidR="002E79D4">
        <w:rPr>
          <w:rFonts w:ascii="Times New Roman" w:eastAsia="Times New Roman" w:hAnsi="Times New Roman" w:cs="Times New Roman"/>
          <w:noProof/>
          <w:color w:val="222222"/>
          <w:sz w:val="24"/>
          <w:szCs w:val="24"/>
        </w:rPr>
        <w:t>)</w:t>
      </w:r>
      <w:r>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xml:space="preserve"> show that </w:t>
      </w:r>
      <w:r w:rsidRPr="00672E9E">
        <w:rPr>
          <w:rFonts w:ascii="Times New Roman" w:eastAsia="Times New Roman" w:hAnsi="Times New Roman" w:cs="Times New Roman"/>
          <w:color w:val="222222"/>
          <w:sz w:val="24"/>
          <w:szCs w:val="24"/>
        </w:rPr>
        <w:t>tax aggressiveness may make it more difficult for investors to ascertai</w:t>
      </w:r>
      <w:r>
        <w:rPr>
          <w:rFonts w:ascii="Times New Roman" w:eastAsia="Times New Roman" w:hAnsi="Times New Roman" w:cs="Times New Roman"/>
          <w:color w:val="222222"/>
          <w:sz w:val="24"/>
          <w:szCs w:val="24"/>
        </w:rPr>
        <w:t>n or predict a firm’s tax costs.</w:t>
      </w:r>
      <w:r w:rsidRPr="00B62905">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Fees for tax services are the most significant source of fee income for UK accounting firms after audit fees </w:t>
      </w:r>
      <w:r w:rsidRPr="0038518A">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ADDIN EN.CITE &lt;EndNote&gt;&lt;Cite&gt;&lt;Author&gt;Accountancy&lt;/Author&gt;&lt;Year&gt;2007&lt;/Year&gt;&lt;RecNum&gt;80&lt;/RecNum&gt;&lt;DisplayText&gt;(Accountancy, 2007)&lt;/DisplayText&gt;&lt;record&gt;&lt;rec-number&gt;80&lt;/rec-number&gt;&lt;foreign-keys&gt;&lt;key app="EN" db-id="rv9a5tdv5wtwstefafp5dwa1fa2sdxvex59d"&gt;80&lt;/key&gt;&lt;/foreign-keys&gt;&lt;ref-type name="Electronic Article"&gt;43&lt;/ref-type&gt;&lt;contributors&gt;&lt;authors&gt;&lt;author&gt;Accountancy&lt;/author&gt;&lt;/authors&gt;&lt;/contributors&gt;&lt;titles&gt;&lt;title&gt;Analysis top 60 firms. Accountancy Magazine&lt;/title&gt;&lt;/titles&gt;&lt;dates&gt;&lt;year&gt;2007&lt;/year&gt;&lt;/dates&gt;&lt;urls&gt;&lt;related-urls&gt;&lt;url&gt;, Available at http://www.accountancymagazine.com/Accy_Mag/Top_60_Surveys/ Top60Survey2007.pdf Accessed 21.01.11.&lt;/url&gt;&lt;/related-urls&gt;&lt;/urls&gt;&lt;/record&gt;&lt;/Cite&gt;&lt;/EndNote&gt;</w:instrText>
      </w:r>
      <w:r w:rsidRPr="0038518A">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color w:val="222222"/>
          <w:sz w:val="24"/>
          <w:szCs w:val="24"/>
        </w:rPr>
        <w:t>(</w:t>
      </w:r>
      <w:hyperlink w:anchor="_ENREF_1" w:tooltip="Accountancy, 2007 #80" w:history="1">
        <w:r w:rsidR="00E555B1">
          <w:rPr>
            <w:rFonts w:ascii="Times New Roman" w:eastAsia="Times New Roman" w:hAnsi="Times New Roman" w:cs="Times New Roman"/>
            <w:color w:val="222222"/>
            <w:sz w:val="24"/>
            <w:szCs w:val="24"/>
          </w:rPr>
          <w:t>Accountancy, 2007</w:t>
        </w:r>
      </w:hyperlink>
      <w:r>
        <w:rPr>
          <w:rFonts w:ascii="Times New Roman" w:eastAsia="Times New Roman" w:hAnsi="Times New Roman" w:cs="Times New Roman"/>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xml:space="preserve">. </w:t>
      </w:r>
      <w:r w:rsidR="00AA4417">
        <w:rPr>
          <w:rFonts w:ascii="Times New Roman" w:eastAsia="Times New Roman" w:hAnsi="Times New Roman" w:cs="Times New Roman"/>
          <w:color w:val="222222"/>
          <w:sz w:val="24"/>
          <w:szCs w:val="24"/>
        </w:rPr>
        <w:t>Tax fees is not examines with tax aggressiveness.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&lt;EndNote&gt;&lt;Cite&gt;&lt;Author&gt;Omer&lt;/Author&gt;&lt;Year&gt;2006&lt;/Year&gt;&lt;RecNum&gt;405&lt;/RecNum&gt;&lt;DisplayText&gt;(Omer et al., 2006)&lt;/DisplayText&gt;&lt;record&gt;&lt;rec-number&gt;405&lt;/rec-number&gt;&lt;foreign-keys&gt;&lt;key app="EN" db-id="ar5v99ffmdxx2zez9z45vs9tffsvtfeta9r5"&gt;405&lt;/key&gt;&lt;key app="ENWeb" db-id=""&gt;0&lt;/key&gt;&lt;/foreign-keys&gt;&lt;ref-type name="Journal Article"&gt;17&lt;/ref-type&gt;&lt;contributors&gt;&lt;authors&gt;&lt;author&gt;Omer, Thomas C&lt;/author&gt;&lt;author&gt;Bedard, Jean C&lt;/author&gt;&lt;author&gt;Falsetta, Diana&lt;/author&gt;&lt;/authors&gt;&lt;/contributors&gt;&lt;titles&gt;&lt;title&gt;Auditor-provided tax services: The effects of a changing regulatory environment&lt;/title&gt;&lt;secondary-title&gt;The Accounting Review&lt;/secondary-title&gt;&lt;/titles&gt;&lt;periodical&gt;&lt;full-title&gt;The Accounting Review&lt;/full-title&gt;&lt;/periodical&gt;&lt;pages&gt;1095-1117&lt;/pages&gt;&lt;volume&gt;81&lt;/volume&gt;&lt;number&gt;5&lt;/number&gt;&lt;dates&gt;&lt;year&gt;2006&lt;/year&gt;&lt;/dates&gt;&lt;isbn&gt;0001-4826&lt;/isbn&gt;&lt;urls&gt;&lt;/urls&gt;&lt;/record&gt;&lt;/Cite&gt;&lt;/EndNote&gt;</w:instrText>
      </w:r>
      <w:r>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46" w:tooltip="Omer, 2006 #264" w:history="1">
        <w:r w:rsidR="00E555B1">
          <w:rPr>
            <w:rFonts w:ascii="Times New Roman" w:eastAsia="Times New Roman" w:hAnsi="Times New Roman" w:cs="Times New Roman"/>
            <w:noProof/>
            <w:color w:val="222222"/>
            <w:sz w:val="24"/>
            <w:szCs w:val="24"/>
          </w:rPr>
          <w:t>Omer et al., 2006</w:t>
        </w:r>
      </w:hyperlink>
      <w:r w:rsidR="002E79D4">
        <w:rPr>
          <w:rFonts w:ascii="Times New Roman" w:eastAsia="Times New Roman" w:hAnsi="Times New Roman" w:cs="Times New Roman"/>
          <w:noProof/>
          <w:color w:val="222222"/>
          <w:sz w:val="24"/>
          <w:szCs w:val="24"/>
        </w:rPr>
        <w:t>)</w:t>
      </w:r>
      <w:r>
        <w:rPr>
          <w:rFonts w:ascii="Times New Roman" w:eastAsia="Times New Roman" w:hAnsi="Times New Roman" w:cs="Times New Roman"/>
          <w:color w:val="222222"/>
          <w:sz w:val="24"/>
          <w:szCs w:val="24"/>
        </w:rPr>
        <w:fldChar w:fldCharType="end"/>
      </w:r>
      <w:r w:rsidR="0036156A" w:rsidRPr="0036156A">
        <w:rPr>
          <w:rFonts w:ascii="Times New Roman" w:eastAsia="Times New Roman" w:hAnsi="Times New Roman" w:cs="Times New Roman"/>
          <w:color w:val="222222"/>
          <w:sz w:val="24"/>
          <w:szCs w:val="24"/>
        </w:rPr>
        <w:t xml:space="preserve"> </w:t>
      </w:r>
      <w:r w:rsidR="00AA4417">
        <w:rPr>
          <w:rFonts w:ascii="Times New Roman" w:eastAsia="Times New Roman" w:hAnsi="Times New Roman" w:cs="Times New Roman"/>
          <w:color w:val="222222"/>
          <w:sz w:val="24"/>
          <w:szCs w:val="24"/>
        </w:rPr>
        <w:t xml:space="preserve">examine voluntary disclosure and tax fees </w:t>
      </w:r>
      <w:r w:rsidR="00790675">
        <w:rPr>
          <w:rFonts w:ascii="Times New Roman" w:eastAsia="Times New Roman" w:hAnsi="Times New Roman" w:cs="Times New Roman"/>
          <w:color w:val="222222"/>
          <w:sz w:val="24"/>
          <w:szCs w:val="24"/>
        </w:rPr>
        <w:t xml:space="preserve">and </w:t>
      </w:r>
      <w:r w:rsidR="00790675" w:rsidRPr="00790675">
        <w:rPr>
          <w:rFonts w:ascii="Times New Roman" w:eastAsia="Times New Roman" w:hAnsi="Times New Roman" w:cs="Times New Roman"/>
          <w:color w:val="222222"/>
          <w:sz w:val="24"/>
          <w:szCs w:val="24"/>
        </w:rPr>
        <w:t>recommend that the potential political costs exposing tax fee payments may have played a role in</w:t>
      </w:r>
      <w:r w:rsidR="00790675">
        <w:rPr>
          <w:rFonts w:ascii="Times New Roman" w:eastAsia="Times New Roman" w:hAnsi="Times New Roman" w:cs="Times New Roman"/>
          <w:color w:val="222222"/>
          <w:sz w:val="24"/>
          <w:szCs w:val="24"/>
        </w:rPr>
        <w:t xml:space="preserve"> the</w:t>
      </w:r>
      <w:r w:rsidR="00790675" w:rsidRPr="00790675">
        <w:rPr>
          <w:rFonts w:ascii="Times New Roman" w:eastAsia="Times New Roman" w:hAnsi="Times New Roman" w:cs="Times New Roman"/>
          <w:color w:val="222222"/>
          <w:sz w:val="24"/>
          <w:szCs w:val="24"/>
        </w:rPr>
        <w:t xml:space="preserve"> decision</w:t>
      </w:r>
      <w:r w:rsidR="00790675">
        <w:rPr>
          <w:rFonts w:ascii="Times New Roman" w:eastAsia="Times New Roman" w:hAnsi="Times New Roman" w:cs="Times New Roman"/>
          <w:color w:val="222222"/>
          <w:sz w:val="24"/>
          <w:szCs w:val="24"/>
        </w:rPr>
        <w:t xml:space="preserve"> of disclosure</w:t>
      </w:r>
      <w:r w:rsidR="00790675">
        <w:t>.</w:t>
      </w:r>
      <w:r w:rsidR="00161AE4">
        <w:t xml:space="preserve"> </w:t>
      </w:r>
    </w:p>
    <w:p w14:paraId="76A37547" w14:textId="5A8E9310" w:rsidR="00A27B90" w:rsidRPr="00DB4E1A" w:rsidRDefault="00A76CBA"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Typically, such fees amount to 24 per cent of total fee income received by the UK’s 60 largest accounting firms </w:t>
      </w:r>
      <w:r w:rsidRPr="0038518A">
        <w:rPr>
          <w:rFonts w:ascii="Times New Roman" w:eastAsia="Times New Roman" w:hAnsi="Times New Roman" w:cs="Times New Roman"/>
          <w:color w:val="222222"/>
          <w:sz w:val="24"/>
          <w:szCs w:val="24"/>
        </w:rPr>
        <w:fldChar w:fldCharType="begin"/>
      </w:r>
      <w:r w:rsidR="003332A0">
        <w:rPr>
          <w:rFonts w:ascii="Times New Roman" w:eastAsia="Times New Roman" w:hAnsi="Times New Roman" w:cs="Times New Roman"/>
          <w:color w:val="222222"/>
          <w:sz w:val="24"/>
          <w:szCs w:val="24"/>
        </w:rPr>
        <w:instrText xml:space="preserve"> ADDIN EN.CITE &lt;EndNote&gt;&lt;Cite&gt;&lt;Author&gt;Accountancy&lt;/Author&gt;&lt;Year&gt;2007&lt;/Year&gt;&lt;RecNum&gt;80&lt;/RecNum&gt;&lt;DisplayText&gt;(Accountancy, 2007)&lt;/DisplayText&gt;&lt;record&gt;&lt;rec-number&gt;80&lt;/rec-number&gt;&lt;foreign-keys&gt;&lt;key app="EN" db-id="rv9a5tdv5wtwstefafp5dwa1fa2sdxvex59d"&gt;80&lt;/key&gt;&lt;/foreign-keys&gt;&lt;ref-type name="Electronic Article"&gt;43&lt;/ref-type&gt;&lt;contributors&gt;&lt;authors&gt;&lt;author&gt;Accountancy&lt;/author&gt;&lt;/authors&gt;&lt;/contributors&gt;&lt;titles&gt;&lt;title&gt;Analysis top 60 firms. Accountancy Magazine&lt;/title&gt;&lt;/titles&gt;&lt;dates&gt;&lt;year&gt;2007&lt;/year&gt;&lt;/dates&gt;&lt;urls&gt;&lt;related-urls&gt;&lt;url&gt;, Available at http://www.accountancymagazine.com/Accy_Mag/Top_60_Surveys/ Top60Survey2007.pdf Accessed 21.01.11.&lt;/url&gt;&lt;/related-urls&gt;&lt;/urls&gt;&lt;/record&gt;&lt;/Cite&gt;&lt;/EndNote&gt;</w:instrText>
      </w:r>
      <w:r w:rsidRPr="0038518A">
        <w:rPr>
          <w:rFonts w:ascii="Times New Roman" w:eastAsia="Times New Roman" w:hAnsi="Times New Roman" w:cs="Times New Roman"/>
          <w:color w:val="222222"/>
          <w:sz w:val="24"/>
          <w:szCs w:val="24"/>
        </w:rPr>
        <w:fldChar w:fldCharType="separate"/>
      </w:r>
      <w:r w:rsidR="003332A0">
        <w:rPr>
          <w:rFonts w:ascii="Times New Roman" w:eastAsia="Times New Roman" w:hAnsi="Times New Roman" w:cs="Times New Roman"/>
          <w:noProof/>
          <w:color w:val="222222"/>
          <w:sz w:val="24"/>
          <w:szCs w:val="24"/>
        </w:rPr>
        <w:t>(</w:t>
      </w:r>
      <w:hyperlink w:anchor="_ENREF_1" w:tooltip="Accountancy, 2007 #80" w:history="1">
        <w:r w:rsidR="00E555B1">
          <w:rPr>
            <w:rFonts w:ascii="Times New Roman" w:eastAsia="Times New Roman" w:hAnsi="Times New Roman" w:cs="Times New Roman"/>
            <w:noProof/>
            <w:color w:val="222222"/>
            <w:sz w:val="24"/>
            <w:szCs w:val="24"/>
          </w:rPr>
          <w:t>Accountancy, 2007</w:t>
        </w:r>
      </w:hyperlink>
      <w:r w:rsidR="003332A0">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Although some of the advice narrates to dull compliance matters it is sensible to gamble that advice on tax aggressiveness comprises a significant component of the fee income.</w:t>
      </w:r>
      <w:r w:rsidR="00A27B90">
        <w:rPr>
          <w:rFonts w:ascii="Times New Roman" w:eastAsia="Times New Roman" w:hAnsi="Times New Roman" w:cs="Times New Roman"/>
          <w:color w:val="222222"/>
          <w:sz w:val="24"/>
          <w:szCs w:val="24"/>
        </w:rPr>
        <w:t xml:space="preserve"> We, therefore, hypothesize that: </w:t>
      </w:r>
    </w:p>
    <w:p w14:paraId="3BB16A07" w14:textId="43C59FC0" w:rsidR="00A76CBA" w:rsidRPr="0038518A" w:rsidRDefault="00A76CBA" w:rsidP="00A76CBA">
      <w:pPr>
        <w:shd w:val="clear" w:color="auto" w:fill="FFFFFF"/>
        <w:bidi w:val="0"/>
        <w:spacing w:before="100" w:beforeAutospacing="1" w:after="100" w:afterAutospacing="1" w:line="360" w:lineRule="auto"/>
        <w:ind w:left="567"/>
        <w:jc w:val="both"/>
        <w:rPr>
          <w:rFonts w:ascii="Times New Roman" w:eastAsia="Times New Roman" w:hAnsi="Times New Roman" w:cs="Times New Roman"/>
          <w:iCs/>
          <w:color w:val="222222"/>
          <w:sz w:val="24"/>
          <w:szCs w:val="24"/>
        </w:rPr>
      </w:pPr>
      <w:r w:rsidRPr="0038518A">
        <w:rPr>
          <w:rFonts w:ascii="Times New Roman" w:eastAsia="Times New Roman" w:hAnsi="Times New Roman" w:cs="Times New Roman"/>
          <w:b/>
          <w:iCs/>
          <w:color w:val="222222"/>
          <w:sz w:val="24"/>
          <w:szCs w:val="24"/>
        </w:rPr>
        <w:t xml:space="preserve">H2. </w:t>
      </w:r>
      <w:r w:rsidRPr="0038518A">
        <w:rPr>
          <w:rFonts w:ascii="Times New Roman" w:eastAsia="Times New Roman" w:hAnsi="Times New Roman" w:cs="Times New Roman"/>
          <w:iCs/>
          <w:color w:val="222222"/>
          <w:sz w:val="24"/>
          <w:szCs w:val="24"/>
        </w:rPr>
        <w:t xml:space="preserve">Tax fees negatively </w:t>
      </w:r>
      <w:r w:rsidR="00A27B90">
        <w:rPr>
          <w:rFonts w:ascii="Times New Roman" w:eastAsia="Times New Roman" w:hAnsi="Times New Roman" w:cs="Times New Roman"/>
          <w:iCs/>
          <w:color w:val="222222"/>
          <w:sz w:val="24"/>
          <w:szCs w:val="24"/>
        </w:rPr>
        <w:t>a</w:t>
      </w:r>
      <w:r w:rsidR="00A27B90" w:rsidRPr="0038518A">
        <w:rPr>
          <w:rFonts w:ascii="Times New Roman" w:eastAsia="Times New Roman" w:hAnsi="Times New Roman" w:cs="Times New Roman"/>
          <w:iCs/>
          <w:color w:val="222222"/>
          <w:sz w:val="24"/>
          <w:szCs w:val="24"/>
        </w:rPr>
        <w:t xml:space="preserve">ffect </w:t>
      </w:r>
      <w:r w:rsidRPr="0038518A">
        <w:rPr>
          <w:rFonts w:ascii="Times New Roman" w:eastAsia="Times New Roman" w:hAnsi="Times New Roman" w:cs="Times New Roman"/>
          <w:iCs/>
          <w:color w:val="222222"/>
          <w:sz w:val="24"/>
          <w:szCs w:val="24"/>
        </w:rPr>
        <w:t>tax aggressiveness.</w:t>
      </w:r>
    </w:p>
    <w:p w14:paraId="203D6F5A" w14:textId="77777777" w:rsidR="00A76CBA" w:rsidRPr="0038518A" w:rsidRDefault="00A76CBA" w:rsidP="00A76CBA">
      <w:pPr>
        <w:pStyle w:val="ListParagraph"/>
        <w:numPr>
          <w:ilvl w:val="1"/>
          <w:numId w:val="1"/>
        </w:numPr>
        <w:shd w:val="clear" w:color="auto" w:fill="FFFFFF"/>
        <w:bidi w:val="0"/>
        <w:spacing w:before="100" w:beforeAutospacing="1" w:after="100" w:afterAutospacing="1" w:line="360" w:lineRule="auto"/>
        <w:ind w:left="567" w:hanging="567"/>
        <w:contextualSpacing w:val="0"/>
        <w:jc w:val="both"/>
        <w:rPr>
          <w:rFonts w:ascii="Times New Roman" w:eastAsia="Times New Roman" w:hAnsi="Times New Roman" w:cs="Times New Roman"/>
          <w:b/>
          <w:iCs/>
          <w:color w:val="222222"/>
          <w:sz w:val="24"/>
          <w:szCs w:val="24"/>
        </w:rPr>
      </w:pPr>
      <w:r w:rsidRPr="0038518A">
        <w:rPr>
          <w:rFonts w:ascii="Times New Roman" w:eastAsia="Times New Roman" w:hAnsi="Times New Roman" w:cs="Times New Roman"/>
          <w:b/>
          <w:iCs/>
          <w:color w:val="222222"/>
          <w:sz w:val="24"/>
          <w:szCs w:val="24"/>
        </w:rPr>
        <w:t xml:space="preserve">Audit fees and tax aggressiveness </w:t>
      </w:r>
    </w:p>
    <w:p w14:paraId="51D053E0" w14:textId="57F4A348" w:rsidR="00A27B90" w:rsidRPr="00DB4E1A" w:rsidRDefault="007441EA"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Auditor is</w:t>
      </w:r>
      <w:r w:rsidRPr="007441EA">
        <w:rPr>
          <w:rFonts w:ascii="Times New Roman" w:eastAsia="Times New Roman" w:hAnsi="Times New Roman" w:cs="Times New Roman"/>
          <w:color w:val="222222"/>
          <w:sz w:val="24"/>
          <w:szCs w:val="24"/>
        </w:rPr>
        <w:t xml:space="preserve"> an important financial intermediary that helps shareholders and creditors trust </w:t>
      </w:r>
      <w:r w:rsidR="00A3294E">
        <w:rPr>
          <w:rFonts w:ascii="Times New Roman" w:eastAsia="Times New Roman" w:hAnsi="Times New Roman" w:cs="Times New Roman"/>
          <w:color w:val="222222"/>
          <w:sz w:val="24"/>
          <w:szCs w:val="24"/>
        </w:rPr>
        <w:t xml:space="preserve">and use </w:t>
      </w:r>
      <w:r w:rsidRPr="007441EA">
        <w:rPr>
          <w:rFonts w:ascii="Times New Roman" w:eastAsia="Times New Roman" w:hAnsi="Times New Roman" w:cs="Times New Roman"/>
          <w:color w:val="222222"/>
          <w:sz w:val="24"/>
          <w:szCs w:val="24"/>
        </w:rPr>
        <w:t>financial information</w:t>
      </w:r>
      <w:r w:rsidR="00790675">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t xml:space="preserve">The relation between audit fees </w:t>
      </w:r>
      <w:r w:rsidR="00F30B33" w:rsidRPr="00F30B33">
        <w:rPr>
          <w:rFonts w:ascii="Times New Roman" w:eastAsia="Times New Roman" w:hAnsi="Times New Roman" w:cs="Times New Roman"/>
          <w:color w:val="222222"/>
          <w:sz w:val="24"/>
          <w:szCs w:val="24"/>
        </w:rPr>
        <w:t>a proxy for auditor risk assessments and auditor</w:t>
      </w:r>
      <w:r w:rsidR="00F30B33">
        <w:t xml:space="preserve"> </w:t>
      </w:r>
      <w:r w:rsidR="00F30B33" w:rsidRPr="00F30B33">
        <w:rPr>
          <w:rFonts w:ascii="Times New Roman" w:eastAsia="Times New Roman" w:hAnsi="Times New Roman" w:cs="Times New Roman"/>
          <w:color w:val="222222"/>
          <w:sz w:val="24"/>
          <w:szCs w:val="24"/>
        </w:rPr>
        <w:t>effort</w:t>
      </w:r>
      <w:r w:rsidR="00F30B33" w:rsidRPr="0038518A">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t>and tax aggressiveness is very important.</w:t>
      </w:r>
      <w:r w:rsidR="00A76CBA">
        <w:rPr>
          <w:rFonts w:ascii="Times New Roman" w:eastAsia="Times New Roman" w:hAnsi="Times New Roman" w:cs="Times New Roman"/>
          <w:color w:val="222222"/>
          <w:sz w:val="24"/>
          <w:szCs w:val="24"/>
        </w:rPr>
        <w:t xml:space="preserve"> </w:t>
      </w:r>
      <w:r w:rsidR="00ED6A29" w:rsidRPr="00ED6A29">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&lt;EndNote&gt;&lt;Cite&gt;&lt;Author&gt;Donohoe&lt;/Author&gt;&lt;Year&gt;2014&lt;/Year&gt;&lt;RecNum&gt;20&lt;/RecNum&gt;&lt;DisplayText&gt;(Donohoe &amp;amp; Robert Knechel, 2014)&lt;/DisplayText&gt;&lt;record&gt;&lt;rec-number&gt;20&lt;/rec-number&gt;&lt;foreign-keys&gt;&lt;key app="EN" db-id="vw5dsv5zq5dszceavr6pxv04rperd90t0sf0"&gt;20&lt;/key&gt;&lt;/foreign-keys&gt;&lt;ref-type name="Journal Article"&gt;17&lt;/ref-type&gt;&lt;contributors&gt;&lt;authors&gt;&lt;author&gt;Donohoe, Michael P&lt;/author&gt;&lt;author&gt;Robert Knechel, W&lt;/author&gt;&lt;/authors&gt;&lt;/contributors&gt;&lt;titles&gt;&lt;title&gt;Does corporate tax aggressiveness influence audit pricing?&lt;/title&gt;&lt;secondary-title&gt;Contemporary Accounting Research&lt;/secondary-title&gt;&lt;/titles&gt;&lt;pages&gt;284-308&lt;/pages&gt;&lt;volume&gt;31&lt;/volume&gt;&lt;number&gt;1&lt;/number&gt;&lt;dates&gt;&lt;year&gt;2014&lt;/year&gt;&lt;/dates&gt;&lt;isbn&gt;1911-3846&lt;/isbn&gt;&lt;urls&gt;&lt;/urls&gt;&lt;/record&gt;&lt;/Cite&gt;&lt;/EndNote&gt;</w:instrText>
      </w:r>
      <w:r w:rsidR="00ED6A29" w:rsidRPr="00ED6A29">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17" w:tooltip="Donohoe, 2014 #198" w:history="1">
        <w:r w:rsidR="00E555B1">
          <w:rPr>
            <w:rFonts w:ascii="Times New Roman" w:eastAsia="Times New Roman" w:hAnsi="Times New Roman" w:cs="Times New Roman"/>
            <w:noProof/>
            <w:color w:val="222222"/>
            <w:sz w:val="24"/>
            <w:szCs w:val="24"/>
          </w:rPr>
          <w:t>Donohoe &amp; Robert Knechel, 2014</w:t>
        </w:r>
      </w:hyperlink>
      <w:r w:rsidR="002E79D4">
        <w:rPr>
          <w:rFonts w:ascii="Times New Roman" w:eastAsia="Times New Roman" w:hAnsi="Times New Roman" w:cs="Times New Roman"/>
          <w:noProof/>
          <w:color w:val="222222"/>
          <w:sz w:val="24"/>
          <w:szCs w:val="24"/>
        </w:rPr>
        <w:t>)</w:t>
      </w:r>
      <w:r w:rsidR="00ED6A29" w:rsidRPr="00ED6A29">
        <w:rPr>
          <w:rFonts w:ascii="Times New Roman" w:eastAsia="Times New Roman" w:hAnsi="Times New Roman" w:cs="Times New Roman"/>
          <w:color w:val="222222"/>
          <w:sz w:val="24"/>
          <w:szCs w:val="24"/>
        </w:rPr>
        <w:fldChar w:fldCharType="end"/>
      </w:r>
      <w:r w:rsidR="00ED6A29" w:rsidRPr="00ED6A29">
        <w:rPr>
          <w:rFonts w:ascii="Times New Roman" w:eastAsia="Times New Roman" w:hAnsi="Times New Roman" w:cs="Times New Roman"/>
          <w:color w:val="222222"/>
          <w:sz w:val="24"/>
          <w:szCs w:val="24"/>
        </w:rPr>
        <w:t xml:space="preserve"> find that </w:t>
      </w:r>
      <w:r w:rsidR="00ED6A29">
        <w:rPr>
          <w:rFonts w:ascii="Times New Roman" w:eastAsia="Times New Roman" w:hAnsi="Times New Roman" w:cs="Times New Roman"/>
          <w:color w:val="222222"/>
          <w:sz w:val="24"/>
          <w:szCs w:val="24"/>
        </w:rPr>
        <w:t xml:space="preserve">provision </w:t>
      </w:r>
      <w:r w:rsidR="00ED6A29" w:rsidRPr="00ED6A29">
        <w:rPr>
          <w:rFonts w:ascii="Times New Roman" w:eastAsia="Times New Roman" w:hAnsi="Times New Roman" w:cs="Times New Roman"/>
          <w:color w:val="222222"/>
          <w:sz w:val="24"/>
          <w:szCs w:val="24"/>
        </w:rPr>
        <w:t>auditor-provided</w:t>
      </w:r>
      <w:r w:rsidR="00ED6A29">
        <w:rPr>
          <w:rFonts w:ascii="Times New Roman" w:eastAsia="Times New Roman" w:hAnsi="Times New Roman" w:cs="Times New Roman"/>
          <w:color w:val="222222"/>
          <w:sz w:val="24"/>
          <w:szCs w:val="24"/>
        </w:rPr>
        <w:t xml:space="preserve"> tax services has no effect on </w:t>
      </w:r>
      <w:r w:rsidR="00ED6A29" w:rsidRPr="00ED6A29">
        <w:rPr>
          <w:rFonts w:ascii="Times New Roman" w:eastAsia="Times New Roman" w:hAnsi="Times New Roman" w:cs="Times New Roman"/>
          <w:color w:val="222222"/>
          <w:sz w:val="24"/>
          <w:szCs w:val="24"/>
        </w:rPr>
        <w:t>the audit fee for tax aggressive firm</w:t>
      </w:r>
      <w:r w:rsidR="00ED6A29">
        <w:rPr>
          <w:rFonts w:ascii="Times New Roman" w:eastAsia="Times New Roman" w:hAnsi="Times New Roman" w:cs="Times New Roman"/>
          <w:color w:val="222222"/>
          <w:sz w:val="24"/>
          <w:szCs w:val="24"/>
        </w:rPr>
        <w:t xml:space="preserve">. </w:t>
      </w:r>
      <w:r w:rsidR="00A27B90">
        <w:rPr>
          <w:rFonts w:ascii="Times New Roman" w:eastAsia="Times New Roman" w:hAnsi="Times New Roman" w:cs="Times New Roman"/>
          <w:color w:val="222222"/>
          <w:sz w:val="24"/>
          <w:szCs w:val="24"/>
        </w:rPr>
        <w:t>However</w:t>
      </w:r>
      <w:r w:rsidR="00ED6A29">
        <w:rPr>
          <w:rFonts w:ascii="Times New Roman" w:eastAsia="Times New Roman" w:hAnsi="Times New Roman" w:cs="Times New Roman"/>
          <w:color w:val="222222"/>
          <w:sz w:val="24"/>
          <w:szCs w:val="24"/>
        </w:rPr>
        <w:t xml:space="preserve">, </w:t>
      </w:r>
      <w:r w:rsidR="00A27B90" w:rsidRPr="0038518A">
        <w:rPr>
          <w:rFonts w:ascii="Times New Roman" w:eastAsia="Times New Roman" w:hAnsi="Times New Roman" w:cs="Times New Roman"/>
          <w:color w:val="222222"/>
          <w:sz w:val="24"/>
          <w:szCs w:val="24"/>
        </w:rPr>
        <w:t>corporate</w:t>
      </w:r>
      <w:r w:rsidR="00A76CBA" w:rsidRPr="0038518A">
        <w:rPr>
          <w:rFonts w:ascii="Times New Roman" w:eastAsia="Times New Roman" w:hAnsi="Times New Roman" w:cs="Times New Roman"/>
          <w:color w:val="222222"/>
          <w:sz w:val="24"/>
          <w:szCs w:val="24"/>
        </w:rPr>
        <w:t xml:space="preserve"> tax aggressiveness influences</w:t>
      </w:r>
      <w:r w:rsidR="00A76CBA">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t xml:space="preserve">audit fees because of the effort exerted </w:t>
      </w:r>
      <w:r w:rsidR="00A76CBA" w:rsidRPr="0038518A">
        <w:rPr>
          <w:rFonts w:ascii="Times New Roman" w:eastAsia="Times New Roman" w:hAnsi="Times New Roman" w:cs="Times New Roman"/>
          <w:color w:val="222222"/>
          <w:sz w:val="24"/>
          <w:szCs w:val="24"/>
        </w:rPr>
        <w:lastRenderedPageBreak/>
        <w:t>by the auditor during this service. Accounting of income taxes can increase both client risk and complexity f</w:t>
      </w:r>
      <w:r w:rsidR="00A76CBA">
        <w:rPr>
          <w:rFonts w:ascii="Times New Roman" w:eastAsia="Times New Roman" w:hAnsi="Times New Roman" w:cs="Times New Roman"/>
          <w:color w:val="222222"/>
          <w:sz w:val="24"/>
          <w:szCs w:val="24"/>
        </w:rPr>
        <w:t>or at least two reasons: First,</w:t>
      </w:r>
      <w:r w:rsidR="00044623">
        <w:rPr>
          <w:rFonts w:ascii="Times New Roman" w:eastAsia="Times New Roman" w:hAnsi="Times New Roman" w:cs="Times New Roman"/>
          <w:color w:val="222222"/>
          <w:sz w:val="24"/>
          <w:szCs w:val="24"/>
        </w:rPr>
        <w:t xml:space="preserve"> </w:t>
      </w:r>
      <w:r w:rsidR="00A76CBA">
        <w:rPr>
          <w:rFonts w:ascii="Times New Roman" w:eastAsia="Times New Roman" w:hAnsi="Times New Roman" w:cs="Times New Roman"/>
          <w:color w:val="222222"/>
          <w:sz w:val="24"/>
          <w:szCs w:val="24"/>
        </w:rPr>
        <w:t>m</w:t>
      </w:r>
      <w:r w:rsidR="00A76CBA" w:rsidRPr="0038518A">
        <w:rPr>
          <w:rFonts w:ascii="Times New Roman" w:eastAsia="Times New Roman" w:hAnsi="Times New Roman" w:cs="Times New Roman"/>
          <w:color w:val="222222"/>
          <w:sz w:val="24"/>
          <w:szCs w:val="24"/>
        </w:rPr>
        <w:t>anagement can exploit the intricacy of tax expenses computations and use discretion in estimating tax accruals to manage earnings</w:t>
      </w:r>
      <w:r w:rsidR="00790675">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&lt;EndNote&gt;&lt;Cite&gt;&lt;Author&gt;Graham&lt;/Author&gt;&lt;Year&gt;2013&lt;/Year&gt;&lt;RecNum&gt;213&lt;/RecNum&gt;&lt;DisplayText&gt;(Graham, Hanlon, Shevlin, &amp;amp; Shroff, 2013)&lt;/DisplayText&gt;&lt;record&gt;&lt;rec-number&gt;213&lt;/rec-number&gt;&lt;foreign-keys&gt;&lt;key app="EN" db-id="rv9a5tdv5wtwstefafp5dwa1fa2sdxvex59d"&gt;213&lt;/key&gt;&lt;/foreign-keys&gt;&lt;ref-type name="Journal Article"&gt;17&lt;/ref-type&gt;&lt;contributors&gt;&lt;authors&gt;&lt;author&gt;Graham, John R&lt;/author&gt;&lt;author&gt;Hanlon, Michelle&lt;/author&gt;&lt;author&gt;Shevlin, Terry&lt;/author&gt;&lt;author&gt;Shroff, Nemit&lt;/author&gt;&lt;/authors&gt;&lt;/contributors&gt;&lt;titles&gt;&lt;title&gt;Incentives for tax planning and avoidance: Evidence from the field&lt;/title&gt;&lt;secondary-title&gt;The Accounting Review&lt;/secondary-title&gt;&lt;/titles&gt;&lt;periodical&gt;&lt;full-title&gt;The Accounting Review&lt;/full-title&gt;&lt;/periodical&gt;&lt;pages&gt;991-1023&lt;/pages&gt;&lt;volume&gt;89&lt;/volume&gt;&lt;number&gt;3&lt;/number&gt;&lt;dates&gt;&lt;year&gt;2013&lt;/year&gt;&lt;/dates&gt;&lt;isbn&gt;1558-7967&lt;/isbn&gt;&lt;urls&gt;&lt;/urls&gt;&lt;/record&gt;&lt;/Cite&gt;&lt;/EndNote&gt;</w:instrText>
      </w:r>
      <w:r w:rsidR="00A76CBA"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25" w:tooltip="Graham, 2013 #213" w:history="1">
        <w:r w:rsidR="00E555B1">
          <w:rPr>
            <w:rFonts w:ascii="Times New Roman" w:eastAsia="Times New Roman" w:hAnsi="Times New Roman" w:cs="Times New Roman"/>
            <w:noProof/>
            <w:color w:val="222222"/>
            <w:sz w:val="24"/>
            <w:szCs w:val="24"/>
          </w:rPr>
          <w:t>Graham, Hanlon, Shevlin, &amp; Shroff, 2013</w:t>
        </w:r>
      </w:hyperlink>
      <w:r w:rsidR="00E00449">
        <w:rPr>
          <w:rFonts w:ascii="Times New Roman" w:eastAsia="Times New Roman" w:hAnsi="Times New Roman" w:cs="Times New Roman"/>
          <w:noProof/>
          <w:color w:val="222222"/>
          <w:sz w:val="24"/>
          <w:szCs w:val="24"/>
        </w:rPr>
        <w:t>)</w:t>
      </w:r>
      <w:r w:rsidR="00A76CBA" w:rsidRPr="0038518A">
        <w:rPr>
          <w:rFonts w:ascii="Times New Roman" w:eastAsia="Times New Roman" w:hAnsi="Times New Roman" w:cs="Times New Roman"/>
          <w:color w:val="222222"/>
          <w:sz w:val="24"/>
          <w:szCs w:val="24"/>
        </w:rPr>
        <w:fldChar w:fldCharType="end"/>
      </w:r>
      <w:r w:rsidR="00A76CBA" w:rsidRPr="0038518A">
        <w:rPr>
          <w:rFonts w:ascii="Times New Roman" w:eastAsia="Times New Roman" w:hAnsi="Times New Roman" w:cs="Times New Roman"/>
          <w:color w:val="222222"/>
          <w:sz w:val="24"/>
          <w:szCs w:val="24"/>
        </w:rPr>
        <w:t>. Second, management’s pursuit of aggressive tax avoidance strategies potentially increases other elements of audit risk. According to</w:t>
      </w:r>
      <w:r w:rsidR="00A27B90">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&lt;EndNote&gt;&lt;Cite&gt;&lt;Author&gt;McGuire&lt;/Author&gt;&lt;Year&gt;2012&lt;/Year&gt;&lt;RecNum&gt;59&lt;/RecNum&gt;&lt;DisplayText&gt;(McGuire et al., 2012)&lt;/DisplayText&gt;&lt;record&gt;&lt;rec-number&gt;59&lt;/rec-number&gt;&lt;foreign-keys&gt;&lt;key app="EN" db-id="vtdafstz1s0xz3e2xz15ppp9w9wtw09zdaps"&gt;59&lt;/key&gt;&lt;/foreign-keys&gt;&lt;ref-type name="Journal Article"&gt;17&lt;/ref-type&gt;&lt;contributors&gt;&lt;authors&gt;&lt;author&gt;McGuire, Sean T&lt;/author&gt;&lt;author&gt;Omer, Thomas C&lt;/author&gt;&lt;author&gt;Wang, Dechun&lt;/author&gt;&lt;/authors&gt;&lt;/contributors&gt;&lt;titles&gt;&lt;title&gt;Tax avoidance: Does tax-specific industry expertise make a difference?&lt;/title&gt;&lt;secondary-title&gt;The Accounting Review&lt;/secondary-title&gt;&lt;/titles&gt;&lt;periodical&gt;&lt;full-title&gt;The Accounting Review&lt;/full-title&gt;&lt;/periodical&gt;&lt;pages&gt;975-1003&lt;/pages&gt;&lt;volume&gt;87&lt;/volume&gt;&lt;number&gt;3&lt;/number&gt;&lt;dates&gt;&lt;year&gt;2012&lt;/year&gt;&lt;/dates&gt;&lt;isbn&gt;0001-4826&lt;/isbn&gt;&lt;urls&gt;&lt;/urls&gt;&lt;/record&gt;&lt;/Cite&gt;&lt;/EndNote&gt;</w:instrText>
      </w:r>
      <w:r w:rsidR="00A76CBA" w:rsidRPr="0038518A">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42" w:tooltip="McGuire, 2012 #59" w:history="1">
        <w:r w:rsidR="00E555B1">
          <w:rPr>
            <w:rFonts w:ascii="Times New Roman" w:eastAsia="Times New Roman" w:hAnsi="Times New Roman" w:cs="Times New Roman"/>
            <w:noProof/>
            <w:color w:val="222222"/>
            <w:sz w:val="24"/>
            <w:szCs w:val="24"/>
          </w:rPr>
          <w:t>McGuire et al., 2012</w:t>
        </w:r>
      </w:hyperlink>
      <w:r w:rsidR="002E79D4">
        <w:rPr>
          <w:rFonts w:ascii="Times New Roman" w:eastAsia="Times New Roman" w:hAnsi="Times New Roman" w:cs="Times New Roman"/>
          <w:noProof/>
          <w:color w:val="222222"/>
          <w:sz w:val="24"/>
          <w:szCs w:val="24"/>
        </w:rPr>
        <w:t>)</w:t>
      </w:r>
      <w:r w:rsidR="00A76CBA" w:rsidRPr="0038518A">
        <w:rPr>
          <w:rFonts w:ascii="Times New Roman" w:eastAsia="Times New Roman" w:hAnsi="Times New Roman" w:cs="Times New Roman"/>
          <w:color w:val="222222"/>
          <w:sz w:val="24"/>
          <w:szCs w:val="24"/>
        </w:rPr>
        <w:fldChar w:fldCharType="end"/>
      </w:r>
      <w:r w:rsidR="00A27B90">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t xml:space="preserve">firms are more possible to </w:t>
      </w:r>
      <w:r w:rsidR="00A76CBA">
        <w:rPr>
          <w:rFonts w:ascii="Times New Roman" w:eastAsia="Times New Roman" w:hAnsi="Times New Roman" w:cs="Times New Roman"/>
          <w:color w:val="222222"/>
          <w:sz w:val="24"/>
          <w:szCs w:val="24"/>
        </w:rPr>
        <w:t>choose</w:t>
      </w:r>
      <w:r w:rsidR="00A76CBA" w:rsidRPr="0038518A">
        <w:rPr>
          <w:rFonts w:ascii="Times New Roman" w:eastAsia="Times New Roman" w:hAnsi="Times New Roman" w:cs="Times New Roman"/>
          <w:color w:val="222222"/>
          <w:sz w:val="24"/>
          <w:szCs w:val="24"/>
        </w:rPr>
        <w:t xml:space="preserve"> an extern</w:t>
      </w:r>
      <w:r w:rsidR="00F30B33">
        <w:rPr>
          <w:rFonts w:ascii="Times New Roman" w:eastAsia="Times New Roman" w:hAnsi="Times New Roman" w:cs="Times New Roman"/>
          <w:color w:val="222222"/>
          <w:sz w:val="24"/>
          <w:szCs w:val="24"/>
        </w:rPr>
        <w:t xml:space="preserve">al non-auditor than auditor to </w:t>
      </w:r>
      <w:r w:rsidR="00A76CBA" w:rsidRPr="0038518A">
        <w:rPr>
          <w:rFonts w:ascii="Times New Roman" w:eastAsia="Times New Roman" w:hAnsi="Times New Roman" w:cs="Times New Roman"/>
          <w:color w:val="222222"/>
          <w:sz w:val="24"/>
          <w:szCs w:val="24"/>
        </w:rPr>
        <w:t>do the tax return despite the cost of audit fees.</w:t>
      </w:r>
      <w:r w:rsidR="00ED6A29">
        <w:rPr>
          <w:rFonts w:ascii="Times New Roman" w:eastAsia="Times New Roman" w:hAnsi="Times New Roman" w:cs="Times New Roman"/>
          <w:color w:val="222222"/>
          <w:sz w:val="24"/>
          <w:szCs w:val="24"/>
        </w:rPr>
        <w:t xml:space="preserve"> </w:t>
      </w:r>
      <w:r w:rsidR="00A27B90">
        <w:rPr>
          <w:rFonts w:ascii="Times New Roman" w:eastAsia="Times New Roman" w:hAnsi="Times New Roman" w:cs="Times New Roman"/>
          <w:color w:val="222222"/>
          <w:sz w:val="24"/>
          <w:szCs w:val="24"/>
        </w:rPr>
        <w:t xml:space="preserve">We, therefore, hypothesize that: </w:t>
      </w:r>
    </w:p>
    <w:p w14:paraId="56CE53A6" w14:textId="16393E0D" w:rsidR="00A76CBA" w:rsidRPr="0038518A" w:rsidRDefault="00A76CBA" w:rsidP="004F03B8">
      <w:pPr>
        <w:shd w:val="clear" w:color="auto" w:fill="FFFFFF"/>
        <w:bidi w:val="0"/>
        <w:spacing w:before="100" w:beforeAutospacing="1" w:after="100" w:afterAutospacing="1" w:line="360" w:lineRule="auto"/>
        <w:ind w:left="567"/>
        <w:jc w:val="both"/>
        <w:rPr>
          <w:rFonts w:ascii="Times New Roman" w:eastAsia="Times New Roman" w:hAnsi="Times New Roman" w:cs="Times New Roman"/>
          <w:b/>
          <w:iCs/>
          <w:color w:val="222222"/>
          <w:sz w:val="24"/>
          <w:szCs w:val="24"/>
        </w:rPr>
      </w:pPr>
      <w:r w:rsidRPr="0038518A">
        <w:rPr>
          <w:rFonts w:ascii="Times New Roman" w:eastAsia="Times New Roman" w:hAnsi="Times New Roman" w:cs="Times New Roman"/>
          <w:b/>
          <w:iCs/>
          <w:color w:val="222222"/>
          <w:sz w:val="24"/>
          <w:szCs w:val="24"/>
        </w:rPr>
        <w:t>H3.</w:t>
      </w:r>
      <w:r w:rsidR="0036156A">
        <w:rPr>
          <w:rFonts w:ascii="Times New Roman" w:eastAsia="Times New Roman" w:hAnsi="Times New Roman" w:cs="Times New Roman"/>
          <w:b/>
          <w:iCs/>
          <w:color w:val="222222"/>
          <w:sz w:val="24"/>
          <w:szCs w:val="24"/>
        </w:rPr>
        <w:t xml:space="preserve"> </w:t>
      </w:r>
      <w:r w:rsidRPr="0038518A">
        <w:rPr>
          <w:rFonts w:ascii="Times New Roman" w:eastAsia="Times New Roman" w:hAnsi="Times New Roman" w:cs="Times New Roman"/>
          <w:iCs/>
          <w:color w:val="222222"/>
          <w:sz w:val="24"/>
          <w:szCs w:val="24"/>
        </w:rPr>
        <w:t xml:space="preserve">Audit fees </w:t>
      </w:r>
      <w:r w:rsidR="00A27B90">
        <w:rPr>
          <w:rFonts w:ascii="Times New Roman" w:eastAsia="Times New Roman" w:hAnsi="Times New Roman" w:cs="Times New Roman"/>
          <w:iCs/>
          <w:color w:val="222222"/>
          <w:sz w:val="24"/>
          <w:szCs w:val="24"/>
        </w:rPr>
        <w:t>positively a</w:t>
      </w:r>
      <w:r w:rsidR="00A27B90" w:rsidRPr="0038518A">
        <w:rPr>
          <w:rFonts w:ascii="Times New Roman" w:eastAsia="Times New Roman" w:hAnsi="Times New Roman" w:cs="Times New Roman"/>
          <w:iCs/>
          <w:color w:val="222222"/>
          <w:sz w:val="24"/>
          <w:szCs w:val="24"/>
        </w:rPr>
        <w:t xml:space="preserve">ffect </w:t>
      </w:r>
      <w:r w:rsidRPr="0038518A">
        <w:rPr>
          <w:rFonts w:ascii="Times New Roman" w:eastAsia="Times New Roman" w:hAnsi="Times New Roman" w:cs="Times New Roman"/>
          <w:iCs/>
          <w:color w:val="222222"/>
          <w:sz w:val="24"/>
          <w:szCs w:val="24"/>
        </w:rPr>
        <w:t>tax aggressiveness.</w:t>
      </w:r>
    </w:p>
    <w:p w14:paraId="446BF885" w14:textId="77777777" w:rsidR="00A76CBA" w:rsidRPr="0038518A" w:rsidRDefault="00A76CBA" w:rsidP="00A76CBA">
      <w:pPr>
        <w:pStyle w:val="ListParagraph"/>
        <w:numPr>
          <w:ilvl w:val="1"/>
          <w:numId w:val="1"/>
        </w:numPr>
        <w:shd w:val="clear" w:color="auto" w:fill="FFFFFF"/>
        <w:bidi w:val="0"/>
        <w:spacing w:before="100" w:beforeAutospacing="1" w:after="100" w:afterAutospacing="1" w:line="360" w:lineRule="auto"/>
        <w:ind w:left="567" w:hanging="567"/>
        <w:contextualSpacing w:val="0"/>
        <w:jc w:val="both"/>
        <w:rPr>
          <w:rFonts w:ascii="Times New Roman" w:eastAsia="Times New Roman" w:hAnsi="Times New Roman" w:cs="Times New Roman"/>
          <w:b/>
          <w:iCs/>
          <w:color w:val="222222"/>
          <w:sz w:val="24"/>
          <w:szCs w:val="24"/>
        </w:rPr>
      </w:pPr>
      <w:r w:rsidRPr="0038518A">
        <w:rPr>
          <w:rFonts w:ascii="Times New Roman" w:eastAsia="Times New Roman" w:hAnsi="Times New Roman" w:cs="Times New Roman"/>
          <w:b/>
          <w:iCs/>
          <w:color w:val="222222"/>
          <w:sz w:val="24"/>
          <w:szCs w:val="24"/>
        </w:rPr>
        <w:t xml:space="preserve">Board size and tax aggressiveness </w:t>
      </w:r>
    </w:p>
    <w:p w14:paraId="2ADFB562" w14:textId="0D80E49C" w:rsidR="00A27B90" w:rsidRPr="00DB4E1A" w:rsidRDefault="003324D0"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Several authors examine corporate </w:t>
      </w:r>
      <w:r w:rsidRPr="0038518A">
        <w:rPr>
          <w:rFonts w:ascii="Times New Roman" w:eastAsia="Times New Roman" w:hAnsi="Times New Roman" w:cs="Times New Roman"/>
          <w:color w:val="222222"/>
          <w:sz w:val="24"/>
          <w:szCs w:val="24"/>
        </w:rPr>
        <w:t>governance and its rela</w:t>
      </w:r>
      <w:r>
        <w:rPr>
          <w:rFonts w:ascii="Times New Roman" w:eastAsia="Times New Roman" w:hAnsi="Times New Roman" w:cs="Times New Roman"/>
          <w:color w:val="222222"/>
          <w:sz w:val="24"/>
          <w:szCs w:val="24"/>
        </w:rPr>
        <w:t>tionship with tax aggressiveness</w:t>
      </w:r>
      <w:r w:rsidR="00A76CBA" w:rsidRPr="0038518A">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sz w:val="24"/>
          <w:szCs w:val="24"/>
        </w:rPr>
        <w:fldChar w:fldCharType="begin"/>
      </w:r>
      <w:r w:rsidR="00E00449">
        <w:rPr>
          <w:rFonts w:ascii="Times New Roman" w:eastAsia="Times New Roman" w:hAnsi="Times New Roman" w:cs="Times New Roman"/>
          <w:sz w:val="24"/>
          <w:szCs w:val="24"/>
        </w:rPr>
        <w:instrText xml:space="preserve"> ADDIN EN.CITE &lt;EndNote&gt;&lt;Cite&gt;&lt;Author&gt;Hanlon&lt;/Author&gt;&lt;Year&gt;2009&lt;/Year&gt;&lt;RecNum&gt;37&lt;/RecNum&gt;&lt;DisplayText&gt;(Hanlon &amp;amp; Slemrod, 2009)&lt;/DisplayText&gt;&lt;record&gt;&lt;rec-number&gt;37&lt;/rec-number&gt;&lt;foreign-keys&gt;&lt;key app="EN" db-id="vtdafstz1s0xz3e2xz15ppp9w9wtw09zdaps"&gt;37&lt;/key&gt;&lt;/foreign-keys&gt;&lt;ref-type name="Journal Article"&gt;17&lt;/ref-type&gt;&lt;contributors&gt;&lt;authors&gt;&lt;author&gt;Hanlon, Michelle&lt;/author&gt;&lt;author&gt;Slemrod, Joel&lt;/author&gt;&lt;/authors&gt;&lt;/contributors&gt;&lt;titles&gt;&lt;title&gt;What does tax aggressiveness signal? Evidence from stock price reactions to news about tax shelter involvement&lt;/title&gt;&lt;secondary-title&gt;Journal of Public Economics&lt;/secondary-title&gt;&lt;/titles&gt;&lt;periodical&gt;&lt;full-title&gt;Journal of Public Economics&lt;/full-title&gt;&lt;/periodical&gt;&lt;pages&gt;126-141&lt;/pages&gt;&lt;volume&gt;93&lt;/volume&gt;&lt;number&gt;1&lt;/number&gt;&lt;dates&gt;&lt;year&gt;2009&lt;/year&gt;&lt;/dates&gt;&lt;isbn&gt;0047-2727&lt;/isbn&gt;&lt;urls&gt;&lt;/urls&gt;&lt;/record&gt;&lt;/Cite&gt;&lt;/EndNote&gt;</w:instrText>
      </w:r>
      <w:r w:rsidR="00A76CBA" w:rsidRPr="0038518A">
        <w:rPr>
          <w:rFonts w:ascii="Times New Roman" w:eastAsia="Times New Roman" w:hAnsi="Times New Roman" w:cs="Times New Roman"/>
          <w:sz w:val="24"/>
          <w:szCs w:val="24"/>
        </w:rPr>
        <w:fldChar w:fldCharType="separate"/>
      </w:r>
      <w:r w:rsidR="00E00449">
        <w:rPr>
          <w:rFonts w:ascii="Times New Roman" w:eastAsia="Times New Roman" w:hAnsi="Times New Roman" w:cs="Times New Roman"/>
          <w:noProof/>
          <w:sz w:val="24"/>
          <w:szCs w:val="24"/>
        </w:rPr>
        <w:t>(</w:t>
      </w:r>
      <w:hyperlink w:anchor="_ENREF_28" w:tooltip="Hanlon, 2009 #219" w:history="1">
        <w:r w:rsidR="00E555B1">
          <w:rPr>
            <w:rFonts w:ascii="Times New Roman" w:eastAsia="Times New Roman" w:hAnsi="Times New Roman" w:cs="Times New Roman"/>
            <w:noProof/>
            <w:sz w:val="24"/>
            <w:szCs w:val="24"/>
          </w:rPr>
          <w:t>Hanlon &amp; Slemrod, 2009</w:t>
        </w:r>
      </w:hyperlink>
      <w:r w:rsidR="00E00449">
        <w:rPr>
          <w:rFonts w:ascii="Times New Roman" w:eastAsia="Times New Roman" w:hAnsi="Times New Roman" w:cs="Times New Roman"/>
          <w:noProof/>
          <w:sz w:val="24"/>
          <w:szCs w:val="24"/>
        </w:rPr>
        <w:t>)</w:t>
      </w:r>
      <w:r w:rsidR="00A76CBA" w:rsidRPr="0038518A">
        <w:rPr>
          <w:rFonts w:ascii="Times New Roman" w:eastAsia="Times New Roman" w:hAnsi="Times New Roman" w:cs="Times New Roman"/>
          <w:sz w:val="24"/>
          <w:szCs w:val="24"/>
        </w:rPr>
        <w:fldChar w:fldCharType="end"/>
      </w:r>
      <w:r w:rsidR="00A76CBA" w:rsidRPr="0038518A">
        <w:rPr>
          <w:rFonts w:ascii="Times New Roman" w:eastAsia="Times New Roman" w:hAnsi="Times New Roman" w:cs="Times New Roman"/>
          <w:sz w:val="24"/>
          <w:szCs w:val="24"/>
        </w:rPr>
        <w:t>;</w:t>
      </w:r>
      <w:r w:rsidR="00A76CBA" w:rsidRPr="0038518A">
        <w:rPr>
          <w:rFonts w:ascii="Times New Roman" w:eastAsia="Times New Roman" w:hAnsi="Times New Roman" w:cs="Times New Roman"/>
          <w:sz w:val="24"/>
          <w:szCs w:val="24"/>
        </w:rPr>
        <w:fldChar w:fldCharType="begin"/>
      </w:r>
      <w:r w:rsidR="003332A0">
        <w:rPr>
          <w:rFonts w:ascii="Times New Roman" w:eastAsia="Times New Roman" w:hAnsi="Times New Roman" w:cs="Times New Roman"/>
          <w:sz w:val="24"/>
          <w:szCs w:val="24"/>
        </w:rPr>
        <w:instrText xml:space="preserve"> ADDIN EN.CITE &lt;EndNote&gt;&lt;Cite&gt;&lt;Author&gt;Chen&lt;/Author&gt;&lt;Year&gt;2010&lt;/Year&gt;&lt;RecNum&gt;457&lt;/RecNum&gt;&lt;DisplayText&gt;(Chen et al., 2010)&lt;/DisplayText&gt;&lt;record&gt;&lt;rec-number&gt;457&lt;/rec-number&gt;&lt;foreign-keys&gt;&lt;key app="EN" db-id="rv9a5tdv5wtwstefafp5dwa1fa2sdxvex59d"&gt;457&lt;/key&gt;&lt;/foreign-keys&gt;&lt;ref-type name="Journal Article"&gt;17&lt;/ref-type&gt;&lt;contributors&gt;&lt;authors&gt;&lt;author&gt;Chen, Shuping&lt;/author&gt;&lt;author&gt;Chen, Xia&lt;/author&gt;&lt;author&gt;Cheng, Qiang&lt;/author&gt;&lt;author&gt;Shevlin, Terry&lt;/author&gt;&lt;/authors&gt;&lt;/contributors&gt;&lt;titles&gt;&lt;title&gt;Are family firms more tax aggressive than non-family firms?&lt;/title&gt;&lt;secondary-title&gt;Journal of Financial Economics&lt;/secondary-title&gt;&lt;/titles&gt;&lt;periodical&gt;&lt;full-title&gt;Journal of Financial Economics&lt;/full-title&gt;&lt;/periodical&gt;&lt;pages&gt;41-61&lt;/pages&gt;&lt;volume&gt;95&lt;/volume&gt;&lt;number&gt;1&lt;/number&gt;&lt;dates&gt;&lt;year&gt;2010&lt;/year&gt;&lt;/dates&gt;&lt;isbn&gt;0304-405X&lt;/isbn&gt;&lt;urls&gt;&lt;/urls&gt;&lt;/record&gt;&lt;/Cite&gt;&lt;/EndNote&gt;</w:instrText>
      </w:r>
      <w:r w:rsidR="00A76CBA" w:rsidRPr="0038518A">
        <w:rPr>
          <w:rFonts w:ascii="Times New Roman" w:eastAsia="Times New Roman" w:hAnsi="Times New Roman" w:cs="Times New Roman"/>
          <w:sz w:val="24"/>
          <w:szCs w:val="24"/>
        </w:rPr>
        <w:fldChar w:fldCharType="separate"/>
      </w:r>
      <w:r w:rsidR="003332A0">
        <w:rPr>
          <w:rFonts w:ascii="Times New Roman" w:eastAsia="Times New Roman" w:hAnsi="Times New Roman" w:cs="Times New Roman"/>
          <w:noProof/>
          <w:sz w:val="24"/>
          <w:szCs w:val="24"/>
        </w:rPr>
        <w:t>(</w:t>
      </w:r>
      <w:hyperlink w:anchor="_ENREF_8" w:tooltip="Chen, 2010 #457" w:history="1">
        <w:r w:rsidR="00E555B1">
          <w:rPr>
            <w:rFonts w:ascii="Times New Roman" w:eastAsia="Times New Roman" w:hAnsi="Times New Roman" w:cs="Times New Roman"/>
            <w:noProof/>
            <w:sz w:val="24"/>
            <w:szCs w:val="24"/>
          </w:rPr>
          <w:t>Chen et al., 2010</w:t>
        </w:r>
      </w:hyperlink>
      <w:r w:rsidR="003332A0">
        <w:rPr>
          <w:rFonts w:ascii="Times New Roman" w:eastAsia="Times New Roman" w:hAnsi="Times New Roman" w:cs="Times New Roman"/>
          <w:noProof/>
          <w:sz w:val="24"/>
          <w:szCs w:val="24"/>
        </w:rPr>
        <w:t>)</w:t>
      </w:r>
      <w:r w:rsidR="00A76CBA" w:rsidRPr="0038518A">
        <w:rPr>
          <w:rFonts w:ascii="Times New Roman" w:eastAsia="Times New Roman" w:hAnsi="Times New Roman" w:cs="Times New Roman"/>
          <w:sz w:val="24"/>
          <w:szCs w:val="24"/>
        </w:rPr>
        <w:fldChar w:fldCharType="end"/>
      </w:r>
      <w:r w:rsidR="00A27B90">
        <w:rPr>
          <w:rFonts w:ascii="Times New Roman" w:eastAsia="Times New Roman" w:hAnsi="Times New Roman" w:cs="Times New Roman"/>
          <w:sz w:val="24"/>
          <w:szCs w:val="24"/>
        </w:rPr>
        <w:t>)</w:t>
      </w:r>
      <w:r w:rsidR="00A76CBA" w:rsidRPr="0038518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w:t>
      </w:r>
      <w:r w:rsidR="00351D1F">
        <w:rPr>
          <w:rFonts w:ascii="Times New Roman" w:eastAsia="Times New Roman" w:hAnsi="Times New Roman" w:cs="Times New Roman"/>
          <w:color w:val="222222"/>
          <w:sz w:val="24"/>
          <w:szCs w:val="24"/>
        </w:rPr>
        <w:t>ince</w:t>
      </w:r>
      <w:r w:rsidR="00A76CBA" w:rsidRPr="003851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3324D0">
        <w:rPr>
          <w:rFonts w:ascii="Times New Roman" w:eastAsia="Times New Roman" w:hAnsi="Times New Roman" w:cs="Times New Roman"/>
          <w:color w:val="222222"/>
          <w:sz w:val="24"/>
          <w:szCs w:val="24"/>
        </w:rPr>
        <w:t xml:space="preserve">ax </w:t>
      </w:r>
      <w:r>
        <w:rPr>
          <w:rFonts w:ascii="Times New Roman" w:eastAsia="Times New Roman" w:hAnsi="Times New Roman" w:cs="Times New Roman"/>
          <w:color w:val="222222"/>
          <w:sz w:val="24"/>
          <w:szCs w:val="24"/>
        </w:rPr>
        <w:t xml:space="preserve">strategy </w:t>
      </w:r>
      <w:r w:rsidRPr="003324D0">
        <w:rPr>
          <w:rFonts w:ascii="Times New Roman" w:eastAsia="Times New Roman" w:hAnsi="Times New Roman" w:cs="Times New Roman"/>
          <w:color w:val="222222"/>
          <w:sz w:val="24"/>
          <w:szCs w:val="24"/>
        </w:rPr>
        <w:t>is fulfilled by the board of directors. It should be aligned with the global approach</w:t>
      </w:r>
      <w:r>
        <w:rPr>
          <w:rFonts w:ascii="Times New Roman" w:eastAsia="Times New Roman" w:hAnsi="Times New Roman" w:cs="Times New Roman"/>
          <w:color w:val="222222"/>
          <w:sz w:val="24"/>
          <w:szCs w:val="24"/>
        </w:rPr>
        <w:t xml:space="preserve"> of the company. </w:t>
      </w:r>
      <w:r w:rsidR="00A76CBA" w:rsidRPr="0038518A">
        <w:rPr>
          <w:rFonts w:ascii="Times New Roman" w:eastAsia="Times New Roman" w:hAnsi="Times New Roman" w:cs="Times New Roman"/>
          <w:color w:val="222222"/>
          <w:sz w:val="24"/>
          <w:szCs w:val="24"/>
        </w:rPr>
        <w:t xml:space="preserve">The characteristics of </w:t>
      </w:r>
      <w:r w:rsidR="00351D1F">
        <w:rPr>
          <w:rFonts w:ascii="Times New Roman" w:eastAsia="Times New Roman" w:hAnsi="Times New Roman" w:cs="Times New Roman"/>
          <w:color w:val="222222"/>
          <w:sz w:val="24"/>
          <w:szCs w:val="24"/>
        </w:rPr>
        <w:t xml:space="preserve">the </w:t>
      </w:r>
      <w:r w:rsidR="00A76CBA" w:rsidRPr="0038518A">
        <w:rPr>
          <w:rFonts w:ascii="Times New Roman" w:eastAsia="Times New Roman" w:hAnsi="Times New Roman" w:cs="Times New Roman"/>
          <w:color w:val="222222"/>
          <w:sz w:val="24"/>
          <w:szCs w:val="24"/>
        </w:rPr>
        <w:t xml:space="preserve">board firm’s (composition, size age, etc.) </w:t>
      </w:r>
      <w:r w:rsidR="00351D1F">
        <w:rPr>
          <w:rFonts w:ascii="Times New Roman" w:eastAsia="Times New Roman" w:hAnsi="Times New Roman" w:cs="Times New Roman"/>
          <w:color w:val="222222"/>
          <w:sz w:val="24"/>
          <w:szCs w:val="24"/>
        </w:rPr>
        <w:t>are</w:t>
      </w:r>
      <w:r w:rsidR="00A76CBA" w:rsidRPr="0038518A">
        <w:rPr>
          <w:rFonts w:ascii="Times New Roman" w:eastAsia="Times New Roman" w:hAnsi="Times New Roman" w:cs="Times New Roman"/>
          <w:color w:val="222222"/>
          <w:sz w:val="24"/>
          <w:szCs w:val="24"/>
        </w:rPr>
        <w:t xml:space="preserve"> </w:t>
      </w:r>
      <w:r w:rsidR="00A76CBA">
        <w:rPr>
          <w:rFonts w:ascii="Times New Roman" w:eastAsia="Times New Roman" w:hAnsi="Times New Roman" w:cs="Times New Roman"/>
          <w:color w:val="222222"/>
          <w:sz w:val="24"/>
          <w:szCs w:val="24"/>
        </w:rPr>
        <w:t xml:space="preserve">important and </w:t>
      </w:r>
      <w:r w:rsidR="00351D1F">
        <w:rPr>
          <w:rFonts w:ascii="Times New Roman" w:eastAsia="Times New Roman" w:hAnsi="Times New Roman" w:cs="Times New Roman"/>
          <w:color w:val="222222"/>
          <w:sz w:val="24"/>
          <w:szCs w:val="24"/>
        </w:rPr>
        <w:t>influences</w:t>
      </w:r>
      <w:r w:rsidR="00A76CBA">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t>the level of tax aggressiveness</w:t>
      </w:r>
      <w:r w:rsidR="00C73312">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&lt;EndNote&gt;&lt;Cite&gt;&lt;Author&gt;Lanis&lt;/Author&gt;&lt;Year&gt;2011&lt;/Year&gt;&lt;RecNum&gt;48&lt;/RecNum&gt;&lt;DisplayText&gt;(Lanis &amp;amp; Richardson, 2011)&lt;/DisplayText&gt;&lt;record&gt;&lt;rec-number&gt;48&lt;/rec-number&gt;&lt;foreign-keys&gt;&lt;key app="EN" db-id="vtdafstz1s0xz3e2xz15ppp9w9wtw09zdaps"&gt;48&lt;/key&gt;&lt;/foreign-keys&gt;&lt;ref-type name="Journal Article"&gt;17&lt;/ref-type&gt;&lt;contributors&gt;&lt;authors&gt;&lt;author&gt;Lanis, Roman&lt;/author&gt;&lt;author&gt;Richardson, Grant&lt;/author&gt;&lt;/authors&gt;&lt;/contributors&gt;&lt;titles&gt;&lt;title&gt;The effect of board of director composition on corporate tax aggressiveness&lt;/title&gt;&lt;secondary-title&gt;Journal of Accounting and Public Policy&lt;/secondary-title&gt;&lt;/titles&gt;&lt;periodical&gt;&lt;full-title&gt;Journal of Accounting and Public Policy&lt;/full-title&gt;&lt;/periodical&gt;&lt;pages&gt;50-70&lt;/pages&gt;&lt;volume&gt;30&lt;/volume&gt;&lt;number&gt;1&lt;/number&gt;&lt;dates&gt;&lt;year&gt;2011&lt;/year&gt;&lt;/dates&gt;&lt;isbn&gt;0278-4254&lt;/isbn&gt;&lt;urls&gt;&lt;/urls&gt;&lt;/record&gt;&lt;/Cite&gt;&lt;/EndNote&gt;</w:instrText>
      </w:r>
      <w:r w:rsidR="00A76CBA"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36" w:tooltip="Lanis, 2011 #241" w:history="1">
        <w:r w:rsidR="00E555B1">
          <w:rPr>
            <w:rFonts w:ascii="Times New Roman" w:eastAsia="Times New Roman" w:hAnsi="Times New Roman" w:cs="Times New Roman"/>
            <w:noProof/>
            <w:color w:val="222222"/>
            <w:sz w:val="24"/>
            <w:szCs w:val="24"/>
          </w:rPr>
          <w:t>Lanis &amp; Richardson, 2011</w:t>
        </w:r>
      </w:hyperlink>
      <w:r w:rsidR="00E00449">
        <w:rPr>
          <w:rFonts w:ascii="Times New Roman" w:eastAsia="Times New Roman" w:hAnsi="Times New Roman" w:cs="Times New Roman"/>
          <w:noProof/>
          <w:color w:val="222222"/>
          <w:sz w:val="24"/>
          <w:szCs w:val="24"/>
        </w:rPr>
        <w:t>)</w:t>
      </w:r>
      <w:r w:rsidR="00A76CBA" w:rsidRPr="0038518A">
        <w:rPr>
          <w:rFonts w:ascii="Times New Roman" w:eastAsia="Times New Roman" w:hAnsi="Times New Roman" w:cs="Times New Roman"/>
          <w:color w:val="222222"/>
          <w:sz w:val="24"/>
          <w:szCs w:val="24"/>
        </w:rPr>
        <w:fldChar w:fldCharType="end"/>
      </w:r>
      <w:r w:rsidR="00A76CBA" w:rsidRPr="0038518A">
        <w:rPr>
          <w:rFonts w:ascii="Times New Roman" w:eastAsia="Times New Roman" w:hAnsi="Times New Roman" w:cs="Times New Roman"/>
          <w:color w:val="222222"/>
          <w:sz w:val="24"/>
          <w:szCs w:val="24"/>
        </w:rPr>
        <w:t>.</w:t>
      </w:r>
      <w:r w:rsidR="00351D1F" w:rsidRPr="00351D1F">
        <w:rPr>
          <w:rFonts w:ascii="Times New Roman" w:eastAsia="Times New Roman" w:hAnsi="Times New Roman" w:cs="Times New Roman"/>
          <w:color w:val="222222"/>
          <w:sz w:val="24"/>
          <w:szCs w:val="24"/>
        </w:rPr>
        <w:t xml:space="preserve"> </w:t>
      </w:r>
      <w:r w:rsidR="00351D1F" w:rsidRPr="0038518A">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&lt;EndNote&gt;&lt;Cite&gt;&lt;Author&gt;Minnick&lt;/Author&gt;&lt;Year&gt;2010&lt;/Year&gt;&lt;RecNum&gt;83&lt;/RecNum&gt;&lt;DisplayText&gt;(Minnick &amp;amp; Noga, 2010)&lt;/DisplayText&gt;&lt;record&gt;&lt;rec-number&gt;83&lt;/rec-number&gt;&lt;foreign-keys&gt;&lt;key app="EN" db-id="vtdafstz1s0xz3e2xz15ppp9w9wtw09zdaps"&gt;83&lt;/key&gt;&lt;/foreign-keys&gt;&lt;ref-type name="Journal Article"&gt;17&lt;/ref-type&gt;&lt;contributors&gt;&lt;authors&gt;&lt;author&gt;Minnick, Kristina&lt;/author&gt;&lt;author&gt;Noga, Tracy&lt;/author&gt;&lt;/authors&gt;&lt;/contributors&gt;&lt;titles&gt;&lt;title&gt;Do corporate governance characteristics influence tax management?&lt;/title&gt;&lt;secondary-title&gt;Journal of corporate finance&lt;/secondary-title&gt;&lt;/titles&gt;&lt;periodical&gt;&lt;full-title&gt;Journal of corporate finance&lt;/full-title&gt;&lt;/periodical&gt;&lt;pages&gt;703-718&lt;/pages&gt;&lt;volume&gt;16&lt;/volume&gt;&lt;number&gt;5&lt;/number&gt;&lt;dates&gt;&lt;year&gt;2010&lt;/year&gt;&lt;/dates&gt;&lt;isbn&gt;0929-1199&lt;/isbn&gt;&lt;urls&gt;&lt;/urls&gt;&lt;/record&gt;&lt;/Cite&gt;&lt;/EndNote&gt;</w:instrText>
      </w:r>
      <w:r w:rsidR="00351D1F" w:rsidRPr="0038518A">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43" w:tooltip="Minnick, 2010 #83" w:history="1">
        <w:r w:rsidR="00E555B1">
          <w:rPr>
            <w:rFonts w:ascii="Times New Roman" w:eastAsia="Times New Roman" w:hAnsi="Times New Roman" w:cs="Times New Roman"/>
            <w:noProof/>
            <w:color w:val="222222"/>
            <w:sz w:val="24"/>
            <w:szCs w:val="24"/>
          </w:rPr>
          <w:t>Minnick &amp; Noga, 2010</w:t>
        </w:r>
      </w:hyperlink>
      <w:r w:rsidR="002E79D4">
        <w:rPr>
          <w:rFonts w:ascii="Times New Roman" w:eastAsia="Times New Roman" w:hAnsi="Times New Roman" w:cs="Times New Roman"/>
          <w:noProof/>
          <w:color w:val="222222"/>
          <w:sz w:val="24"/>
          <w:szCs w:val="24"/>
        </w:rPr>
        <w:t>)</w:t>
      </w:r>
      <w:r w:rsidR="00351D1F" w:rsidRPr="0038518A">
        <w:rPr>
          <w:rFonts w:ascii="Times New Roman" w:eastAsia="Times New Roman" w:hAnsi="Times New Roman" w:cs="Times New Roman"/>
          <w:color w:val="222222"/>
          <w:sz w:val="24"/>
          <w:szCs w:val="24"/>
        </w:rPr>
        <w:fldChar w:fldCharType="end"/>
      </w:r>
      <w:r w:rsidR="00351D1F" w:rsidRPr="0038518A">
        <w:rPr>
          <w:rFonts w:ascii="Times New Roman" w:eastAsia="Times New Roman" w:hAnsi="Times New Roman" w:cs="Times New Roman"/>
          <w:color w:val="222222"/>
          <w:sz w:val="24"/>
          <w:szCs w:val="24"/>
        </w:rPr>
        <w:t xml:space="preserve"> </w:t>
      </w:r>
      <w:r w:rsidR="003912D7">
        <w:rPr>
          <w:rFonts w:ascii="Times New Roman" w:eastAsia="Times New Roman" w:hAnsi="Times New Roman" w:cs="Times New Roman"/>
          <w:color w:val="222222"/>
          <w:sz w:val="24"/>
          <w:szCs w:val="24"/>
        </w:rPr>
        <w:t xml:space="preserve">confirm </w:t>
      </w:r>
      <w:r w:rsidR="00351D1F" w:rsidRPr="0038518A">
        <w:rPr>
          <w:rFonts w:ascii="Times New Roman" w:eastAsia="Times New Roman" w:hAnsi="Times New Roman" w:cs="Times New Roman"/>
          <w:color w:val="222222"/>
          <w:sz w:val="24"/>
          <w:szCs w:val="24"/>
        </w:rPr>
        <w:t>that the boards of directors of small size reinforce good tax management</w:t>
      </w:r>
      <w:r w:rsidR="003912D7">
        <w:rPr>
          <w:rFonts w:ascii="Times New Roman" w:eastAsia="Times New Roman" w:hAnsi="Times New Roman" w:cs="Times New Roman"/>
          <w:color w:val="222222"/>
          <w:sz w:val="24"/>
          <w:szCs w:val="24"/>
        </w:rPr>
        <w:t>.</w:t>
      </w:r>
      <w:r w:rsidR="003912D7" w:rsidRPr="003912D7">
        <w:rPr>
          <w:rFonts w:ascii="Times New Roman" w:eastAsia="Times New Roman" w:hAnsi="Times New Roman" w:cs="Times New Roman"/>
          <w:color w:val="222222"/>
          <w:sz w:val="24"/>
          <w:szCs w:val="24"/>
        </w:rPr>
        <w:t xml:space="preserve"> </w:t>
      </w:r>
      <w:r w:rsidR="003912D7" w:rsidRPr="0038518A">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&lt;EndNote&gt;&lt;Cite&gt;&lt;Author&gt;Lanis&lt;/Author&gt;&lt;Year&gt;2011&lt;/Year&gt;&lt;RecNum&gt;241&lt;/RecNum&gt;&lt;DisplayText&gt;(Lanis &amp;amp; Richardson, 2011)&lt;/DisplayText&gt;&lt;record&gt;&lt;rec-number&gt;241&lt;/rec-number&gt;&lt;foreign-keys&gt;&lt;key app="EN" db-id="rv9a5tdv5wtwstefafp5dwa1fa2sdxvex59d"&gt;241&lt;/key&gt;&lt;/foreign-keys&gt;&lt;ref-type name="Journal Article"&gt;17&lt;/ref-type&gt;&lt;contributors&gt;&lt;authors&gt;&lt;author&gt;Lanis, Roman&lt;/author&gt;&lt;author&gt;Richardson, Grant&lt;/author&gt;&lt;/authors&gt;&lt;/contributors&gt;&lt;titles&gt;&lt;title&gt;The effect of board of director composition on corporate tax aggressiveness&lt;/title&gt;&lt;secondary-title&gt;Journal of Accounting and Public Policy&lt;/secondary-title&gt;&lt;/titles&gt;&lt;periodical&gt;&lt;full-title&gt;Journal of Accounting and Public Policy&lt;/full-title&gt;&lt;/periodical&gt;&lt;pages&gt;50-70&lt;/pages&gt;&lt;volume&gt;30&lt;/volume&gt;&lt;number&gt;1&lt;/number&gt;&lt;dates&gt;&lt;year&gt;2011&lt;/year&gt;&lt;/dates&gt;&lt;isbn&gt;0278-4254&lt;/isbn&gt;&lt;urls&gt;&lt;/urls&gt;&lt;/record&gt;&lt;/Cite&gt;&lt;/EndNote&gt;</w:instrText>
      </w:r>
      <w:r w:rsidR="003912D7" w:rsidRPr="0038518A">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36" w:tooltip="Lanis, 2011 #241" w:history="1">
        <w:r w:rsidR="00E555B1">
          <w:rPr>
            <w:rFonts w:ascii="Times New Roman" w:eastAsia="Times New Roman" w:hAnsi="Times New Roman" w:cs="Times New Roman"/>
            <w:noProof/>
            <w:color w:val="222222"/>
            <w:sz w:val="24"/>
            <w:szCs w:val="24"/>
          </w:rPr>
          <w:t>Lanis &amp; Richardson, 2011</w:t>
        </w:r>
      </w:hyperlink>
      <w:r w:rsidR="002E79D4">
        <w:rPr>
          <w:rFonts w:ascii="Times New Roman" w:eastAsia="Times New Roman" w:hAnsi="Times New Roman" w:cs="Times New Roman"/>
          <w:noProof/>
          <w:color w:val="222222"/>
          <w:sz w:val="24"/>
          <w:szCs w:val="24"/>
        </w:rPr>
        <w:t>)</w:t>
      </w:r>
      <w:r w:rsidR="003912D7" w:rsidRPr="0038518A">
        <w:rPr>
          <w:rFonts w:ascii="Times New Roman" w:eastAsia="Times New Roman" w:hAnsi="Times New Roman" w:cs="Times New Roman"/>
          <w:color w:val="222222"/>
          <w:sz w:val="24"/>
          <w:szCs w:val="24"/>
        </w:rPr>
        <w:fldChar w:fldCharType="end"/>
      </w:r>
      <w:r w:rsidR="003912D7">
        <w:rPr>
          <w:rFonts w:ascii="Times New Roman" w:eastAsia="Times New Roman" w:hAnsi="Times New Roman" w:cs="Times New Roman"/>
          <w:color w:val="222222"/>
          <w:sz w:val="24"/>
          <w:szCs w:val="24"/>
        </w:rPr>
        <w:t xml:space="preserve"> find that </w:t>
      </w:r>
      <w:r w:rsidR="003912D7" w:rsidRPr="003912D7">
        <w:rPr>
          <w:rFonts w:ascii="Times New Roman" w:eastAsia="Times New Roman" w:hAnsi="Times New Roman" w:cs="Times New Roman"/>
          <w:color w:val="222222"/>
          <w:sz w:val="24"/>
          <w:szCs w:val="24"/>
        </w:rPr>
        <w:t>higher percentage of outside members on the board of directors reduces the probability of tax aggressiveness</w:t>
      </w:r>
      <w:r w:rsidR="003912D7">
        <w:rPr>
          <w:rFonts w:ascii="Times New Roman" w:eastAsia="Times New Roman" w:hAnsi="Times New Roman" w:cs="Times New Roman"/>
          <w:color w:val="222222"/>
          <w:sz w:val="24"/>
          <w:szCs w:val="24"/>
        </w:rPr>
        <w:t>.</w:t>
      </w:r>
      <w:r w:rsidR="003912D7" w:rsidRPr="003912D7">
        <w:rPr>
          <w:rFonts w:ascii="Times New Roman" w:eastAsia="Times New Roman" w:hAnsi="Times New Roman" w:cs="Times New Roman"/>
          <w:color w:val="222222"/>
          <w:sz w:val="24"/>
          <w:szCs w:val="24"/>
        </w:rPr>
        <w:t xml:space="preserve"> </w:t>
      </w:r>
      <w:r w:rsidR="003912D7" w:rsidRPr="0038518A">
        <w:rPr>
          <w:rFonts w:ascii="Times New Roman" w:eastAsia="Times New Roman" w:hAnsi="Times New Roman" w:cs="Times New Roman"/>
          <w:color w:val="222222"/>
          <w:sz w:val="24"/>
          <w:szCs w:val="24"/>
        </w:rPr>
        <w:fldChar w:fldCharType="begin"/>
      </w:r>
      <w:r w:rsidR="003912D7">
        <w:rPr>
          <w:rFonts w:ascii="Times New Roman" w:eastAsia="Times New Roman" w:hAnsi="Times New Roman" w:cs="Times New Roman"/>
          <w:color w:val="222222"/>
          <w:sz w:val="24"/>
          <w:szCs w:val="24"/>
        </w:rPr>
        <w:instrText xml:space="preserve"> ADDIN EN.CITE &lt;EndNote&gt;&lt;Cite&gt;&lt;Author&gt;Lanis&lt;/Author&gt;&lt;Year&gt;2017&lt;/Year&gt;&lt;RecNum&gt;49&lt;/RecNum&gt;&lt;DisplayText&gt;(Lanis et al., 2017)&lt;/DisplayText&gt;&lt;record&gt;&lt;rec-number&gt;49&lt;/rec-number&gt;&lt;foreign-keys&gt;&lt;key app="EN" db-id="vtdafstz1s0xz3e2xz15ppp9w9wtw09zdaps"&gt;49&lt;/key&gt;&lt;/foreign-keys&gt;&lt;ref-type name="Journal Article"&gt;17&lt;/ref-type&gt;&lt;contributors&gt;&lt;authors&gt;&lt;author&gt;Lanis, Roman&lt;/author&gt;&lt;author&gt;Richardson, Grant&lt;/author&gt;&lt;author&gt;Taylor, Grantley&lt;/author&gt;&lt;/authors&gt;&lt;/contributors&gt;&lt;titles&gt;&lt;title&gt;Board of director gender and corporate tax aggressiveness: an empirical analysis&lt;/title&gt;&lt;secondary-title&gt;Journal of Business Ethics&lt;/secondary-title&gt;&lt;/titles&gt;&lt;periodical&gt;&lt;full-title&gt;Journal of Business Ethics&lt;/full-title&gt;&lt;/periodical&gt;&lt;pages&gt;577-596&lt;/pages&gt;&lt;volume&gt;144&lt;/volume&gt;&lt;number&gt;3&lt;/number&gt;&lt;dates&gt;&lt;year&gt;2017&lt;/year&gt;&lt;/dates&gt;&lt;isbn&gt;0167-4544&lt;/isbn&gt;&lt;urls&gt;&lt;/urls&gt;&lt;/record&gt;&lt;/Cite&gt;&lt;/EndNote&gt;</w:instrText>
      </w:r>
      <w:r w:rsidR="003912D7" w:rsidRPr="0038518A">
        <w:rPr>
          <w:rFonts w:ascii="Times New Roman" w:eastAsia="Times New Roman" w:hAnsi="Times New Roman" w:cs="Times New Roman"/>
          <w:color w:val="222222"/>
          <w:sz w:val="24"/>
          <w:szCs w:val="24"/>
        </w:rPr>
        <w:fldChar w:fldCharType="separate"/>
      </w:r>
      <w:r w:rsidR="003912D7">
        <w:rPr>
          <w:rFonts w:ascii="Times New Roman" w:eastAsia="Times New Roman" w:hAnsi="Times New Roman" w:cs="Times New Roman"/>
          <w:noProof/>
          <w:color w:val="222222"/>
          <w:sz w:val="24"/>
          <w:szCs w:val="24"/>
        </w:rPr>
        <w:t>(</w:t>
      </w:r>
      <w:hyperlink w:anchor="_ENREF_37" w:tooltip="Lanis, 2017 #49" w:history="1">
        <w:r w:rsidR="00E555B1">
          <w:rPr>
            <w:rFonts w:ascii="Times New Roman" w:eastAsia="Times New Roman" w:hAnsi="Times New Roman" w:cs="Times New Roman"/>
            <w:noProof/>
            <w:color w:val="222222"/>
            <w:sz w:val="24"/>
            <w:szCs w:val="24"/>
          </w:rPr>
          <w:t>Lanis et al., 2017</w:t>
        </w:r>
      </w:hyperlink>
      <w:r w:rsidR="003912D7">
        <w:rPr>
          <w:rFonts w:ascii="Times New Roman" w:eastAsia="Times New Roman" w:hAnsi="Times New Roman" w:cs="Times New Roman"/>
          <w:noProof/>
          <w:color w:val="222222"/>
          <w:sz w:val="24"/>
          <w:szCs w:val="24"/>
        </w:rPr>
        <w:t>)</w:t>
      </w:r>
      <w:r w:rsidR="003912D7" w:rsidRPr="0038518A">
        <w:rPr>
          <w:rFonts w:ascii="Times New Roman" w:eastAsia="Times New Roman" w:hAnsi="Times New Roman" w:cs="Times New Roman"/>
          <w:color w:val="222222"/>
          <w:sz w:val="24"/>
          <w:szCs w:val="24"/>
        </w:rPr>
        <w:fldChar w:fldCharType="end"/>
      </w:r>
      <w:r w:rsidR="003912D7" w:rsidRPr="0038518A">
        <w:rPr>
          <w:rFonts w:ascii="Times New Roman" w:eastAsia="Times New Roman" w:hAnsi="Times New Roman" w:cs="Times New Roman"/>
          <w:color w:val="222222"/>
          <w:sz w:val="24"/>
          <w:szCs w:val="24"/>
        </w:rPr>
        <w:t xml:space="preserve"> have involved this variable in th</w:t>
      </w:r>
      <w:r w:rsidR="003912D7">
        <w:rPr>
          <w:rFonts w:ascii="Times New Roman" w:eastAsia="Times New Roman" w:hAnsi="Times New Roman" w:cs="Times New Roman"/>
          <w:color w:val="222222"/>
          <w:sz w:val="24"/>
          <w:szCs w:val="24"/>
        </w:rPr>
        <w:t>eir study on the effect of the board of d</w:t>
      </w:r>
      <w:r w:rsidR="003912D7" w:rsidRPr="0038518A">
        <w:rPr>
          <w:rFonts w:ascii="Times New Roman" w:eastAsia="Times New Roman" w:hAnsi="Times New Roman" w:cs="Times New Roman"/>
          <w:color w:val="222222"/>
          <w:sz w:val="24"/>
          <w:szCs w:val="24"/>
        </w:rPr>
        <w:t xml:space="preserve">irectors on aggressive tax planning. Their results confirm that the </w:t>
      </w:r>
      <w:r w:rsidR="003912D7">
        <w:rPr>
          <w:rFonts w:ascii="Times New Roman" w:eastAsia="Times New Roman" w:hAnsi="Times New Roman" w:cs="Times New Roman"/>
          <w:color w:val="222222"/>
          <w:sz w:val="24"/>
          <w:szCs w:val="24"/>
        </w:rPr>
        <w:t xml:space="preserve">board </w:t>
      </w:r>
      <w:r w:rsidR="003912D7" w:rsidRPr="0038518A">
        <w:rPr>
          <w:rFonts w:ascii="Times New Roman" w:eastAsia="Times New Roman" w:hAnsi="Times New Roman" w:cs="Times New Roman"/>
          <w:color w:val="222222"/>
          <w:sz w:val="24"/>
          <w:szCs w:val="24"/>
        </w:rPr>
        <w:t>size has a significant impact on the possibilities of tax planning.</w:t>
      </w:r>
      <w:r w:rsidR="003912D7">
        <w:rPr>
          <w:rFonts w:ascii="Times New Roman" w:eastAsia="Times New Roman" w:hAnsi="Times New Roman" w:cs="Times New Roman"/>
          <w:color w:val="222222"/>
          <w:sz w:val="24"/>
          <w:szCs w:val="24"/>
        </w:rPr>
        <w:t xml:space="preserve"> </w:t>
      </w:r>
      <w:r w:rsidR="00A76CBA" w:rsidRPr="0038518A">
        <w:rPr>
          <w:rFonts w:ascii="Times New Roman" w:eastAsia="Times New Roman" w:hAnsi="Times New Roman" w:cs="Times New Roman"/>
          <w:color w:val="222222"/>
          <w:sz w:val="24"/>
          <w:szCs w:val="24"/>
        </w:rPr>
        <w:t>The size of the Board is measured by the log of the number of administrators who make up the board of directors. It can measure the control exercised by the member</w:t>
      </w:r>
      <w:r w:rsidR="003912D7">
        <w:rPr>
          <w:rFonts w:ascii="Times New Roman" w:eastAsia="Times New Roman" w:hAnsi="Times New Roman" w:cs="Times New Roman"/>
          <w:color w:val="222222"/>
          <w:sz w:val="24"/>
          <w:szCs w:val="24"/>
        </w:rPr>
        <w:t>s of the council on the officer</w:t>
      </w:r>
      <w:r w:rsidR="00A76CBA" w:rsidRPr="0038518A">
        <w:rPr>
          <w:rFonts w:ascii="Times New Roman" w:eastAsia="Times New Roman" w:hAnsi="Times New Roman" w:cs="Times New Roman"/>
          <w:color w:val="222222"/>
          <w:sz w:val="24"/>
          <w:szCs w:val="24"/>
        </w:rPr>
        <w:t>.</w:t>
      </w:r>
      <w:r w:rsidR="00A27B90" w:rsidRPr="00A27B90">
        <w:rPr>
          <w:rFonts w:ascii="Times New Roman" w:eastAsia="Times New Roman" w:hAnsi="Times New Roman" w:cs="Times New Roman"/>
          <w:color w:val="222222"/>
          <w:sz w:val="24"/>
          <w:szCs w:val="24"/>
        </w:rPr>
        <w:t xml:space="preserve"> </w:t>
      </w:r>
      <w:r w:rsidR="00A27B90">
        <w:rPr>
          <w:rFonts w:ascii="Times New Roman" w:eastAsia="Times New Roman" w:hAnsi="Times New Roman" w:cs="Times New Roman"/>
          <w:color w:val="222222"/>
          <w:sz w:val="24"/>
          <w:szCs w:val="24"/>
        </w:rPr>
        <w:t xml:space="preserve">We, therefore, hypothesize that: </w:t>
      </w:r>
    </w:p>
    <w:p w14:paraId="4D2CB1D0" w14:textId="69EC05A5" w:rsidR="00A76CBA" w:rsidRPr="0038518A" w:rsidRDefault="00A76CBA" w:rsidP="003912D7">
      <w:pPr>
        <w:shd w:val="clear" w:color="auto" w:fill="FFFFFF"/>
        <w:bidi w:val="0"/>
        <w:spacing w:before="100" w:beforeAutospacing="1" w:after="100" w:afterAutospacing="1" w:line="360" w:lineRule="auto"/>
        <w:ind w:left="567"/>
        <w:jc w:val="left"/>
        <w:rPr>
          <w:rFonts w:ascii="Times New Roman" w:eastAsia="Times New Roman" w:hAnsi="Times New Roman" w:cs="Times New Roman"/>
          <w:b/>
          <w:iCs/>
          <w:color w:val="222222"/>
          <w:sz w:val="24"/>
          <w:szCs w:val="24"/>
        </w:rPr>
      </w:pPr>
      <w:r w:rsidRPr="0038518A">
        <w:rPr>
          <w:rFonts w:ascii="Times New Roman" w:eastAsia="Times New Roman" w:hAnsi="Times New Roman" w:cs="Times New Roman"/>
          <w:b/>
          <w:iCs/>
          <w:color w:val="222222"/>
          <w:sz w:val="24"/>
          <w:szCs w:val="24"/>
        </w:rPr>
        <w:t>H4.</w:t>
      </w:r>
      <w:r w:rsidR="0036156A">
        <w:rPr>
          <w:rFonts w:ascii="Times New Roman" w:eastAsia="Times New Roman" w:hAnsi="Times New Roman" w:cs="Times New Roman"/>
          <w:b/>
          <w:iCs/>
          <w:color w:val="222222"/>
          <w:sz w:val="24"/>
          <w:szCs w:val="24"/>
        </w:rPr>
        <w:t xml:space="preserve"> </w:t>
      </w:r>
      <w:r w:rsidRPr="0038518A">
        <w:rPr>
          <w:rFonts w:ascii="Times New Roman" w:eastAsia="Times New Roman" w:hAnsi="Times New Roman" w:cs="Times New Roman"/>
          <w:iCs/>
          <w:color w:val="222222"/>
          <w:sz w:val="24"/>
          <w:szCs w:val="24"/>
        </w:rPr>
        <w:t>The board size</w:t>
      </w:r>
      <w:r w:rsidR="003912D7">
        <w:rPr>
          <w:rFonts w:ascii="Times New Roman" w:eastAsia="Times New Roman" w:hAnsi="Times New Roman" w:cs="Times New Roman"/>
          <w:iCs/>
          <w:color w:val="222222"/>
          <w:sz w:val="24"/>
          <w:szCs w:val="24"/>
        </w:rPr>
        <w:t xml:space="preserve"> </w:t>
      </w:r>
      <w:r w:rsidR="00A27B90">
        <w:rPr>
          <w:rFonts w:ascii="Times New Roman" w:eastAsia="Times New Roman" w:hAnsi="Times New Roman" w:cs="Times New Roman"/>
          <w:iCs/>
          <w:color w:val="222222"/>
          <w:sz w:val="24"/>
          <w:szCs w:val="24"/>
        </w:rPr>
        <w:t xml:space="preserve">positively </w:t>
      </w:r>
      <w:proofErr w:type="gramStart"/>
      <w:r w:rsidR="00A27B90">
        <w:rPr>
          <w:rFonts w:ascii="Times New Roman" w:eastAsia="Times New Roman" w:hAnsi="Times New Roman" w:cs="Times New Roman"/>
          <w:iCs/>
          <w:color w:val="222222"/>
          <w:sz w:val="24"/>
          <w:szCs w:val="24"/>
        </w:rPr>
        <w:t>affect</w:t>
      </w:r>
      <w:proofErr w:type="gramEnd"/>
      <w:r w:rsidR="00A27B90">
        <w:rPr>
          <w:rFonts w:ascii="Times New Roman" w:eastAsia="Times New Roman" w:hAnsi="Times New Roman" w:cs="Times New Roman"/>
          <w:iCs/>
          <w:color w:val="222222"/>
          <w:sz w:val="24"/>
          <w:szCs w:val="24"/>
        </w:rPr>
        <w:t xml:space="preserve"> </w:t>
      </w:r>
      <w:r w:rsidRPr="0038518A">
        <w:rPr>
          <w:rFonts w:ascii="Times New Roman" w:eastAsia="Times New Roman" w:hAnsi="Times New Roman" w:cs="Times New Roman"/>
          <w:iCs/>
          <w:color w:val="222222"/>
          <w:sz w:val="24"/>
          <w:szCs w:val="24"/>
        </w:rPr>
        <w:t>tax aggressiveness</w:t>
      </w:r>
      <w:r w:rsidR="002B0054">
        <w:rPr>
          <w:rFonts w:ascii="Times New Roman" w:eastAsia="Times New Roman" w:hAnsi="Times New Roman" w:cs="Times New Roman"/>
          <w:iCs/>
          <w:color w:val="222222"/>
          <w:sz w:val="24"/>
          <w:szCs w:val="24"/>
        </w:rPr>
        <w:t>.</w:t>
      </w:r>
    </w:p>
    <w:p w14:paraId="46AE48A9" w14:textId="77777777" w:rsidR="00A76CBA" w:rsidRPr="0038518A" w:rsidRDefault="00A76CBA" w:rsidP="00A76CBA">
      <w:pPr>
        <w:spacing w:before="100" w:beforeAutospacing="1" w:after="100" w:afterAutospacing="1" w:line="360" w:lineRule="auto"/>
        <w:ind w:left="360"/>
        <w:rPr>
          <w:rFonts w:ascii="Times New Roman" w:hAnsi="Times New Roman" w:cs="Times New Roman"/>
          <w:b/>
          <w:sz w:val="24"/>
          <w:szCs w:val="24"/>
        </w:rPr>
      </w:pPr>
      <w:r w:rsidRPr="0038518A">
        <w:rPr>
          <w:rFonts w:ascii="Times New Roman" w:hAnsi="Times New Roman" w:cs="Times New Roman"/>
          <w:b/>
          <w:sz w:val="24"/>
          <w:szCs w:val="24"/>
        </w:rPr>
        <w:t>4. Research methodology</w:t>
      </w:r>
    </w:p>
    <w:p w14:paraId="5AAD0662" w14:textId="74D55B65" w:rsidR="009D4E8E" w:rsidRDefault="00A76CBA"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To exa</w:t>
      </w:r>
      <w:r w:rsidR="00CF3307">
        <w:rPr>
          <w:rFonts w:ascii="Times New Roman" w:eastAsia="Times New Roman" w:hAnsi="Times New Roman" w:cs="Times New Roman"/>
          <w:color w:val="222222"/>
          <w:sz w:val="24"/>
          <w:szCs w:val="24"/>
        </w:rPr>
        <w:t>mine the study hypothes</w:t>
      </w:r>
      <w:r w:rsidR="00A27B90">
        <w:rPr>
          <w:rFonts w:ascii="Times New Roman" w:eastAsia="Times New Roman" w:hAnsi="Times New Roman" w:cs="Times New Roman"/>
          <w:color w:val="222222"/>
          <w:sz w:val="24"/>
          <w:szCs w:val="24"/>
        </w:rPr>
        <w:t>e</w:t>
      </w:r>
      <w:r w:rsidR="00CF3307">
        <w:rPr>
          <w:rFonts w:ascii="Times New Roman" w:eastAsia="Times New Roman" w:hAnsi="Times New Roman" w:cs="Times New Roman"/>
          <w:color w:val="222222"/>
          <w:sz w:val="24"/>
          <w:szCs w:val="24"/>
        </w:rPr>
        <w:t xml:space="preserve">s, </w:t>
      </w:r>
      <w:r w:rsidR="00A27B90">
        <w:rPr>
          <w:rFonts w:ascii="Times New Roman" w:eastAsia="Times New Roman" w:hAnsi="Times New Roman" w:cs="Times New Roman"/>
          <w:color w:val="222222"/>
          <w:sz w:val="24"/>
          <w:szCs w:val="24"/>
        </w:rPr>
        <w:t xml:space="preserve">we </w:t>
      </w:r>
      <w:r w:rsidR="00CF3307">
        <w:rPr>
          <w:rFonts w:ascii="Times New Roman" w:eastAsia="Times New Roman" w:hAnsi="Times New Roman" w:cs="Times New Roman"/>
          <w:color w:val="222222"/>
          <w:sz w:val="24"/>
          <w:szCs w:val="24"/>
        </w:rPr>
        <w:t>use</w:t>
      </w:r>
      <w:r w:rsidRPr="0038518A">
        <w:rPr>
          <w:rFonts w:ascii="Times New Roman" w:eastAsia="Times New Roman" w:hAnsi="Times New Roman" w:cs="Times New Roman"/>
          <w:color w:val="222222"/>
          <w:sz w:val="24"/>
          <w:szCs w:val="24"/>
        </w:rPr>
        <w:t xml:space="preserve"> two dynamic panel estimates: the method of generalized moments in first differences (GMM in differences, </w:t>
      </w:r>
      <w:r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&lt;EndNote&gt;&lt;Cite&gt;&lt;Author&gt;Arellano&lt;/Author&gt;&lt;Year&gt;1991&lt;/Year&gt;&lt;RecNum&gt;629&lt;/RecNum&gt;&lt;DisplayText&gt;(Arellano &amp;amp; Bond, 1991)&lt;/DisplayText&gt;&lt;record&gt;&lt;rec-number&gt;629&lt;/rec-number&gt;&lt;foreign-keys&gt;&lt;key app="EN" db-id="zpea0z9pav9wepef5z9xveskptsat5pazf2d"&gt;629&lt;/key&gt;&lt;/foreign-keys&gt;&lt;ref-type name="Journal Article"&gt;17&lt;/ref-type&gt;&lt;contributors&gt;&lt;authors&gt;&lt;author&gt;Arellano, Manuel&lt;/author&gt;&lt;author&gt;Bond, Stephen&lt;/author&gt;&lt;/authors&gt;&lt;/contributors&gt;&lt;titles&gt;&lt;title&gt;Some tests of specification for panel data: Monte Carlo evidence and an application to employment equations&lt;/title&gt;&lt;secondary-title&gt;The review of economic studies&lt;/secondary-title&gt;&lt;/titles&gt;&lt;periodical&gt;&lt;full-title&gt;The review of economic studies&lt;/full-title&gt;&lt;/periodical&gt;&lt;pages&gt;277-297&lt;/pages&gt;&lt;volume&gt;58&lt;/volume&gt;&lt;number&gt;2&lt;/number&gt;&lt;dates&gt;&lt;year&gt;1991&lt;/year&gt;&lt;/dates&gt;&lt;isbn&gt;1467-937X&lt;/isbn&gt;&lt;urls&gt;&lt;/urls&gt;&lt;/record&gt;&lt;/Cite&gt;&lt;/EndNote&gt;</w:instrText>
      </w:r>
      <w:r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2" w:tooltip="Arellano, 1991 #629" w:history="1">
        <w:r w:rsidR="00E555B1">
          <w:rPr>
            <w:rFonts w:ascii="Times New Roman" w:eastAsia="Times New Roman" w:hAnsi="Times New Roman" w:cs="Times New Roman"/>
            <w:noProof/>
            <w:color w:val="222222"/>
            <w:sz w:val="24"/>
            <w:szCs w:val="24"/>
          </w:rPr>
          <w:t>Arellano &amp; Bond, 1991</w:t>
        </w:r>
      </w:hyperlink>
      <w:r w:rsidR="00E00449">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00CF3307">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and the method of generalized moments in systems (System GMM,  </w:t>
      </w:r>
      <w:r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&lt;EndNote&gt;&lt;Cite&gt;&lt;Author&gt;Blundell&lt;/Author&gt;&lt;Year&gt;1998&lt;/Year&gt;&lt;RecNum&gt;618&lt;/RecNum&gt;&lt;DisplayText&gt;(Blundell &amp;amp; Bond, 1998)&lt;/DisplayText&gt;&lt;record&gt;&lt;rec-number&gt;618&lt;/rec-number&gt;&lt;foreign-keys&gt;&lt;key app="EN" db-id="rv9a5tdv5wtwstefafp5dwa1fa2sdxvex59d"&gt;618&lt;/key&gt;&lt;/foreign-keys&gt;&lt;ref-type name="Journal Article"&gt;17&lt;/ref-type&gt;&lt;contributors&gt;&lt;authors&gt;&lt;author&gt;Blundell, Richard&lt;/author&gt;&lt;author&gt;Bond, Stephen&lt;/author&gt;&lt;/authors&gt;&lt;/contributors&gt;&lt;titles&gt;&lt;title&gt;Initial conditions and moment restrictions in dynamic panel data models&lt;/title&gt;&lt;secondary-title&gt;Journal of econometrics&lt;/secondary-title&gt;&lt;/titles&gt;&lt;periodical&gt;&lt;full-title&gt;Journal of econometrics&lt;/full-title&gt;&lt;/periodical&gt;&lt;pages&gt;115-143&lt;/pages&gt;&lt;volume&gt;87&lt;/volume&gt;&lt;number&gt;1&lt;/number&gt;&lt;dates&gt;&lt;year&gt;1998&lt;/year&gt;&lt;/dates&gt;&lt;isbn&gt;0304-4076&lt;/isbn&gt;&lt;urls&gt;&lt;/urls&gt;&lt;/record&gt;&lt;/Cite&gt;&lt;/EndNote&gt;</w:instrText>
      </w:r>
      <w:r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7" w:tooltip="Blundell, 1998 #618" w:history="1">
        <w:r w:rsidR="00E555B1">
          <w:rPr>
            <w:rFonts w:ascii="Times New Roman" w:eastAsia="Times New Roman" w:hAnsi="Times New Roman" w:cs="Times New Roman"/>
            <w:noProof/>
            <w:color w:val="222222"/>
            <w:sz w:val="24"/>
            <w:szCs w:val="24"/>
          </w:rPr>
          <w:t>Blundell &amp; Bond, 1998</w:t>
        </w:r>
      </w:hyperlink>
      <w:r w:rsidR="00E00449">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w:t>
      </w:r>
    </w:p>
    <w:p w14:paraId="7A199540" w14:textId="18A09A97" w:rsidR="00A76CBA" w:rsidRPr="0038518A" w:rsidRDefault="009D4E8E"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To estimate the effect of tax preparer on</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tax</w:t>
      </w:r>
      <w:r>
        <w:rPr>
          <w:rFonts w:ascii="Times New Roman" w:eastAsia="Times New Roman" w:hAnsi="Times New Roman" w:cs="Times New Roman"/>
          <w:color w:val="222222"/>
          <w:sz w:val="24"/>
          <w:szCs w:val="24"/>
        </w:rPr>
        <w:t xml:space="preserve"> aggressiveness, GMM system </w:t>
      </w:r>
      <w:r w:rsidR="00A76CBA" w:rsidRPr="0038518A">
        <w:rPr>
          <w:rFonts w:ascii="Times New Roman" w:eastAsia="Times New Roman" w:hAnsi="Times New Roman" w:cs="Times New Roman"/>
          <w:color w:val="222222"/>
          <w:sz w:val="24"/>
          <w:szCs w:val="24"/>
        </w:rPr>
        <w:t xml:space="preserve">estimation takes in consideration the finite sample correction suggested by </w:t>
      </w:r>
      <w:r w:rsidR="00A76CBA" w:rsidRPr="0038518A">
        <w:rPr>
          <w:rFonts w:ascii="Times New Roman" w:eastAsia="Times New Roman" w:hAnsi="Times New Roman" w:cs="Times New Roman"/>
          <w:color w:val="222222"/>
          <w:sz w:val="24"/>
          <w:szCs w:val="24"/>
        </w:rPr>
        <w:fldChar w:fldCharType="begin"/>
      </w:r>
      <w:r w:rsidR="003332A0">
        <w:rPr>
          <w:rFonts w:ascii="Times New Roman" w:eastAsia="Times New Roman" w:hAnsi="Times New Roman" w:cs="Times New Roman"/>
          <w:color w:val="222222"/>
          <w:sz w:val="24"/>
          <w:szCs w:val="24"/>
        </w:rPr>
        <w:instrText xml:space="preserve"> ADDIN EN.CITE &lt;EndNote&gt;&lt;Cite&gt;&lt;Author&gt;Windmeijer&lt;/Author&gt;&lt;Year&gt;2005&lt;/Year&gt;&lt;RecNum&gt;619&lt;/RecNum&gt;&lt;DisplayText&gt;(Windmeijer, 2005)&lt;/DisplayText&gt;&lt;record&gt;&lt;rec-number&gt;619&lt;/rec-number&gt;&lt;foreign-keys&gt;&lt;key app="EN" db-id="rv9a5tdv5wtwstefafp5dwa1fa2sdxvex59d"&gt;619&lt;/key&gt;&lt;/foreign-keys&gt;&lt;ref-type name="Journal Article"&gt;17&lt;/ref-type&gt;&lt;contributors&gt;&lt;authors&gt;&lt;author&gt;Windmeijer, Frank&lt;/author&gt;&lt;/authors&gt;&lt;/contributors&gt;&lt;titles&gt;&lt;title&gt;A finite sample correction for the variance of linear efficient two-step GMM estimators&lt;/title&gt;&lt;secondary-title&gt;Journal of econometrics&lt;/secondary-title&gt;&lt;/titles&gt;&lt;periodical&gt;&lt;full-title&gt;Journal of econometrics&lt;/full-title&gt;&lt;/periodical&gt;&lt;pages&gt;25-51&lt;/pages&gt;&lt;volume&gt;126&lt;/volume&gt;&lt;number&gt;1&lt;/number&gt;&lt;dates&gt;&lt;year&gt;2005&lt;/year&gt;&lt;/dates&gt;&lt;isbn&gt;0304-4076&lt;/isbn&gt;&lt;urls&gt;&lt;/urls&gt;&lt;/record&gt;&lt;/Cite&gt;&lt;/EndNote&gt;</w:instrText>
      </w:r>
      <w:r w:rsidR="00A76CBA" w:rsidRPr="0038518A">
        <w:rPr>
          <w:rFonts w:ascii="Times New Roman" w:eastAsia="Times New Roman" w:hAnsi="Times New Roman" w:cs="Times New Roman"/>
          <w:color w:val="222222"/>
          <w:sz w:val="24"/>
          <w:szCs w:val="24"/>
        </w:rPr>
        <w:fldChar w:fldCharType="separate"/>
      </w:r>
      <w:r w:rsidR="003332A0">
        <w:rPr>
          <w:rFonts w:ascii="Times New Roman" w:eastAsia="Times New Roman" w:hAnsi="Times New Roman" w:cs="Times New Roman"/>
          <w:noProof/>
          <w:color w:val="222222"/>
          <w:sz w:val="24"/>
          <w:szCs w:val="24"/>
        </w:rPr>
        <w:t>(</w:t>
      </w:r>
      <w:hyperlink w:anchor="_ENREF_52" w:tooltip="Windmeijer, 2005 #619" w:history="1">
        <w:r w:rsidR="00E555B1">
          <w:rPr>
            <w:rFonts w:ascii="Times New Roman" w:eastAsia="Times New Roman" w:hAnsi="Times New Roman" w:cs="Times New Roman"/>
            <w:noProof/>
            <w:color w:val="222222"/>
            <w:sz w:val="24"/>
            <w:szCs w:val="24"/>
          </w:rPr>
          <w:t>Windmeijer, 2005</w:t>
        </w:r>
      </w:hyperlink>
      <w:r w:rsidR="003332A0">
        <w:rPr>
          <w:rFonts w:ascii="Times New Roman" w:eastAsia="Times New Roman" w:hAnsi="Times New Roman" w:cs="Times New Roman"/>
          <w:noProof/>
          <w:color w:val="222222"/>
          <w:sz w:val="24"/>
          <w:szCs w:val="24"/>
        </w:rPr>
        <w:t>)</w:t>
      </w:r>
      <w:r w:rsidR="00A76CBA" w:rsidRPr="0038518A">
        <w:rPr>
          <w:rFonts w:ascii="Times New Roman" w:eastAsia="Times New Roman" w:hAnsi="Times New Roman" w:cs="Times New Roman"/>
          <w:color w:val="222222"/>
          <w:sz w:val="24"/>
          <w:szCs w:val="24"/>
        </w:rPr>
        <w:fldChar w:fldCharType="end"/>
      </w:r>
      <w:r w:rsidR="00CF3307">
        <w:rPr>
          <w:rFonts w:ascii="Times New Roman" w:eastAsia="Times New Roman" w:hAnsi="Times New Roman" w:cs="Times New Roman"/>
          <w:color w:val="222222"/>
          <w:sz w:val="24"/>
          <w:szCs w:val="24"/>
        </w:rPr>
        <w:t xml:space="preserve">. </w:t>
      </w:r>
      <w:r w:rsidR="00A27B90">
        <w:rPr>
          <w:rFonts w:ascii="Times New Roman" w:eastAsia="Times New Roman" w:hAnsi="Times New Roman" w:cs="Times New Roman"/>
          <w:color w:val="222222"/>
          <w:sz w:val="24"/>
          <w:szCs w:val="24"/>
        </w:rPr>
        <w:t xml:space="preserve">This system </w:t>
      </w:r>
      <w:r w:rsidR="00A76CBA" w:rsidRPr="0038518A">
        <w:rPr>
          <w:rFonts w:ascii="Times New Roman" w:eastAsia="Times New Roman" w:hAnsi="Times New Roman" w:cs="Times New Roman"/>
          <w:color w:val="222222"/>
          <w:sz w:val="24"/>
          <w:szCs w:val="24"/>
        </w:rPr>
        <w:t xml:space="preserve">provides the panel data with more efficient estimators comparing with other GMM methods because it controls for possible endogeneity and unobservable heterogeneity between estimated </w:t>
      </w:r>
      <w:r w:rsidR="00A76CBA" w:rsidRPr="0038518A">
        <w:rPr>
          <w:rFonts w:ascii="Times New Roman" w:eastAsia="Times New Roman" w:hAnsi="Times New Roman" w:cs="Times New Roman"/>
          <w:color w:val="222222"/>
          <w:sz w:val="24"/>
          <w:szCs w:val="24"/>
        </w:rPr>
        <w:lastRenderedPageBreak/>
        <w:t xml:space="preserve">variables by allowing </w:t>
      </w:r>
      <w:r w:rsidR="00A27B90" w:rsidRPr="0038518A">
        <w:rPr>
          <w:rFonts w:ascii="Times New Roman" w:eastAsia="Times New Roman" w:hAnsi="Times New Roman" w:cs="Times New Roman"/>
          <w:color w:val="222222"/>
          <w:sz w:val="24"/>
          <w:szCs w:val="24"/>
        </w:rPr>
        <w:t>some</w:t>
      </w:r>
      <w:r w:rsidR="00A76CBA" w:rsidRPr="0038518A">
        <w:rPr>
          <w:rFonts w:ascii="Times New Roman" w:eastAsia="Times New Roman" w:hAnsi="Times New Roman" w:cs="Times New Roman"/>
          <w:color w:val="222222"/>
          <w:sz w:val="24"/>
          <w:szCs w:val="24"/>
        </w:rPr>
        <w:t xml:space="preserve"> explanatory variables to be jointly determined with the dependent variable. </w:t>
      </w:r>
    </w:p>
    <w:p w14:paraId="427FA7D2" w14:textId="66DB7CF7" w:rsidR="00A76CBA" w:rsidRPr="0038518A" w:rsidRDefault="00A76CBA"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The GMM system estimator by </w:t>
      </w:r>
      <w:r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&lt;EndNote&gt;&lt;Cite&gt;&lt;Author&gt;Blundell&lt;/Author&gt;&lt;Year&gt;1998&lt;/Year&gt;&lt;RecNum&gt;618&lt;/RecNum&gt;&lt;DisplayText&gt;(Blundell &amp;amp; Bond, 1998)&lt;/DisplayText&gt;&lt;record&gt;&lt;rec-number&gt;618&lt;/rec-number&gt;&lt;foreign-keys&gt;&lt;key app="EN" db-id="rv9a5tdv5wtwstefafp5dwa1fa2sdxvex59d"&gt;618&lt;/key&gt;&lt;/foreign-keys&gt;&lt;ref-type name="Journal Article"&gt;17&lt;/ref-type&gt;&lt;contributors&gt;&lt;authors&gt;&lt;author&gt;Blundell, Richard&lt;/author&gt;&lt;author&gt;Bond, Stephen&lt;/author&gt;&lt;/authors&gt;&lt;/contributors&gt;&lt;titles&gt;&lt;title&gt;Initial conditions and moment restrictions in dynamic panel data models&lt;/title&gt;&lt;secondary-title&gt;Journal of econometrics&lt;/secondary-title&gt;&lt;/titles&gt;&lt;periodical&gt;&lt;full-title&gt;Journal of econometrics&lt;/full-title&gt;&lt;/periodical&gt;&lt;pages&gt;115-143&lt;/pages&gt;&lt;volume&gt;87&lt;/volume&gt;&lt;number&gt;1&lt;/number&gt;&lt;dates&gt;&lt;year&gt;1998&lt;/year&gt;&lt;/dates&gt;&lt;isbn&gt;0304-4076&lt;/isbn&gt;&lt;urls&gt;&lt;/urls&gt;&lt;/record&gt;&lt;/Cite&gt;&lt;/EndNote&gt;</w:instrText>
      </w:r>
      <w:r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7" w:tooltip="Blundell, 1998 #618" w:history="1">
        <w:r w:rsidR="00E555B1">
          <w:rPr>
            <w:rFonts w:ascii="Times New Roman" w:eastAsia="Times New Roman" w:hAnsi="Times New Roman" w:cs="Times New Roman"/>
            <w:noProof/>
            <w:color w:val="222222"/>
            <w:sz w:val="24"/>
            <w:szCs w:val="24"/>
          </w:rPr>
          <w:t>Blundell &amp; Bond, 1998</w:t>
        </w:r>
      </w:hyperlink>
      <w:r w:rsidR="00E00449">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xml:space="preserve"> combines the first difference equations with the level equations. The instruments in the equation in first differences are expressed in level, and vice versa. </w:t>
      </w:r>
    </w:p>
    <w:p w14:paraId="3655E899"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tl/>
        </w:rPr>
      </w:pPr>
      <w:r w:rsidRPr="0038518A">
        <w:rPr>
          <w:rFonts w:ascii="Times New Roman" w:eastAsia="Times New Roman" w:hAnsi="Times New Roman" w:cs="Times New Roman"/>
          <w:color w:val="222222"/>
          <w:sz w:val="24"/>
          <w:szCs w:val="24"/>
        </w:rPr>
        <w:t xml:space="preserve">With </w:t>
      </w:r>
      <w:r w:rsidRPr="0038518A">
        <w:rPr>
          <w:position w:val="-64"/>
        </w:rPr>
        <w:object w:dxaOrig="8940" w:dyaOrig="1400" w14:anchorId="15917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69.6pt" o:ole="">
            <v:imagedata r:id="rId10" o:title=""/>
          </v:shape>
          <o:OLEObject Type="Embed" ProgID="Equation.DSMT4" ShapeID="_x0000_i1025" DrawAspect="Content" ObjectID="_1775549011" r:id="rId11"/>
        </w:object>
      </w:r>
    </w:p>
    <w:p w14:paraId="18C91019" w14:textId="77777777" w:rsidR="00A76CBA" w:rsidRPr="0038518A" w:rsidRDefault="00A76CBA" w:rsidP="00044623">
      <w:pPr>
        <w:bidi w:val="0"/>
        <w:spacing w:after="0" w:line="360" w:lineRule="auto"/>
        <w:ind w:left="360"/>
        <w:jc w:val="both"/>
        <w:rPr>
          <w:rFonts w:ascii="Times New Roman" w:hAnsi="Times New Roman" w:cs="Times New Roman"/>
          <w:color w:val="FF0000"/>
          <w:sz w:val="24"/>
          <w:szCs w:val="24"/>
          <w:lang w:bidi="ar-EG"/>
        </w:rPr>
      </w:pPr>
    </w:p>
    <w:p w14:paraId="747B52BD" w14:textId="77777777" w:rsidR="00A76CBA" w:rsidRPr="0038518A" w:rsidRDefault="00A76CBA" w:rsidP="00044623">
      <w:pPr>
        <w:bidi w:val="0"/>
        <w:spacing w:after="0" w:line="360" w:lineRule="auto"/>
        <w:ind w:left="360"/>
        <w:jc w:val="both"/>
        <w:rPr>
          <w:rFonts w:ascii="Times New Roman" w:hAnsi="Times New Roman" w:cs="Times New Roman"/>
          <w:sz w:val="24"/>
          <w:szCs w:val="24"/>
          <w:lang w:bidi="ar-EG"/>
        </w:rPr>
      </w:pPr>
      <w:r w:rsidRPr="0038518A">
        <w:rPr>
          <w:rFonts w:ascii="Times New Roman" w:hAnsi="Times New Roman" w:cs="Times New Roman"/>
          <w:sz w:val="24"/>
          <w:szCs w:val="24"/>
          <w:lang w:bidi="ar-EG"/>
        </w:rPr>
        <w:t>With</w:t>
      </w:r>
      <m:oMath>
        <m:sSub>
          <m:sSubPr>
            <m:ctrlPr>
              <w:rPr>
                <w:rFonts w:ascii="Cambria Math" w:hAnsi="Cambria Math" w:cs="Times New Roman"/>
                <w:i/>
                <w:sz w:val="24"/>
                <w:szCs w:val="24"/>
                <w:lang w:bidi="ar-EG"/>
              </w:rPr>
            </m:ctrlPr>
          </m:sSubPr>
          <m:e>
            <m:r>
              <w:rPr>
                <w:rFonts w:ascii="Cambria Math" w:hAnsi="Cambria Math" w:cs="Times New Roman"/>
                <w:sz w:val="24"/>
                <w:szCs w:val="24"/>
                <w:lang w:bidi="ar-EG"/>
              </w:rPr>
              <m:t>ERT</m:t>
            </m:r>
          </m:e>
          <m:sub>
            <m:r>
              <w:rPr>
                <w:rFonts w:ascii="Cambria Math" w:hAnsi="Cambria Math" w:cs="Times New Roman"/>
                <w:sz w:val="24"/>
                <w:szCs w:val="24"/>
                <w:lang w:bidi="ar-EG"/>
              </w:rPr>
              <m:t>it</m:t>
            </m:r>
          </m:sub>
        </m:sSub>
      </m:oMath>
      <w:r w:rsidRPr="0038518A">
        <w:rPr>
          <w:rFonts w:ascii="Times New Roman" w:hAnsi="Times New Roman" w:cs="Times New Roman"/>
          <w:sz w:val="24"/>
          <w:szCs w:val="24"/>
          <w:lang w:bidi="ar-EG"/>
        </w:rPr>
        <w:t xml:space="preserve"> the effective tax rate that measure the tax aggressiveness for firm</w:t>
      </w:r>
      <m:oMath>
        <m:sSub>
          <m:sSubPr>
            <m:ctrlPr>
              <w:rPr>
                <w:rFonts w:ascii="Cambria Math" w:hAnsi="Cambria Math" w:cs="Times New Roman"/>
                <w:i/>
                <w:sz w:val="24"/>
                <w:szCs w:val="24"/>
                <w:lang w:bidi="ar-EG"/>
              </w:rPr>
            </m:ctrlPr>
          </m:sSubPr>
          <m:e>
            <m:r>
              <w:rPr>
                <w:rFonts w:ascii="Cambria Math" w:hAnsi="Cambria Math" w:cs="Times New Roman"/>
                <w:sz w:val="24"/>
                <w:szCs w:val="24"/>
                <w:lang w:bidi="ar-EG"/>
              </w:rPr>
              <m:t>X</m:t>
            </m:r>
          </m:e>
          <m:sub>
            <m:r>
              <w:rPr>
                <w:rFonts w:ascii="Cambria Math" w:hAnsi="Cambria Math" w:cs="Times New Roman"/>
                <w:sz w:val="24"/>
                <w:szCs w:val="24"/>
                <w:lang w:bidi="ar-EG"/>
              </w:rPr>
              <m:t>it</m:t>
            </m:r>
          </m:sub>
        </m:sSub>
      </m:oMath>
      <w:r w:rsidRPr="0038518A">
        <w:rPr>
          <w:rFonts w:ascii="Times New Roman" w:hAnsi="Times New Roman" w:cs="Times New Roman"/>
          <w:sz w:val="24"/>
          <w:szCs w:val="24"/>
          <w:lang w:bidi="ar-EG"/>
        </w:rPr>
        <w:t xml:space="preserve">  is a vector of the explanatory</w:t>
      </w:r>
      <w:r>
        <w:rPr>
          <w:rFonts w:ascii="Times New Roman" w:hAnsi="Times New Roman" w:cs="Times New Roman"/>
          <w:sz w:val="24"/>
          <w:szCs w:val="24"/>
          <w:lang w:bidi="ar-EG"/>
        </w:rPr>
        <w:t xml:space="preserve"> </w:t>
      </w:r>
      <w:r w:rsidRPr="0038518A">
        <w:rPr>
          <w:rFonts w:ascii="Times New Roman" w:hAnsi="Times New Roman" w:cs="Times New Roman"/>
          <w:sz w:val="24"/>
          <w:szCs w:val="24"/>
          <w:lang w:bidi="ar-EG"/>
        </w:rPr>
        <w:t>variables (</w:t>
      </w:r>
      <m:oMath>
        <m:sSub>
          <m:sSubPr>
            <m:ctrlPr>
              <w:rPr>
                <w:rFonts w:ascii="Cambria Math" w:eastAsia="Times New Roman" w:hAnsi="Cambria Math" w:cs="Times New Roman"/>
                <w:i/>
              </w:rPr>
            </m:ctrlPr>
          </m:sSubPr>
          <m:e>
            <m:r>
              <w:rPr>
                <w:rFonts w:ascii="Cambria Math" w:eastAsia="Times New Roman" w:hAnsi="Cambria Math" w:cs="Times New Roman"/>
              </w:rPr>
              <m:t xml:space="preserve">Tax preparers  </m:t>
            </m:r>
          </m:e>
          <m:sub>
            <m:r>
              <w:rPr>
                <w:rFonts w:ascii="Cambria Math" w:eastAsia="Times New Roman" w:hAnsi="Cambria Math" w:cs="Times New Roman"/>
              </w:rPr>
              <m:t>it</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TFEES</m:t>
            </m:r>
          </m:e>
          <m:sub>
            <m:r>
              <w:rPr>
                <w:rFonts w:ascii="Cambria Math" w:eastAsia="Times New Roman" w:hAnsi="Cambria Math" w:cs="Times New Roman"/>
              </w:rPr>
              <m:t>it</m:t>
            </m:r>
          </m:sub>
        </m:sSub>
      </m:oMath>
      <w:r w:rsidRPr="0038518A">
        <w:rPr>
          <w:rFonts w:ascii="Times New Roman" w:hAnsi="Times New Roman" w:cs="Times New Roman"/>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AFEES</m:t>
            </m:r>
          </m:e>
          <m:sub>
            <m:r>
              <w:rPr>
                <w:rFonts w:ascii="Cambria Math" w:eastAsia="Times New Roman" w:hAnsi="Cambria Math" w:cs="Times New Roman"/>
              </w:rPr>
              <m:t>it</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BSIZE</m:t>
            </m:r>
          </m:e>
          <m:sub>
            <m:r>
              <w:rPr>
                <w:rFonts w:ascii="Cambria Math" w:eastAsia="Times New Roman" w:hAnsi="Cambria Math" w:cs="Times New Roman"/>
              </w:rPr>
              <m:t>it</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ROA</m:t>
            </m:r>
          </m:e>
          <m:sub>
            <m:r>
              <w:rPr>
                <w:rFonts w:ascii="Cambria Math" w:eastAsia="Times New Roman" w:hAnsi="Cambria Math" w:cs="Times New Roman"/>
              </w:rPr>
              <m:t>it</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LEVERAGE</m:t>
            </m:r>
          </m:e>
          <m:sub>
            <m:r>
              <w:rPr>
                <w:rFonts w:ascii="Cambria Math" w:eastAsia="Times New Roman" w:hAnsi="Cambria Math" w:cs="Times New Roman"/>
              </w:rPr>
              <m:t>it</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FSIZE</m:t>
            </m:r>
          </m:e>
          <m:sub>
            <m:r>
              <w:rPr>
                <w:rFonts w:ascii="Cambria Math" w:eastAsia="Times New Roman" w:hAnsi="Cambria Math" w:cs="Times New Roman"/>
              </w:rPr>
              <m:t>it</m:t>
            </m:r>
          </m:sub>
        </m:sSub>
      </m:oMath>
      <w:r w:rsidRPr="0038518A">
        <w:rPr>
          <w:rFonts w:ascii="Times New Roman" w:hAnsi="Times New Roman" w:cs="Times New Roman"/>
        </w:rPr>
        <w:t>);</w:t>
      </w:r>
      <w:r w:rsidRPr="0038518A">
        <w:rPr>
          <w:rFonts w:ascii="Cambria Math" w:hAnsi="Cambria Math" w:cs="Times New Roman"/>
          <w:iCs/>
          <w:sz w:val="20"/>
          <w:szCs w:val="20"/>
          <w:lang w:bidi="ar-EG"/>
        </w:rPr>
        <w:t xml:space="preserve">β </w:t>
      </w:r>
      <w:r w:rsidRPr="0038518A">
        <w:rPr>
          <w:rFonts w:ascii="Times New Roman" w:hAnsi="Times New Roman" w:cs="Times New Roman"/>
          <w:sz w:val="24"/>
          <w:szCs w:val="24"/>
          <w:lang w:bidi="ar-EG"/>
        </w:rPr>
        <w:t>and α are vector</w:t>
      </w:r>
      <w:r>
        <w:rPr>
          <w:rFonts w:ascii="Times New Roman" w:hAnsi="Times New Roman" w:cs="Times New Roman"/>
          <w:sz w:val="24"/>
          <w:szCs w:val="24"/>
          <w:lang w:bidi="ar-EG"/>
        </w:rPr>
        <w:t>s</w:t>
      </w:r>
      <w:r w:rsidRPr="0038518A">
        <w:rPr>
          <w:rFonts w:ascii="Times New Roman" w:hAnsi="Times New Roman" w:cs="Times New Roman"/>
          <w:sz w:val="24"/>
          <w:szCs w:val="24"/>
          <w:lang w:bidi="ar-EG"/>
        </w:rPr>
        <w:t xml:space="preserve"> of parameter to be estimated. </w:t>
      </w:r>
      <w:r w:rsidRPr="0038518A">
        <w:rPr>
          <w:position w:val="-12"/>
        </w:rPr>
        <w:object w:dxaOrig="240" w:dyaOrig="360" w14:anchorId="08B7446C">
          <v:shape id="_x0000_i1026" type="#_x0000_t75" style="width:12pt;height:18.6pt" o:ole="">
            <v:imagedata r:id="rId12" o:title=""/>
          </v:shape>
          <o:OLEObject Type="Embed" ProgID="Equation.DSMT4" ShapeID="_x0000_i1026" DrawAspect="Content" ObjectID="_1775549012" r:id="rId13"/>
        </w:object>
      </w:r>
      <w:r w:rsidRPr="0038518A">
        <w:t xml:space="preserve">, </w:t>
      </w:r>
      <w:r w:rsidRPr="0038518A">
        <w:rPr>
          <w:position w:val="-12"/>
        </w:rPr>
        <w:object w:dxaOrig="240" w:dyaOrig="360" w14:anchorId="79C89176">
          <v:shape id="_x0000_i1027" type="#_x0000_t75" style="width:12pt;height:18.6pt" o:ole="">
            <v:imagedata r:id="rId14" o:title=""/>
          </v:shape>
          <o:OLEObject Type="Embed" ProgID="Equation.DSMT4" ShapeID="_x0000_i1027" DrawAspect="Content" ObjectID="_1775549013" r:id="rId15"/>
        </w:object>
      </w:r>
      <w:r w:rsidRPr="0038518A">
        <w:rPr>
          <w:rFonts w:ascii="Times New Roman" w:hAnsi="Times New Roman" w:cs="Times New Roman"/>
          <w:sz w:val="24"/>
          <w:szCs w:val="24"/>
        </w:rPr>
        <w:t xml:space="preserve">and </w:t>
      </w:r>
      <w:r w:rsidRPr="0038518A">
        <w:rPr>
          <w:position w:val="-12"/>
        </w:rPr>
        <w:object w:dxaOrig="279" w:dyaOrig="360" w14:anchorId="1E815ED8">
          <v:shape id="_x0000_i1028" type="#_x0000_t75" style="width:13.8pt;height:18.6pt" o:ole="">
            <v:imagedata r:id="rId16" o:title=""/>
          </v:shape>
          <o:OLEObject Type="Embed" ProgID="Equation.DSMT4" ShapeID="_x0000_i1028" DrawAspect="Content" ObjectID="_1775549014" r:id="rId17"/>
        </w:object>
      </w:r>
      <w:r w:rsidRPr="0038518A">
        <w:rPr>
          <w:rFonts w:ascii="Times New Roman" w:hAnsi="Times New Roman" w:cs="Times New Roman"/>
          <w:sz w:val="24"/>
          <w:szCs w:val="24"/>
        </w:rPr>
        <w:t xml:space="preserve">indicate, respectively, firm-specific effects, specific temporal </w:t>
      </w:r>
      <w:proofErr w:type="gramStart"/>
      <w:r w:rsidRPr="0038518A">
        <w:rPr>
          <w:rFonts w:ascii="Times New Roman" w:hAnsi="Times New Roman" w:cs="Times New Roman"/>
          <w:sz w:val="24"/>
          <w:szCs w:val="24"/>
        </w:rPr>
        <w:t>effects</w:t>
      </w:r>
      <w:proofErr w:type="gramEnd"/>
      <w:r w:rsidRPr="0038518A">
        <w:rPr>
          <w:rFonts w:ascii="Times New Roman" w:hAnsi="Times New Roman" w:cs="Times New Roman"/>
          <w:sz w:val="24"/>
          <w:szCs w:val="24"/>
        </w:rPr>
        <w:t xml:space="preserve"> and an error term.</w:t>
      </w:r>
    </w:p>
    <w:p w14:paraId="3A221DB0" w14:textId="77777777" w:rsidR="00A76CBA" w:rsidRPr="0038518A" w:rsidRDefault="00A76CBA" w:rsidP="00A76CBA">
      <w:pPr>
        <w:pStyle w:val="ListParagraph"/>
        <w:shd w:val="clear" w:color="auto" w:fill="FFFFFF"/>
        <w:bidi w:val="0"/>
        <w:spacing w:before="100" w:beforeAutospacing="1" w:after="100" w:afterAutospacing="1" w:line="360" w:lineRule="auto"/>
        <w:ind w:left="567"/>
        <w:contextualSpacing w:val="0"/>
        <w:jc w:val="left"/>
        <w:rPr>
          <w:rFonts w:ascii="Times New Roman" w:eastAsia="Times New Roman" w:hAnsi="Times New Roman" w:cs="Times New Roman"/>
          <w:b/>
          <w:bCs/>
          <w:color w:val="222222"/>
          <w:sz w:val="24"/>
          <w:szCs w:val="24"/>
        </w:rPr>
      </w:pPr>
    </w:p>
    <w:p w14:paraId="49D9BAAF" w14:textId="77777777" w:rsidR="00A76CBA" w:rsidRPr="0038518A" w:rsidRDefault="00A76CBA" w:rsidP="00A76CBA">
      <w:pPr>
        <w:bidi w:val="0"/>
        <w:spacing w:before="100" w:beforeAutospacing="1" w:after="100" w:afterAutospacing="1" w:line="360" w:lineRule="auto"/>
        <w:ind w:left="360"/>
        <w:jc w:val="left"/>
        <w:rPr>
          <w:rFonts w:ascii="Times New Roman" w:hAnsi="Times New Roman" w:cs="Times New Roman"/>
          <w:b/>
          <w:sz w:val="24"/>
          <w:szCs w:val="24"/>
        </w:rPr>
      </w:pPr>
      <w:r w:rsidRPr="0038518A">
        <w:rPr>
          <w:rFonts w:ascii="Times New Roman" w:hAnsi="Times New Roman" w:cs="Times New Roman"/>
          <w:b/>
          <w:sz w:val="24"/>
          <w:szCs w:val="24"/>
        </w:rPr>
        <w:t>5. Data and empirical results</w:t>
      </w:r>
    </w:p>
    <w:p w14:paraId="40DBABEF" w14:textId="77777777" w:rsidR="00A76CBA" w:rsidRPr="00044623" w:rsidRDefault="00A76CBA" w:rsidP="00044623">
      <w:pPr>
        <w:shd w:val="clear" w:color="auto" w:fill="FFFFFF"/>
        <w:bidi w:val="0"/>
        <w:spacing w:before="100" w:beforeAutospacing="1" w:after="100" w:afterAutospacing="1" w:line="360" w:lineRule="auto"/>
        <w:jc w:val="both"/>
        <w:rPr>
          <w:rFonts w:ascii="Times New Roman" w:eastAsia="Times New Roman" w:hAnsi="Times New Roman" w:cs="Times New Roman"/>
          <w:sz w:val="24"/>
          <w:szCs w:val="24"/>
        </w:rPr>
      </w:pPr>
      <w:r w:rsidRPr="00044623">
        <w:rPr>
          <w:rFonts w:ascii="Times New Roman" w:eastAsia="Times New Roman" w:hAnsi="Times New Roman" w:cs="Times New Roman"/>
          <w:sz w:val="24"/>
          <w:szCs w:val="24"/>
        </w:rPr>
        <w:t xml:space="preserve">We first present and discuss the statistical results on the variables of our study before focusing on the econometric results that highlight the role of tax return preparer on corporate tax aggressiveness in the UK firms. </w:t>
      </w:r>
    </w:p>
    <w:p w14:paraId="465FB9EE" w14:textId="77777777" w:rsidR="00A76CBA" w:rsidRPr="0038518A" w:rsidRDefault="00A76CBA" w:rsidP="00A76CBA">
      <w:pPr>
        <w:shd w:val="clear" w:color="auto" w:fill="FFFFFF"/>
        <w:tabs>
          <w:tab w:val="left" w:pos="567"/>
        </w:tabs>
        <w:bidi w:val="0"/>
        <w:spacing w:before="100" w:beforeAutospacing="1" w:after="100" w:afterAutospacing="1" w:line="360" w:lineRule="auto"/>
        <w:ind w:left="360"/>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 xml:space="preserve">5.1. Data </w:t>
      </w:r>
    </w:p>
    <w:p w14:paraId="616CAB96" w14:textId="77777777" w:rsidR="00A76CBA" w:rsidRPr="0038518A" w:rsidRDefault="00A76CBA" w:rsidP="00A76CBA">
      <w:pPr>
        <w:shd w:val="clear" w:color="auto" w:fill="FFFFFF"/>
        <w:bidi w:val="0"/>
        <w:spacing w:before="100" w:beforeAutospacing="1" w:after="100" w:afterAutospacing="1" w:line="360" w:lineRule="auto"/>
        <w:jc w:val="both"/>
        <w:rPr>
          <w:rFonts w:asciiTheme="majorBidi" w:eastAsia="AdvTimes" w:hAnsiTheme="majorBidi" w:cstheme="majorBidi"/>
          <w:sz w:val="24"/>
        </w:rPr>
      </w:pPr>
      <w:r>
        <w:rPr>
          <w:rFonts w:ascii="Times New Roman" w:eastAsia="Times New Roman" w:hAnsi="Times New Roman" w:cs="Times New Roman"/>
          <w:sz w:val="24"/>
          <w:szCs w:val="24"/>
        </w:rPr>
        <w:t xml:space="preserve"> </w:t>
      </w:r>
      <w:r w:rsidRPr="0038518A">
        <w:rPr>
          <w:rFonts w:ascii="Times New Roman" w:eastAsia="Times New Roman" w:hAnsi="Times New Roman" w:cs="Times New Roman"/>
          <w:sz w:val="24"/>
          <w:szCs w:val="24"/>
        </w:rPr>
        <w:t xml:space="preserve">We select </w:t>
      </w:r>
      <w:r w:rsidRPr="0038518A">
        <w:rPr>
          <w:rFonts w:asciiTheme="majorBidi" w:eastAsiaTheme="minorHAnsi" w:hAnsiTheme="majorBidi" w:cstheme="majorBidi"/>
          <w:sz w:val="24"/>
          <w:szCs w:val="24"/>
        </w:rPr>
        <w:t xml:space="preserve">British firms listed on FTSE 350 Index. After eliminating </w:t>
      </w:r>
      <w:r w:rsidRPr="0038518A">
        <w:rPr>
          <w:rFonts w:ascii="Times New Roman" w:eastAsia="Times New Roman" w:hAnsi="Times New Roman" w:cs="Times New Roman"/>
          <w:sz w:val="24"/>
          <w:szCs w:val="24"/>
        </w:rPr>
        <w:t xml:space="preserve">firms with negative and zero tax and firms with missing data, we get a final sample of 342 firms spanning the period 2006-2016. </w:t>
      </w:r>
      <w:r w:rsidRPr="0038518A">
        <w:rPr>
          <w:rFonts w:asciiTheme="majorBidi" w:eastAsia="AdvTimes" w:hAnsiTheme="majorBidi" w:cstheme="majorBidi"/>
          <w:sz w:val="24"/>
        </w:rPr>
        <w:t>The sample is restricted to post-2005 data because of the Income Tax (Trading and Other Income) Act 2005 enacted by the UK’s legislation.</w:t>
      </w:r>
      <w:r>
        <w:rPr>
          <w:rFonts w:asciiTheme="majorBidi" w:eastAsia="AdvTimes" w:hAnsiTheme="majorBidi" w:cstheme="majorBidi"/>
          <w:sz w:val="24"/>
        </w:rPr>
        <w:t xml:space="preserve"> </w:t>
      </w:r>
      <w:r w:rsidRPr="0038518A">
        <w:rPr>
          <w:rFonts w:ascii="Times New Roman" w:eastAsia="Times New Roman" w:hAnsi="Times New Roman" w:cs="Times New Roman"/>
          <w:sz w:val="24"/>
          <w:szCs w:val="24"/>
        </w:rPr>
        <w:t>All necessary data are collected from DataStream and from Audit Analytics.</w:t>
      </w:r>
    </w:p>
    <w:p w14:paraId="20FF8850" w14:textId="77777777" w:rsidR="00A76CBA" w:rsidRPr="0038518A" w:rsidRDefault="00A76CBA" w:rsidP="00A76CBA">
      <w:pPr>
        <w:shd w:val="clear" w:color="auto" w:fill="FFFFFF"/>
        <w:tabs>
          <w:tab w:val="left" w:pos="567"/>
        </w:tabs>
        <w:bidi w:val="0"/>
        <w:spacing w:before="100" w:beforeAutospacing="1" w:after="100" w:afterAutospacing="1" w:line="360" w:lineRule="auto"/>
        <w:ind w:left="360"/>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5.2. Variables</w:t>
      </w:r>
      <w:r>
        <w:rPr>
          <w:rFonts w:ascii="Times New Roman" w:eastAsia="Times New Roman" w:hAnsi="Times New Roman" w:cs="Times New Roman"/>
          <w:b/>
          <w:bCs/>
          <w:color w:val="222222"/>
          <w:sz w:val="24"/>
          <w:szCs w:val="24"/>
        </w:rPr>
        <w:t xml:space="preserve"> </w:t>
      </w:r>
      <w:r w:rsidRPr="0038518A">
        <w:rPr>
          <w:rFonts w:ascii="Times New Roman" w:eastAsia="Times New Roman" w:hAnsi="Times New Roman" w:cs="Times New Roman"/>
          <w:b/>
          <w:bCs/>
          <w:color w:val="222222"/>
          <w:sz w:val="24"/>
          <w:szCs w:val="24"/>
        </w:rPr>
        <w:t>measurement</w:t>
      </w:r>
    </w:p>
    <w:p w14:paraId="061D3158" w14:textId="3794AE0F" w:rsidR="00A76CBA" w:rsidRPr="0038518A" w:rsidRDefault="00A76CBA" w:rsidP="00E555B1">
      <w:pPr>
        <w:shd w:val="clear" w:color="auto" w:fill="FFFFFF"/>
        <w:bidi w:val="0"/>
        <w:spacing w:before="100" w:beforeAutospacing="1" w:after="100" w:afterAutospacing="1" w:line="360" w:lineRule="auto"/>
        <w:jc w:val="both"/>
        <w:rPr>
          <w:rFonts w:ascii="Times New Roman" w:eastAsia="Times New Roman" w:hAnsi="Times New Roman" w:cs="Times New Roman"/>
          <w:iCs/>
          <w:sz w:val="24"/>
          <w:szCs w:val="24"/>
        </w:rPr>
      </w:pPr>
      <w:r w:rsidRPr="0038518A">
        <w:rPr>
          <w:rFonts w:ascii="Times New Roman" w:eastAsia="Times New Roman" w:hAnsi="Times New Roman" w:cs="Times New Roman"/>
          <w:sz w:val="24"/>
          <w:szCs w:val="24"/>
        </w:rPr>
        <w:t>To measure the tax aggressiveness, effective tax rate (ETR) is used</w:t>
      </w:r>
      <w:r>
        <w:rPr>
          <w:rFonts w:ascii="Times New Roman" w:eastAsia="Times New Roman" w:hAnsi="Times New Roman" w:cs="Times New Roman"/>
          <w:sz w:val="24"/>
          <w:szCs w:val="24"/>
        </w:rPr>
        <w:t>;</w:t>
      </w:r>
      <w:r w:rsidRPr="0038518A">
        <w:rPr>
          <w:rFonts w:ascii="Times New Roman" w:eastAsia="Times New Roman" w:hAnsi="Times New Roman" w:cs="Times New Roman"/>
          <w:sz w:val="24"/>
          <w:szCs w:val="24"/>
        </w:rPr>
        <w:t xml:space="preserve"> which represents the most appropriate measure </w:t>
      </w:r>
      <w:r w:rsidRPr="0038518A">
        <w:rPr>
          <w:rFonts w:ascii="Times New Roman" w:eastAsia="Times New Roman" w:hAnsi="Times New Roman" w:cs="Times New Roman"/>
          <w:sz w:val="24"/>
          <w:szCs w:val="24"/>
        </w:rPr>
        <w:fldChar w:fldCharType="begin"/>
      </w:r>
      <w:r w:rsidR="003332A0">
        <w:rPr>
          <w:rFonts w:ascii="Times New Roman" w:eastAsia="Times New Roman" w:hAnsi="Times New Roman" w:cs="Times New Roman"/>
          <w:sz w:val="24"/>
          <w:szCs w:val="24"/>
        </w:rPr>
        <w:instrText xml:space="preserve"> ADDIN EN.CITE &lt;EndNote&gt;&lt;Cite&gt;&lt;Author&gt;Wilson&lt;/Author&gt;&lt;Year&gt;2009&lt;/Year&gt;&lt;RecNum&gt;569&lt;/RecNum&gt;&lt;DisplayText&gt;(Wilson et al., 2009)&lt;/DisplayText&gt;&lt;record&gt;&lt;rec-number&gt;569&lt;/rec-number&gt;&lt;foreign-keys&gt;&lt;key app="EN" db-id="rv9a5tdv5wtwstefafp5dwa1fa2sdxvex59d"&gt;569&lt;/key&gt;&lt;/foreign-keys&gt;&lt;ref-type name="Journal Article"&gt;17&lt;/ref-type&gt;&lt;contributors&gt;&lt;authors&gt;&lt;author&gt;Wilson, Nick&lt;/author&gt;&lt;author&gt;Weerasekera, Deepa&lt;/author&gt;&lt;author&gt;Edwards, Richard&lt;/author&gt;&lt;author&gt;Thomson, George&lt;/author&gt;&lt;author&gt;Devlin, Miranda&lt;/author&gt;&lt;author&gt;Gifford, Heather&lt;/author&gt;&lt;/authors&gt;&lt;/contributors&gt;&lt;titles&gt;&lt;title&gt;Characteristics of smoker support for increasing a dedicated tobacco tax: national survey data from New Zealand&lt;/title&gt;&lt;secondary-title&gt;Nicotine &amp;amp; tobacco research&lt;/secondary-title&gt;&lt;/titles&gt;&lt;pages&gt;168-173&lt;/pages&gt;&lt;volume&gt;12&lt;/volume&gt;&lt;number&gt;2&lt;/number&gt;&lt;dates&gt;&lt;year&gt;2009&lt;/year&gt;&lt;/dates&gt;&lt;isbn&gt;1469-994X&lt;/isbn&gt;&lt;urls&gt;&lt;/urls&gt;&lt;/record&gt;&lt;/Cite&gt;&lt;/EndNote&gt;</w:instrText>
      </w:r>
      <w:r w:rsidRPr="0038518A">
        <w:rPr>
          <w:rFonts w:ascii="Times New Roman" w:eastAsia="Times New Roman" w:hAnsi="Times New Roman" w:cs="Times New Roman"/>
          <w:sz w:val="24"/>
          <w:szCs w:val="24"/>
        </w:rPr>
        <w:fldChar w:fldCharType="separate"/>
      </w:r>
      <w:r w:rsidR="003332A0">
        <w:rPr>
          <w:rFonts w:ascii="Times New Roman" w:eastAsia="Times New Roman" w:hAnsi="Times New Roman" w:cs="Times New Roman"/>
          <w:noProof/>
          <w:sz w:val="24"/>
          <w:szCs w:val="24"/>
        </w:rPr>
        <w:t>(</w:t>
      </w:r>
      <w:hyperlink w:anchor="_ENREF_51" w:tooltip="Wilson, 2009 #569" w:history="1">
        <w:r w:rsidR="00E555B1">
          <w:rPr>
            <w:rFonts w:ascii="Times New Roman" w:eastAsia="Times New Roman" w:hAnsi="Times New Roman" w:cs="Times New Roman"/>
            <w:noProof/>
            <w:sz w:val="24"/>
            <w:szCs w:val="24"/>
          </w:rPr>
          <w:t>Wilson et al., 2009</w:t>
        </w:r>
      </w:hyperlink>
      <w:r w:rsidR="003332A0">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w:t>
      </w:r>
      <w:r w:rsidRPr="0038518A">
        <w:rPr>
          <w:rFonts w:ascii="Times New Roman" w:eastAsia="Times New Roman" w:hAnsi="Times New Roman" w:cs="Times New Roman"/>
          <w:sz w:val="24"/>
          <w:szCs w:val="24"/>
        </w:rPr>
        <w:fldChar w:fldCharType="begin"/>
      </w:r>
      <w:r w:rsidR="003332A0">
        <w:rPr>
          <w:rFonts w:ascii="Times New Roman" w:eastAsia="Times New Roman" w:hAnsi="Times New Roman" w:cs="Times New Roman"/>
          <w:sz w:val="24"/>
          <w:szCs w:val="24"/>
        </w:rPr>
        <w:instrText xml:space="preserve"> ADDIN EN.CITE &lt;EndNote&gt;&lt;Cite&gt;&lt;Author&gt;Assidi&lt;/Author&gt;&lt;Year&gt;2016&lt;/Year&gt;&lt;RecNum&gt;438&lt;/RecNum&gt;&lt;DisplayText&gt;(Assidi et al., 2016)&lt;/DisplayText&gt;&lt;record&gt;&lt;rec-number&gt;438&lt;/rec-number&gt;&lt;foreign-keys&gt;&lt;key app="EN" db-id="rv9a5tdv5wtwstefafp5dwa1fa2sdxvex59d"&gt;438&lt;/key&gt;&lt;/foreign-keys&gt;&lt;ref-type name="Journal Article"&gt;17&lt;/ref-type&gt;&lt;contributors&gt;&lt;authors&gt;&lt;author&gt;Assidi, Soufiene&lt;/author&gt;&lt;author&gt;Aliani, Khaoula&lt;/author&gt;&lt;author&gt;Omri, Mohamed Ali&lt;/author&gt;&lt;/authors&gt;&lt;/contributors&gt;&lt;titles&gt;&lt;title&gt;Tax optimization and the firm&amp;apos;s value: Evidence from the Tunisian context&lt;/title&gt;&lt;secondary-title&gt;Borsa Istanbul Review&lt;/secondary-title&gt;&lt;/titles&gt;&lt;pages&gt;177-184&lt;/pages&gt;&lt;volume&gt;16&lt;/volume&gt;&lt;number&gt;3&lt;/number&gt;&lt;dates&gt;&lt;year&gt;2016&lt;/year&gt;&lt;/dates&gt;&lt;isbn&gt;2214-8450&lt;/isbn&gt;&lt;urls&gt;&lt;/urls&gt;&lt;/record&gt;&lt;/Cite&gt;&lt;/EndNote&gt;</w:instrText>
      </w:r>
      <w:r w:rsidRPr="0038518A">
        <w:rPr>
          <w:rFonts w:ascii="Times New Roman" w:eastAsia="Times New Roman" w:hAnsi="Times New Roman" w:cs="Times New Roman"/>
          <w:sz w:val="24"/>
          <w:szCs w:val="24"/>
        </w:rPr>
        <w:fldChar w:fldCharType="separate"/>
      </w:r>
      <w:r w:rsidR="003332A0">
        <w:rPr>
          <w:rFonts w:ascii="Times New Roman" w:eastAsia="Times New Roman" w:hAnsi="Times New Roman" w:cs="Times New Roman"/>
          <w:noProof/>
          <w:sz w:val="24"/>
          <w:szCs w:val="24"/>
        </w:rPr>
        <w:t>(</w:t>
      </w:r>
      <w:hyperlink w:anchor="_ENREF_4" w:tooltip="Assidi, 2016 #438" w:history="1">
        <w:r w:rsidR="00E555B1">
          <w:rPr>
            <w:rFonts w:ascii="Times New Roman" w:eastAsia="Times New Roman" w:hAnsi="Times New Roman" w:cs="Times New Roman"/>
            <w:noProof/>
            <w:sz w:val="24"/>
            <w:szCs w:val="24"/>
          </w:rPr>
          <w:t>Assidi et al., 2016</w:t>
        </w:r>
      </w:hyperlink>
      <w:r w:rsidR="003332A0">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 ETR is the corporate income tax divided</w:t>
      </w:r>
      <w:r>
        <w:rPr>
          <w:rFonts w:ascii="Times New Roman" w:eastAsia="Times New Roman" w:hAnsi="Times New Roman" w:cs="Times New Roman"/>
          <w:sz w:val="24"/>
          <w:szCs w:val="24"/>
        </w:rPr>
        <w:t xml:space="preserve"> </w:t>
      </w:r>
      <w:r w:rsidRPr="0038518A">
        <w:rPr>
          <w:rFonts w:ascii="Times New Roman" w:eastAsia="Times New Roman" w:hAnsi="Times New Roman" w:cs="Times New Roman"/>
          <w:iCs/>
          <w:sz w:val="24"/>
          <w:szCs w:val="24"/>
        </w:rPr>
        <w:t>by pre- tax accounting income.</w:t>
      </w:r>
    </w:p>
    <w:p w14:paraId="28FAAD00" w14:textId="0F53C356" w:rsidR="00A76CBA" w:rsidRPr="0038518A" w:rsidRDefault="00A76CBA" w:rsidP="0081668C">
      <w:pPr>
        <w:shd w:val="clear" w:color="auto" w:fill="FFFFFF"/>
        <w:bidi w:val="0"/>
        <w:spacing w:before="100" w:beforeAutospacing="1" w:after="100" w:afterAutospacing="1" w:line="360" w:lineRule="auto"/>
        <w:jc w:val="both"/>
        <w:rPr>
          <w:rFonts w:asciiTheme="majorBidi" w:eastAsia="Times New Roman" w:hAnsiTheme="majorBidi" w:cstheme="majorBidi"/>
          <w:sz w:val="24"/>
          <w:szCs w:val="24"/>
        </w:rPr>
      </w:pPr>
      <w:r w:rsidRPr="0038518A">
        <w:rPr>
          <w:rFonts w:ascii="Times New Roman" w:eastAsia="Times New Roman" w:hAnsi="Times New Roman" w:cs="Times New Roman"/>
          <w:sz w:val="24"/>
          <w:szCs w:val="24"/>
        </w:rPr>
        <w:t>The independent variables are (</w:t>
      </w:r>
      <w:proofErr w:type="spellStart"/>
      <w:r w:rsidRPr="0038518A">
        <w:rPr>
          <w:rFonts w:ascii="Times New Roman" w:eastAsia="Times New Roman" w:hAnsi="Times New Roman" w:cs="Times New Roman"/>
          <w:sz w:val="24"/>
          <w:szCs w:val="24"/>
        </w:rPr>
        <w:t>i</w:t>
      </w:r>
      <w:proofErr w:type="spellEnd"/>
      <w:r w:rsidRPr="0038518A">
        <w:rPr>
          <w:rFonts w:ascii="Times New Roman" w:eastAsia="Times New Roman" w:hAnsi="Times New Roman" w:cs="Times New Roman"/>
          <w:sz w:val="24"/>
          <w:szCs w:val="24"/>
        </w:rPr>
        <w:t>) tax preparers which represent</w:t>
      </w:r>
      <w:r>
        <w:rPr>
          <w:rFonts w:ascii="Times New Roman" w:eastAsia="Times New Roman" w:hAnsi="Times New Roman" w:cs="Times New Roman"/>
          <w:sz w:val="24"/>
          <w:szCs w:val="24"/>
        </w:rPr>
        <w:t xml:space="preserve"> </w:t>
      </w:r>
      <w:r w:rsidRPr="0038518A">
        <w:rPr>
          <w:rFonts w:ascii="Times New Roman" w:eastAsia="Times New Roman" w:hAnsi="Times New Roman" w:cs="Times New Roman"/>
          <w:sz w:val="24"/>
          <w:szCs w:val="24"/>
        </w:rPr>
        <w:t xml:space="preserve">who prepare tax return of the </w:t>
      </w:r>
      <w:proofErr w:type="gramStart"/>
      <w:r w:rsidRPr="0038518A">
        <w:rPr>
          <w:rFonts w:ascii="Times New Roman" w:eastAsia="Times New Roman" w:hAnsi="Times New Roman" w:cs="Times New Roman"/>
          <w:sz w:val="24"/>
          <w:szCs w:val="24"/>
        </w:rPr>
        <w:t>firm(</w:t>
      </w:r>
      <w:proofErr w:type="gramEnd"/>
      <w:r w:rsidRPr="0038518A">
        <w:rPr>
          <w:rFonts w:ascii="Times New Roman" w:eastAsia="Times New Roman" w:hAnsi="Times New Roman" w:cs="Times New Roman"/>
          <w:sz w:val="24"/>
          <w:szCs w:val="24"/>
        </w:rPr>
        <w:t>Internal department or external department)</w:t>
      </w:r>
      <w:r w:rsidRPr="0038518A">
        <w:rPr>
          <w:rFonts w:ascii="Times New Roman" w:eastAsia="Times New Roman" w:hAnsi="Times New Roman" w:cs="Times New Roman"/>
          <w:sz w:val="24"/>
          <w:szCs w:val="24"/>
          <w:rtl/>
        </w:rPr>
        <w:t>.</w:t>
      </w:r>
      <w:r w:rsidRPr="0038518A">
        <w:rPr>
          <w:rFonts w:ascii="Times New Roman" w:eastAsia="Times New Roman" w:hAnsi="Times New Roman" w:cs="Times New Roman"/>
          <w:sz w:val="24"/>
          <w:szCs w:val="24"/>
        </w:rPr>
        <w:t xml:space="preserve"> (ii) Tax </w:t>
      </w:r>
      <w:r w:rsidRPr="0038518A">
        <w:rPr>
          <w:rFonts w:asciiTheme="majorBidi" w:eastAsia="Times New Roman" w:hAnsiTheme="majorBidi" w:cstheme="majorBidi"/>
          <w:sz w:val="24"/>
          <w:szCs w:val="24"/>
        </w:rPr>
        <w:t xml:space="preserve">fees is the amount paid to the </w:t>
      </w:r>
      <w:r w:rsidR="0081668C">
        <w:rPr>
          <w:rFonts w:asciiTheme="majorBidi" w:eastAsia="Times New Roman" w:hAnsiTheme="majorBidi" w:cstheme="majorBidi"/>
          <w:sz w:val="24"/>
          <w:szCs w:val="24"/>
        </w:rPr>
        <w:t xml:space="preserve">tax preparers </w:t>
      </w:r>
      <w:r w:rsidRPr="0038518A">
        <w:rPr>
          <w:rFonts w:asciiTheme="majorBidi" w:eastAsia="Times New Roman" w:hAnsiTheme="majorBidi" w:cstheme="majorBidi"/>
          <w:sz w:val="24"/>
          <w:szCs w:val="24"/>
        </w:rPr>
        <w:t>for</w:t>
      </w:r>
      <w:r w:rsidR="0081668C">
        <w:rPr>
          <w:rFonts w:asciiTheme="majorBidi" w:eastAsia="Times New Roman" w:hAnsiTheme="majorBidi" w:cstheme="majorBidi"/>
          <w:sz w:val="24"/>
          <w:szCs w:val="24"/>
        </w:rPr>
        <w:t xml:space="preserve"> his/her provided tax </w:t>
      </w:r>
      <w:proofErr w:type="gramStart"/>
      <w:r w:rsidR="0081668C">
        <w:rPr>
          <w:rFonts w:asciiTheme="majorBidi" w:eastAsia="Times New Roman" w:hAnsiTheme="majorBidi" w:cstheme="majorBidi"/>
          <w:sz w:val="24"/>
          <w:szCs w:val="24"/>
        </w:rPr>
        <w:t xml:space="preserve">services </w:t>
      </w:r>
      <w:r w:rsidRPr="0038518A">
        <w:rPr>
          <w:rFonts w:asciiTheme="majorBidi" w:eastAsia="Times New Roman" w:hAnsiTheme="majorBidi" w:cstheme="majorBidi"/>
          <w:sz w:val="24"/>
          <w:szCs w:val="24"/>
        </w:rPr>
        <w:t>.</w:t>
      </w:r>
      <w:proofErr w:type="gramEnd"/>
      <w:r w:rsidRPr="0038518A">
        <w:rPr>
          <w:rFonts w:asciiTheme="majorBidi" w:eastAsia="Times New Roman" w:hAnsiTheme="majorBidi" w:cstheme="majorBidi"/>
          <w:sz w:val="24"/>
          <w:szCs w:val="24"/>
        </w:rPr>
        <w:t>(iv)</w:t>
      </w:r>
      <w:r w:rsidR="00A27B90">
        <w:rPr>
          <w:rFonts w:asciiTheme="majorBidi" w:eastAsia="Times New Roman" w:hAnsiTheme="majorBidi" w:cstheme="majorBidi"/>
          <w:sz w:val="24"/>
          <w:szCs w:val="24"/>
        </w:rPr>
        <w:t xml:space="preserve"> </w:t>
      </w:r>
      <w:r w:rsidRPr="0038518A">
        <w:rPr>
          <w:rFonts w:asciiTheme="majorBidi" w:eastAsia="Times New Roman" w:hAnsiTheme="majorBidi" w:cstheme="majorBidi"/>
          <w:sz w:val="24"/>
          <w:szCs w:val="24"/>
        </w:rPr>
        <w:t xml:space="preserve">Audit fees represent the amount of fees paid to the </w:t>
      </w:r>
      <w:r w:rsidR="00A27B90">
        <w:rPr>
          <w:rFonts w:asciiTheme="majorBidi" w:eastAsia="Times New Roman" w:hAnsiTheme="majorBidi" w:cstheme="majorBidi"/>
          <w:sz w:val="24"/>
          <w:szCs w:val="24"/>
        </w:rPr>
        <w:t xml:space="preserve">external </w:t>
      </w:r>
      <w:r w:rsidRPr="0038518A">
        <w:rPr>
          <w:rFonts w:asciiTheme="majorBidi" w:eastAsia="Times New Roman" w:hAnsiTheme="majorBidi" w:cstheme="majorBidi"/>
          <w:sz w:val="24"/>
          <w:szCs w:val="24"/>
        </w:rPr>
        <w:t>auditor. (v) Board size represented by the number of board member</w:t>
      </w:r>
      <w:r w:rsidR="00A27B90">
        <w:rPr>
          <w:rFonts w:asciiTheme="majorBidi" w:eastAsia="Times New Roman" w:hAnsiTheme="majorBidi" w:cstheme="majorBidi"/>
          <w:sz w:val="24"/>
          <w:szCs w:val="24"/>
        </w:rPr>
        <w:t>s</w:t>
      </w:r>
      <w:r w:rsidRPr="0038518A">
        <w:rPr>
          <w:rFonts w:asciiTheme="majorBidi" w:eastAsia="Times New Roman" w:hAnsiTheme="majorBidi" w:cstheme="majorBidi"/>
          <w:sz w:val="24"/>
          <w:szCs w:val="24"/>
        </w:rPr>
        <w:t xml:space="preserve">.  </w:t>
      </w:r>
    </w:p>
    <w:p w14:paraId="33CB9D09" w14:textId="1B60B4AD" w:rsidR="00A76CBA" w:rsidRPr="0038518A" w:rsidRDefault="00A76CBA" w:rsidP="00E555B1">
      <w:pPr>
        <w:shd w:val="clear" w:color="auto" w:fill="FFFFFF"/>
        <w:bidi w:val="0"/>
        <w:spacing w:before="100" w:beforeAutospacing="1" w:after="100" w:afterAutospacing="1" w:line="360" w:lineRule="auto"/>
        <w:jc w:val="both"/>
        <w:rPr>
          <w:rFonts w:asciiTheme="majorBidi" w:eastAsia="Times New Roman" w:hAnsiTheme="majorBidi" w:cstheme="majorBidi"/>
          <w:sz w:val="24"/>
          <w:szCs w:val="24"/>
        </w:rPr>
      </w:pPr>
      <w:r w:rsidRPr="0038518A">
        <w:rPr>
          <w:rFonts w:asciiTheme="majorBidi" w:eastAsia="Times New Roman" w:hAnsiTheme="majorBidi" w:cstheme="majorBidi"/>
          <w:sz w:val="24"/>
          <w:szCs w:val="24"/>
        </w:rPr>
        <w:t>Three control variables are included. First, companies are interested in tax aggressiveness to improve their performance. Hence, the model controls for firm performance to highlight the specific effect of the tax aggressiveness. Following</w:t>
      </w:r>
      <w:r w:rsidR="00A27B90">
        <w:rPr>
          <w:rFonts w:asciiTheme="majorBidi" w:eastAsia="Times New Roman" w:hAnsiTheme="majorBidi" w:cstheme="majorBidi"/>
          <w:sz w:val="24"/>
          <w:szCs w:val="24"/>
        </w:rPr>
        <w:t xml:space="preserve"> </w:t>
      </w:r>
      <w:r w:rsidRPr="0038518A">
        <w:rPr>
          <w:rFonts w:asciiTheme="majorBidi" w:eastAsia="Times New Roman" w:hAnsiTheme="majorBidi" w:cstheme="majorBidi"/>
          <w:sz w:val="24"/>
          <w:szCs w:val="24"/>
        </w:rPr>
        <w:fldChar w:fldCharType="begin"/>
      </w:r>
      <w:r w:rsidR="002E79D4">
        <w:rPr>
          <w:rFonts w:asciiTheme="majorBidi" w:eastAsia="Times New Roman" w:hAnsiTheme="majorBidi" w:cstheme="majorBidi"/>
          <w:sz w:val="24"/>
          <w:szCs w:val="24"/>
        </w:rPr>
        <w:instrText xml:space="preserve"> ADDIN EN.CITE &lt;EndNote&gt;&lt;Cite&gt;&lt;Author&gt;Dyreng&lt;/Author&gt;&lt;Year&gt;2010&lt;/Year&gt;&lt;RecNum&gt;483&lt;/RecNum&gt;&lt;DisplayText&gt;(Dyreng, Hanlon, &amp;amp; Maydew, 2010)&lt;/DisplayText&gt;&lt;record&gt;&lt;rec-number&gt;483&lt;/rec-number&gt;&lt;foreign-keys&gt;&lt;key app="EN" db-id="rv9a5tdv5wtwstefafp5dwa1fa2sdxvex59d"&gt;483&lt;/key&gt;&lt;/foreign-keys&gt;&lt;ref-type name="Journal Article"&gt;17&lt;/ref-type&gt;&lt;contributors&gt;&lt;authors&gt;&lt;author&gt;Dyreng, Scott D&lt;/author&gt;&lt;author&gt;Hanlon, Michelle&lt;/author&gt;&lt;author&gt;Maydew, Edward L&lt;/author&gt;&lt;/authors&gt;&lt;/contributors&gt;&lt;titles&gt;&lt;title&gt;The effects of executives on corporate tax avoidance&lt;/title&gt;&lt;secondary-title&gt;The Accounting Review&lt;/secondary-title&gt;&lt;/titles&gt;&lt;periodical&gt;&lt;full-title&gt;The Accounting Review&lt;/full-title&gt;&lt;/periodical&gt;&lt;pages&gt;1163-1189&lt;/pages&gt;&lt;volume&gt;85&lt;/volume&gt;&lt;number&gt;4&lt;/number&gt;&lt;dates&gt;&lt;year&gt;2010&lt;/year&gt;&lt;/dates&gt;&lt;isbn&gt;0001-4826&lt;/isbn&gt;&lt;urls&gt;&lt;/urls&gt;&lt;/record&gt;&lt;/Cite&gt;&lt;/EndNote&gt;</w:instrText>
      </w:r>
      <w:r w:rsidRPr="0038518A">
        <w:rPr>
          <w:rFonts w:asciiTheme="majorBidi" w:eastAsia="Times New Roman" w:hAnsiTheme="majorBidi" w:cstheme="majorBidi"/>
          <w:sz w:val="24"/>
          <w:szCs w:val="24"/>
        </w:rPr>
        <w:fldChar w:fldCharType="separate"/>
      </w:r>
      <w:r w:rsidR="002E79D4">
        <w:rPr>
          <w:rFonts w:asciiTheme="majorBidi" w:eastAsia="Times New Roman" w:hAnsiTheme="majorBidi" w:cstheme="majorBidi"/>
          <w:noProof/>
          <w:sz w:val="24"/>
          <w:szCs w:val="24"/>
        </w:rPr>
        <w:t>(</w:t>
      </w:r>
      <w:hyperlink w:anchor="_ENREF_18" w:tooltip="Dyreng, 2010 #483" w:history="1">
        <w:r w:rsidR="00E555B1">
          <w:rPr>
            <w:rFonts w:asciiTheme="majorBidi" w:eastAsia="Times New Roman" w:hAnsiTheme="majorBidi" w:cstheme="majorBidi"/>
            <w:noProof/>
            <w:sz w:val="24"/>
            <w:szCs w:val="24"/>
          </w:rPr>
          <w:t>Dyreng, Hanlon, &amp; Maydew, 2010</w:t>
        </w:r>
      </w:hyperlink>
      <w:r w:rsidR="002E79D4">
        <w:rPr>
          <w:rFonts w:asciiTheme="majorBidi" w:eastAsia="Times New Roman" w:hAnsiTheme="majorBidi" w:cstheme="majorBidi"/>
          <w:noProof/>
          <w:sz w:val="24"/>
          <w:szCs w:val="24"/>
        </w:rPr>
        <w:t>)</w:t>
      </w:r>
      <w:r w:rsidRPr="0038518A">
        <w:rPr>
          <w:rFonts w:asciiTheme="majorBidi" w:eastAsia="Times New Roman" w:hAnsiTheme="majorBidi" w:cstheme="majorBidi"/>
          <w:sz w:val="24"/>
          <w:szCs w:val="24"/>
        </w:rPr>
        <w:fldChar w:fldCharType="end"/>
      </w:r>
      <w:r w:rsidR="00A27B90">
        <w:rPr>
          <w:rFonts w:asciiTheme="majorBidi" w:eastAsia="Times New Roman" w:hAnsiTheme="majorBidi" w:cstheme="majorBidi"/>
          <w:sz w:val="24"/>
          <w:szCs w:val="24"/>
        </w:rPr>
        <w:t xml:space="preserve"> </w:t>
      </w:r>
      <w:r w:rsidRPr="0038518A">
        <w:rPr>
          <w:rFonts w:asciiTheme="majorBidi" w:eastAsia="Times New Roman" w:hAnsiTheme="majorBidi" w:cstheme="majorBidi"/>
          <w:sz w:val="24"/>
          <w:szCs w:val="24"/>
        </w:rPr>
        <w:t>and</w:t>
      </w:r>
      <w:r w:rsidR="00A27B90">
        <w:rPr>
          <w:rFonts w:asciiTheme="majorBidi" w:eastAsia="Times New Roman" w:hAnsiTheme="majorBidi" w:cstheme="majorBidi"/>
          <w:sz w:val="24"/>
          <w:szCs w:val="24"/>
        </w:rPr>
        <w:t xml:space="preserve"> </w:t>
      </w:r>
      <w:r w:rsidRPr="0038518A">
        <w:rPr>
          <w:rFonts w:asciiTheme="majorBidi" w:eastAsia="Times New Roman" w:hAnsiTheme="majorBidi" w:cstheme="majorBidi"/>
          <w:sz w:val="24"/>
          <w:szCs w:val="24"/>
        </w:rPr>
        <w:fldChar w:fldCharType="begin"/>
      </w:r>
      <w:r w:rsidR="002E79D4">
        <w:rPr>
          <w:rFonts w:asciiTheme="majorBidi" w:eastAsia="Times New Roman" w:hAnsiTheme="majorBidi" w:cstheme="majorBidi"/>
          <w:sz w:val="24"/>
          <w:szCs w:val="24"/>
        </w:rPr>
        <w:instrText xml:space="preserve"> ADDIN EN.CITE &lt;EndNote&gt;&lt;Cite&gt;&lt;Author&gt;Minnick&lt;/Author&gt;&lt;Year&gt;2010&lt;/Year&gt;&lt;RecNum&gt;83&lt;/RecNum&gt;&lt;DisplayText&gt;(Minnick &amp;amp; Noga, 2010)&lt;/DisplayText&gt;&lt;record&gt;&lt;rec-number&gt;83&lt;/rec-number&gt;&lt;foreign-keys&gt;&lt;key app="EN" db-id="vtdafstz1s0xz3e2xz15ppp9w9wtw09zdaps"&gt;83&lt;/key&gt;&lt;/foreign-keys&gt;&lt;ref-type name="Journal Article"&gt;17&lt;/ref-type&gt;&lt;contributors&gt;&lt;authors&gt;&lt;author&gt;Minnick, Kristina&lt;/author&gt;&lt;author&gt;Noga, Tracy&lt;/author&gt;&lt;/authors&gt;&lt;/contributors&gt;&lt;titles&gt;&lt;title&gt;Do corporate governance characteristics influence tax management?&lt;/title&gt;&lt;secondary-title&gt;Journal of corporate finance&lt;/secondary-title&gt;&lt;/titles&gt;&lt;periodical&gt;&lt;full-title&gt;Journal of corporate finance&lt;/full-title&gt;&lt;/periodical&gt;&lt;pages&gt;703-718&lt;/pages&gt;&lt;volume&gt;16&lt;/volume&gt;&lt;number&gt;5&lt;/number&gt;&lt;dates&gt;&lt;year&gt;2010&lt;/year&gt;&lt;/dates&gt;&lt;isbn&gt;0929-1199&lt;/isbn&gt;&lt;urls&gt;&lt;/urls&gt;&lt;/record&gt;&lt;/Cite&gt;&lt;/EndNote&gt;</w:instrText>
      </w:r>
      <w:r w:rsidRPr="0038518A">
        <w:rPr>
          <w:rFonts w:asciiTheme="majorBidi" w:eastAsia="Times New Roman" w:hAnsiTheme="majorBidi" w:cstheme="majorBidi"/>
          <w:sz w:val="24"/>
          <w:szCs w:val="24"/>
        </w:rPr>
        <w:fldChar w:fldCharType="separate"/>
      </w:r>
      <w:r w:rsidR="002E79D4">
        <w:rPr>
          <w:rFonts w:asciiTheme="majorBidi" w:eastAsia="Times New Roman" w:hAnsiTheme="majorBidi" w:cstheme="majorBidi"/>
          <w:noProof/>
          <w:sz w:val="24"/>
          <w:szCs w:val="24"/>
        </w:rPr>
        <w:t>(</w:t>
      </w:r>
      <w:hyperlink w:anchor="_ENREF_43" w:tooltip="Minnick, 2010 #83" w:history="1">
        <w:r w:rsidR="00E555B1">
          <w:rPr>
            <w:rFonts w:asciiTheme="majorBidi" w:eastAsia="Times New Roman" w:hAnsiTheme="majorBidi" w:cstheme="majorBidi"/>
            <w:noProof/>
            <w:sz w:val="24"/>
            <w:szCs w:val="24"/>
          </w:rPr>
          <w:t>Minnick &amp; Noga, 2010</w:t>
        </w:r>
      </w:hyperlink>
      <w:r w:rsidR="002E79D4">
        <w:rPr>
          <w:rFonts w:asciiTheme="majorBidi" w:eastAsia="Times New Roman" w:hAnsiTheme="majorBidi" w:cstheme="majorBidi"/>
          <w:noProof/>
          <w:sz w:val="24"/>
          <w:szCs w:val="24"/>
        </w:rPr>
        <w:t>)</w:t>
      </w:r>
      <w:r w:rsidRPr="0038518A">
        <w:rPr>
          <w:rFonts w:asciiTheme="majorBidi" w:eastAsia="Times New Roman" w:hAnsiTheme="majorBidi" w:cstheme="majorBidi"/>
          <w:sz w:val="24"/>
          <w:szCs w:val="24"/>
        </w:rPr>
        <w:fldChar w:fldCharType="end"/>
      </w:r>
      <w:r w:rsidRPr="0038518A">
        <w:rPr>
          <w:rFonts w:asciiTheme="majorBidi" w:eastAsia="Times New Roman" w:hAnsiTheme="majorBidi" w:cstheme="majorBidi"/>
          <w:sz w:val="24"/>
          <w:szCs w:val="24"/>
        </w:rPr>
        <w:t>, the Return on Assets (ROA) is used.</w:t>
      </w:r>
      <w:r>
        <w:rPr>
          <w:rFonts w:asciiTheme="majorBidi" w:eastAsia="Times New Roman" w:hAnsiTheme="majorBidi" w:cstheme="majorBidi"/>
          <w:sz w:val="24"/>
          <w:szCs w:val="24"/>
        </w:rPr>
        <w:t xml:space="preserve"> </w:t>
      </w:r>
      <w:r w:rsidRPr="0038518A">
        <w:rPr>
          <w:rFonts w:asciiTheme="majorBidi" w:eastAsia="Times New Roman" w:hAnsiTheme="majorBidi" w:cstheme="majorBidi"/>
          <w:sz w:val="24"/>
          <w:szCs w:val="24"/>
        </w:rPr>
        <w:t xml:space="preserve">Second, </w:t>
      </w:r>
      <w:r w:rsidRPr="0038518A">
        <w:rPr>
          <w:rFonts w:asciiTheme="majorBidi" w:eastAsia="Times New Roman" w:hAnsiTheme="majorBidi" w:cstheme="majorBidi"/>
          <w:sz w:val="24"/>
          <w:szCs w:val="24"/>
        </w:rPr>
        <w:fldChar w:fldCharType="begin"/>
      </w:r>
      <w:r w:rsidR="002E79D4">
        <w:rPr>
          <w:rFonts w:asciiTheme="majorBidi" w:eastAsia="Times New Roman" w:hAnsiTheme="majorBidi" w:cstheme="majorBidi"/>
          <w:sz w:val="24"/>
          <w:szCs w:val="24"/>
        </w:rPr>
        <w:instrText xml:space="preserve"> ADDIN EN.CITE &lt;EndNote&gt;&lt;Cite&gt;&lt;Author&gt;Modigliani&lt;/Author&gt;&lt;Year&gt;1958&lt;/Year&gt;&lt;RecNum&gt;258&lt;/RecNum&gt;&lt;DisplayText&gt;(Modigliani &amp;amp; Miller, 1958)&lt;/DisplayText&gt;&lt;record&gt;&lt;rec-number&gt;258&lt;/rec-number&gt;&lt;foreign-keys&gt;&lt;key app="EN" db-id="rv9a5tdv5wtwstefafp5dwa1fa2sdxvex59d"&gt;258&lt;/key&gt;&lt;/foreign-keys&gt;&lt;ref-type name="Journal Article"&gt;17&lt;/ref-type&gt;&lt;contributors&gt;&lt;authors&gt;&lt;author&gt;Modigliani, Franco&lt;/author&gt;&lt;author&gt;Miller, Merton H&lt;/author&gt;&lt;/authors&gt;&lt;/contributors&gt;&lt;titles&gt;&lt;title&gt;The cost of capital, corporation finance and the theory of investment&lt;/title&gt;&lt;secondary-title&gt;The American economic review&lt;/secondary-title&gt;&lt;/titles&gt;&lt;periodical&gt;&lt;full-title&gt;The American Economic Review&lt;/full-title&gt;&lt;/periodical&gt;&lt;pages&gt;261-297&lt;/pages&gt;&lt;volume&gt;48&lt;/volume&gt;&lt;number&gt;3&lt;/number&gt;&lt;dates&gt;&lt;year&gt;1958&lt;/year&gt;&lt;/dates&gt;&lt;isbn&gt;0002-8282&lt;/isbn&gt;&lt;urls&gt;&lt;/urls&gt;&lt;/record&gt;&lt;/Cite&gt;&lt;/EndNote&gt;</w:instrText>
      </w:r>
      <w:r w:rsidRPr="0038518A">
        <w:rPr>
          <w:rFonts w:asciiTheme="majorBidi" w:eastAsia="Times New Roman" w:hAnsiTheme="majorBidi" w:cstheme="majorBidi"/>
          <w:sz w:val="24"/>
          <w:szCs w:val="24"/>
        </w:rPr>
        <w:fldChar w:fldCharType="separate"/>
      </w:r>
      <w:r w:rsidR="002E79D4">
        <w:rPr>
          <w:rFonts w:asciiTheme="majorBidi" w:eastAsia="Times New Roman" w:hAnsiTheme="majorBidi" w:cstheme="majorBidi"/>
          <w:noProof/>
          <w:sz w:val="24"/>
          <w:szCs w:val="24"/>
        </w:rPr>
        <w:t>(</w:t>
      </w:r>
      <w:hyperlink w:anchor="_ENREF_44" w:tooltip="Modigliani, 1958 #258" w:history="1">
        <w:r w:rsidR="00E555B1">
          <w:rPr>
            <w:rFonts w:asciiTheme="majorBidi" w:eastAsia="Times New Roman" w:hAnsiTheme="majorBidi" w:cstheme="majorBidi"/>
            <w:noProof/>
            <w:sz w:val="24"/>
            <w:szCs w:val="24"/>
          </w:rPr>
          <w:t>Modigliani &amp; Miller, 1958</w:t>
        </w:r>
      </w:hyperlink>
      <w:r w:rsidR="002E79D4">
        <w:rPr>
          <w:rFonts w:asciiTheme="majorBidi" w:eastAsia="Times New Roman" w:hAnsiTheme="majorBidi" w:cstheme="majorBidi"/>
          <w:noProof/>
          <w:sz w:val="24"/>
          <w:szCs w:val="24"/>
        </w:rPr>
        <w:t>)</w:t>
      </w:r>
      <w:r w:rsidRPr="0038518A">
        <w:rPr>
          <w:rFonts w:asciiTheme="majorBidi" w:eastAsia="Times New Roman" w:hAnsiTheme="majorBidi" w:cstheme="majorBidi"/>
          <w:sz w:val="24"/>
          <w:szCs w:val="24"/>
        </w:rPr>
        <w:fldChar w:fldCharType="end"/>
      </w:r>
      <w:r w:rsidRPr="0038518A">
        <w:rPr>
          <w:rFonts w:asciiTheme="majorBidi" w:eastAsia="Times New Roman" w:hAnsiTheme="majorBidi" w:cstheme="majorBidi"/>
          <w:sz w:val="24"/>
          <w:szCs w:val="24"/>
        </w:rPr>
        <w:t xml:space="preserve"> and</w:t>
      </w:r>
      <w:r w:rsidR="00A27B90">
        <w:rPr>
          <w:rFonts w:asciiTheme="majorBidi" w:eastAsia="Times New Roman" w:hAnsiTheme="majorBidi" w:cstheme="majorBidi"/>
          <w:sz w:val="24"/>
          <w:szCs w:val="24"/>
        </w:rPr>
        <w:t xml:space="preserve"> </w:t>
      </w:r>
      <w:r w:rsidRPr="0038518A">
        <w:rPr>
          <w:rFonts w:asciiTheme="majorBidi" w:eastAsia="Times New Roman" w:hAnsiTheme="majorBidi" w:cstheme="majorBidi"/>
          <w:sz w:val="24"/>
          <w:szCs w:val="24"/>
        </w:rPr>
        <w:fldChar w:fldCharType="begin"/>
      </w:r>
      <w:r w:rsidR="002E79D4">
        <w:rPr>
          <w:rFonts w:asciiTheme="majorBidi" w:eastAsia="Times New Roman" w:hAnsiTheme="majorBidi" w:cstheme="majorBidi"/>
          <w:sz w:val="24"/>
          <w:szCs w:val="24"/>
        </w:rPr>
        <w:instrText xml:space="preserve"> ADDIN EN.CITE &lt;EndNote&gt;&lt;Cite&gt;&lt;Author&gt;Guenther&lt;/Author&gt;&lt;Year&gt;2014&lt;/Year&gt;&lt;RecNum&gt;34&lt;/RecNum&gt;&lt;DisplayText&gt;(Guenther, 2014)&lt;/DisplayText&gt;&lt;record&gt;&lt;rec-number&gt;34&lt;/rec-number&gt;&lt;foreign-keys&gt;&lt;key app="EN" db-id="vtdafstz1s0xz3e2xz15ppp9w9wtw09zdaps"&gt;34&lt;/key&gt;&lt;/foreign-keys&gt;&lt;ref-type name="Journal Article"&gt;17&lt;/ref-type&gt;&lt;contributors&gt;&lt;authors&gt;&lt;author&gt;Guenther, David A&lt;/author&gt;&lt;/authors&gt;&lt;/contributors&gt;&lt;titles&gt;&lt;title&gt;Measuring corporate tax avoidance: Effective tax rates and book-tax differences&lt;/title&gt;&lt;secondary-title&gt;Browser Download This Paper&lt;/secondary-title&gt;&lt;/titles&gt;&lt;periodical&gt;&lt;full-title&gt;Browser Download This Paper&lt;/full-title&gt;&lt;/periodical&gt;&lt;dates&gt;&lt;year&gt;2014&lt;/year&gt;&lt;/dates&gt;&lt;urls&gt;&lt;/urls&gt;&lt;/record&gt;&lt;/Cite&gt;&lt;/EndNote&gt;</w:instrText>
      </w:r>
      <w:r w:rsidRPr="0038518A">
        <w:rPr>
          <w:rFonts w:asciiTheme="majorBidi" w:eastAsia="Times New Roman" w:hAnsiTheme="majorBidi" w:cstheme="majorBidi"/>
          <w:sz w:val="24"/>
          <w:szCs w:val="24"/>
        </w:rPr>
        <w:fldChar w:fldCharType="separate"/>
      </w:r>
      <w:r w:rsidR="002E79D4">
        <w:rPr>
          <w:rFonts w:asciiTheme="majorBidi" w:eastAsia="Times New Roman" w:hAnsiTheme="majorBidi" w:cstheme="majorBidi"/>
          <w:noProof/>
          <w:sz w:val="24"/>
          <w:szCs w:val="24"/>
        </w:rPr>
        <w:t>(</w:t>
      </w:r>
      <w:hyperlink w:anchor="_ENREF_26" w:tooltip="Guenther, 2014 #34" w:history="1">
        <w:r w:rsidR="00E555B1">
          <w:rPr>
            <w:rFonts w:asciiTheme="majorBidi" w:eastAsia="Times New Roman" w:hAnsiTheme="majorBidi" w:cstheme="majorBidi"/>
            <w:noProof/>
            <w:sz w:val="24"/>
            <w:szCs w:val="24"/>
          </w:rPr>
          <w:t>Guenther, 2014</w:t>
        </w:r>
      </w:hyperlink>
      <w:r w:rsidR="002E79D4">
        <w:rPr>
          <w:rFonts w:asciiTheme="majorBidi" w:eastAsia="Times New Roman" w:hAnsiTheme="majorBidi" w:cstheme="majorBidi"/>
          <w:noProof/>
          <w:sz w:val="24"/>
          <w:szCs w:val="24"/>
        </w:rPr>
        <w:t>)</w:t>
      </w:r>
      <w:r w:rsidRPr="0038518A">
        <w:rPr>
          <w:rFonts w:asciiTheme="majorBidi" w:eastAsia="Times New Roman" w:hAnsiTheme="majorBidi" w:cstheme="majorBidi"/>
          <w:sz w:val="24"/>
          <w:szCs w:val="24"/>
        </w:rPr>
        <w:fldChar w:fldCharType="end"/>
      </w:r>
      <w:r>
        <w:rPr>
          <w:rFonts w:asciiTheme="majorBidi" w:eastAsia="Times New Roman" w:hAnsiTheme="majorBidi" w:cstheme="majorBidi"/>
          <w:sz w:val="24"/>
          <w:szCs w:val="24"/>
        </w:rPr>
        <w:t xml:space="preserve"> </w:t>
      </w:r>
      <w:r w:rsidRPr="0038518A">
        <w:rPr>
          <w:rFonts w:asciiTheme="majorBidi" w:eastAsia="Times New Roman" w:hAnsiTheme="majorBidi" w:cstheme="majorBidi"/>
          <w:sz w:val="24"/>
          <w:szCs w:val="24"/>
        </w:rPr>
        <w:t xml:space="preserve">have shown that the value of the firm increases proportionally with the debt due to the tax saving coming from the interest expense deduction. So, </w:t>
      </w:r>
      <w:r w:rsidR="00A27B90">
        <w:rPr>
          <w:rFonts w:asciiTheme="majorBidi" w:eastAsia="Times New Roman" w:hAnsiTheme="majorBidi" w:cstheme="majorBidi"/>
          <w:sz w:val="24"/>
          <w:szCs w:val="24"/>
        </w:rPr>
        <w:t xml:space="preserve">debt </w:t>
      </w:r>
      <w:r w:rsidRPr="0038518A">
        <w:rPr>
          <w:rFonts w:asciiTheme="majorBidi" w:eastAsia="Times New Roman" w:hAnsiTheme="majorBidi" w:cstheme="majorBidi"/>
          <w:sz w:val="24"/>
          <w:szCs w:val="24"/>
        </w:rPr>
        <w:t xml:space="preserve">is controlled for using the leverage ratio (LEVERAGE) </w:t>
      </w:r>
      <w:r w:rsidR="00A27B90">
        <w:rPr>
          <w:rFonts w:asciiTheme="majorBidi" w:eastAsia="Times New Roman" w:hAnsiTheme="majorBidi" w:cstheme="majorBidi"/>
          <w:sz w:val="24"/>
          <w:szCs w:val="24"/>
        </w:rPr>
        <w:t>measured as</w:t>
      </w:r>
      <w:r w:rsidR="00A27B90" w:rsidRPr="0038518A">
        <w:rPr>
          <w:rFonts w:asciiTheme="majorBidi" w:eastAsia="Times New Roman" w:hAnsiTheme="majorBidi" w:cstheme="majorBidi"/>
          <w:sz w:val="24"/>
          <w:szCs w:val="24"/>
        </w:rPr>
        <w:t xml:space="preserve"> </w:t>
      </w:r>
      <w:r w:rsidRPr="0038518A">
        <w:rPr>
          <w:rFonts w:asciiTheme="majorBidi" w:eastAsia="Times New Roman" w:hAnsiTheme="majorBidi" w:cstheme="majorBidi"/>
          <w:sz w:val="24"/>
          <w:szCs w:val="24"/>
        </w:rPr>
        <w:t xml:space="preserve">long-term debt divided by total assets. Finally, </w:t>
      </w:r>
      <w:r w:rsidRPr="0038518A">
        <w:rPr>
          <w:rFonts w:asciiTheme="majorBidi" w:eastAsia="Times New Roman" w:hAnsiTheme="majorBidi" w:cstheme="majorBidi"/>
          <w:sz w:val="24"/>
          <w:szCs w:val="24"/>
        </w:rPr>
        <w:fldChar w:fldCharType="begin"/>
      </w:r>
      <w:r w:rsidR="002E79D4">
        <w:rPr>
          <w:rFonts w:asciiTheme="majorBidi" w:eastAsia="Times New Roman" w:hAnsiTheme="majorBidi" w:cstheme="majorBidi"/>
          <w:sz w:val="24"/>
          <w:szCs w:val="24"/>
        </w:rPr>
        <w:instrText xml:space="preserve"> ADDIN EN.CITE &lt;EndNote&gt;&lt;Cite&gt;&lt;Author&gt;Hanlon&lt;/Author&gt;&lt;Year&gt;2010&lt;/Year&gt;&lt;RecNum&gt;758&lt;/RecNum&gt;&lt;DisplayText&gt;(Hanlon &amp;amp; Heitzman, 2010)&lt;/DisplayText&gt;&lt;record&gt;&lt;rec-number&gt;758&lt;/rec-number&gt;&lt;foreign-keys&gt;&lt;key app="EN" db-id="ar5v99ffmdxx2zez9z45vs9tffsvtfeta9r5"&gt;758&lt;/key&gt;&lt;/foreign-keys&gt;&lt;ref-type name="Journal Article"&gt;17&lt;/ref-type&gt;&lt;contributors&gt;&lt;authors&gt;&lt;author&gt;Hanlon, Michelle&lt;/author&gt;&lt;author&gt;Heitzman, Shane&lt;/author&gt;&lt;/authors&gt;&lt;/contributors&gt;&lt;titles&gt;&lt;title&gt;A review of tax research&lt;/title&gt;&lt;secondary-title&gt;Journal of Accounting and Economics&lt;/secondary-title&gt;&lt;/titles&gt;&lt;periodical&gt;&lt;full-title&gt;Journal of Accounting and Economics&lt;/full-title&gt;&lt;/periodical&gt;&lt;pages&gt;127-178&lt;/pages&gt;&lt;volume&gt;50&lt;/volume&gt;&lt;number&gt;2-3&lt;/number&gt;&lt;dates&gt;&lt;year&gt;2010&lt;/year&gt;&lt;/dates&gt;&lt;isbn&gt;0165-4101&lt;/isbn&gt;&lt;urls&gt;&lt;/urls&gt;&lt;/record&gt;&lt;/Cite&gt;&lt;Cite&gt;&lt;Author&gt;Hanlon&lt;/Author&gt;&lt;Year&gt;2010&lt;/Year&gt;&lt;RecNum&gt;758&lt;/RecNum&gt;&lt;record&gt;&lt;rec-number&gt;758&lt;/rec-number&gt;&lt;foreign-keys&gt;&lt;key app="EN" db-id="ar5v99ffmdxx2zez9z45vs9tffsvtfeta9r5"&gt;758&lt;/key&gt;&lt;/foreign-keys&gt;&lt;ref-type name="Journal Article"&gt;17&lt;/ref-type&gt;&lt;contributors&gt;&lt;authors&gt;&lt;author&gt;Hanlon, Michelle&lt;/author&gt;&lt;author&gt;Heitzman, Shane&lt;/author&gt;&lt;/authors&gt;&lt;/contributors&gt;&lt;titles&gt;&lt;title&gt;A review of tax research&lt;/title&gt;&lt;secondary-title&gt;Journal of Accounting and Economics&lt;/secondary-title&gt;&lt;/titles&gt;&lt;periodical&gt;&lt;full-title&gt;Journal of Accounting and Economics&lt;/full-title&gt;&lt;/periodical&gt;&lt;pages&gt;127-178&lt;/pages&gt;&lt;volume&gt;50&lt;/volume&gt;&lt;number&gt;2-3&lt;/number&gt;&lt;dates&gt;&lt;year&gt;2010&lt;/year&gt;&lt;/dates&gt;&lt;isbn&gt;0165-4101&lt;/isbn&gt;&lt;urls&gt;&lt;/urls&gt;&lt;/record&gt;&lt;/Cite&gt;&lt;/EndNote&gt;</w:instrText>
      </w:r>
      <w:r w:rsidRPr="0038518A">
        <w:rPr>
          <w:rFonts w:asciiTheme="majorBidi" w:eastAsia="Times New Roman" w:hAnsiTheme="majorBidi" w:cstheme="majorBidi"/>
          <w:sz w:val="24"/>
          <w:szCs w:val="24"/>
        </w:rPr>
        <w:fldChar w:fldCharType="separate"/>
      </w:r>
      <w:r w:rsidR="002E79D4">
        <w:rPr>
          <w:rFonts w:asciiTheme="majorBidi" w:eastAsia="Times New Roman" w:hAnsiTheme="majorBidi" w:cstheme="majorBidi"/>
          <w:noProof/>
          <w:sz w:val="24"/>
          <w:szCs w:val="24"/>
        </w:rPr>
        <w:t>(</w:t>
      </w:r>
      <w:hyperlink w:anchor="_ENREF_27" w:tooltip="Hanlon, 2010 #758" w:history="1">
        <w:r w:rsidR="00E555B1">
          <w:rPr>
            <w:rFonts w:asciiTheme="majorBidi" w:eastAsia="Times New Roman" w:hAnsiTheme="majorBidi" w:cstheme="majorBidi"/>
            <w:noProof/>
            <w:sz w:val="24"/>
            <w:szCs w:val="24"/>
          </w:rPr>
          <w:t>Hanlon &amp; Heitzman, 2010</w:t>
        </w:r>
      </w:hyperlink>
      <w:r w:rsidR="002E79D4">
        <w:rPr>
          <w:rFonts w:asciiTheme="majorBidi" w:eastAsia="Times New Roman" w:hAnsiTheme="majorBidi" w:cstheme="majorBidi"/>
          <w:noProof/>
          <w:sz w:val="24"/>
          <w:szCs w:val="24"/>
        </w:rPr>
        <w:t>)</w:t>
      </w:r>
      <w:r w:rsidRPr="0038518A">
        <w:rPr>
          <w:rFonts w:asciiTheme="majorBidi" w:eastAsia="Times New Roman" w:hAnsiTheme="majorBidi" w:cstheme="majorBidi"/>
          <w:sz w:val="24"/>
          <w:szCs w:val="24"/>
        </w:rPr>
        <w:fldChar w:fldCharType="end"/>
      </w:r>
      <w:r w:rsidRPr="0038518A">
        <w:rPr>
          <w:rFonts w:asciiTheme="majorBidi" w:eastAsia="Times New Roman" w:hAnsiTheme="majorBidi" w:cstheme="majorBidi"/>
          <w:sz w:val="24"/>
          <w:szCs w:val="24"/>
        </w:rPr>
        <w:t xml:space="preserve"> </w:t>
      </w:r>
      <w:r w:rsidR="00A27B90">
        <w:rPr>
          <w:rFonts w:asciiTheme="majorBidi" w:eastAsia="Times New Roman" w:hAnsiTheme="majorBidi" w:cstheme="majorBidi"/>
          <w:sz w:val="24"/>
          <w:szCs w:val="24"/>
        </w:rPr>
        <w:t xml:space="preserve">find </w:t>
      </w:r>
      <w:r w:rsidRPr="0038518A">
        <w:rPr>
          <w:rFonts w:asciiTheme="majorBidi" w:eastAsia="Times New Roman" w:hAnsiTheme="majorBidi" w:cstheme="majorBidi"/>
          <w:sz w:val="24"/>
          <w:szCs w:val="24"/>
        </w:rPr>
        <w:t>a positive relationship between the firm size and tax aggressiveness. Thus, the firm size (FSIZE) is controlled for using the natural log of total assets because the size of firm represents an incentive policy (all variables are defined in Table 1).</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2"/>
        <w:gridCol w:w="4290"/>
        <w:gridCol w:w="1667"/>
      </w:tblGrid>
      <w:tr w:rsidR="00A76CBA" w:rsidRPr="0038518A" w14:paraId="2B2B5480" w14:textId="77777777" w:rsidTr="00D45FBF">
        <w:tc>
          <w:tcPr>
            <w:tcW w:w="9214" w:type="dxa"/>
            <w:gridSpan w:val="4"/>
            <w:tcBorders>
              <w:bottom w:val="single" w:sz="4" w:space="0" w:color="auto"/>
            </w:tcBorders>
            <w:vAlign w:val="center"/>
          </w:tcPr>
          <w:p w14:paraId="2554396A" w14:textId="77777777" w:rsidR="00A76CBA" w:rsidRPr="0038518A" w:rsidRDefault="00A76CBA" w:rsidP="00D45FBF">
            <w:pPr>
              <w:bidi w:val="0"/>
              <w:jc w:val="left"/>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 xml:space="preserve">Table1: Variables definition </w:t>
            </w:r>
          </w:p>
        </w:tc>
      </w:tr>
      <w:tr w:rsidR="00A76CBA" w:rsidRPr="0038518A" w14:paraId="7D84A16B" w14:textId="77777777" w:rsidTr="00D45FBF">
        <w:tc>
          <w:tcPr>
            <w:tcW w:w="1985" w:type="dxa"/>
            <w:tcBorders>
              <w:top w:val="single" w:sz="4" w:space="0" w:color="auto"/>
              <w:bottom w:val="single" w:sz="4" w:space="0" w:color="auto"/>
            </w:tcBorders>
            <w:vAlign w:val="center"/>
          </w:tcPr>
          <w:p w14:paraId="385586CC" w14:textId="77777777" w:rsidR="00A76CBA" w:rsidRPr="0038518A" w:rsidRDefault="00A76CBA" w:rsidP="00D45FBF">
            <w:pPr>
              <w:bidi w:val="0"/>
              <w:spacing w:line="276" w:lineRule="auto"/>
              <w:jc w:val="left"/>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 xml:space="preserve">Variable </w:t>
            </w:r>
          </w:p>
        </w:tc>
        <w:tc>
          <w:tcPr>
            <w:tcW w:w="1272" w:type="dxa"/>
            <w:tcBorders>
              <w:top w:val="single" w:sz="4" w:space="0" w:color="auto"/>
              <w:bottom w:val="single" w:sz="4" w:space="0" w:color="auto"/>
            </w:tcBorders>
            <w:vAlign w:val="center"/>
          </w:tcPr>
          <w:p w14:paraId="442100D9" w14:textId="77777777" w:rsidR="00A76CBA" w:rsidRPr="0038518A" w:rsidRDefault="00A76CBA" w:rsidP="00D45FBF">
            <w:pPr>
              <w:bidi w:val="0"/>
              <w:spacing w:line="276" w:lineRule="auto"/>
              <w:jc w:val="left"/>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Symbol</w:t>
            </w:r>
          </w:p>
        </w:tc>
        <w:tc>
          <w:tcPr>
            <w:tcW w:w="4290" w:type="dxa"/>
            <w:tcBorders>
              <w:top w:val="single" w:sz="4" w:space="0" w:color="auto"/>
              <w:bottom w:val="single" w:sz="4" w:space="0" w:color="auto"/>
            </w:tcBorders>
            <w:vAlign w:val="center"/>
          </w:tcPr>
          <w:p w14:paraId="412A5C46" w14:textId="77777777" w:rsidR="00A76CBA" w:rsidRPr="0038518A" w:rsidRDefault="00A76CBA" w:rsidP="00D45FBF">
            <w:pPr>
              <w:bidi w:val="0"/>
              <w:spacing w:line="276" w:lineRule="auto"/>
              <w:jc w:val="left"/>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 xml:space="preserve">Measurement </w:t>
            </w:r>
          </w:p>
        </w:tc>
        <w:tc>
          <w:tcPr>
            <w:tcW w:w="1667" w:type="dxa"/>
            <w:tcBorders>
              <w:top w:val="single" w:sz="4" w:space="0" w:color="auto"/>
              <w:bottom w:val="single" w:sz="4" w:space="0" w:color="auto"/>
            </w:tcBorders>
            <w:vAlign w:val="center"/>
          </w:tcPr>
          <w:p w14:paraId="1122C24C" w14:textId="77777777" w:rsidR="00A76CBA" w:rsidRPr="0038518A" w:rsidRDefault="00A76CBA" w:rsidP="00D45FBF">
            <w:pPr>
              <w:bidi w:val="0"/>
              <w:spacing w:line="276" w:lineRule="auto"/>
              <w:jc w:val="left"/>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 xml:space="preserve">Source </w:t>
            </w:r>
          </w:p>
        </w:tc>
      </w:tr>
      <w:tr w:rsidR="00A76CBA" w:rsidRPr="0038518A" w14:paraId="45AB67FA" w14:textId="77777777" w:rsidTr="00D45FBF">
        <w:tc>
          <w:tcPr>
            <w:tcW w:w="1985" w:type="dxa"/>
            <w:tcBorders>
              <w:top w:val="single" w:sz="4" w:space="0" w:color="auto"/>
            </w:tcBorders>
            <w:vAlign w:val="center"/>
          </w:tcPr>
          <w:p w14:paraId="64316E78"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sz w:val="20"/>
                <w:szCs w:val="20"/>
              </w:rPr>
              <w:t>Tax aggressiveness</w:t>
            </w:r>
          </w:p>
        </w:tc>
        <w:tc>
          <w:tcPr>
            <w:tcW w:w="1272" w:type="dxa"/>
            <w:tcBorders>
              <w:top w:val="single" w:sz="4" w:space="0" w:color="auto"/>
            </w:tcBorders>
            <w:vAlign w:val="center"/>
          </w:tcPr>
          <w:p w14:paraId="5767E150"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ETR</w:t>
            </w:r>
          </w:p>
        </w:tc>
        <w:tc>
          <w:tcPr>
            <w:tcW w:w="4290" w:type="dxa"/>
            <w:tcBorders>
              <w:top w:val="single" w:sz="4" w:space="0" w:color="auto"/>
            </w:tcBorders>
            <w:vAlign w:val="center"/>
          </w:tcPr>
          <w:p w14:paraId="473B8D3C" w14:textId="550D383A" w:rsidR="00A76CBA" w:rsidRPr="0038518A" w:rsidRDefault="00A76CBA" w:rsidP="00D45FBF">
            <w:pPr>
              <w:bidi w:val="0"/>
              <w:spacing w:line="276" w:lineRule="auto"/>
              <w:jc w:val="both"/>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 xml:space="preserve">Income </w:t>
            </w:r>
            <w:r w:rsidR="00A27B90" w:rsidRPr="0038518A">
              <w:rPr>
                <w:rFonts w:ascii="Times New Roman" w:eastAsia="Times New Roman" w:hAnsi="Times New Roman" w:cs="Times New Roman"/>
                <w:iCs/>
                <w:sz w:val="20"/>
                <w:szCs w:val="20"/>
              </w:rPr>
              <w:t>Tax divided</w:t>
            </w:r>
            <w:r w:rsidRPr="0038518A">
              <w:rPr>
                <w:rFonts w:ascii="Times New Roman" w:eastAsia="Times New Roman" w:hAnsi="Times New Roman" w:cs="Times New Roman"/>
                <w:iCs/>
                <w:sz w:val="20"/>
                <w:szCs w:val="20"/>
              </w:rPr>
              <w:t xml:space="preserve"> by income before taxes. The income tax </w:t>
            </w:r>
            <w:proofErr w:type="gramStart"/>
            <w:r w:rsidRPr="0038518A">
              <w:rPr>
                <w:rFonts w:ascii="Times New Roman" w:eastAsia="Times New Roman" w:hAnsi="Times New Roman" w:cs="Times New Roman"/>
                <w:iCs/>
                <w:sz w:val="20"/>
                <w:szCs w:val="20"/>
              </w:rPr>
              <w:t>include</w:t>
            </w:r>
            <w:proofErr w:type="gramEnd"/>
            <w:r w:rsidRPr="0038518A">
              <w:rPr>
                <w:rFonts w:ascii="Times New Roman" w:eastAsia="Times New Roman" w:hAnsi="Times New Roman" w:cs="Times New Roman"/>
                <w:iCs/>
                <w:sz w:val="20"/>
                <w:szCs w:val="20"/>
              </w:rPr>
              <w:t xml:space="preserve"> both current and deferred income taxes </w:t>
            </w:r>
          </w:p>
        </w:tc>
        <w:tc>
          <w:tcPr>
            <w:tcW w:w="1667" w:type="dxa"/>
            <w:tcBorders>
              <w:top w:val="single" w:sz="4" w:space="0" w:color="auto"/>
            </w:tcBorders>
            <w:vAlign w:val="center"/>
          </w:tcPr>
          <w:p w14:paraId="52A60219"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 xml:space="preserve">DataStream </w:t>
            </w:r>
          </w:p>
        </w:tc>
      </w:tr>
      <w:tr w:rsidR="00A76CBA" w:rsidRPr="0038518A" w14:paraId="6E847A32" w14:textId="77777777" w:rsidTr="00D45FBF">
        <w:tc>
          <w:tcPr>
            <w:tcW w:w="1985" w:type="dxa"/>
            <w:vAlign w:val="center"/>
          </w:tcPr>
          <w:p w14:paraId="5BC0B510"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 xml:space="preserve">Tax preparers </w:t>
            </w:r>
          </w:p>
        </w:tc>
        <w:tc>
          <w:tcPr>
            <w:tcW w:w="1272" w:type="dxa"/>
            <w:vAlign w:val="center"/>
          </w:tcPr>
          <w:p w14:paraId="0AEF1F73"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 xml:space="preserve">Tax preparers </w:t>
            </w:r>
          </w:p>
        </w:tc>
        <w:tc>
          <w:tcPr>
            <w:tcW w:w="4290" w:type="dxa"/>
            <w:vAlign w:val="center"/>
          </w:tcPr>
          <w:p w14:paraId="12964331" w14:textId="77777777" w:rsidR="00A76CBA" w:rsidRPr="0038518A" w:rsidRDefault="00A76CBA" w:rsidP="00D45FBF">
            <w:pPr>
              <w:bidi w:val="0"/>
              <w:spacing w:line="276" w:lineRule="auto"/>
              <w:jc w:val="both"/>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Indicator variable equals 1 if the tax return is signed by an external preparer and 0 otherwise.</w:t>
            </w:r>
          </w:p>
        </w:tc>
        <w:tc>
          <w:tcPr>
            <w:tcW w:w="1667" w:type="dxa"/>
            <w:vAlign w:val="center"/>
          </w:tcPr>
          <w:p w14:paraId="299C5C0F"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Audit Analytics</w:t>
            </w:r>
          </w:p>
        </w:tc>
      </w:tr>
      <w:tr w:rsidR="00A76CBA" w:rsidRPr="0038518A" w14:paraId="7BFA0ECD" w14:textId="77777777" w:rsidTr="00D45FBF">
        <w:tc>
          <w:tcPr>
            <w:tcW w:w="1985" w:type="dxa"/>
            <w:vAlign w:val="center"/>
          </w:tcPr>
          <w:p w14:paraId="6B50CCB1"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 xml:space="preserve">Tax fees </w:t>
            </w:r>
          </w:p>
        </w:tc>
        <w:tc>
          <w:tcPr>
            <w:tcW w:w="1272" w:type="dxa"/>
            <w:vAlign w:val="center"/>
          </w:tcPr>
          <w:p w14:paraId="15C99E4F"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TFEES</w:t>
            </w:r>
          </w:p>
        </w:tc>
        <w:tc>
          <w:tcPr>
            <w:tcW w:w="4290" w:type="dxa"/>
            <w:vAlign w:val="center"/>
          </w:tcPr>
          <w:p w14:paraId="72CB07D9" w14:textId="77777777" w:rsidR="00A76CBA" w:rsidRPr="0038518A" w:rsidRDefault="00A76CBA" w:rsidP="0081668C">
            <w:pPr>
              <w:bidi w:val="0"/>
              <w:spacing w:line="276" w:lineRule="auto"/>
              <w:jc w:val="both"/>
              <w:rPr>
                <w:rFonts w:ascii="Times New Roman" w:eastAsia="Times New Roman" w:hAnsi="Times New Roman" w:cs="Times New Roman"/>
                <w:iCs/>
                <w:sz w:val="20"/>
                <w:szCs w:val="20"/>
              </w:rPr>
            </w:pPr>
            <w:r w:rsidRPr="0038518A">
              <w:rPr>
                <w:rFonts w:ascii="Times New Roman" w:eastAsia="Times New Roman" w:hAnsi="Times New Roman" w:cs="Times New Roman"/>
                <w:sz w:val="20"/>
                <w:szCs w:val="20"/>
              </w:rPr>
              <w:t xml:space="preserve">The </w:t>
            </w:r>
            <w:r w:rsidRPr="0038518A">
              <w:rPr>
                <w:rFonts w:ascii="Times New Roman" w:eastAsia="Times New Roman" w:hAnsi="Times New Roman" w:cs="Times New Roman"/>
                <w:iCs/>
                <w:sz w:val="20"/>
                <w:szCs w:val="20"/>
              </w:rPr>
              <w:t>Log</w:t>
            </w:r>
            <w:r w:rsidR="00B704BA">
              <w:rPr>
                <w:rFonts w:ascii="Times New Roman" w:eastAsia="Times New Roman" w:hAnsi="Times New Roman" w:cs="Times New Roman"/>
                <w:iCs/>
                <w:sz w:val="20"/>
                <w:szCs w:val="20"/>
              </w:rPr>
              <w:t xml:space="preserve"> </w:t>
            </w:r>
            <w:r w:rsidRPr="0038518A">
              <w:rPr>
                <w:rFonts w:ascii="Times New Roman" w:eastAsia="Times New Roman" w:hAnsi="Times New Roman" w:cs="Times New Roman"/>
                <w:sz w:val="20"/>
                <w:szCs w:val="20"/>
              </w:rPr>
              <w:t xml:space="preserve">amount paid to </w:t>
            </w:r>
            <w:r w:rsidR="0081668C">
              <w:rPr>
                <w:rFonts w:ascii="Times New Roman" w:eastAsia="Times New Roman" w:hAnsi="Times New Roman" w:cs="Times New Roman"/>
                <w:sz w:val="20"/>
                <w:szCs w:val="20"/>
              </w:rPr>
              <w:t xml:space="preserve">tax prepares </w:t>
            </w:r>
            <w:r w:rsidRPr="0038518A">
              <w:rPr>
                <w:rFonts w:ascii="Times New Roman" w:eastAsia="Times New Roman" w:hAnsi="Times New Roman" w:cs="Times New Roman"/>
                <w:sz w:val="20"/>
                <w:szCs w:val="20"/>
              </w:rPr>
              <w:t xml:space="preserve">for his/her provided tax services </w:t>
            </w:r>
          </w:p>
        </w:tc>
        <w:tc>
          <w:tcPr>
            <w:tcW w:w="1667" w:type="dxa"/>
            <w:vAlign w:val="center"/>
          </w:tcPr>
          <w:p w14:paraId="71F91726"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DataStream</w:t>
            </w:r>
          </w:p>
        </w:tc>
      </w:tr>
      <w:tr w:rsidR="00A76CBA" w:rsidRPr="0038518A" w14:paraId="7246E52E" w14:textId="77777777" w:rsidTr="00D45FBF">
        <w:tc>
          <w:tcPr>
            <w:tcW w:w="1985" w:type="dxa"/>
            <w:vAlign w:val="center"/>
          </w:tcPr>
          <w:p w14:paraId="4316D45F"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 xml:space="preserve">Audit fees </w:t>
            </w:r>
          </w:p>
        </w:tc>
        <w:tc>
          <w:tcPr>
            <w:tcW w:w="1272" w:type="dxa"/>
            <w:vAlign w:val="center"/>
          </w:tcPr>
          <w:p w14:paraId="5DDE0AC4"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AFEES</w:t>
            </w:r>
          </w:p>
        </w:tc>
        <w:tc>
          <w:tcPr>
            <w:tcW w:w="4290" w:type="dxa"/>
            <w:vAlign w:val="center"/>
          </w:tcPr>
          <w:p w14:paraId="2A4FDB45" w14:textId="77777777" w:rsidR="00A76CBA" w:rsidRPr="0038518A" w:rsidRDefault="00A76CBA" w:rsidP="00D45FBF">
            <w:pPr>
              <w:bidi w:val="0"/>
              <w:spacing w:line="276" w:lineRule="auto"/>
              <w:jc w:val="both"/>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The Log of the amount of total audit fees paid to the auditor.</w:t>
            </w:r>
          </w:p>
        </w:tc>
        <w:tc>
          <w:tcPr>
            <w:tcW w:w="1667" w:type="dxa"/>
            <w:vAlign w:val="center"/>
          </w:tcPr>
          <w:p w14:paraId="549BA647"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DataStream</w:t>
            </w:r>
          </w:p>
        </w:tc>
      </w:tr>
      <w:tr w:rsidR="00A76CBA" w:rsidRPr="0038518A" w14:paraId="2410E148" w14:textId="77777777" w:rsidTr="00D45FBF">
        <w:tc>
          <w:tcPr>
            <w:tcW w:w="1985" w:type="dxa"/>
            <w:vAlign w:val="center"/>
          </w:tcPr>
          <w:p w14:paraId="24D30B6D"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Board size</w:t>
            </w:r>
          </w:p>
        </w:tc>
        <w:tc>
          <w:tcPr>
            <w:tcW w:w="1272" w:type="dxa"/>
            <w:vAlign w:val="center"/>
          </w:tcPr>
          <w:p w14:paraId="4F6A15DC"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BSIZE</w:t>
            </w:r>
          </w:p>
        </w:tc>
        <w:tc>
          <w:tcPr>
            <w:tcW w:w="4290" w:type="dxa"/>
            <w:vAlign w:val="center"/>
          </w:tcPr>
          <w:p w14:paraId="33D57AC7" w14:textId="77777777" w:rsidR="00A76CBA" w:rsidRPr="0038518A" w:rsidRDefault="00A76CBA" w:rsidP="00D45FBF">
            <w:pPr>
              <w:bidi w:val="0"/>
              <w:spacing w:line="276" w:lineRule="auto"/>
              <w:jc w:val="both"/>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The number of the board members.</w:t>
            </w:r>
          </w:p>
        </w:tc>
        <w:tc>
          <w:tcPr>
            <w:tcW w:w="1667" w:type="dxa"/>
            <w:vAlign w:val="center"/>
          </w:tcPr>
          <w:p w14:paraId="1FD406AD"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DataStream</w:t>
            </w:r>
          </w:p>
        </w:tc>
      </w:tr>
      <w:tr w:rsidR="00A76CBA" w:rsidRPr="0038518A" w14:paraId="74EA0B2C" w14:textId="77777777" w:rsidTr="00D45FBF">
        <w:tc>
          <w:tcPr>
            <w:tcW w:w="1985" w:type="dxa"/>
            <w:vAlign w:val="center"/>
          </w:tcPr>
          <w:p w14:paraId="369F571B"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Firm performance</w:t>
            </w:r>
          </w:p>
        </w:tc>
        <w:tc>
          <w:tcPr>
            <w:tcW w:w="1272" w:type="dxa"/>
            <w:vAlign w:val="center"/>
          </w:tcPr>
          <w:p w14:paraId="19DD7962"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ROA</w:t>
            </w:r>
          </w:p>
        </w:tc>
        <w:tc>
          <w:tcPr>
            <w:tcW w:w="4290" w:type="dxa"/>
            <w:vAlign w:val="center"/>
          </w:tcPr>
          <w:p w14:paraId="60865E85" w14:textId="77777777" w:rsidR="00A76CBA" w:rsidRPr="0038518A" w:rsidRDefault="00A76CBA" w:rsidP="00D45FBF">
            <w:pPr>
              <w:bidi w:val="0"/>
              <w:spacing w:line="276" w:lineRule="auto"/>
              <w:jc w:val="both"/>
              <w:rPr>
                <w:rFonts w:ascii="Times New Roman" w:eastAsia="Times New Roman" w:hAnsi="Times New Roman" w:cs="Times New Roman"/>
                <w:iCs/>
                <w:sz w:val="20"/>
                <w:szCs w:val="20"/>
              </w:rPr>
            </w:pPr>
            <w:r w:rsidRPr="0038518A">
              <w:rPr>
                <w:rFonts w:ascii="Times New Roman" w:hAnsi="Times New Roman" w:cs="Times New Roman"/>
                <w:sz w:val="20"/>
                <w:szCs w:val="20"/>
              </w:rPr>
              <w:t>The income before extraordinary items divided by total assets.</w:t>
            </w:r>
          </w:p>
        </w:tc>
        <w:tc>
          <w:tcPr>
            <w:tcW w:w="1667" w:type="dxa"/>
            <w:vAlign w:val="center"/>
          </w:tcPr>
          <w:p w14:paraId="1DE4FDD1"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DataStream</w:t>
            </w:r>
          </w:p>
        </w:tc>
      </w:tr>
      <w:tr w:rsidR="00A76CBA" w:rsidRPr="0038518A" w14:paraId="36004AD7" w14:textId="77777777" w:rsidTr="00D45FBF">
        <w:tc>
          <w:tcPr>
            <w:tcW w:w="1985" w:type="dxa"/>
            <w:vAlign w:val="center"/>
          </w:tcPr>
          <w:p w14:paraId="51BB856E"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Leverage ratio</w:t>
            </w:r>
          </w:p>
        </w:tc>
        <w:tc>
          <w:tcPr>
            <w:tcW w:w="1272" w:type="dxa"/>
            <w:vAlign w:val="center"/>
          </w:tcPr>
          <w:p w14:paraId="21FA9CE9"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LEVERAGE</w:t>
            </w:r>
          </w:p>
        </w:tc>
        <w:tc>
          <w:tcPr>
            <w:tcW w:w="4290" w:type="dxa"/>
            <w:vAlign w:val="center"/>
          </w:tcPr>
          <w:p w14:paraId="26626938" w14:textId="77777777" w:rsidR="00A76CBA" w:rsidRPr="0038518A" w:rsidRDefault="00A76CBA" w:rsidP="00D45FBF">
            <w:pPr>
              <w:bidi w:val="0"/>
              <w:spacing w:line="276" w:lineRule="auto"/>
              <w:jc w:val="both"/>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 xml:space="preserve">The long-term debt to total assets. </w:t>
            </w:r>
          </w:p>
        </w:tc>
        <w:tc>
          <w:tcPr>
            <w:tcW w:w="1667" w:type="dxa"/>
            <w:vAlign w:val="center"/>
          </w:tcPr>
          <w:p w14:paraId="286B4344"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DataStream</w:t>
            </w:r>
          </w:p>
        </w:tc>
      </w:tr>
      <w:tr w:rsidR="00A76CBA" w:rsidRPr="0038518A" w14:paraId="09CC05E9" w14:textId="77777777" w:rsidTr="00D45FBF">
        <w:tc>
          <w:tcPr>
            <w:tcW w:w="1985" w:type="dxa"/>
            <w:tcBorders>
              <w:bottom w:val="single" w:sz="4" w:space="0" w:color="auto"/>
            </w:tcBorders>
            <w:vAlign w:val="center"/>
          </w:tcPr>
          <w:p w14:paraId="4443EA5B"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 xml:space="preserve">Firm size </w:t>
            </w:r>
          </w:p>
        </w:tc>
        <w:tc>
          <w:tcPr>
            <w:tcW w:w="1272" w:type="dxa"/>
            <w:tcBorders>
              <w:bottom w:val="single" w:sz="4" w:space="0" w:color="auto"/>
            </w:tcBorders>
            <w:vAlign w:val="center"/>
          </w:tcPr>
          <w:p w14:paraId="7C826D23"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FSIZE</w:t>
            </w:r>
          </w:p>
        </w:tc>
        <w:tc>
          <w:tcPr>
            <w:tcW w:w="4290" w:type="dxa"/>
            <w:tcBorders>
              <w:bottom w:val="single" w:sz="4" w:space="0" w:color="auto"/>
            </w:tcBorders>
            <w:vAlign w:val="center"/>
          </w:tcPr>
          <w:p w14:paraId="32A1CDE1" w14:textId="77777777" w:rsidR="00A76CBA" w:rsidRPr="0038518A" w:rsidRDefault="00A76CBA" w:rsidP="00D45FBF">
            <w:pPr>
              <w:bidi w:val="0"/>
              <w:spacing w:line="276" w:lineRule="auto"/>
              <w:jc w:val="both"/>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The Log of total assets.</w:t>
            </w:r>
          </w:p>
        </w:tc>
        <w:tc>
          <w:tcPr>
            <w:tcW w:w="1667" w:type="dxa"/>
            <w:tcBorders>
              <w:bottom w:val="single" w:sz="4" w:space="0" w:color="auto"/>
            </w:tcBorders>
            <w:vAlign w:val="center"/>
          </w:tcPr>
          <w:p w14:paraId="0463F574" w14:textId="77777777" w:rsidR="00A76CBA" w:rsidRPr="0038518A" w:rsidRDefault="00A76CBA" w:rsidP="00D45FBF">
            <w:pPr>
              <w:bidi w:val="0"/>
              <w:spacing w:line="276" w:lineRule="auto"/>
              <w:jc w:val="left"/>
              <w:rPr>
                <w:rFonts w:ascii="Times New Roman" w:eastAsia="Times New Roman" w:hAnsi="Times New Roman" w:cs="Times New Roman"/>
                <w:iCs/>
                <w:sz w:val="20"/>
                <w:szCs w:val="20"/>
              </w:rPr>
            </w:pPr>
            <w:r w:rsidRPr="0038518A">
              <w:rPr>
                <w:rFonts w:ascii="Times New Roman" w:eastAsia="Times New Roman" w:hAnsi="Times New Roman" w:cs="Times New Roman"/>
                <w:iCs/>
                <w:sz w:val="20"/>
                <w:szCs w:val="20"/>
              </w:rPr>
              <w:t>DataStream</w:t>
            </w:r>
          </w:p>
        </w:tc>
      </w:tr>
    </w:tbl>
    <w:p w14:paraId="730B79E8" w14:textId="77777777" w:rsidR="00A76CBA" w:rsidRPr="0038518A" w:rsidRDefault="00A76CBA" w:rsidP="00A76CBA">
      <w:pPr>
        <w:pStyle w:val="ListParagraph"/>
        <w:numPr>
          <w:ilvl w:val="0"/>
          <w:numId w:val="1"/>
        </w:numPr>
        <w:shd w:val="clear" w:color="auto" w:fill="FFFFFF"/>
        <w:bidi w:val="0"/>
        <w:spacing w:before="100" w:beforeAutospacing="1" w:after="100" w:afterAutospacing="1" w:line="360" w:lineRule="auto"/>
        <w:ind w:left="567" w:hanging="567"/>
        <w:contextualSpacing w:val="0"/>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Empirical findings</w:t>
      </w:r>
    </w:p>
    <w:p w14:paraId="1A50B750" w14:textId="77777777" w:rsidR="00A76CBA" w:rsidRPr="0038518A" w:rsidRDefault="00A76CBA" w:rsidP="00A76CBA">
      <w:pPr>
        <w:pStyle w:val="ListParagraph"/>
        <w:numPr>
          <w:ilvl w:val="1"/>
          <w:numId w:val="1"/>
        </w:numPr>
        <w:shd w:val="clear" w:color="auto" w:fill="FFFFFF"/>
        <w:bidi w:val="0"/>
        <w:spacing w:before="100" w:beforeAutospacing="1" w:after="100" w:afterAutospacing="1" w:line="360" w:lineRule="auto"/>
        <w:ind w:left="567" w:hanging="567"/>
        <w:contextualSpacing w:val="0"/>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Descriptive</w:t>
      </w:r>
      <w:r>
        <w:rPr>
          <w:rFonts w:ascii="Times New Roman" w:eastAsia="Times New Roman" w:hAnsi="Times New Roman" w:cs="Times New Roman"/>
          <w:b/>
          <w:bCs/>
          <w:color w:val="222222"/>
          <w:sz w:val="24"/>
          <w:szCs w:val="24"/>
        </w:rPr>
        <w:t xml:space="preserve"> </w:t>
      </w:r>
      <w:r w:rsidRPr="0038518A">
        <w:rPr>
          <w:rFonts w:ascii="Times New Roman" w:eastAsia="Times New Roman" w:hAnsi="Times New Roman" w:cs="Times New Roman"/>
          <w:b/>
          <w:bCs/>
          <w:color w:val="222222"/>
          <w:sz w:val="24"/>
          <w:szCs w:val="24"/>
        </w:rPr>
        <w:t>statistics</w:t>
      </w:r>
    </w:p>
    <w:p w14:paraId="25953F9F" w14:textId="7A4B475E"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sz w:val="24"/>
          <w:szCs w:val="24"/>
        </w:rPr>
        <w:t>The table of frequency show</w:t>
      </w:r>
      <w:r>
        <w:rPr>
          <w:rFonts w:ascii="Times New Roman" w:eastAsia="Times New Roman" w:hAnsi="Times New Roman" w:cs="Times New Roman"/>
          <w:sz w:val="24"/>
          <w:szCs w:val="24"/>
        </w:rPr>
        <w:t>s</w:t>
      </w:r>
      <w:r w:rsidRPr="0038518A">
        <w:rPr>
          <w:rFonts w:ascii="Times New Roman" w:eastAsia="Times New Roman" w:hAnsi="Times New Roman" w:cs="Times New Roman"/>
          <w:sz w:val="24"/>
          <w:szCs w:val="24"/>
        </w:rPr>
        <w:t xml:space="preserve"> that approximately 71% of our sample are external tax preparers of about 2,725 observations. This </w:t>
      </w:r>
      <w:r w:rsidR="00A27B90">
        <w:rPr>
          <w:rFonts w:ascii="Times New Roman" w:eastAsia="Times New Roman" w:hAnsi="Times New Roman" w:cs="Times New Roman"/>
          <w:sz w:val="24"/>
          <w:szCs w:val="24"/>
        </w:rPr>
        <w:t xml:space="preserve">shows </w:t>
      </w:r>
      <w:r w:rsidRPr="0038518A">
        <w:rPr>
          <w:rFonts w:ascii="Times New Roman" w:eastAsia="Times New Roman" w:hAnsi="Times New Roman" w:cs="Times New Roman"/>
          <w:sz w:val="24"/>
          <w:szCs w:val="24"/>
        </w:rPr>
        <w:t>the importance of external preparers in the UK.</w:t>
      </w:r>
      <w:r>
        <w:rPr>
          <w:rFonts w:ascii="Times New Roman" w:eastAsia="Times New Roman" w:hAnsi="Times New Roman" w:cs="Times New Roman"/>
          <w:sz w:val="24"/>
          <w:szCs w:val="24"/>
        </w:rPr>
        <w:t xml:space="preserve"> </w:t>
      </w:r>
      <w:r w:rsidRPr="0038518A">
        <w:rPr>
          <w:rFonts w:ascii="Times New Roman" w:eastAsia="Times New Roman" w:hAnsi="Times New Roman" w:cs="Times New Roman"/>
          <w:color w:val="222222"/>
          <w:sz w:val="24"/>
          <w:szCs w:val="24"/>
        </w:rPr>
        <w:t xml:space="preserve">The proportions of externally and internally prepared returns are consistent with the </w:t>
      </w:r>
      <w:proofErr w:type="gramStart"/>
      <w:r w:rsidRPr="0038518A">
        <w:rPr>
          <w:rFonts w:ascii="Times New Roman" w:eastAsia="Times New Roman" w:hAnsi="Times New Roman" w:cs="Times New Roman"/>
          <w:color w:val="222222"/>
          <w:sz w:val="24"/>
          <w:szCs w:val="24"/>
        </w:rPr>
        <w:t>sample, and</w:t>
      </w:r>
      <w:proofErr w:type="gramEnd"/>
      <w:r w:rsidRPr="0038518A">
        <w:rPr>
          <w:rFonts w:ascii="Times New Roman" w:eastAsia="Times New Roman" w:hAnsi="Times New Roman" w:cs="Times New Roman"/>
          <w:color w:val="222222"/>
          <w:sz w:val="24"/>
          <w:szCs w:val="24"/>
        </w:rPr>
        <w:t xml:space="preserve"> suggest that more than two-thirds of tax return preparation is completed externally.</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The descriptive statistics put forward</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that our sample companies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externally making their tax returns are very well- wealth for the external preparers and show the weakness of internal preparers and the orientation of UK firms to the external experts to do this </w:t>
      </w:r>
      <w:proofErr w:type="gramStart"/>
      <w:r w:rsidRPr="0038518A">
        <w:rPr>
          <w:rFonts w:ascii="Times New Roman" w:eastAsia="Times New Roman" w:hAnsi="Times New Roman" w:cs="Times New Roman"/>
          <w:color w:val="222222"/>
          <w:sz w:val="24"/>
          <w:szCs w:val="24"/>
        </w:rPr>
        <w:t>mission</w:t>
      </w:r>
      <w:proofErr w:type="gramEnd"/>
    </w:p>
    <w:tbl>
      <w:tblPr>
        <w:tblStyle w:val="TableGrid"/>
        <w:tblW w:w="0" w:type="auto"/>
        <w:tblInd w:w="588" w:type="dxa"/>
        <w:tblLook w:val="04A0" w:firstRow="1" w:lastRow="0" w:firstColumn="1" w:lastColumn="0" w:noHBand="0" w:noVBand="1"/>
      </w:tblPr>
      <w:tblGrid>
        <w:gridCol w:w="1982"/>
        <w:gridCol w:w="1659"/>
        <w:gridCol w:w="1868"/>
        <w:gridCol w:w="2030"/>
      </w:tblGrid>
      <w:tr w:rsidR="00A76CBA" w:rsidRPr="0038518A" w14:paraId="18C578ED" w14:textId="77777777" w:rsidTr="00D45FBF">
        <w:trPr>
          <w:trHeight w:val="250"/>
        </w:trPr>
        <w:tc>
          <w:tcPr>
            <w:tcW w:w="7539" w:type="dxa"/>
            <w:gridSpan w:val="4"/>
            <w:tcBorders>
              <w:top w:val="nil"/>
              <w:left w:val="nil"/>
              <w:bottom w:val="single" w:sz="4" w:space="0" w:color="auto"/>
              <w:right w:val="nil"/>
            </w:tcBorders>
          </w:tcPr>
          <w:p w14:paraId="69B67C25" w14:textId="77777777" w:rsidR="00A76CBA" w:rsidRPr="0038518A" w:rsidRDefault="00A76CBA" w:rsidP="00D45FBF">
            <w:pPr>
              <w:tabs>
                <w:tab w:val="center" w:pos="4535"/>
                <w:tab w:val="left" w:pos="5944"/>
              </w:tabs>
              <w:bidi w:val="0"/>
              <w:jc w:val="left"/>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Table2:  Frequency table</w:t>
            </w:r>
          </w:p>
        </w:tc>
      </w:tr>
      <w:tr w:rsidR="00A76CBA" w:rsidRPr="0038518A" w14:paraId="6B055D1E" w14:textId="77777777" w:rsidTr="00D45FBF">
        <w:trPr>
          <w:trHeight w:val="290"/>
        </w:trPr>
        <w:tc>
          <w:tcPr>
            <w:tcW w:w="1982" w:type="dxa"/>
            <w:tcBorders>
              <w:top w:val="single" w:sz="4" w:space="0" w:color="auto"/>
              <w:left w:val="nil"/>
              <w:bottom w:val="single" w:sz="4" w:space="0" w:color="auto"/>
              <w:right w:val="nil"/>
            </w:tcBorders>
          </w:tcPr>
          <w:p w14:paraId="6ABCDBA2"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Tax preparers</w:t>
            </w:r>
          </w:p>
        </w:tc>
        <w:tc>
          <w:tcPr>
            <w:tcW w:w="1659" w:type="dxa"/>
            <w:tcBorders>
              <w:top w:val="single" w:sz="4" w:space="0" w:color="auto"/>
              <w:left w:val="nil"/>
              <w:bottom w:val="single" w:sz="4" w:space="0" w:color="auto"/>
              <w:right w:val="nil"/>
            </w:tcBorders>
          </w:tcPr>
          <w:p w14:paraId="6A42D740"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Freq.</w:t>
            </w:r>
          </w:p>
        </w:tc>
        <w:tc>
          <w:tcPr>
            <w:tcW w:w="1868" w:type="dxa"/>
            <w:tcBorders>
              <w:top w:val="single" w:sz="4" w:space="0" w:color="auto"/>
              <w:left w:val="nil"/>
              <w:bottom w:val="single" w:sz="4" w:space="0" w:color="auto"/>
              <w:right w:val="nil"/>
            </w:tcBorders>
          </w:tcPr>
          <w:p w14:paraId="2148A6B1"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Percent</w:t>
            </w:r>
          </w:p>
        </w:tc>
        <w:tc>
          <w:tcPr>
            <w:tcW w:w="2030" w:type="dxa"/>
            <w:tcBorders>
              <w:top w:val="single" w:sz="4" w:space="0" w:color="auto"/>
              <w:left w:val="nil"/>
              <w:bottom w:val="single" w:sz="4" w:space="0" w:color="auto"/>
              <w:right w:val="nil"/>
            </w:tcBorders>
          </w:tcPr>
          <w:p w14:paraId="7B2F921D"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Cum.</w:t>
            </w:r>
          </w:p>
        </w:tc>
      </w:tr>
      <w:tr w:rsidR="00A76CBA" w:rsidRPr="0038518A" w14:paraId="4CA7E032" w14:textId="77777777" w:rsidTr="00D45FBF">
        <w:trPr>
          <w:trHeight w:val="276"/>
        </w:trPr>
        <w:tc>
          <w:tcPr>
            <w:tcW w:w="1982" w:type="dxa"/>
            <w:tcBorders>
              <w:top w:val="single" w:sz="4" w:space="0" w:color="auto"/>
              <w:left w:val="nil"/>
              <w:bottom w:val="nil"/>
              <w:right w:val="nil"/>
            </w:tcBorders>
          </w:tcPr>
          <w:p w14:paraId="47D22808"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0</w:t>
            </w:r>
          </w:p>
        </w:tc>
        <w:tc>
          <w:tcPr>
            <w:tcW w:w="1659" w:type="dxa"/>
            <w:tcBorders>
              <w:top w:val="single" w:sz="4" w:space="0" w:color="auto"/>
              <w:left w:val="nil"/>
              <w:bottom w:val="nil"/>
              <w:right w:val="nil"/>
            </w:tcBorders>
          </w:tcPr>
          <w:p w14:paraId="6456968B"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1,092</w:t>
            </w:r>
          </w:p>
        </w:tc>
        <w:tc>
          <w:tcPr>
            <w:tcW w:w="1868" w:type="dxa"/>
            <w:tcBorders>
              <w:top w:val="single" w:sz="4" w:space="0" w:color="auto"/>
              <w:left w:val="nil"/>
              <w:bottom w:val="nil"/>
              <w:right w:val="nil"/>
            </w:tcBorders>
          </w:tcPr>
          <w:p w14:paraId="68DA31F4"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28.60</w:t>
            </w:r>
          </w:p>
        </w:tc>
        <w:tc>
          <w:tcPr>
            <w:tcW w:w="2030" w:type="dxa"/>
            <w:tcBorders>
              <w:top w:val="single" w:sz="4" w:space="0" w:color="auto"/>
              <w:left w:val="nil"/>
              <w:bottom w:val="nil"/>
              <w:right w:val="nil"/>
            </w:tcBorders>
          </w:tcPr>
          <w:p w14:paraId="15BB4738"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28.60</w:t>
            </w:r>
          </w:p>
        </w:tc>
      </w:tr>
      <w:tr w:rsidR="00A76CBA" w:rsidRPr="0038518A" w14:paraId="361C03B2" w14:textId="77777777" w:rsidTr="00D45FBF">
        <w:trPr>
          <w:trHeight w:val="290"/>
        </w:trPr>
        <w:tc>
          <w:tcPr>
            <w:tcW w:w="1982" w:type="dxa"/>
            <w:tcBorders>
              <w:top w:val="nil"/>
              <w:left w:val="nil"/>
              <w:bottom w:val="nil"/>
              <w:right w:val="nil"/>
            </w:tcBorders>
          </w:tcPr>
          <w:p w14:paraId="5F50C87C"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1</w:t>
            </w:r>
          </w:p>
        </w:tc>
        <w:tc>
          <w:tcPr>
            <w:tcW w:w="1659" w:type="dxa"/>
            <w:tcBorders>
              <w:top w:val="nil"/>
              <w:left w:val="nil"/>
              <w:bottom w:val="nil"/>
              <w:right w:val="nil"/>
            </w:tcBorders>
          </w:tcPr>
          <w:p w14:paraId="39283396"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2,725</w:t>
            </w:r>
          </w:p>
        </w:tc>
        <w:tc>
          <w:tcPr>
            <w:tcW w:w="1868" w:type="dxa"/>
            <w:tcBorders>
              <w:top w:val="nil"/>
              <w:left w:val="nil"/>
              <w:bottom w:val="nil"/>
              <w:right w:val="nil"/>
            </w:tcBorders>
          </w:tcPr>
          <w:p w14:paraId="564FC29B"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71.40</w:t>
            </w:r>
          </w:p>
        </w:tc>
        <w:tc>
          <w:tcPr>
            <w:tcW w:w="2030" w:type="dxa"/>
            <w:tcBorders>
              <w:top w:val="nil"/>
              <w:left w:val="nil"/>
              <w:bottom w:val="nil"/>
              <w:right w:val="nil"/>
            </w:tcBorders>
          </w:tcPr>
          <w:p w14:paraId="4CE9883A"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100.00</w:t>
            </w:r>
          </w:p>
        </w:tc>
      </w:tr>
      <w:tr w:rsidR="00A76CBA" w:rsidRPr="0038518A" w14:paraId="06BDE7A6" w14:textId="77777777" w:rsidTr="00D45FBF">
        <w:trPr>
          <w:trHeight w:val="301"/>
        </w:trPr>
        <w:tc>
          <w:tcPr>
            <w:tcW w:w="1982" w:type="dxa"/>
            <w:tcBorders>
              <w:top w:val="nil"/>
              <w:left w:val="nil"/>
              <w:bottom w:val="single" w:sz="4" w:space="0" w:color="auto"/>
              <w:right w:val="nil"/>
            </w:tcBorders>
          </w:tcPr>
          <w:p w14:paraId="6BC68958"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Total</w:t>
            </w:r>
          </w:p>
        </w:tc>
        <w:tc>
          <w:tcPr>
            <w:tcW w:w="1659" w:type="dxa"/>
            <w:tcBorders>
              <w:top w:val="nil"/>
              <w:left w:val="nil"/>
              <w:bottom w:val="single" w:sz="4" w:space="0" w:color="auto"/>
              <w:right w:val="nil"/>
            </w:tcBorders>
          </w:tcPr>
          <w:p w14:paraId="3A8FF253"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3,817</w:t>
            </w:r>
          </w:p>
        </w:tc>
        <w:tc>
          <w:tcPr>
            <w:tcW w:w="1868" w:type="dxa"/>
            <w:tcBorders>
              <w:top w:val="nil"/>
              <w:left w:val="nil"/>
              <w:bottom w:val="single" w:sz="4" w:space="0" w:color="auto"/>
              <w:right w:val="nil"/>
            </w:tcBorders>
          </w:tcPr>
          <w:p w14:paraId="3F502FA5"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r w:rsidRPr="0038518A">
              <w:rPr>
                <w:rFonts w:ascii="Times New Roman" w:eastAsia="Times New Roman" w:hAnsi="Times New Roman" w:cs="Times New Roman"/>
                <w:sz w:val="20"/>
                <w:szCs w:val="20"/>
              </w:rPr>
              <w:t>100.00</w:t>
            </w:r>
          </w:p>
        </w:tc>
        <w:tc>
          <w:tcPr>
            <w:tcW w:w="2030" w:type="dxa"/>
            <w:tcBorders>
              <w:top w:val="nil"/>
              <w:left w:val="nil"/>
              <w:bottom w:val="single" w:sz="4" w:space="0" w:color="auto"/>
              <w:right w:val="nil"/>
            </w:tcBorders>
          </w:tcPr>
          <w:p w14:paraId="0240B073" w14:textId="77777777" w:rsidR="00A76CBA" w:rsidRPr="0038518A" w:rsidRDefault="00A76CBA" w:rsidP="00D45FBF">
            <w:pPr>
              <w:bidi w:val="0"/>
              <w:spacing w:line="276" w:lineRule="auto"/>
              <w:jc w:val="center"/>
              <w:rPr>
                <w:rFonts w:ascii="Times New Roman" w:eastAsia="Times New Roman" w:hAnsi="Times New Roman" w:cs="Times New Roman"/>
                <w:sz w:val="20"/>
                <w:szCs w:val="20"/>
              </w:rPr>
            </w:pPr>
          </w:p>
        </w:tc>
      </w:tr>
    </w:tbl>
    <w:p w14:paraId="3E6C83CE" w14:textId="6825FAA0"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Table 3</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presents descriptive statistics of the tax preparer types. In our </w:t>
      </w:r>
      <w:r w:rsidR="00A27B90" w:rsidRPr="0038518A">
        <w:rPr>
          <w:rFonts w:ascii="Times New Roman" w:eastAsia="Times New Roman" w:hAnsi="Times New Roman" w:cs="Times New Roman"/>
          <w:color w:val="222222"/>
          <w:sz w:val="24"/>
          <w:szCs w:val="24"/>
        </w:rPr>
        <w:t>sample,</w:t>
      </w:r>
      <w:r w:rsidRPr="0038518A">
        <w:rPr>
          <w:rFonts w:ascii="Times New Roman" w:eastAsia="Times New Roman" w:hAnsi="Times New Roman" w:cs="Times New Roman"/>
          <w:color w:val="222222"/>
          <w:sz w:val="24"/>
          <w:szCs w:val="24"/>
        </w:rPr>
        <w:t xml:space="preserve"> the mean of ETR is </w:t>
      </w:r>
      <w:r w:rsidR="00A27B90">
        <w:rPr>
          <w:rFonts w:ascii="Times New Roman" w:eastAsia="Times New Roman" w:hAnsi="Times New Roman" w:cs="Times New Roman"/>
          <w:color w:val="222222"/>
          <w:sz w:val="24"/>
          <w:szCs w:val="24"/>
        </w:rPr>
        <w:t xml:space="preserve">about </w:t>
      </w:r>
      <w:r w:rsidRPr="0038518A">
        <w:rPr>
          <w:rFonts w:ascii="Times New Roman" w:eastAsia="Times New Roman" w:hAnsi="Times New Roman" w:cs="Times New Roman"/>
          <w:color w:val="222222"/>
          <w:sz w:val="24"/>
          <w:szCs w:val="24"/>
        </w:rPr>
        <w:t>25% this is confirmed with the decrease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of the corporate tax rate between 2006 </w:t>
      </w:r>
      <w:r>
        <w:rPr>
          <w:rFonts w:ascii="Times New Roman" w:eastAsia="Times New Roman" w:hAnsi="Times New Roman" w:cs="Times New Roman"/>
          <w:color w:val="222222"/>
          <w:sz w:val="24"/>
          <w:szCs w:val="24"/>
        </w:rPr>
        <w:t>and</w:t>
      </w:r>
      <w:r w:rsidRPr="0038518A">
        <w:rPr>
          <w:rFonts w:ascii="Times New Roman" w:eastAsia="Times New Roman" w:hAnsi="Times New Roman" w:cs="Times New Roman"/>
          <w:color w:val="222222"/>
          <w:sz w:val="24"/>
          <w:szCs w:val="24"/>
        </w:rPr>
        <w:t xml:space="preserve"> 2016 (30% to 20%). </w:t>
      </w:r>
      <w:r w:rsidR="00A27B90" w:rsidRPr="0038518A">
        <w:rPr>
          <w:rFonts w:ascii="Times New Roman" w:eastAsia="Times New Roman" w:hAnsi="Times New Roman" w:cs="Times New Roman"/>
          <w:color w:val="222222"/>
          <w:sz w:val="24"/>
          <w:szCs w:val="24"/>
        </w:rPr>
        <w:t>In addition</w:t>
      </w:r>
      <w:r w:rsidRPr="0038518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the mean of tax fees and audit fees services are respectively 6.65 and 13.59 that explain</w:t>
      </w:r>
      <w:r>
        <w:rPr>
          <w:rFonts w:ascii="Times New Roman" w:eastAsia="Times New Roman" w:hAnsi="Times New Roman" w:cs="Times New Roman"/>
          <w:color w:val="222222"/>
          <w:sz w:val="24"/>
          <w:szCs w:val="24"/>
        </w:rPr>
        <w:t>s</w:t>
      </w:r>
      <w:r w:rsidRPr="0038518A">
        <w:rPr>
          <w:rFonts w:ascii="Times New Roman" w:eastAsia="Times New Roman" w:hAnsi="Times New Roman" w:cs="Times New Roman"/>
          <w:color w:val="222222"/>
          <w:sz w:val="24"/>
          <w:szCs w:val="24"/>
        </w:rPr>
        <w:t xml:space="preserve"> that tax fees represent thereabouts 50% of audit services fees. </w:t>
      </w:r>
    </w:p>
    <w:tbl>
      <w:tblPr>
        <w:tblStyle w:val="TableGrid"/>
        <w:tblpPr w:leftFromText="180" w:rightFromText="180" w:vertAnchor="text" w:horzAnchor="margin" w:tblpXSpec="center"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160"/>
        <w:gridCol w:w="1161"/>
        <w:gridCol w:w="1161"/>
        <w:gridCol w:w="1161"/>
        <w:gridCol w:w="1161"/>
      </w:tblGrid>
      <w:tr w:rsidR="00A76CBA" w:rsidRPr="0038518A" w14:paraId="51B592DD" w14:textId="77777777" w:rsidTr="00D45FBF">
        <w:tc>
          <w:tcPr>
            <w:tcW w:w="7743" w:type="dxa"/>
            <w:gridSpan w:val="6"/>
            <w:tcBorders>
              <w:bottom w:val="single" w:sz="4" w:space="0" w:color="auto"/>
            </w:tcBorders>
          </w:tcPr>
          <w:p w14:paraId="64093EA8" w14:textId="77777777" w:rsidR="00A76CBA" w:rsidRPr="0038518A" w:rsidRDefault="00A76CBA" w:rsidP="00D45FBF">
            <w:pPr>
              <w:bidi w:val="0"/>
              <w:jc w:val="both"/>
              <w:rPr>
                <w:rFonts w:asciiTheme="majorBidi" w:eastAsia="Times New Roman" w:hAnsiTheme="majorBidi" w:cstheme="majorBidi"/>
                <w:b/>
                <w:bCs/>
              </w:rPr>
            </w:pPr>
            <w:r w:rsidRPr="0038518A">
              <w:rPr>
                <w:rFonts w:asciiTheme="majorBidi" w:hAnsiTheme="majorBidi" w:cstheme="majorBidi"/>
                <w:sz w:val="20"/>
                <w:szCs w:val="20"/>
              </w:rPr>
              <w:t>Tables 3: Descriptive statistics</w:t>
            </w:r>
          </w:p>
        </w:tc>
      </w:tr>
      <w:tr w:rsidR="00A76CBA" w:rsidRPr="0038518A" w14:paraId="2FB3968C" w14:textId="77777777" w:rsidTr="00D45FBF">
        <w:tc>
          <w:tcPr>
            <w:tcW w:w="1939" w:type="dxa"/>
            <w:tcBorders>
              <w:top w:val="single" w:sz="4" w:space="0" w:color="auto"/>
              <w:bottom w:val="single" w:sz="4" w:space="0" w:color="auto"/>
            </w:tcBorders>
          </w:tcPr>
          <w:p w14:paraId="3DD00E57"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Variable</w:t>
            </w:r>
          </w:p>
        </w:tc>
        <w:tc>
          <w:tcPr>
            <w:tcW w:w="1160" w:type="dxa"/>
            <w:tcBorders>
              <w:top w:val="single" w:sz="4" w:space="0" w:color="auto"/>
              <w:bottom w:val="single" w:sz="4" w:space="0" w:color="auto"/>
            </w:tcBorders>
          </w:tcPr>
          <w:p w14:paraId="71C2E237"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proofErr w:type="spellStart"/>
            <w:r w:rsidRPr="0038518A">
              <w:rPr>
                <w:rFonts w:ascii="Times New Roman" w:eastAsia="Times New Roman" w:hAnsi="Times New Roman" w:cs="Times New Roman"/>
                <w:b/>
                <w:bCs/>
                <w:i/>
                <w:iCs/>
                <w:sz w:val="20"/>
                <w:szCs w:val="20"/>
              </w:rPr>
              <w:t>Obs</w:t>
            </w:r>
            <w:proofErr w:type="spellEnd"/>
          </w:p>
        </w:tc>
        <w:tc>
          <w:tcPr>
            <w:tcW w:w="1161" w:type="dxa"/>
            <w:tcBorders>
              <w:top w:val="single" w:sz="4" w:space="0" w:color="auto"/>
              <w:bottom w:val="single" w:sz="4" w:space="0" w:color="auto"/>
            </w:tcBorders>
          </w:tcPr>
          <w:p w14:paraId="5C6D442D"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Mean</w:t>
            </w:r>
          </w:p>
        </w:tc>
        <w:tc>
          <w:tcPr>
            <w:tcW w:w="1161" w:type="dxa"/>
            <w:tcBorders>
              <w:top w:val="single" w:sz="4" w:space="0" w:color="auto"/>
              <w:bottom w:val="single" w:sz="4" w:space="0" w:color="auto"/>
            </w:tcBorders>
          </w:tcPr>
          <w:p w14:paraId="66DD5746"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Std. Dev.</w:t>
            </w:r>
          </w:p>
        </w:tc>
        <w:tc>
          <w:tcPr>
            <w:tcW w:w="1161" w:type="dxa"/>
            <w:tcBorders>
              <w:top w:val="single" w:sz="4" w:space="0" w:color="auto"/>
              <w:bottom w:val="single" w:sz="4" w:space="0" w:color="auto"/>
            </w:tcBorders>
          </w:tcPr>
          <w:p w14:paraId="546A0BF8"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Min</w:t>
            </w:r>
          </w:p>
        </w:tc>
        <w:tc>
          <w:tcPr>
            <w:tcW w:w="1161" w:type="dxa"/>
            <w:tcBorders>
              <w:top w:val="single" w:sz="4" w:space="0" w:color="auto"/>
              <w:bottom w:val="single" w:sz="4" w:space="0" w:color="auto"/>
            </w:tcBorders>
          </w:tcPr>
          <w:p w14:paraId="035A0662"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Max</w:t>
            </w:r>
          </w:p>
        </w:tc>
      </w:tr>
      <w:tr w:rsidR="00A76CBA" w:rsidRPr="0038518A" w14:paraId="59A757EE" w14:textId="77777777" w:rsidTr="00D45FBF">
        <w:tc>
          <w:tcPr>
            <w:tcW w:w="1939" w:type="dxa"/>
            <w:tcBorders>
              <w:top w:val="single" w:sz="4" w:space="0" w:color="auto"/>
            </w:tcBorders>
          </w:tcPr>
          <w:p w14:paraId="17A35480" w14:textId="77777777" w:rsidR="00A76CBA" w:rsidRPr="0038518A" w:rsidRDefault="00A76CBA" w:rsidP="00D45FBF">
            <w:pPr>
              <w:bidi w:val="0"/>
              <w:jc w:val="both"/>
              <w:rPr>
                <w:rFonts w:asciiTheme="majorBidi" w:hAnsiTheme="majorBidi" w:cstheme="majorBidi"/>
                <w:sz w:val="20"/>
                <w:szCs w:val="20"/>
              </w:rPr>
            </w:pPr>
            <w:r w:rsidRPr="0038518A">
              <w:rPr>
                <w:rFonts w:asciiTheme="majorBidi" w:hAnsiTheme="majorBidi" w:cstheme="majorBidi"/>
                <w:sz w:val="20"/>
                <w:szCs w:val="20"/>
              </w:rPr>
              <w:t>ETR</w:t>
            </w:r>
          </w:p>
        </w:tc>
        <w:tc>
          <w:tcPr>
            <w:tcW w:w="1160" w:type="dxa"/>
            <w:tcBorders>
              <w:top w:val="single" w:sz="4" w:space="0" w:color="auto"/>
            </w:tcBorders>
          </w:tcPr>
          <w:p w14:paraId="6FED6B98"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3,426</w:t>
            </w:r>
          </w:p>
        </w:tc>
        <w:tc>
          <w:tcPr>
            <w:tcW w:w="1161" w:type="dxa"/>
            <w:tcBorders>
              <w:top w:val="single" w:sz="4" w:space="0" w:color="auto"/>
            </w:tcBorders>
          </w:tcPr>
          <w:p w14:paraId="02458FCC"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.25832</w:t>
            </w:r>
          </w:p>
        </w:tc>
        <w:tc>
          <w:tcPr>
            <w:tcW w:w="1161" w:type="dxa"/>
            <w:tcBorders>
              <w:top w:val="single" w:sz="4" w:space="0" w:color="auto"/>
            </w:tcBorders>
          </w:tcPr>
          <w:p w14:paraId="41AA360A"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.37246</w:t>
            </w:r>
          </w:p>
        </w:tc>
        <w:tc>
          <w:tcPr>
            <w:tcW w:w="1161" w:type="dxa"/>
            <w:tcBorders>
              <w:top w:val="single" w:sz="4" w:space="0" w:color="auto"/>
            </w:tcBorders>
          </w:tcPr>
          <w:p w14:paraId="39E7E890"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0</w:t>
            </w:r>
          </w:p>
        </w:tc>
        <w:tc>
          <w:tcPr>
            <w:tcW w:w="1161" w:type="dxa"/>
            <w:tcBorders>
              <w:top w:val="single" w:sz="4" w:space="0" w:color="auto"/>
            </w:tcBorders>
          </w:tcPr>
          <w:p w14:paraId="10D1BF5F"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.4424</w:t>
            </w:r>
          </w:p>
        </w:tc>
      </w:tr>
      <w:tr w:rsidR="00A76CBA" w:rsidRPr="0038518A" w14:paraId="2319EDD9" w14:textId="77777777" w:rsidTr="00D45FBF">
        <w:tc>
          <w:tcPr>
            <w:tcW w:w="1939" w:type="dxa"/>
          </w:tcPr>
          <w:p w14:paraId="03E53D0D" w14:textId="77777777" w:rsidR="00A76CBA" w:rsidRPr="0038518A" w:rsidRDefault="00A76CBA" w:rsidP="00D45FBF">
            <w:pPr>
              <w:bidi w:val="0"/>
              <w:jc w:val="both"/>
              <w:rPr>
                <w:rFonts w:asciiTheme="majorBidi" w:hAnsiTheme="majorBidi" w:cstheme="majorBidi"/>
                <w:sz w:val="20"/>
                <w:szCs w:val="20"/>
              </w:rPr>
            </w:pPr>
            <w:r w:rsidRPr="0038518A">
              <w:rPr>
                <w:rFonts w:asciiTheme="majorBidi" w:hAnsiTheme="majorBidi" w:cstheme="majorBidi"/>
                <w:sz w:val="20"/>
                <w:szCs w:val="20"/>
              </w:rPr>
              <w:t>TFEES</w:t>
            </w:r>
          </w:p>
        </w:tc>
        <w:tc>
          <w:tcPr>
            <w:tcW w:w="1160" w:type="dxa"/>
          </w:tcPr>
          <w:p w14:paraId="0C63CB4E"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3,817</w:t>
            </w:r>
          </w:p>
        </w:tc>
        <w:tc>
          <w:tcPr>
            <w:tcW w:w="1161" w:type="dxa"/>
          </w:tcPr>
          <w:p w14:paraId="6B7B2FEC"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6.592</w:t>
            </w:r>
          </w:p>
        </w:tc>
        <w:tc>
          <w:tcPr>
            <w:tcW w:w="1161" w:type="dxa"/>
          </w:tcPr>
          <w:p w14:paraId="6FEA609A"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6.6512</w:t>
            </w:r>
          </w:p>
        </w:tc>
        <w:tc>
          <w:tcPr>
            <w:tcW w:w="1161" w:type="dxa"/>
          </w:tcPr>
          <w:p w14:paraId="0D88D521"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0</w:t>
            </w:r>
          </w:p>
        </w:tc>
        <w:tc>
          <w:tcPr>
            <w:tcW w:w="1161" w:type="dxa"/>
          </w:tcPr>
          <w:p w14:paraId="55651D17"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8.3993</w:t>
            </w:r>
          </w:p>
        </w:tc>
      </w:tr>
      <w:tr w:rsidR="00A76CBA" w:rsidRPr="0038518A" w14:paraId="47B79065" w14:textId="77777777" w:rsidTr="00D45FBF">
        <w:tc>
          <w:tcPr>
            <w:tcW w:w="1939" w:type="dxa"/>
          </w:tcPr>
          <w:p w14:paraId="34C6664A" w14:textId="77777777" w:rsidR="00A76CBA" w:rsidRPr="0038518A" w:rsidRDefault="00A76CBA" w:rsidP="00D45FBF">
            <w:pPr>
              <w:bidi w:val="0"/>
              <w:jc w:val="both"/>
              <w:rPr>
                <w:rFonts w:asciiTheme="majorBidi" w:hAnsiTheme="majorBidi" w:cstheme="majorBidi"/>
                <w:sz w:val="20"/>
                <w:szCs w:val="20"/>
              </w:rPr>
            </w:pPr>
            <w:r w:rsidRPr="0038518A">
              <w:rPr>
                <w:rFonts w:asciiTheme="majorBidi" w:hAnsiTheme="majorBidi" w:cstheme="majorBidi"/>
                <w:sz w:val="20"/>
                <w:szCs w:val="20"/>
              </w:rPr>
              <w:t xml:space="preserve">AFEES </w:t>
            </w:r>
          </w:p>
        </w:tc>
        <w:tc>
          <w:tcPr>
            <w:tcW w:w="1160" w:type="dxa"/>
          </w:tcPr>
          <w:p w14:paraId="3A4EF129"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2,642</w:t>
            </w:r>
          </w:p>
        </w:tc>
        <w:tc>
          <w:tcPr>
            <w:tcW w:w="1161" w:type="dxa"/>
          </w:tcPr>
          <w:p w14:paraId="0186884A"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13.598</w:t>
            </w:r>
          </w:p>
        </w:tc>
        <w:tc>
          <w:tcPr>
            <w:tcW w:w="1161" w:type="dxa"/>
          </w:tcPr>
          <w:p w14:paraId="212742EB"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1.6238</w:t>
            </w:r>
          </w:p>
        </w:tc>
        <w:tc>
          <w:tcPr>
            <w:tcW w:w="1161" w:type="dxa"/>
          </w:tcPr>
          <w:p w14:paraId="7A3F0883"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4.7535</w:t>
            </w:r>
          </w:p>
        </w:tc>
        <w:tc>
          <w:tcPr>
            <w:tcW w:w="1161" w:type="dxa"/>
          </w:tcPr>
          <w:p w14:paraId="5F367872"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19.2137</w:t>
            </w:r>
          </w:p>
        </w:tc>
      </w:tr>
      <w:tr w:rsidR="00A76CBA" w:rsidRPr="0038518A" w14:paraId="2DB3BD6F" w14:textId="77777777" w:rsidTr="00D45FBF">
        <w:tc>
          <w:tcPr>
            <w:tcW w:w="1939" w:type="dxa"/>
          </w:tcPr>
          <w:p w14:paraId="682B4A81" w14:textId="77777777" w:rsidR="00A76CBA" w:rsidRPr="0038518A" w:rsidRDefault="00A76CBA" w:rsidP="00D45FBF">
            <w:pPr>
              <w:bidi w:val="0"/>
              <w:jc w:val="both"/>
              <w:rPr>
                <w:rFonts w:asciiTheme="majorBidi" w:hAnsiTheme="majorBidi" w:cstheme="majorBidi"/>
                <w:sz w:val="20"/>
                <w:szCs w:val="20"/>
              </w:rPr>
            </w:pPr>
            <w:r w:rsidRPr="0038518A">
              <w:rPr>
                <w:rFonts w:asciiTheme="majorBidi" w:hAnsiTheme="majorBidi" w:cstheme="majorBidi"/>
                <w:sz w:val="20"/>
                <w:szCs w:val="20"/>
              </w:rPr>
              <w:t>BSIZE</w:t>
            </w:r>
          </w:p>
        </w:tc>
        <w:tc>
          <w:tcPr>
            <w:tcW w:w="1160" w:type="dxa"/>
          </w:tcPr>
          <w:p w14:paraId="5FD63291"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2,547</w:t>
            </w:r>
          </w:p>
        </w:tc>
        <w:tc>
          <w:tcPr>
            <w:tcW w:w="1161" w:type="dxa"/>
          </w:tcPr>
          <w:p w14:paraId="375EE09C"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9.5928</w:t>
            </w:r>
          </w:p>
        </w:tc>
        <w:tc>
          <w:tcPr>
            <w:tcW w:w="1161" w:type="dxa"/>
          </w:tcPr>
          <w:p w14:paraId="4DDB84C8"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2.6195</w:t>
            </w:r>
          </w:p>
        </w:tc>
        <w:tc>
          <w:tcPr>
            <w:tcW w:w="1161" w:type="dxa"/>
          </w:tcPr>
          <w:p w14:paraId="7981CAC3"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3</w:t>
            </w:r>
          </w:p>
        </w:tc>
        <w:tc>
          <w:tcPr>
            <w:tcW w:w="1161" w:type="dxa"/>
          </w:tcPr>
          <w:p w14:paraId="034CA071"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21</w:t>
            </w:r>
          </w:p>
        </w:tc>
      </w:tr>
      <w:tr w:rsidR="00A76CBA" w:rsidRPr="0038518A" w14:paraId="343ECCA4" w14:textId="77777777" w:rsidTr="00D45FBF">
        <w:tc>
          <w:tcPr>
            <w:tcW w:w="1939" w:type="dxa"/>
          </w:tcPr>
          <w:p w14:paraId="63770F82" w14:textId="77777777" w:rsidR="00A76CBA" w:rsidRPr="0038518A" w:rsidRDefault="00A76CBA" w:rsidP="00D45FBF">
            <w:pPr>
              <w:bidi w:val="0"/>
              <w:jc w:val="both"/>
              <w:rPr>
                <w:rFonts w:asciiTheme="majorBidi" w:hAnsiTheme="majorBidi" w:cstheme="majorBidi"/>
                <w:sz w:val="20"/>
                <w:szCs w:val="20"/>
              </w:rPr>
            </w:pPr>
            <w:r w:rsidRPr="0038518A">
              <w:rPr>
                <w:rFonts w:asciiTheme="majorBidi" w:hAnsiTheme="majorBidi" w:cstheme="majorBidi"/>
                <w:sz w:val="20"/>
                <w:szCs w:val="20"/>
              </w:rPr>
              <w:t>ROA</w:t>
            </w:r>
          </w:p>
        </w:tc>
        <w:tc>
          <w:tcPr>
            <w:tcW w:w="1160" w:type="dxa"/>
          </w:tcPr>
          <w:p w14:paraId="699AEA4E"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3,424</w:t>
            </w:r>
          </w:p>
        </w:tc>
        <w:tc>
          <w:tcPr>
            <w:tcW w:w="1161" w:type="dxa"/>
          </w:tcPr>
          <w:p w14:paraId="771BAABE"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.4307</w:t>
            </w:r>
          </w:p>
        </w:tc>
        <w:tc>
          <w:tcPr>
            <w:tcW w:w="1161" w:type="dxa"/>
          </w:tcPr>
          <w:p w14:paraId="7B723740"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.1208</w:t>
            </w:r>
          </w:p>
        </w:tc>
        <w:tc>
          <w:tcPr>
            <w:tcW w:w="1161" w:type="dxa"/>
          </w:tcPr>
          <w:p w14:paraId="67BE98BF"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0</w:t>
            </w:r>
          </w:p>
        </w:tc>
        <w:tc>
          <w:tcPr>
            <w:tcW w:w="1161" w:type="dxa"/>
          </w:tcPr>
          <w:p w14:paraId="15F6B307"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.9689</w:t>
            </w:r>
          </w:p>
        </w:tc>
      </w:tr>
      <w:tr w:rsidR="00A76CBA" w:rsidRPr="0038518A" w14:paraId="4F98B50C" w14:textId="77777777" w:rsidTr="00D45FBF">
        <w:trPr>
          <w:trHeight w:val="231"/>
        </w:trPr>
        <w:tc>
          <w:tcPr>
            <w:tcW w:w="1939" w:type="dxa"/>
          </w:tcPr>
          <w:p w14:paraId="683D72C9" w14:textId="77777777" w:rsidR="00A76CBA" w:rsidRPr="0038518A" w:rsidRDefault="00A76CBA" w:rsidP="00D45FBF">
            <w:pPr>
              <w:bidi w:val="0"/>
              <w:jc w:val="both"/>
              <w:rPr>
                <w:rFonts w:asciiTheme="majorBidi" w:hAnsiTheme="majorBidi" w:cstheme="majorBidi"/>
                <w:sz w:val="20"/>
                <w:szCs w:val="20"/>
              </w:rPr>
            </w:pPr>
            <w:r w:rsidRPr="0038518A">
              <w:rPr>
                <w:rFonts w:asciiTheme="majorBidi" w:hAnsiTheme="majorBidi" w:cstheme="majorBidi"/>
                <w:sz w:val="20"/>
                <w:szCs w:val="20"/>
              </w:rPr>
              <w:t xml:space="preserve">LEVERAGE  </w:t>
            </w:r>
          </w:p>
        </w:tc>
        <w:tc>
          <w:tcPr>
            <w:tcW w:w="1160" w:type="dxa"/>
          </w:tcPr>
          <w:p w14:paraId="1869869A"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3,678</w:t>
            </w:r>
          </w:p>
        </w:tc>
        <w:tc>
          <w:tcPr>
            <w:tcW w:w="1161" w:type="dxa"/>
          </w:tcPr>
          <w:p w14:paraId="235D85E8"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.4498</w:t>
            </w:r>
          </w:p>
        </w:tc>
        <w:tc>
          <w:tcPr>
            <w:tcW w:w="1161" w:type="dxa"/>
          </w:tcPr>
          <w:p w14:paraId="55E6E574"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1.5755</w:t>
            </w:r>
          </w:p>
        </w:tc>
        <w:tc>
          <w:tcPr>
            <w:tcW w:w="1161" w:type="dxa"/>
          </w:tcPr>
          <w:p w14:paraId="15FD7A9F"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0</w:t>
            </w:r>
          </w:p>
        </w:tc>
        <w:tc>
          <w:tcPr>
            <w:tcW w:w="1161" w:type="dxa"/>
          </w:tcPr>
          <w:p w14:paraId="3855D352"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.7572</w:t>
            </w:r>
          </w:p>
        </w:tc>
      </w:tr>
      <w:tr w:rsidR="00A76CBA" w:rsidRPr="0038518A" w14:paraId="2FDDF1C3" w14:textId="77777777" w:rsidTr="00D45FBF">
        <w:tc>
          <w:tcPr>
            <w:tcW w:w="1939" w:type="dxa"/>
            <w:tcBorders>
              <w:bottom w:val="single" w:sz="4" w:space="0" w:color="auto"/>
            </w:tcBorders>
          </w:tcPr>
          <w:p w14:paraId="30667968" w14:textId="77777777" w:rsidR="00A76CBA" w:rsidRPr="0038518A" w:rsidRDefault="00A76CBA" w:rsidP="00D45FBF">
            <w:pPr>
              <w:bidi w:val="0"/>
              <w:jc w:val="both"/>
              <w:rPr>
                <w:rFonts w:asciiTheme="majorBidi" w:hAnsiTheme="majorBidi" w:cstheme="majorBidi"/>
                <w:sz w:val="20"/>
                <w:szCs w:val="20"/>
              </w:rPr>
            </w:pPr>
            <w:r w:rsidRPr="0038518A">
              <w:rPr>
                <w:rFonts w:asciiTheme="majorBidi" w:hAnsiTheme="majorBidi" w:cstheme="majorBidi"/>
                <w:sz w:val="20"/>
                <w:szCs w:val="20"/>
              </w:rPr>
              <w:t xml:space="preserve">FSIZE </w:t>
            </w:r>
          </w:p>
        </w:tc>
        <w:tc>
          <w:tcPr>
            <w:tcW w:w="1160" w:type="dxa"/>
            <w:tcBorders>
              <w:bottom w:val="single" w:sz="4" w:space="0" w:color="auto"/>
            </w:tcBorders>
          </w:tcPr>
          <w:p w14:paraId="664C61C5"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3,419</w:t>
            </w:r>
          </w:p>
        </w:tc>
        <w:tc>
          <w:tcPr>
            <w:tcW w:w="1161" w:type="dxa"/>
            <w:tcBorders>
              <w:bottom w:val="single" w:sz="4" w:space="0" w:color="auto"/>
            </w:tcBorders>
          </w:tcPr>
          <w:p w14:paraId="1B4FBE5A"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2.6665</w:t>
            </w:r>
          </w:p>
        </w:tc>
        <w:tc>
          <w:tcPr>
            <w:tcW w:w="1161" w:type="dxa"/>
            <w:tcBorders>
              <w:bottom w:val="single" w:sz="4" w:space="0" w:color="auto"/>
            </w:tcBorders>
          </w:tcPr>
          <w:p w14:paraId="5D4638DE"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.12287</w:t>
            </w:r>
          </w:p>
        </w:tc>
        <w:tc>
          <w:tcPr>
            <w:tcW w:w="1161" w:type="dxa"/>
            <w:tcBorders>
              <w:bottom w:val="single" w:sz="4" w:space="0" w:color="auto"/>
            </w:tcBorders>
          </w:tcPr>
          <w:p w14:paraId="6A008300"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2.2343</w:t>
            </w:r>
          </w:p>
        </w:tc>
        <w:tc>
          <w:tcPr>
            <w:tcW w:w="1161" w:type="dxa"/>
            <w:tcBorders>
              <w:bottom w:val="single" w:sz="4" w:space="0" w:color="auto"/>
            </w:tcBorders>
          </w:tcPr>
          <w:p w14:paraId="30AE757C" w14:textId="77777777" w:rsidR="00A76CBA" w:rsidRPr="0038518A" w:rsidRDefault="00A76CBA" w:rsidP="00D45FBF">
            <w:pPr>
              <w:bidi w:val="0"/>
              <w:jc w:val="center"/>
              <w:rPr>
                <w:rFonts w:asciiTheme="majorBidi" w:hAnsiTheme="majorBidi" w:cstheme="majorBidi"/>
                <w:sz w:val="20"/>
                <w:szCs w:val="20"/>
              </w:rPr>
            </w:pPr>
            <w:r w:rsidRPr="0038518A">
              <w:rPr>
                <w:rFonts w:asciiTheme="majorBidi" w:hAnsiTheme="majorBidi" w:cstheme="majorBidi"/>
                <w:sz w:val="20"/>
                <w:szCs w:val="20"/>
              </w:rPr>
              <w:t>3.0725</w:t>
            </w:r>
          </w:p>
        </w:tc>
      </w:tr>
    </w:tbl>
    <w:p w14:paraId="709085E7" w14:textId="77777777" w:rsidR="00A76CBA" w:rsidRPr="0038518A" w:rsidRDefault="00A76CBA" w:rsidP="00A76CBA">
      <w:pPr>
        <w:shd w:val="clear" w:color="auto" w:fill="FFFFFF"/>
        <w:spacing w:after="0" w:line="360" w:lineRule="auto"/>
        <w:rPr>
          <w:rFonts w:asciiTheme="majorBidi" w:eastAsia="Times New Roman" w:hAnsiTheme="majorBidi" w:cstheme="majorBidi"/>
          <w:b/>
          <w:bCs/>
          <w:sz w:val="20"/>
          <w:szCs w:val="20"/>
        </w:rPr>
      </w:pPr>
    </w:p>
    <w:p w14:paraId="736DD45E" w14:textId="77777777" w:rsidR="00A76CBA" w:rsidRPr="0038518A" w:rsidRDefault="00A76CBA" w:rsidP="00A76CBA">
      <w:pPr>
        <w:shd w:val="clear" w:color="auto" w:fill="FFFFFF"/>
        <w:bidi w:val="0"/>
        <w:spacing w:after="0" w:line="360" w:lineRule="auto"/>
        <w:jc w:val="both"/>
        <w:rPr>
          <w:rFonts w:asciiTheme="majorBidi" w:eastAsia="Times New Roman" w:hAnsiTheme="majorBidi" w:cstheme="majorBidi"/>
          <w:b/>
          <w:bCs/>
          <w:sz w:val="20"/>
          <w:szCs w:val="20"/>
        </w:rPr>
      </w:pPr>
    </w:p>
    <w:p w14:paraId="57791840" w14:textId="77777777" w:rsidR="00A76CBA" w:rsidRPr="0038518A" w:rsidRDefault="00A76CBA" w:rsidP="00A76CBA">
      <w:pPr>
        <w:shd w:val="clear" w:color="auto" w:fill="FFFFFF"/>
        <w:bidi w:val="0"/>
        <w:spacing w:after="0" w:line="360" w:lineRule="auto"/>
        <w:jc w:val="both"/>
        <w:rPr>
          <w:rFonts w:asciiTheme="majorBidi" w:eastAsia="Times New Roman" w:hAnsiTheme="majorBidi" w:cstheme="majorBidi"/>
          <w:b/>
          <w:sz w:val="20"/>
          <w:szCs w:val="20"/>
        </w:rPr>
      </w:pPr>
    </w:p>
    <w:p w14:paraId="5BA44410"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p>
    <w:p w14:paraId="47D3FA78"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p>
    <w:p w14:paraId="2A3CB393"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p>
    <w:p w14:paraId="75C1CA0B"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p>
    <w:p w14:paraId="2670F851"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Pr="0038518A">
        <w:rPr>
          <w:rFonts w:ascii="Times New Roman" w:eastAsia="Times New Roman" w:hAnsi="Times New Roman" w:cs="Times New Roman"/>
          <w:color w:val="222222"/>
          <w:sz w:val="24"/>
          <w:szCs w:val="24"/>
        </w:rPr>
        <w:t>able 4 show</w:t>
      </w:r>
      <w:r>
        <w:rPr>
          <w:rFonts w:ascii="Times New Roman" w:eastAsia="Times New Roman" w:hAnsi="Times New Roman" w:cs="Times New Roman"/>
          <w:color w:val="222222"/>
          <w:sz w:val="24"/>
          <w:szCs w:val="24"/>
        </w:rPr>
        <w:t>s</w:t>
      </w:r>
      <w:r w:rsidRPr="0038518A">
        <w:rPr>
          <w:rFonts w:ascii="Times New Roman" w:eastAsia="Times New Roman" w:hAnsi="Times New Roman" w:cs="Times New Roman"/>
          <w:color w:val="222222"/>
          <w:sz w:val="24"/>
          <w:szCs w:val="24"/>
        </w:rPr>
        <w:t xml:space="preserve"> the correlation matr</w:t>
      </w:r>
      <w:r>
        <w:rPr>
          <w:rFonts w:ascii="Times New Roman" w:eastAsia="Times New Roman" w:hAnsi="Times New Roman" w:cs="Times New Roman"/>
          <w:color w:val="222222"/>
          <w:sz w:val="24"/>
          <w:szCs w:val="24"/>
        </w:rPr>
        <w:t xml:space="preserve">ix of the explanatory variables. This </w:t>
      </w:r>
      <w:r w:rsidRPr="0038518A">
        <w:rPr>
          <w:rFonts w:ascii="Times New Roman" w:eastAsia="Times New Roman" w:hAnsi="Times New Roman" w:cs="Times New Roman"/>
          <w:color w:val="222222"/>
          <w:sz w:val="24"/>
          <w:szCs w:val="24"/>
        </w:rPr>
        <w:t xml:space="preserve">shows that there is a moderate correlation of the variables. </w:t>
      </w:r>
    </w:p>
    <w:p w14:paraId="56F2F9B1"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Homogeneity tests were performed to show </w:t>
      </w:r>
      <w:r>
        <w:rPr>
          <w:rFonts w:ascii="Times New Roman" w:eastAsia="Times New Roman" w:hAnsi="Times New Roman" w:cs="Times New Roman"/>
          <w:color w:val="222222"/>
          <w:sz w:val="24"/>
          <w:szCs w:val="24"/>
        </w:rPr>
        <w:t xml:space="preserve">that </w:t>
      </w:r>
      <w:r w:rsidRPr="0038518A">
        <w:rPr>
          <w:rFonts w:ascii="Times New Roman" w:eastAsia="Times New Roman" w:hAnsi="Times New Roman" w:cs="Times New Roman"/>
          <w:color w:val="222222"/>
          <w:sz w:val="24"/>
          <w:szCs w:val="24"/>
        </w:rPr>
        <w:t xml:space="preserve">the probability associated </w:t>
      </w:r>
      <w:r>
        <w:rPr>
          <w:rFonts w:ascii="Times New Roman" w:eastAsia="Times New Roman" w:hAnsi="Times New Roman" w:cs="Times New Roman"/>
          <w:color w:val="222222"/>
          <w:sz w:val="24"/>
          <w:szCs w:val="24"/>
        </w:rPr>
        <w:t xml:space="preserve">with </w:t>
      </w:r>
      <w:r w:rsidRPr="0038518A">
        <w:rPr>
          <w:rFonts w:ascii="Times New Roman" w:eastAsia="Times New Roman" w:hAnsi="Times New Roman" w:cs="Times New Roman"/>
          <w:color w:val="222222"/>
          <w:sz w:val="24"/>
          <w:szCs w:val="24"/>
        </w:rPr>
        <w:t xml:space="preserve">Fisher test </w:t>
      </w:r>
      <w:r>
        <w:rPr>
          <w:rFonts w:ascii="Times New Roman" w:eastAsia="Times New Roman" w:hAnsi="Times New Roman" w:cs="Times New Roman"/>
          <w:color w:val="222222"/>
          <w:sz w:val="24"/>
          <w:szCs w:val="24"/>
        </w:rPr>
        <w:t xml:space="preserve">is </w:t>
      </w:r>
      <w:r w:rsidRPr="0038518A">
        <w:rPr>
          <w:rFonts w:ascii="Times New Roman" w:eastAsia="Times New Roman" w:hAnsi="Times New Roman" w:cs="Times New Roman"/>
          <w:color w:val="222222"/>
          <w:sz w:val="24"/>
          <w:szCs w:val="24"/>
        </w:rPr>
        <w:t xml:space="preserve">significant at the threshold of 5 percent (P = 0.015), attesting the presence of specific effect, hence </w:t>
      </w:r>
      <w:r>
        <w:rPr>
          <w:rFonts w:ascii="Times New Roman" w:eastAsia="Times New Roman" w:hAnsi="Times New Roman" w:cs="Times New Roman"/>
          <w:color w:val="222222"/>
          <w:sz w:val="24"/>
          <w:szCs w:val="24"/>
        </w:rPr>
        <w:t xml:space="preserve">the </w:t>
      </w:r>
      <w:r w:rsidRPr="0038518A">
        <w:rPr>
          <w:rFonts w:ascii="Times New Roman" w:eastAsia="Times New Roman" w:hAnsi="Times New Roman" w:cs="Times New Roman"/>
          <w:color w:val="222222"/>
          <w:sz w:val="24"/>
          <w:szCs w:val="24"/>
        </w:rPr>
        <w:t>needs to introduce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individual effects.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The Hausman test allows you to choose between the fixed effects model and the random effects model. The probability of the Hausman test is significant (Prob&gt; chi2 = 0.000) at the threshold of 1percent. The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fixed effect model was used.</w:t>
      </w:r>
    </w:p>
    <w:p w14:paraId="4261D2F8" w14:textId="77777777" w:rsidR="00A76CBA" w:rsidRPr="0038518A" w:rsidRDefault="00A76CBA" w:rsidP="00A76CBA">
      <w:pPr>
        <w:bidi w:val="0"/>
        <w:spacing w:after="0" w:line="240" w:lineRule="auto"/>
        <w:jc w:val="both"/>
        <w:rPr>
          <w:rFonts w:asciiTheme="majorBidi" w:hAnsiTheme="majorBidi" w:cstheme="majorBidi"/>
          <w:sz w:val="20"/>
          <w:szCs w:val="20"/>
        </w:rPr>
      </w:pPr>
    </w:p>
    <w:p w14:paraId="3DE73B80" w14:textId="77777777" w:rsidR="00A76CBA" w:rsidRPr="0038518A" w:rsidRDefault="00A76CBA" w:rsidP="00A76CBA">
      <w:pPr>
        <w:bidi w:val="0"/>
        <w:spacing w:after="0" w:line="240" w:lineRule="auto"/>
        <w:jc w:val="both"/>
        <w:rPr>
          <w:rFonts w:asciiTheme="majorBidi" w:hAnsiTheme="majorBidi" w:cstheme="majorBidi"/>
          <w:sz w:val="20"/>
          <w:szCs w:val="20"/>
        </w:rPr>
      </w:pPr>
    </w:p>
    <w:p w14:paraId="6AE27B4F" w14:textId="77777777" w:rsidR="00A76CBA" w:rsidRPr="0038518A" w:rsidRDefault="00A76CBA" w:rsidP="00A76CBA">
      <w:pPr>
        <w:bidi w:val="0"/>
        <w:spacing w:after="0" w:line="240" w:lineRule="auto"/>
        <w:jc w:val="both"/>
        <w:rPr>
          <w:rFonts w:asciiTheme="majorBidi" w:hAnsiTheme="majorBidi" w:cstheme="majorBidi"/>
          <w:sz w:val="20"/>
          <w:szCs w:val="20"/>
        </w:rPr>
      </w:pPr>
      <w:r w:rsidRPr="0038518A">
        <w:rPr>
          <w:rFonts w:asciiTheme="majorBidi" w:hAnsiTheme="majorBidi" w:cstheme="majorBidi"/>
          <w:sz w:val="20"/>
          <w:szCs w:val="20"/>
        </w:rPr>
        <w:t>Table 4: Correlation matrix</w:t>
      </w:r>
    </w:p>
    <w:tbl>
      <w:tblPr>
        <w:tblStyle w:val="TableGrid"/>
        <w:tblW w:w="888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4"/>
        <w:gridCol w:w="1504"/>
        <w:gridCol w:w="1002"/>
        <w:gridCol w:w="975"/>
        <w:gridCol w:w="902"/>
        <w:gridCol w:w="802"/>
        <w:gridCol w:w="245"/>
        <w:gridCol w:w="1043"/>
        <w:gridCol w:w="809"/>
      </w:tblGrid>
      <w:tr w:rsidR="002A4B4E" w:rsidRPr="002A4B4E" w14:paraId="14BFFB85" w14:textId="77777777" w:rsidTr="002A4B4E">
        <w:trPr>
          <w:trHeight w:val="298"/>
          <w:jc w:val="center"/>
        </w:trPr>
        <w:tc>
          <w:tcPr>
            <w:tcW w:w="1604" w:type="dxa"/>
            <w:tcBorders>
              <w:top w:val="single" w:sz="4" w:space="0" w:color="auto"/>
              <w:bottom w:val="single" w:sz="4" w:space="0" w:color="auto"/>
            </w:tcBorders>
          </w:tcPr>
          <w:p w14:paraId="0DA16F6D" w14:textId="77777777" w:rsidR="00A76CBA" w:rsidRPr="002A4B4E" w:rsidRDefault="00A76CBA" w:rsidP="00D45FBF">
            <w:pPr>
              <w:bidi w:val="0"/>
              <w:spacing w:line="288" w:lineRule="atLeast"/>
              <w:jc w:val="both"/>
              <w:rPr>
                <w:rFonts w:ascii="Times New Roman" w:eastAsia="Times New Roman" w:hAnsi="Times New Roman" w:cs="Times New Roman"/>
                <w:b/>
                <w:bCs/>
                <w:color w:val="222222"/>
                <w:sz w:val="20"/>
                <w:szCs w:val="20"/>
              </w:rPr>
            </w:pPr>
          </w:p>
        </w:tc>
        <w:tc>
          <w:tcPr>
            <w:tcW w:w="1504" w:type="dxa"/>
            <w:tcBorders>
              <w:top w:val="single" w:sz="4" w:space="0" w:color="auto"/>
              <w:bottom w:val="single" w:sz="4" w:space="0" w:color="auto"/>
            </w:tcBorders>
          </w:tcPr>
          <w:p w14:paraId="053C6777" w14:textId="77777777" w:rsidR="00A76CBA" w:rsidRPr="002A4B4E" w:rsidRDefault="002A4B4E" w:rsidP="00D45FBF">
            <w:pPr>
              <w:bidi w:val="0"/>
              <w:spacing w:line="288" w:lineRule="atLeast"/>
              <w:jc w:val="left"/>
              <w:rPr>
                <w:rFonts w:ascii="Times New Roman" w:eastAsia="Times New Roman" w:hAnsi="Times New Roman" w:cs="Times New Roman"/>
                <w:bCs/>
                <w:sz w:val="20"/>
                <w:szCs w:val="20"/>
              </w:rPr>
            </w:pPr>
            <w:r w:rsidRPr="002A4B4E">
              <w:rPr>
                <w:rFonts w:ascii="Times New Roman" w:eastAsia="Times New Roman" w:hAnsi="Times New Roman" w:cs="Times New Roman"/>
                <w:iCs/>
                <w:color w:val="222222"/>
                <w:sz w:val="20"/>
                <w:szCs w:val="20"/>
              </w:rPr>
              <w:t>Tax preparers</w:t>
            </w:r>
          </w:p>
        </w:tc>
        <w:tc>
          <w:tcPr>
            <w:tcW w:w="1002" w:type="dxa"/>
            <w:tcBorders>
              <w:top w:val="single" w:sz="4" w:space="0" w:color="auto"/>
              <w:bottom w:val="single" w:sz="4" w:space="0" w:color="auto"/>
            </w:tcBorders>
          </w:tcPr>
          <w:p w14:paraId="795A02EA" w14:textId="77777777" w:rsidR="00A76CBA" w:rsidRPr="002A4B4E" w:rsidRDefault="002A4B4E" w:rsidP="00D45FBF">
            <w:pPr>
              <w:bidi w:val="0"/>
              <w:spacing w:line="288" w:lineRule="atLeast"/>
              <w:jc w:val="left"/>
              <w:rPr>
                <w:rFonts w:ascii="Times New Roman" w:eastAsia="Times New Roman" w:hAnsi="Times New Roman" w:cs="Times New Roman"/>
                <w:bCs/>
                <w:color w:val="222222"/>
                <w:sz w:val="20"/>
                <w:szCs w:val="20"/>
              </w:rPr>
            </w:pPr>
            <w:r w:rsidRPr="002A4B4E">
              <w:rPr>
                <w:rFonts w:ascii="Times New Roman" w:eastAsia="Times New Roman" w:hAnsi="Times New Roman" w:cs="Times New Roman"/>
                <w:iCs/>
                <w:color w:val="222222"/>
                <w:sz w:val="20"/>
                <w:szCs w:val="20"/>
              </w:rPr>
              <w:t>TFEES</w:t>
            </w:r>
          </w:p>
        </w:tc>
        <w:tc>
          <w:tcPr>
            <w:tcW w:w="975" w:type="dxa"/>
            <w:tcBorders>
              <w:top w:val="single" w:sz="4" w:space="0" w:color="auto"/>
              <w:bottom w:val="single" w:sz="4" w:space="0" w:color="auto"/>
            </w:tcBorders>
          </w:tcPr>
          <w:p w14:paraId="0D2EBE2D" w14:textId="77777777" w:rsidR="00A76CBA" w:rsidRPr="002A4B4E" w:rsidRDefault="002A4B4E" w:rsidP="00D45FBF">
            <w:pPr>
              <w:bidi w:val="0"/>
              <w:spacing w:line="288" w:lineRule="atLeast"/>
              <w:jc w:val="left"/>
              <w:rPr>
                <w:rFonts w:ascii="Times New Roman" w:eastAsia="Times New Roman" w:hAnsi="Times New Roman" w:cs="Times New Roman"/>
                <w:bCs/>
                <w:color w:val="222222"/>
                <w:sz w:val="20"/>
                <w:szCs w:val="20"/>
              </w:rPr>
            </w:pPr>
            <w:r w:rsidRPr="002A4B4E">
              <w:rPr>
                <w:rFonts w:ascii="Times New Roman" w:eastAsia="Times New Roman" w:hAnsi="Times New Roman" w:cs="Times New Roman"/>
                <w:iCs/>
                <w:color w:val="222222"/>
                <w:sz w:val="20"/>
                <w:szCs w:val="20"/>
              </w:rPr>
              <w:t>AFEES</w:t>
            </w:r>
          </w:p>
        </w:tc>
        <w:tc>
          <w:tcPr>
            <w:tcW w:w="902" w:type="dxa"/>
            <w:tcBorders>
              <w:top w:val="single" w:sz="4" w:space="0" w:color="auto"/>
              <w:bottom w:val="single" w:sz="4" w:space="0" w:color="auto"/>
            </w:tcBorders>
          </w:tcPr>
          <w:p w14:paraId="55427EDE" w14:textId="77777777" w:rsidR="00A76CBA" w:rsidRPr="002A4B4E" w:rsidRDefault="002A4B4E" w:rsidP="00D45FBF">
            <w:pPr>
              <w:bidi w:val="0"/>
              <w:spacing w:line="288" w:lineRule="atLeast"/>
              <w:jc w:val="left"/>
              <w:rPr>
                <w:rFonts w:ascii="Times New Roman" w:eastAsia="Times New Roman" w:hAnsi="Times New Roman" w:cs="Times New Roman"/>
                <w:bCs/>
                <w:color w:val="222222"/>
                <w:sz w:val="20"/>
                <w:szCs w:val="20"/>
              </w:rPr>
            </w:pPr>
            <w:r w:rsidRPr="002A4B4E">
              <w:rPr>
                <w:rFonts w:ascii="Times New Roman" w:eastAsia="Times New Roman" w:hAnsi="Times New Roman" w:cs="Times New Roman"/>
                <w:iCs/>
                <w:color w:val="222222"/>
                <w:sz w:val="20"/>
                <w:szCs w:val="20"/>
              </w:rPr>
              <w:t>BSIZE</w:t>
            </w:r>
          </w:p>
        </w:tc>
        <w:tc>
          <w:tcPr>
            <w:tcW w:w="802" w:type="dxa"/>
            <w:tcBorders>
              <w:top w:val="single" w:sz="4" w:space="0" w:color="auto"/>
              <w:bottom w:val="single" w:sz="4" w:space="0" w:color="auto"/>
            </w:tcBorders>
          </w:tcPr>
          <w:p w14:paraId="7309DF2A" w14:textId="77777777" w:rsidR="00A76CBA" w:rsidRPr="002A4B4E" w:rsidRDefault="002A4B4E" w:rsidP="00D45FBF">
            <w:pPr>
              <w:bidi w:val="0"/>
              <w:spacing w:line="288" w:lineRule="atLeast"/>
              <w:jc w:val="left"/>
              <w:rPr>
                <w:rFonts w:ascii="Times New Roman" w:eastAsia="Times New Roman" w:hAnsi="Times New Roman" w:cs="Times New Roman"/>
                <w:bCs/>
                <w:color w:val="222222"/>
                <w:sz w:val="20"/>
                <w:szCs w:val="20"/>
              </w:rPr>
            </w:pPr>
            <w:r w:rsidRPr="002A4B4E">
              <w:rPr>
                <w:rFonts w:ascii="Times New Roman" w:eastAsia="Times New Roman" w:hAnsi="Times New Roman" w:cs="Times New Roman"/>
                <w:iCs/>
                <w:color w:val="222222"/>
                <w:sz w:val="20"/>
                <w:szCs w:val="20"/>
              </w:rPr>
              <w:t>ROA</w:t>
            </w:r>
          </w:p>
        </w:tc>
        <w:tc>
          <w:tcPr>
            <w:tcW w:w="1288" w:type="dxa"/>
            <w:gridSpan w:val="2"/>
            <w:tcBorders>
              <w:top w:val="single" w:sz="4" w:space="0" w:color="auto"/>
              <w:bottom w:val="single" w:sz="4" w:space="0" w:color="auto"/>
            </w:tcBorders>
          </w:tcPr>
          <w:p w14:paraId="5CC34A43" w14:textId="77777777" w:rsidR="00A76CBA" w:rsidRPr="002A4B4E" w:rsidRDefault="002A4B4E" w:rsidP="00D45FBF">
            <w:pPr>
              <w:bidi w:val="0"/>
              <w:spacing w:line="288" w:lineRule="atLeast"/>
              <w:jc w:val="left"/>
              <w:rPr>
                <w:rFonts w:ascii="Times New Roman" w:eastAsia="Times New Roman" w:hAnsi="Times New Roman" w:cs="Times New Roman"/>
                <w:bCs/>
                <w:color w:val="222222"/>
                <w:sz w:val="20"/>
                <w:szCs w:val="20"/>
              </w:rPr>
            </w:pPr>
            <w:r w:rsidRPr="002A4B4E">
              <w:rPr>
                <w:rFonts w:ascii="Times New Roman" w:eastAsia="Times New Roman" w:hAnsi="Times New Roman" w:cs="Times New Roman"/>
                <w:iCs/>
                <w:color w:val="222222"/>
                <w:sz w:val="20"/>
                <w:szCs w:val="20"/>
              </w:rPr>
              <w:t>LEVERAGE</w:t>
            </w:r>
          </w:p>
        </w:tc>
        <w:tc>
          <w:tcPr>
            <w:tcW w:w="809" w:type="dxa"/>
            <w:tcBorders>
              <w:top w:val="single" w:sz="4" w:space="0" w:color="auto"/>
              <w:bottom w:val="single" w:sz="4" w:space="0" w:color="auto"/>
            </w:tcBorders>
          </w:tcPr>
          <w:p w14:paraId="4B04DDDB" w14:textId="77777777" w:rsidR="00A76CBA" w:rsidRPr="002A4B4E" w:rsidRDefault="002A4B4E" w:rsidP="00D45FBF">
            <w:pPr>
              <w:bidi w:val="0"/>
              <w:spacing w:line="288" w:lineRule="atLeast"/>
              <w:jc w:val="left"/>
              <w:rPr>
                <w:rFonts w:ascii="Times New Roman" w:eastAsia="Times New Roman" w:hAnsi="Times New Roman" w:cs="Times New Roman"/>
                <w:bCs/>
                <w:color w:val="222222"/>
                <w:sz w:val="20"/>
                <w:szCs w:val="20"/>
              </w:rPr>
            </w:pPr>
            <w:r w:rsidRPr="002A4B4E">
              <w:rPr>
                <w:rFonts w:ascii="Times New Roman" w:eastAsia="Times New Roman" w:hAnsi="Times New Roman" w:cs="Times New Roman"/>
                <w:iCs/>
                <w:color w:val="222222"/>
                <w:sz w:val="20"/>
                <w:szCs w:val="20"/>
              </w:rPr>
              <w:t>FSIZE</w:t>
            </w:r>
          </w:p>
        </w:tc>
      </w:tr>
      <w:tr w:rsidR="002A4B4E" w:rsidRPr="002A4B4E" w14:paraId="1A681BA6" w14:textId="77777777" w:rsidTr="002A4B4E">
        <w:trPr>
          <w:trHeight w:val="280"/>
          <w:jc w:val="center"/>
        </w:trPr>
        <w:tc>
          <w:tcPr>
            <w:tcW w:w="1604" w:type="dxa"/>
            <w:tcBorders>
              <w:top w:val="single" w:sz="4" w:space="0" w:color="auto"/>
            </w:tcBorders>
          </w:tcPr>
          <w:p w14:paraId="2420D271" w14:textId="77777777" w:rsidR="00A76CBA" w:rsidRPr="002A4B4E" w:rsidRDefault="00A76CBA" w:rsidP="00D45FBF">
            <w:pPr>
              <w:bidi w:val="0"/>
              <w:jc w:val="left"/>
              <w:rPr>
                <w:rFonts w:ascii="Times New Roman" w:eastAsia="Times New Roman" w:hAnsi="Times New Roman" w:cs="Times New Roman"/>
                <w:b/>
                <w:bCs/>
                <w:i/>
                <w:iCs/>
                <w:color w:val="222222"/>
                <w:sz w:val="20"/>
                <w:szCs w:val="20"/>
              </w:rPr>
            </w:pPr>
            <w:r w:rsidRPr="002A4B4E">
              <w:rPr>
                <w:rFonts w:ascii="Times New Roman" w:eastAsia="Times New Roman" w:hAnsi="Times New Roman" w:cs="Times New Roman"/>
                <w:iCs/>
                <w:color w:val="222222"/>
                <w:sz w:val="20"/>
                <w:szCs w:val="20"/>
              </w:rPr>
              <w:t xml:space="preserve">Tax preparers </w:t>
            </w:r>
          </w:p>
        </w:tc>
        <w:tc>
          <w:tcPr>
            <w:tcW w:w="1504" w:type="dxa"/>
            <w:tcBorders>
              <w:top w:val="single" w:sz="4" w:space="0" w:color="auto"/>
            </w:tcBorders>
          </w:tcPr>
          <w:p w14:paraId="1A360A93"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1.0000</w:t>
            </w:r>
          </w:p>
        </w:tc>
        <w:tc>
          <w:tcPr>
            <w:tcW w:w="1002" w:type="dxa"/>
            <w:tcBorders>
              <w:top w:val="single" w:sz="4" w:space="0" w:color="auto"/>
            </w:tcBorders>
          </w:tcPr>
          <w:p w14:paraId="264074DB"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975" w:type="dxa"/>
            <w:tcBorders>
              <w:top w:val="single" w:sz="4" w:space="0" w:color="auto"/>
            </w:tcBorders>
          </w:tcPr>
          <w:p w14:paraId="11CFCC07"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902" w:type="dxa"/>
            <w:tcBorders>
              <w:top w:val="single" w:sz="4" w:space="0" w:color="auto"/>
            </w:tcBorders>
          </w:tcPr>
          <w:p w14:paraId="6BD2F38B"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1047" w:type="dxa"/>
            <w:gridSpan w:val="2"/>
            <w:tcBorders>
              <w:top w:val="single" w:sz="4" w:space="0" w:color="auto"/>
            </w:tcBorders>
          </w:tcPr>
          <w:p w14:paraId="16D614E2"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1043" w:type="dxa"/>
            <w:tcBorders>
              <w:top w:val="single" w:sz="4" w:space="0" w:color="auto"/>
            </w:tcBorders>
          </w:tcPr>
          <w:p w14:paraId="2DEBDF78"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809" w:type="dxa"/>
            <w:tcBorders>
              <w:top w:val="single" w:sz="4" w:space="0" w:color="auto"/>
            </w:tcBorders>
          </w:tcPr>
          <w:p w14:paraId="4CE8CF5E"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r>
      <w:tr w:rsidR="002A4B4E" w:rsidRPr="002A4B4E" w14:paraId="41385BB2" w14:textId="77777777" w:rsidTr="002A4B4E">
        <w:trPr>
          <w:trHeight w:val="304"/>
          <w:jc w:val="center"/>
        </w:trPr>
        <w:tc>
          <w:tcPr>
            <w:tcW w:w="1604" w:type="dxa"/>
          </w:tcPr>
          <w:p w14:paraId="26F96242" w14:textId="77777777" w:rsidR="00A76CBA" w:rsidRPr="002A4B4E" w:rsidRDefault="00A76CBA" w:rsidP="00D45FBF">
            <w:pPr>
              <w:bidi w:val="0"/>
              <w:jc w:val="left"/>
              <w:rPr>
                <w:rFonts w:ascii="Times New Roman" w:eastAsia="Times New Roman" w:hAnsi="Times New Roman" w:cs="Times New Roman"/>
                <w:iCs/>
                <w:color w:val="222222"/>
                <w:sz w:val="20"/>
                <w:szCs w:val="20"/>
              </w:rPr>
            </w:pPr>
            <w:r w:rsidRPr="002A4B4E">
              <w:rPr>
                <w:rFonts w:ascii="Times New Roman" w:eastAsia="Times New Roman" w:hAnsi="Times New Roman" w:cs="Times New Roman"/>
                <w:iCs/>
                <w:color w:val="222222"/>
                <w:sz w:val="20"/>
                <w:szCs w:val="20"/>
              </w:rPr>
              <w:t>TFEES</w:t>
            </w:r>
          </w:p>
        </w:tc>
        <w:tc>
          <w:tcPr>
            <w:tcW w:w="1504" w:type="dxa"/>
          </w:tcPr>
          <w:p w14:paraId="483B453C"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0.1045</w:t>
            </w:r>
          </w:p>
        </w:tc>
        <w:tc>
          <w:tcPr>
            <w:tcW w:w="1002" w:type="dxa"/>
          </w:tcPr>
          <w:p w14:paraId="24DBDEAC"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1.0000</w:t>
            </w:r>
          </w:p>
        </w:tc>
        <w:tc>
          <w:tcPr>
            <w:tcW w:w="975" w:type="dxa"/>
          </w:tcPr>
          <w:p w14:paraId="21FA3817"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902" w:type="dxa"/>
          </w:tcPr>
          <w:p w14:paraId="17468866"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1047" w:type="dxa"/>
            <w:gridSpan w:val="2"/>
          </w:tcPr>
          <w:p w14:paraId="07EB73D2"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1043" w:type="dxa"/>
          </w:tcPr>
          <w:p w14:paraId="6EC6ECB1"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809" w:type="dxa"/>
          </w:tcPr>
          <w:p w14:paraId="60734559"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r>
      <w:tr w:rsidR="002A4B4E" w:rsidRPr="002A4B4E" w14:paraId="7D1D0787" w14:textId="77777777" w:rsidTr="002A4B4E">
        <w:trPr>
          <w:trHeight w:val="284"/>
          <w:jc w:val="center"/>
        </w:trPr>
        <w:tc>
          <w:tcPr>
            <w:tcW w:w="1604" w:type="dxa"/>
          </w:tcPr>
          <w:p w14:paraId="2A2298E0" w14:textId="77777777" w:rsidR="00A76CBA" w:rsidRPr="002A4B4E" w:rsidRDefault="00A76CBA" w:rsidP="00D45FBF">
            <w:pPr>
              <w:bidi w:val="0"/>
              <w:jc w:val="left"/>
              <w:rPr>
                <w:rFonts w:ascii="Times New Roman" w:eastAsia="Times New Roman" w:hAnsi="Times New Roman" w:cs="Times New Roman"/>
                <w:iCs/>
                <w:color w:val="222222"/>
                <w:sz w:val="20"/>
                <w:szCs w:val="20"/>
              </w:rPr>
            </w:pPr>
            <w:r w:rsidRPr="002A4B4E">
              <w:rPr>
                <w:rFonts w:ascii="Times New Roman" w:eastAsia="Times New Roman" w:hAnsi="Times New Roman" w:cs="Times New Roman"/>
                <w:iCs/>
                <w:color w:val="222222"/>
                <w:sz w:val="20"/>
                <w:szCs w:val="20"/>
              </w:rPr>
              <w:t>AFEES</w:t>
            </w:r>
          </w:p>
        </w:tc>
        <w:tc>
          <w:tcPr>
            <w:tcW w:w="1504" w:type="dxa"/>
          </w:tcPr>
          <w:p w14:paraId="0C4FA1B8"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-0.1970</w:t>
            </w:r>
          </w:p>
        </w:tc>
        <w:tc>
          <w:tcPr>
            <w:tcW w:w="1002" w:type="dxa"/>
          </w:tcPr>
          <w:p w14:paraId="65FBC93D"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-0.1375</w:t>
            </w:r>
          </w:p>
        </w:tc>
        <w:tc>
          <w:tcPr>
            <w:tcW w:w="975" w:type="dxa"/>
          </w:tcPr>
          <w:p w14:paraId="0764083F"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1.0000</w:t>
            </w:r>
          </w:p>
        </w:tc>
        <w:tc>
          <w:tcPr>
            <w:tcW w:w="902" w:type="dxa"/>
          </w:tcPr>
          <w:p w14:paraId="239D1F9F"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1047" w:type="dxa"/>
            <w:gridSpan w:val="2"/>
          </w:tcPr>
          <w:p w14:paraId="5DD2DC38"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1043" w:type="dxa"/>
          </w:tcPr>
          <w:p w14:paraId="7D5738CA"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809" w:type="dxa"/>
          </w:tcPr>
          <w:p w14:paraId="162AA588"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r>
      <w:tr w:rsidR="002A4B4E" w:rsidRPr="002A4B4E" w14:paraId="11E1F67D" w14:textId="77777777" w:rsidTr="002A4B4E">
        <w:trPr>
          <w:trHeight w:val="284"/>
          <w:jc w:val="center"/>
        </w:trPr>
        <w:tc>
          <w:tcPr>
            <w:tcW w:w="1604" w:type="dxa"/>
          </w:tcPr>
          <w:p w14:paraId="5DB6BDED" w14:textId="77777777" w:rsidR="00A76CBA" w:rsidRPr="002A4B4E" w:rsidRDefault="00A76CBA" w:rsidP="00D45FBF">
            <w:pPr>
              <w:bidi w:val="0"/>
              <w:jc w:val="left"/>
              <w:rPr>
                <w:rFonts w:ascii="Times New Roman" w:eastAsia="Times New Roman" w:hAnsi="Times New Roman" w:cs="Times New Roman"/>
                <w:iCs/>
                <w:color w:val="222222"/>
                <w:sz w:val="20"/>
                <w:szCs w:val="20"/>
              </w:rPr>
            </w:pPr>
            <w:r w:rsidRPr="002A4B4E">
              <w:rPr>
                <w:rFonts w:ascii="Times New Roman" w:eastAsia="Times New Roman" w:hAnsi="Times New Roman" w:cs="Times New Roman"/>
                <w:iCs/>
                <w:color w:val="222222"/>
                <w:sz w:val="20"/>
                <w:szCs w:val="20"/>
              </w:rPr>
              <w:t>BSIZE</w:t>
            </w:r>
          </w:p>
        </w:tc>
        <w:tc>
          <w:tcPr>
            <w:tcW w:w="1504" w:type="dxa"/>
          </w:tcPr>
          <w:p w14:paraId="46A11EEA"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0.2569</w:t>
            </w:r>
          </w:p>
        </w:tc>
        <w:tc>
          <w:tcPr>
            <w:tcW w:w="1002" w:type="dxa"/>
          </w:tcPr>
          <w:p w14:paraId="2E2BCD7A"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0.1294</w:t>
            </w:r>
          </w:p>
        </w:tc>
        <w:tc>
          <w:tcPr>
            <w:tcW w:w="975" w:type="dxa"/>
          </w:tcPr>
          <w:p w14:paraId="61768C52"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0.515</w:t>
            </w:r>
          </w:p>
        </w:tc>
        <w:tc>
          <w:tcPr>
            <w:tcW w:w="902" w:type="dxa"/>
          </w:tcPr>
          <w:p w14:paraId="1BF21F2D"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1.0000</w:t>
            </w:r>
          </w:p>
        </w:tc>
        <w:tc>
          <w:tcPr>
            <w:tcW w:w="1047" w:type="dxa"/>
            <w:gridSpan w:val="2"/>
          </w:tcPr>
          <w:p w14:paraId="32A2BEB7"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1043" w:type="dxa"/>
          </w:tcPr>
          <w:p w14:paraId="287B4341"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809" w:type="dxa"/>
          </w:tcPr>
          <w:p w14:paraId="1BCFE71D"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r>
      <w:tr w:rsidR="002A4B4E" w:rsidRPr="002A4B4E" w14:paraId="237C21D1" w14:textId="77777777" w:rsidTr="002A4B4E">
        <w:trPr>
          <w:trHeight w:val="242"/>
          <w:jc w:val="center"/>
        </w:trPr>
        <w:tc>
          <w:tcPr>
            <w:tcW w:w="1604" w:type="dxa"/>
          </w:tcPr>
          <w:p w14:paraId="24B9E0AB" w14:textId="77777777" w:rsidR="00A76CBA" w:rsidRPr="002A4B4E" w:rsidRDefault="00A76CBA" w:rsidP="00D45FBF">
            <w:pPr>
              <w:bidi w:val="0"/>
              <w:jc w:val="left"/>
              <w:rPr>
                <w:rFonts w:ascii="Times New Roman" w:eastAsia="Times New Roman" w:hAnsi="Times New Roman" w:cs="Times New Roman"/>
                <w:iCs/>
                <w:color w:val="222222"/>
                <w:sz w:val="20"/>
                <w:szCs w:val="20"/>
              </w:rPr>
            </w:pPr>
            <w:r w:rsidRPr="002A4B4E">
              <w:rPr>
                <w:rFonts w:ascii="Times New Roman" w:eastAsia="Times New Roman" w:hAnsi="Times New Roman" w:cs="Times New Roman"/>
                <w:iCs/>
                <w:color w:val="222222"/>
                <w:sz w:val="20"/>
                <w:szCs w:val="20"/>
              </w:rPr>
              <w:t>ROA</w:t>
            </w:r>
          </w:p>
        </w:tc>
        <w:tc>
          <w:tcPr>
            <w:tcW w:w="1504" w:type="dxa"/>
          </w:tcPr>
          <w:p w14:paraId="09ECD000"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0.0234</w:t>
            </w:r>
          </w:p>
        </w:tc>
        <w:tc>
          <w:tcPr>
            <w:tcW w:w="1002" w:type="dxa"/>
          </w:tcPr>
          <w:p w14:paraId="5CF4353D"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0.0012</w:t>
            </w:r>
          </w:p>
        </w:tc>
        <w:tc>
          <w:tcPr>
            <w:tcW w:w="975" w:type="dxa"/>
          </w:tcPr>
          <w:p w14:paraId="1FAB4991"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-0.017</w:t>
            </w:r>
          </w:p>
        </w:tc>
        <w:tc>
          <w:tcPr>
            <w:tcW w:w="902" w:type="dxa"/>
          </w:tcPr>
          <w:p w14:paraId="09320271"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-0.003</w:t>
            </w:r>
          </w:p>
        </w:tc>
        <w:tc>
          <w:tcPr>
            <w:tcW w:w="1047" w:type="dxa"/>
            <w:gridSpan w:val="2"/>
          </w:tcPr>
          <w:p w14:paraId="5E945675"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1.0000</w:t>
            </w:r>
          </w:p>
        </w:tc>
        <w:tc>
          <w:tcPr>
            <w:tcW w:w="1043" w:type="dxa"/>
          </w:tcPr>
          <w:p w14:paraId="7BC5A330"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c>
          <w:tcPr>
            <w:tcW w:w="809" w:type="dxa"/>
          </w:tcPr>
          <w:p w14:paraId="68125CB9"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r>
      <w:tr w:rsidR="002A4B4E" w:rsidRPr="002A4B4E" w14:paraId="05145A49" w14:textId="77777777" w:rsidTr="002A4B4E">
        <w:trPr>
          <w:trHeight w:val="340"/>
          <w:jc w:val="center"/>
        </w:trPr>
        <w:tc>
          <w:tcPr>
            <w:tcW w:w="1604" w:type="dxa"/>
          </w:tcPr>
          <w:p w14:paraId="6C2A0506" w14:textId="77777777" w:rsidR="00A76CBA" w:rsidRPr="002A4B4E" w:rsidRDefault="00A76CBA" w:rsidP="00D45FBF">
            <w:pPr>
              <w:bidi w:val="0"/>
              <w:jc w:val="left"/>
              <w:rPr>
                <w:rFonts w:ascii="Times New Roman" w:eastAsia="Times New Roman" w:hAnsi="Times New Roman" w:cs="Times New Roman"/>
                <w:iCs/>
                <w:color w:val="222222"/>
                <w:sz w:val="20"/>
                <w:szCs w:val="20"/>
              </w:rPr>
            </w:pPr>
            <w:r w:rsidRPr="002A4B4E">
              <w:rPr>
                <w:rFonts w:ascii="Times New Roman" w:eastAsia="Times New Roman" w:hAnsi="Times New Roman" w:cs="Times New Roman"/>
                <w:iCs/>
                <w:color w:val="222222"/>
                <w:sz w:val="20"/>
                <w:szCs w:val="20"/>
              </w:rPr>
              <w:t>LEVERAGE</w:t>
            </w:r>
          </w:p>
        </w:tc>
        <w:tc>
          <w:tcPr>
            <w:tcW w:w="1504" w:type="dxa"/>
          </w:tcPr>
          <w:p w14:paraId="230F9691"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-0.0282</w:t>
            </w:r>
          </w:p>
        </w:tc>
        <w:tc>
          <w:tcPr>
            <w:tcW w:w="1002" w:type="dxa"/>
          </w:tcPr>
          <w:p w14:paraId="280FF4FF"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-0.0424</w:t>
            </w:r>
          </w:p>
        </w:tc>
        <w:tc>
          <w:tcPr>
            <w:tcW w:w="975" w:type="dxa"/>
          </w:tcPr>
          <w:p w14:paraId="07369695"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0.224</w:t>
            </w:r>
          </w:p>
        </w:tc>
        <w:tc>
          <w:tcPr>
            <w:tcW w:w="902" w:type="dxa"/>
          </w:tcPr>
          <w:p w14:paraId="543B9198"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0.185</w:t>
            </w:r>
          </w:p>
        </w:tc>
        <w:tc>
          <w:tcPr>
            <w:tcW w:w="1047" w:type="dxa"/>
            <w:gridSpan w:val="2"/>
          </w:tcPr>
          <w:p w14:paraId="0C4D484B"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-0.041</w:t>
            </w:r>
          </w:p>
        </w:tc>
        <w:tc>
          <w:tcPr>
            <w:tcW w:w="1043" w:type="dxa"/>
          </w:tcPr>
          <w:p w14:paraId="0BDB1115"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1.0000</w:t>
            </w:r>
          </w:p>
        </w:tc>
        <w:tc>
          <w:tcPr>
            <w:tcW w:w="809" w:type="dxa"/>
          </w:tcPr>
          <w:p w14:paraId="6E2B1011"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p>
        </w:tc>
      </w:tr>
      <w:tr w:rsidR="002A4B4E" w:rsidRPr="002A4B4E" w14:paraId="3C5010D6" w14:textId="77777777" w:rsidTr="002A4B4E">
        <w:trPr>
          <w:trHeight w:val="284"/>
          <w:jc w:val="center"/>
        </w:trPr>
        <w:tc>
          <w:tcPr>
            <w:tcW w:w="1604" w:type="dxa"/>
          </w:tcPr>
          <w:p w14:paraId="78D84A9A" w14:textId="77777777" w:rsidR="00A76CBA" w:rsidRPr="002A4B4E" w:rsidRDefault="00A76CBA" w:rsidP="00D45FBF">
            <w:pPr>
              <w:bidi w:val="0"/>
              <w:jc w:val="left"/>
              <w:rPr>
                <w:rFonts w:ascii="Times New Roman" w:eastAsia="Times New Roman" w:hAnsi="Times New Roman" w:cs="Times New Roman"/>
                <w:iCs/>
                <w:color w:val="222222"/>
                <w:sz w:val="20"/>
                <w:szCs w:val="20"/>
              </w:rPr>
            </w:pPr>
            <w:r w:rsidRPr="002A4B4E">
              <w:rPr>
                <w:rFonts w:ascii="Times New Roman" w:eastAsia="Times New Roman" w:hAnsi="Times New Roman" w:cs="Times New Roman"/>
                <w:iCs/>
                <w:color w:val="222222"/>
                <w:sz w:val="20"/>
                <w:szCs w:val="20"/>
              </w:rPr>
              <w:t>FSIZE</w:t>
            </w:r>
          </w:p>
        </w:tc>
        <w:tc>
          <w:tcPr>
            <w:tcW w:w="1504" w:type="dxa"/>
          </w:tcPr>
          <w:p w14:paraId="1CB2FCF8"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0.2950</w:t>
            </w:r>
          </w:p>
        </w:tc>
        <w:tc>
          <w:tcPr>
            <w:tcW w:w="1002" w:type="dxa"/>
          </w:tcPr>
          <w:p w14:paraId="199F75DC"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0.1197</w:t>
            </w:r>
          </w:p>
        </w:tc>
        <w:tc>
          <w:tcPr>
            <w:tcW w:w="975" w:type="dxa"/>
          </w:tcPr>
          <w:p w14:paraId="15794281"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0.695</w:t>
            </w:r>
          </w:p>
        </w:tc>
        <w:tc>
          <w:tcPr>
            <w:tcW w:w="902" w:type="dxa"/>
          </w:tcPr>
          <w:p w14:paraId="67F91093"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0.614</w:t>
            </w:r>
          </w:p>
        </w:tc>
        <w:tc>
          <w:tcPr>
            <w:tcW w:w="1047" w:type="dxa"/>
            <w:gridSpan w:val="2"/>
          </w:tcPr>
          <w:p w14:paraId="58FDBCB4"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-0.022</w:t>
            </w:r>
          </w:p>
        </w:tc>
        <w:tc>
          <w:tcPr>
            <w:tcW w:w="1043" w:type="dxa"/>
          </w:tcPr>
          <w:p w14:paraId="193D3569" w14:textId="77777777" w:rsidR="00A76CBA" w:rsidRPr="002A4B4E" w:rsidRDefault="00A76CBA" w:rsidP="00D45FBF">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0.264</w:t>
            </w:r>
          </w:p>
        </w:tc>
        <w:tc>
          <w:tcPr>
            <w:tcW w:w="809" w:type="dxa"/>
          </w:tcPr>
          <w:p w14:paraId="5C36C5D3" w14:textId="77777777" w:rsidR="00A76CBA" w:rsidRPr="002A4B4E" w:rsidRDefault="00A76CBA" w:rsidP="002A4B4E">
            <w:pPr>
              <w:bidi w:val="0"/>
              <w:spacing w:line="288" w:lineRule="atLeast"/>
              <w:jc w:val="left"/>
              <w:rPr>
                <w:rFonts w:ascii="Times New Roman" w:eastAsia="Times New Roman" w:hAnsi="Times New Roman" w:cs="Times New Roman"/>
                <w:sz w:val="20"/>
                <w:szCs w:val="20"/>
              </w:rPr>
            </w:pPr>
            <w:r w:rsidRPr="002A4B4E">
              <w:rPr>
                <w:rFonts w:ascii="Times New Roman" w:eastAsia="Times New Roman" w:hAnsi="Times New Roman" w:cs="Times New Roman"/>
                <w:sz w:val="20"/>
                <w:szCs w:val="20"/>
              </w:rPr>
              <w:t>1.000</w:t>
            </w:r>
            <w:r w:rsidR="002A4B4E">
              <w:rPr>
                <w:rFonts w:ascii="Times New Roman" w:eastAsia="Times New Roman" w:hAnsi="Times New Roman" w:cs="Times New Roman"/>
                <w:sz w:val="20"/>
                <w:szCs w:val="20"/>
              </w:rPr>
              <w:t>0</w:t>
            </w:r>
          </w:p>
        </w:tc>
      </w:tr>
    </w:tbl>
    <w:p w14:paraId="0BEEC919" w14:textId="77777777" w:rsidR="00A27B90" w:rsidRDefault="00A27B90" w:rsidP="00C2471E">
      <w:pPr>
        <w:shd w:val="clear" w:color="auto" w:fill="FFFFFF"/>
        <w:bidi w:val="0"/>
        <w:spacing w:after="0" w:line="288" w:lineRule="atLeast"/>
        <w:jc w:val="both"/>
        <w:rPr>
          <w:rFonts w:ascii="Times New Roman" w:eastAsia="Times New Roman" w:hAnsi="Times New Roman" w:cs="Times New Roman"/>
          <w:b/>
          <w:bCs/>
          <w:color w:val="222222"/>
          <w:sz w:val="24"/>
          <w:szCs w:val="24"/>
        </w:rPr>
      </w:pPr>
    </w:p>
    <w:p w14:paraId="66A2ABC5" w14:textId="177C0594" w:rsidR="00155D96" w:rsidRPr="00C2471E" w:rsidRDefault="00C2471E" w:rsidP="00A27B90">
      <w:pPr>
        <w:shd w:val="clear" w:color="auto" w:fill="FFFFFF"/>
        <w:bidi w:val="0"/>
        <w:spacing w:after="0" w:line="288" w:lineRule="atLeast"/>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5.2. Empirical results</w:t>
      </w:r>
    </w:p>
    <w:p w14:paraId="09A49018" w14:textId="140CBBD9"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Since the tax will be paid after the end of the </w:t>
      </w:r>
      <w:r w:rsidR="00A27B90" w:rsidRPr="0038518A">
        <w:rPr>
          <w:rFonts w:ascii="Times New Roman" w:eastAsia="Times New Roman" w:hAnsi="Times New Roman" w:cs="Times New Roman"/>
          <w:color w:val="222222"/>
          <w:sz w:val="24"/>
          <w:szCs w:val="24"/>
        </w:rPr>
        <w:t>year,</w:t>
      </w:r>
      <w:r w:rsidRPr="0038518A">
        <w:rPr>
          <w:rFonts w:ascii="Times New Roman" w:eastAsia="Times New Roman" w:hAnsi="Times New Roman" w:cs="Times New Roman"/>
          <w:color w:val="222222"/>
          <w:sz w:val="24"/>
          <w:szCs w:val="24"/>
        </w:rPr>
        <w:t xml:space="preserve"> that is to say the income of the last year will be a base to pay the tax in this </w:t>
      </w:r>
      <w:proofErr w:type="gramStart"/>
      <w:r w:rsidRPr="0038518A">
        <w:rPr>
          <w:rFonts w:ascii="Times New Roman" w:eastAsia="Times New Roman" w:hAnsi="Times New Roman" w:cs="Times New Roman"/>
          <w:color w:val="222222"/>
          <w:sz w:val="24"/>
          <w:szCs w:val="24"/>
        </w:rPr>
        <w:t>year</w:t>
      </w:r>
      <w:proofErr w:type="gramEnd"/>
      <w:r w:rsidRPr="0038518A">
        <w:rPr>
          <w:rFonts w:ascii="Times New Roman" w:eastAsia="Times New Roman" w:hAnsi="Times New Roman" w:cs="Times New Roman"/>
          <w:color w:val="222222"/>
          <w:sz w:val="24"/>
          <w:szCs w:val="24"/>
        </w:rPr>
        <w:t xml:space="preserve"> so the use of the method GMM is the most suitable method for our research.</w:t>
      </w:r>
    </w:p>
    <w:p w14:paraId="09388EF0"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0"/>
      </w:tblGrid>
      <w:tr w:rsidR="00A76CBA" w:rsidRPr="0038518A" w14:paraId="2336E37D" w14:textId="77777777" w:rsidTr="00D45FBF">
        <w:tc>
          <w:tcPr>
            <w:tcW w:w="5760" w:type="dxa"/>
            <w:gridSpan w:val="2"/>
            <w:tcBorders>
              <w:bottom w:val="single" w:sz="4" w:space="0" w:color="auto"/>
            </w:tcBorders>
          </w:tcPr>
          <w:p w14:paraId="59D032BA" w14:textId="77777777" w:rsidR="00A76CBA" w:rsidRPr="0038518A" w:rsidRDefault="00A76CBA" w:rsidP="00D45FBF">
            <w:pPr>
              <w:bidi w:val="0"/>
              <w:jc w:val="both"/>
            </w:pPr>
            <w:r w:rsidRPr="0038518A">
              <w:rPr>
                <w:rFonts w:asciiTheme="majorBidi" w:hAnsiTheme="majorBidi" w:cstheme="majorBidi"/>
                <w:sz w:val="20"/>
                <w:szCs w:val="20"/>
              </w:rPr>
              <w:t>Table 5: GMM estimation for the economic model</w:t>
            </w:r>
          </w:p>
        </w:tc>
      </w:tr>
      <w:tr w:rsidR="00A76CBA" w:rsidRPr="0038518A" w14:paraId="48F1DC1E" w14:textId="77777777" w:rsidTr="00D45FBF">
        <w:tc>
          <w:tcPr>
            <w:tcW w:w="2610" w:type="dxa"/>
            <w:tcBorders>
              <w:top w:val="single" w:sz="4" w:space="0" w:color="auto"/>
              <w:bottom w:val="single" w:sz="4" w:space="0" w:color="auto"/>
            </w:tcBorders>
          </w:tcPr>
          <w:p w14:paraId="0BC1E4B1"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Variable</w:t>
            </w:r>
          </w:p>
        </w:tc>
        <w:tc>
          <w:tcPr>
            <w:tcW w:w="3150" w:type="dxa"/>
            <w:tcBorders>
              <w:top w:val="single" w:sz="4" w:space="0" w:color="auto"/>
              <w:bottom w:val="single" w:sz="4" w:space="0" w:color="auto"/>
            </w:tcBorders>
          </w:tcPr>
          <w:p w14:paraId="286F0935" w14:textId="77777777" w:rsidR="00A76CBA" w:rsidRPr="0038518A" w:rsidRDefault="002A4B4E"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Tax preparers</w:t>
            </w:r>
          </w:p>
          <w:p w14:paraId="46C104DB" w14:textId="77777777" w:rsidR="00A76CBA" w:rsidRPr="0038518A" w:rsidRDefault="00A76CBA" w:rsidP="00D45FBF">
            <w:pPr>
              <w:bidi w:val="0"/>
              <w:spacing w:line="276" w:lineRule="auto"/>
              <w:jc w:val="center"/>
              <w:rPr>
                <w:rFonts w:ascii="Times New Roman" w:eastAsia="Times New Roman" w:hAnsi="Times New Roman" w:cs="Times New Roman"/>
                <w:b/>
                <w:bCs/>
                <w:i/>
                <w:iCs/>
                <w:sz w:val="20"/>
                <w:szCs w:val="20"/>
              </w:rPr>
            </w:pPr>
            <w:r w:rsidRPr="0038518A">
              <w:rPr>
                <w:rFonts w:ascii="Times New Roman" w:eastAsia="Times New Roman" w:hAnsi="Times New Roman" w:cs="Times New Roman"/>
                <w:b/>
                <w:bCs/>
                <w:i/>
                <w:iCs/>
                <w:sz w:val="20"/>
                <w:szCs w:val="20"/>
              </w:rPr>
              <w:t>Coefficient</w:t>
            </w:r>
          </w:p>
          <w:p w14:paraId="75E40DC9" w14:textId="77777777" w:rsidR="00A76CBA" w:rsidRPr="0038518A" w:rsidRDefault="00C73312" w:rsidP="002A4B4E">
            <w:pPr>
              <w:bidi w:val="0"/>
              <w:spacing w:line="276"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(p</w:t>
            </w:r>
            <w:r w:rsidR="002A4B4E">
              <w:rPr>
                <w:rFonts w:ascii="Times New Roman" w:eastAsia="Times New Roman" w:hAnsi="Times New Roman" w:cs="Times New Roman"/>
                <w:b/>
                <w:bCs/>
                <w:i/>
                <w:iCs/>
                <w:sz w:val="20"/>
                <w:szCs w:val="20"/>
              </w:rPr>
              <w:t>-value</w:t>
            </w:r>
            <w:r w:rsidR="00A76CBA" w:rsidRPr="0038518A">
              <w:rPr>
                <w:rFonts w:ascii="Times New Roman" w:eastAsia="Times New Roman" w:hAnsi="Times New Roman" w:cs="Times New Roman"/>
                <w:b/>
                <w:bCs/>
                <w:i/>
                <w:iCs/>
                <w:sz w:val="20"/>
                <w:szCs w:val="20"/>
              </w:rPr>
              <w:t>)</w:t>
            </w:r>
          </w:p>
        </w:tc>
      </w:tr>
      <w:tr w:rsidR="00A76CBA" w:rsidRPr="0038518A" w14:paraId="535CDF3D" w14:textId="77777777" w:rsidTr="00D45FBF">
        <w:tc>
          <w:tcPr>
            <w:tcW w:w="2610" w:type="dxa"/>
            <w:tcBorders>
              <w:top w:val="single" w:sz="4" w:space="0" w:color="auto"/>
            </w:tcBorders>
          </w:tcPr>
          <w:p w14:paraId="01964DBC"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ETR L1.</w:t>
            </w:r>
          </w:p>
        </w:tc>
        <w:tc>
          <w:tcPr>
            <w:tcW w:w="3150" w:type="dxa"/>
            <w:tcBorders>
              <w:top w:val="single" w:sz="4" w:space="0" w:color="auto"/>
            </w:tcBorders>
          </w:tcPr>
          <w:p w14:paraId="7E30C8CF"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.0306***</w:t>
            </w:r>
          </w:p>
          <w:p w14:paraId="3094B126" w14:textId="77777777" w:rsidR="00A76CBA" w:rsidRPr="0038518A" w:rsidRDefault="00A76CBA" w:rsidP="00D45FBF">
            <w:pPr>
              <w:tabs>
                <w:tab w:val="center" w:pos="2816"/>
              </w:tabs>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(0.001)</w:t>
            </w:r>
          </w:p>
        </w:tc>
      </w:tr>
      <w:tr w:rsidR="00A76CBA" w:rsidRPr="0038518A" w14:paraId="30B598E1" w14:textId="77777777" w:rsidTr="00D45FBF">
        <w:tc>
          <w:tcPr>
            <w:tcW w:w="2610" w:type="dxa"/>
          </w:tcPr>
          <w:p w14:paraId="2CECF83C"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Tax preparers</w:t>
            </w:r>
          </w:p>
        </w:tc>
        <w:tc>
          <w:tcPr>
            <w:tcW w:w="3150" w:type="dxa"/>
          </w:tcPr>
          <w:p w14:paraId="19FBDDCE"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.4398*</w:t>
            </w:r>
          </w:p>
          <w:p w14:paraId="6E78F0AA"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(0.065)</w:t>
            </w:r>
          </w:p>
        </w:tc>
      </w:tr>
      <w:tr w:rsidR="00A76CBA" w:rsidRPr="0038518A" w14:paraId="61D28A9B" w14:textId="77777777" w:rsidTr="00D45FBF">
        <w:tc>
          <w:tcPr>
            <w:tcW w:w="2610" w:type="dxa"/>
          </w:tcPr>
          <w:p w14:paraId="41B6B19A"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BSIZE</w:t>
            </w:r>
          </w:p>
        </w:tc>
        <w:tc>
          <w:tcPr>
            <w:tcW w:w="3150" w:type="dxa"/>
          </w:tcPr>
          <w:p w14:paraId="18C82DD3"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.0091**</w:t>
            </w:r>
          </w:p>
          <w:p w14:paraId="5292B910"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(0.026)</w:t>
            </w:r>
          </w:p>
        </w:tc>
      </w:tr>
      <w:tr w:rsidR="00A76CBA" w:rsidRPr="0038518A" w14:paraId="508B3B27" w14:textId="77777777" w:rsidTr="00D45FBF">
        <w:tc>
          <w:tcPr>
            <w:tcW w:w="2610" w:type="dxa"/>
          </w:tcPr>
          <w:p w14:paraId="651C3672"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TFEES</w:t>
            </w:r>
          </w:p>
        </w:tc>
        <w:tc>
          <w:tcPr>
            <w:tcW w:w="3150" w:type="dxa"/>
          </w:tcPr>
          <w:p w14:paraId="0661A0F7"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-.0032**</w:t>
            </w:r>
          </w:p>
          <w:p w14:paraId="6A68C645"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(0.034)</w:t>
            </w:r>
          </w:p>
        </w:tc>
      </w:tr>
      <w:tr w:rsidR="00A76CBA" w:rsidRPr="0038518A" w14:paraId="2F350C37" w14:textId="77777777" w:rsidTr="00D45FBF">
        <w:tc>
          <w:tcPr>
            <w:tcW w:w="2610" w:type="dxa"/>
          </w:tcPr>
          <w:p w14:paraId="08692B33"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AFEES</w:t>
            </w:r>
          </w:p>
        </w:tc>
        <w:tc>
          <w:tcPr>
            <w:tcW w:w="3150" w:type="dxa"/>
          </w:tcPr>
          <w:p w14:paraId="45AB09CF"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.0435***</w:t>
            </w:r>
          </w:p>
          <w:p w14:paraId="4DA43293"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(0.002)</w:t>
            </w:r>
          </w:p>
        </w:tc>
      </w:tr>
      <w:tr w:rsidR="00A76CBA" w:rsidRPr="0038518A" w14:paraId="2F135E1D" w14:textId="77777777" w:rsidTr="00D45FBF">
        <w:tc>
          <w:tcPr>
            <w:tcW w:w="2610" w:type="dxa"/>
          </w:tcPr>
          <w:p w14:paraId="21227984"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ROA</w:t>
            </w:r>
          </w:p>
        </w:tc>
        <w:tc>
          <w:tcPr>
            <w:tcW w:w="3150" w:type="dxa"/>
          </w:tcPr>
          <w:p w14:paraId="429C8722"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-.0620*</w:t>
            </w:r>
          </w:p>
          <w:p w14:paraId="09F8F673"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(0.057)</w:t>
            </w:r>
          </w:p>
        </w:tc>
      </w:tr>
      <w:tr w:rsidR="00A76CBA" w:rsidRPr="0038518A" w14:paraId="0728D1CB" w14:textId="77777777" w:rsidTr="00D45FBF">
        <w:tc>
          <w:tcPr>
            <w:tcW w:w="2610" w:type="dxa"/>
          </w:tcPr>
          <w:p w14:paraId="150E4B31"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LEVERAGE</w:t>
            </w:r>
          </w:p>
        </w:tc>
        <w:tc>
          <w:tcPr>
            <w:tcW w:w="3150" w:type="dxa"/>
          </w:tcPr>
          <w:p w14:paraId="6067434E"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-.0055</w:t>
            </w:r>
          </w:p>
          <w:p w14:paraId="748E037D"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(0.877)</w:t>
            </w:r>
          </w:p>
        </w:tc>
      </w:tr>
      <w:tr w:rsidR="00A76CBA" w:rsidRPr="0038518A" w14:paraId="769C2AD0" w14:textId="77777777" w:rsidTr="00D45FBF">
        <w:tc>
          <w:tcPr>
            <w:tcW w:w="2610" w:type="dxa"/>
          </w:tcPr>
          <w:p w14:paraId="44050421"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FSIZE</w:t>
            </w:r>
          </w:p>
        </w:tc>
        <w:tc>
          <w:tcPr>
            <w:tcW w:w="3150" w:type="dxa"/>
          </w:tcPr>
          <w:p w14:paraId="0F7C4659"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-1.1600***</w:t>
            </w:r>
          </w:p>
          <w:p w14:paraId="2DA38E70"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0.000</w:t>
            </w:r>
          </w:p>
        </w:tc>
      </w:tr>
      <w:tr w:rsidR="00A76CBA" w:rsidRPr="0038518A" w14:paraId="7E493B46" w14:textId="77777777" w:rsidTr="002A4B4E">
        <w:tc>
          <w:tcPr>
            <w:tcW w:w="2610" w:type="dxa"/>
            <w:tcBorders>
              <w:bottom w:val="single" w:sz="4" w:space="0" w:color="auto"/>
            </w:tcBorders>
          </w:tcPr>
          <w:p w14:paraId="60235C61" w14:textId="77777777" w:rsidR="00A76CBA" w:rsidRPr="0038518A" w:rsidRDefault="00A76CBA" w:rsidP="00D45FBF">
            <w:pPr>
              <w:bidi w:val="0"/>
              <w:spacing w:line="360" w:lineRule="auto"/>
              <w:jc w:val="center"/>
              <w:rPr>
                <w:rFonts w:ascii="Times New Roman" w:eastAsia="Times New Roman" w:hAnsi="Times New Roman" w:cs="Times New Roman"/>
                <w:color w:val="222222"/>
                <w:sz w:val="24"/>
                <w:szCs w:val="24"/>
              </w:rPr>
            </w:pPr>
            <w:r w:rsidRPr="0038518A">
              <w:rPr>
                <w:rFonts w:ascii="Times New Roman" w:eastAsia="Times New Roman" w:hAnsi="Times New Roman" w:cs="Times New Roman"/>
                <w:iCs/>
                <w:color w:val="222222"/>
                <w:sz w:val="20"/>
                <w:szCs w:val="20"/>
              </w:rPr>
              <w:t>Constant</w:t>
            </w:r>
          </w:p>
        </w:tc>
        <w:tc>
          <w:tcPr>
            <w:tcW w:w="3150" w:type="dxa"/>
            <w:tcBorders>
              <w:bottom w:val="single" w:sz="4" w:space="0" w:color="auto"/>
            </w:tcBorders>
          </w:tcPr>
          <w:p w14:paraId="479BE7F4" w14:textId="77777777" w:rsidR="00A76CBA" w:rsidRPr="0038518A" w:rsidRDefault="00A76CBA" w:rsidP="00D45FBF">
            <w:pPr>
              <w:bidi w:val="0"/>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2.674***</w:t>
            </w:r>
          </w:p>
          <w:p w14:paraId="431E5900" w14:textId="77777777" w:rsidR="00A76CBA" w:rsidRPr="0038518A" w:rsidRDefault="00A76CBA" w:rsidP="00D45FBF">
            <w:pPr>
              <w:bidi w:val="0"/>
              <w:spacing w:line="360" w:lineRule="auto"/>
              <w:jc w:val="center"/>
              <w:rPr>
                <w:rFonts w:ascii="Times New Roman" w:eastAsia="Times New Roman" w:hAnsi="Times New Roman" w:cs="Times New Roman"/>
                <w:iCs/>
                <w:color w:val="222222"/>
                <w:sz w:val="20"/>
                <w:szCs w:val="20"/>
              </w:rPr>
            </w:pPr>
            <w:r w:rsidRPr="0038518A">
              <w:rPr>
                <w:rFonts w:ascii="Times New Roman" w:eastAsia="Times New Roman" w:hAnsi="Times New Roman" w:cs="Times New Roman"/>
                <w:iCs/>
                <w:color w:val="222222"/>
                <w:sz w:val="20"/>
                <w:szCs w:val="20"/>
              </w:rPr>
              <w:t>(0.000)</w:t>
            </w:r>
          </w:p>
        </w:tc>
      </w:tr>
      <w:tr w:rsidR="00A76CBA" w:rsidRPr="0038518A" w14:paraId="2BF0B889" w14:textId="77777777" w:rsidTr="002A4B4E">
        <w:tc>
          <w:tcPr>
            <w:tcW w:w="5760" w:type="dxa"/>
            <w:gridSpan w:val="2"/>
            <w:tcBorders>
              <w:top w:val="single" w:sz="4" w:space="0" w:color="auto"/>
            </w:tcBorders>
            <w:vAlign w:val="center"/>
          </w:tcPr>
          <w:p w14:paraId="5A73EA4F" w14:textId="77777777" w:rsidR="00A76CBA" w:rsidRPr="0038518A" w:rsidRDefault="00A76CBA" w:rsidP="00D45FBF">
            <w:pPr>
              <w:bidi w:val="0"/>
              <w:jc w:val="left"/>
              <w:rPr>
                <w:rFonts w:ascii="Times New Roman" w:eastAsia="Times New Roman" w:hAnsi="Times New Roman" w:cs="Times New Roman"/>
                <w:iCs/>
                <w:color w:val="222222"/>
                <w:sz w:val="20"/>
                <w:szCs w:val="20"/>
              </w:rPr>
            </w:pPr>
            <w:r w:rsidRPr="0038518A">
              <w:rPr>
                <w:rFonts w:ascii="Times New Roman" w:hAnsi="Times New Roman" w:cs="Times New Roman"/>
                <w:sz w:val="18"/>
                <w:szCs w:val="18"/>
              </w:rPr>
              <w:t>Diagnostic checking</w:t>
            </w:r>
          </w:p>
        </w:tc>
      </w:tr>
      <w:tr w:rsidR="00A76CBA" w:rsidRPr="0038518A" w14:paraId="6697B47A" w14:textId="77777777" w:rsidTr="00D45FBF">
        <w:tc>
          <w:tcPr>
            <w:tcW w:w="5760" w:type="dxa"/>
            <w:gridSpan w:val="2"/>
            <w:vAlign w:val="center"/>
          </w:tcPr>
          <w:p w14:paraId="4CE41F75" w14:textId="77777777" w:rsidR="00A76CBA" w:rsidRPr="0038518A" w:rsidRDefault="00A76CBA" w:rsidP="00D45FBF">
            <w:pPr>
              <w:bidi w:val="0"/>
              <w:jc w:val="left"/>
              <w:rPr>
                <w:rFonts w:ascii="Times New Roman" w:hAnsi="Times New Roman" w:cs="Times New Roman"/>
                <w:sz w:val="18"/>
                <w:szCs w:val="18"/>
              </w:rPr>
            </w:pPr>
            <w:r w:rsidRPr="0038518A">
              <w:rPr>
                <w:rFonts w:ascii="Times New Roman" w:hAnsi="Times New Roman" w:cs="Times New Roman"/>
                <w:sz w:val="20"/>
                <w:szCs w:val="20"/>
              </w:rPr>
              <w:t>Hansen Test for over-identifying restriction</w:t>
            </w:r>
            <w:r w:rsidRPr="0038518A">
              <w:rPr>
                <w:rFonts w:ascii="Times New Roman" w:hAnsi="Times New Roman" w:cs="Times New Roman"/>
                <w:i/>
                <w:iCs/>
                <w:sz w:val="20"/>
                <w:szCs w:val="20"/>
              </w:rPr>
              <w:t>: p-</w:t>
            </w:r>
            <w:r w:rsidRPr="0038518A">
              <w:rPr>
                <w:rFonts w:ascii="Times New Roman" w:hAnsi="Times New Roman" w:cs="Times New Roman"/>
                <w:sz w:val="20"/>
                <w:szCs w:val="20"/>
              </w:rPr>
              <w:t xml:space="preserve"> value (0.133)</w:t>
            </w:r>
          </w:p>
        </w:tc>
      </w:tr>
      <w:tr w:rsidR="00A76CBA" w:rsidRPr="0038518A" w14:paraId="702EE4E1" w14:textId="77777777" w:rsidTr="00D45FBF">
        <w:tc>
          <w:tcPr>
            <w:tcW w:w="5760" w:type="dxa"/>
            <w:gridSpan w:val="2"/>
            <w:vAlign w:val="center"/>
          </w:tcPr>
          <w:p w14:paraId="64F39884" w14:textId="77777777" w:rsidR="00A76CBA" w:rsidRPr="0038518A" w:rsidRDefault="00A76CBA" w:rsidP="00D45FBF">
            <w:pPr>
              <w:bidi w:val="0"/>
              <w:jc w:val="left"/>
              <w:rPr>
                <w:rFonts w:ascii="Times New Roman" w:hAnsi="Times New Roman" w:cs="Times New Roman"/>
                <w:sz w:val="20"/>
                <w:szCs w:val="20"/>
              </w:rPr>
            </w:pPr>
            <w:r w:rsidRPr="0038518A">
              <w:rPr>
                <w:rFonts w:ascii="Times New Roman" w:hAnsi="Times New Roman" w:cs="Times New Roman"/>
                <w:sz w:val="20"/>
                <w:szCs w:val="20"/>
              </w:rPr>
              <w:t xml:space="preserve">Arellano–Bond Test for 2nd order Autocorrelation: </w:t>
            </w:r>
            <w:r w:rsidRPr="0038518A">
              <w:rPr>
                <w:rFonts w:ascii="Times New Roman" w:hAnsi="Times New Roman" w:cs="Times New Roman"/>
                <w:i/>
                <w:iCs/>
                <w:sz w:val="20"/>
                <w:szCs w:val="20"/>
              </w:rPr>
              <w:t>p</w:t>
            </w:r>
            <w:r w:rsidRPr="0038518A">
              <w:rPr>
                <w:rFonts w:ascii="Times New Roman" w:hAnsi="Times New Roman" w:cs="Times New Roman"/>
                <w:sz w:val="20"/>
                <w:szCs w:val="20"/>
              </w:rPr>
              <w:t>-</w:t>
            </w:r>
            <w:proofErr w:type="gramStart"/>
            <w:r w:rsidRPr="0038518A">
              <w:rPr>
                <w:rFonts w:ascii="Times New Roman" w:hAnsi="Times New Roman" w:cs="Times New Roman"/>
                <w:sz w:val="20"/>
                <w:szCs w:val="20"/>
              </w:rPr>
              <w:t>value  (</w:t>
            </w:r>
            <w:proofErr w:type="gramEnd"/>
            <w:r w:rsidRPr="0038518A">
              <w:rPr>
                <w:rFonts w:ascii="Times New Roman" w:hAnsi="Times New Roman" w:cs="Times New Roman"/>
                <w:sz w:val="20"/>
                <w:szCs w:val="20"/>
              </w:rPr>
              <w:t xml:space="preserve">0.572) </w:t>
            </w:r>
          </w:p>
        </w:tc>
      </w:tr>
      <w:tr w:rsidR="00A76CBA" w:rsidRPr="0038518A" w14:paraId="3792A43B" w14:textId="77777777" w:rsidTr="00D45FBF">
        <w:tc>
          <w:tcPr>
            <w:tcW w:w="5760" w:type="dxa"/>
            <w:gridSpan w:val="2"/>
            <w:tcBorders>
              <w:bottom w:val="single" w:sz="4" w:space="0" w:color="auto"/>
            </w:tcBorders>
            <w:vAlign w:val="center"/>
          </w:tcPr>
          <w:p w14:paraId="520F7F47" w14:textId="77777777" w:rsidR="00A76CBA" w:rsidRPr="0038518A" w:rsidRDefault="00A76CBA" w:rsidP="00D45FBF">
            <w:pPr>
              <w:autoSpaceDE w:val="0"/>
              <w:autoSpaceDN w:val="0"/>
              <w:bidi w:val="0"/>
              <w:adjustRightInd w:val="0"/>
              <w:jc w:val="both"/>
              <w:rPr>
                <w:rFonts w:ascii="Times New Roman" w:eastAsia="Calibri" w:hAnsi="Times New Roman" w:cs="Times New Roman"/>
                <w:sz w:val="20"/>
                <w:szCs w:val="20"/>
                <w:lang w:eastAsia="fr-FR"/>
              </w:rPr>
            </w:pPr>
            <w:r w:rsidRPr="0038518A">
              <w:rPr>
                <w:rFonts w:ascii="Times New Roman" w:eastAsia="Calibri" w:hAnsi="Times New Roman" w:cs="Times New Roman"/>
                <w:sz w:val="20"/>
                <w:szCs w:val="20"/>
                <w:lang w:eastAsia="fr-FR"/>
              </w:rPr>
              <w:t>*</w:t>
            </w:r>
            <w:r w:rsidRPr="0038518A">
              <w:rPr>
                <w:rFonts w:ascii="Times New Roman" w:eastAsia="Calibri" w:hAnsi="Times New Roman" w:cs="Times New Roman"/>
                <w:sz w:val="20"/>
                <w:szCs w:val="20"/>
                <w:rtl/>
                <w:lang w:eastAsia="fr-FR"/>
              </w:rPr>
              <w:t>**</w:t>
            </w:r>
            <w:r w:rsidRPr="0038518A">
              <w:rPr>
                <w:rFonts w:ascii="Times New Roman" w:eastAsia="Calibri" w:hAnsi="Times New Roman" w:cs="Times New Roman"/>
                <w:sz w:val="20"/>
                <w:szCs w:val="20"/>
                <w:lang w:eastAsia="fr-FR"/>
              </w:rPr>
              <w:t>, **, * Denote significance at the p, 0.01, p, 0.05 and p,0.10 levels, respectively. System GMM: The difference equation is instrumented</w:t>
            </w:r>
          </w:p>
        </w:tc>
      </w:tr>
    </w:tbl>
    <w:p w14:paraId="0FB33252"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p>
    <w:p w14:paraId="689E20D2"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Table (5) presents the results obtained by the GMM-system regression. To our knowledge, this method is the first to examine the role of corporate tax </w:t>
      </w:r>
      <w:proofErr w:type="gramStart"/>
      <w:r w:rsidRPr="0038518A">
        <w:rPr>
          <w:rFonts w:ascii="Times New Roman" w:eastAsia="Times New Roman" w:hAnsi="Times New Roman" w:cs="Times New Roman"/>
          <w:color w:val="222222"/>
          <w:sz w:val="24"/>
          <w:szCs w:val="24"/>
        </w:rPr>
        <w:t>preparer’s</w:t>
      </w:r>
      <w:proofErr w:type="gramEnd"/>
      <w:r w:rsidRPr="0038518A">
        <w:rPr>
          <w:rFonts w:ascii="Times New Roman" w:eastAsia="Times New Roman" w:hAnsi="Times New Roman" w:cs="Times New Roman"/>
          <w:color w:val="222222"/>
          <w:sz w:val="24"/>
          <w:szCs w:val="24"/>
        </w:rPr>
        <w:t xml:space="preserve"> and tax aggressiveness. </w:t>
      </w:r>
    </w:p>
    <w:p w14:paraId="155DF880" w14:textId="5172CF1B" w:rsidR="00A76CBA" w:rsidRPr="0038518A" w:rsidRDefault="00A76CBA" w:rsidP="00E555B1">
      <w:pPr>
        <w:shd w:val="clear" w:color="auto" w:fill="FFFFFF"/>
        <w:bidi w:val="0"/>
        <w:spacing w:after="0" w:line="360" w:lineRule="auto"/>
        <w:jc w:val="both"/>
        <w:rPr>
          <w:rFonts w:ascii="Times New Roman" w:eastAsia="Times New Roman" w:hAnsi="Times New Roman" w:cs="Times New Roman"/>
          <w:sz w:val="24"/>
          <w:szCs w:val="24"/>
        </w:rPr>
      </w:pPr>
      <w:r w:rsidRPr="0038518A">
        <w:rPr>
          <w:rFonts w:ascii="Times New Roman" w:eastAsia="Times New Roman" w:hAnsi="Times New Roman" w:cs="Times New Roman"/>
          <w:color w:val="222222"/>
          <w:sz w:val="24"/>
          <w:szCs w:val="24"/>
        </w:rPr>
        <w:t>The estimation</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shows</w:t>
      </w:r>
      <w:r>
        <w:rPr>
          <w:rFonts w:ascii="Times New Roman" w:eastAsia="Times New Roman" w:hAnsi="Times New Roman" w:cs="Times New Roman"/>
          <w:color w:val="222222"/>
          <w:sz w:val="24"/>
          <w:szCs w:val="24"/>
        </w:rPr>
        <w:t xml:space="preserve"> a positive and significant</w:t>
      </w:r>
      <w:r w:rsidRPr="0038518A">
        <w:rPr>
          <w:rFonts w:ascii="Times New Roman" w:eastAsia="Times New Roman" w:hAnsi="Times New Roman" w:cs="Times New Roman"/>
          <w:color w:val="222222"/>
          <w:sz w:val="24"/>
          <w:szCs w:val="24"/>
        </w:rPr>
        <w:t xml:space="preserve"> relationship between tax preparer and tax aggressiveness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at the threshold of 10%.This result confirms our theoretical hypothesis, and can be explained by the capacity of the tax preparer to optimize ETR which supports the result</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sz w:val="24"/>
          <w:szCs w:val="24"/>
        </w:rPr>
        <w:t xml:space="preserve">found by </w:t>
      </w:r>
      <w:r w:rsidRPr="0038518A">
        <w:rPr>
          <w:rFonts w:ascii="Times New Roman" w:eastAsia="Times New Roman" w:hAnsi="Times New Roman" w:cs="Times New Roman"/>
          <w:sz w:val="24"/>
          <w:szCs w:val="24"/>
        </w:rPr>
        <w:fldChar w:fldCharType="begin"/>
      </w:r>
      <w:r w:rsidR="003332A0">
        <w:rPr>
          <w:rFonts w:ascii="Times New Roman" w:eastAsia="Times New Roman" w:hAnsi="Times New Roman" w:cs="Times New Roman"/>
          <w:sz w:val="24"/>
          <w:szCs w:val="24"/>
        </w:rPr>
        <w:instrText xml:space="preserve"> ADDIN EN.CITE &lt;EndNote&gt;&lt;Cite&gt;&lt;Author&gt;Chen&lt;/Author&gt;&lt;Year&gt;2010&lt;/Year&gt;&lt;RecNum&gt;457&lt;/RecNum&gt;&lt;DisplayText&gt;(Chen et al., 2010)&lt;/DisplayText&gt;&lt;record&gt;&lt;rec-number&gt;457&lt;/rec-number&gt;&lt;foreign-keys&gt;&lt;key app="EN" db-id="rv9a5tdv5wtwstefafp5dwa1fa2sdxvex59d"&gt;457&lt;/key&gt;&lt;/foreign-keys&gt;&lt;ref-type name="Journal Article"&gt;17&lt;/ref-type&gt;&lt;contributors&gt;&lt;authors&gt;&lt;author&gt;Chen, Shuping&lt;/author&gt;&lt;author&gt;Chen, Xia&lt;/author&gt;&lt;author&gt;Cheng, Qiang&lt;/author&gt;&lt;author&gt;Shevlin, Terry&lt;/author&gt;&lt;/authors&gt;&lt;/contributors&gt;&lt;titles&gt;&lt;title&gt;Are family firms more tax aggressive than non-family firms?&lt;/title&gt;&lt;secondary-title&gt;Journal of Financial Economics&lt;/secondary-title&gt;&lt;/titles&gt;&lt;periodical&gt;&lt;full-title&gt;Journal of Financial Economics&lt;/full-title&gt;&lt;/periodical&gt;&lt;pages&gt;41-61&lt;/pages&gt;&lt;volume&gt;95&lt;/volume&gt;&lt;number&gt;1&lt;/number&gt;&lt;dates&gt;&lt;year&gt;2010&lt;/year&gt;&lt;/dates&gt;&lt;isbn&gt;0304-405X&lt;/isbn&gt;&lt;urls&gt;&lt;/urls&gt;&lt;/record&gt;&lt;/Cite&gt;&lt;/EndNote&gt;</w:instrText>
      </w:r>
      <w:r w:rsidRPr="0038518A">
        <w:rPr>
          <w:rFonts w:ascii="Times New Roman" w:eastAsia="Times New Roman" w:hAnsi="Times New Roman" w:cs="Times New Roman"/>
          <w:sz w:val="24"/>
          <w:szCs w:val="24"/>
        </w:rPr>
        <w:fldChar w:fldCharType="separate"/>
      </w:r>
      <w:r w:rsidR="003332A0">
        <w:rPr>
          <w:rFonts w:ascii="Times New Roman" w:eastAsia="Times New Roman" w:hAnsi="Times New Roman" w:cs="Times New Roman"/>
          <w:noProof/>
          <w:sz w:val="24"/>
          <w:szCs w:val="24"/>
        </w:rPr>
        <w:t>(</w:t>
      </w:r>
      <w:hyperlink w:anchor="_ENREF_8" w:tooltip="Chen, 2010 #457" w:history="1">
        <w:r w:rsidR="00E555B1">
          <w:rPr>
            <w:rFonts w:ascii="Times New Roman" w:eastAsia="Times New Roman" w:hAnsi="Times New Roman" w:cs="Times New Roman"/>
            <w:noProof/>
            <w:sz w:val="24"/>
            <w:szCs w:val="24"/>
          </w:rPr>
          <w:t>Chen et al., 2010</w:t>
        </w:r>
      </w:hyperlink>
      <w:r w:rsidR="003332A0">
        <w:rPr>
          <w:rFonts w:ascii="Times New Roman" w:eastAsia="Times New Roman" w:hAnsi="Times New Roman" w:cs="Times New Roman"/>
          <w:noProof/>
          <w:sz w:val="24"/>
          <w:szCs w:val="24"/>
        </w:rPr>
        <w:t>)</w:t>
      </w:r>
      <w:r w:rsidRPr="0038518A">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 xml:space="preserve">.In the same order idea, the external tax preparers has </w:t>
      </w:r>
      <w:r w:rsidRPr="0038518A">
        <w:rPr>
          <w:rFonts w:ascii="Times New Roman" w:eastAsia="Times New Roman" w:hAnsi="Times New Roman" w:cs="Times New Roman"/>
          <w:color w:val="222222"/>
          <w:sz w:val="24"/>
          <w:szCs w:val="24"/>
        </w:rPr>
        <w:t>the capability to more aggressive tax positions than internal preparers because the knowledge in different changes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to tax law, and the expertise of the external preparers. This result corroborates </w:t>
      </w:r>
      <w:r>
        <w:rPr>
          <w:rFonts w:ascii="Times New Roman" w:eastAsia="Times New Roman" w:hAnsi="Times New Roman" w:cs="Times New Roman"/>
          <w:color w:val="222222"/>
          <w:sz w:val="24"/>
          <w:szCs w:val="24"/>
        </w:rPr>
        <w:t xml:space="preserve">with </w:t>
      </w:r>
      <w:r w:rsidRPr="0038518A">
        <w:rPr>
          <w:rFonts w:ascii="Times New Roman" w:eastAsia="Times New Roman" w:hAnsi="Times New Roman" w:cs="Times New Roman"/>
          <w:color w:val="222222"/>
          <w:sz w:val="24"/>
          <w:szCs w:val="24"/>
        </w:rPr>
        <w:t xml:space="preserve">the </w:t>
      </w:r>
      <w:r w:rsidRPr="0038518A">
        <w:rPr>
          <w:rFonts w:ascii="Times New Roman" w:eastAsia="Times New Roman" w:hAnsi="Times New Roman" w:cs="Times New Roman"/>
          <w:sz w:val="24"/>
          <w:szCs w:val="24"/>
        </w:rPr>
        <w:t xml:space="preserve">research of </w:t>
      </w:r>
      <w:r>
        <w:rPr>
          <w:rFonts w:ascii="Times New Roman" w:eastAsia="Times New Roman" w:hAnsi="Times New Roman" w:cs="Times New Roman"/>
          <w:sz w:val="24"/>
          <w:szCs w:val="24"/>
        </w:rPr>
        <w:fldChar w:fldCharType="begin"/>
      </w:r>
      <w:r w:rsidR="003332A0">
        <w:rPr>
          <w:rFonts w:ascii="Times New Roman" w:eastAsia="Times New Roman" w:hAnsi="Times New Roman" w:cs="Times New Roman"/>
          <w:sz w:val="24"/>
          <w:szCs w:val="24"/>
        </w:rPr>
        <w:instrText xml:space="preserve"> ADDIN EN.CITE &lt;EndNote&gt;&lt;Cite&gt;&lt;Author&gt;Klassen&lt;/Author&gt;&lt;Year&gt;2016&lt;/Year&gt;&lt;RecNum&gt;233&lt;/RecNum&gt;&lt;DisplayText&gt;(Klassen et al., 2016)&lt;/DisplayText&gt;&lt;record&gt;&lt;rec-number&gt;233&lt;/rec-number&gt;&lt;foreign-keys&gt;&lt;key app="EN" db-id="rv9a5tdv5wtwstefafp5dwa1fa2sdxvex59d"&gt;233&lt;/key&gt;&lt;/foreign-keys&gt;&lt;ref-type name="Journal Article"&gt;17&lt;/ref-type&gt;&lt;contributors&gt;&lt;authors&gt;&lt;author&gt;Klassen, Kenneth J&lt;/author&gt;&lt;author&gt;Lisowsky, Petro&lt;/author&gt;&lt;author&gt;Mescall, Devan&lt;/author&gt;&lt;/authors&gt;&lt;/contributors&gt;&lt;titles&gt;&lt;title&gt;The role of auditors, non-auditors, and internal tax departments in corporate tax aggressiveness&lt;/title&gt;&lt;secondary-title&gt;The Accounting Review&lt;/secondary-title&gt;&lt;/titles&gt;&lt;periodical&gt;&lt;full-title&gt;The Accounting Review&lt;/full-title&gt;&lt;/periodical&gt;&lt;pages&gt;179-205&lt;/pages&gt;&lt;volume&gt;91&lt;/volume&gt;&lt;number&gt;1&lt;/number&gt;&lt;dates&gt;&lt;year&gt;2016&lt;/year&gt;&lt;/dates&gt;&lt;isbn&gt;1558-7967&lt;/isbn&gt;&lt;urls&gt;&lt;/urls&gt;&lt;/record&gt;&lt;/Cite&gt;&lt;/EndNote&gt;</w:instrText>
      </w:r>
      <w:r>
        <w:rPr>
          <w:rFonts w:ascii="Times New Roman" w:eastAsia="Times New Roman" w:hAnsi="Times New Roman" w:cs="Times New Roman"/>
          <w:sz w:val="24"/>
          <w:szCs w:val="24"/>
        </w:rPr>
        <w:fldChar w:fldCharType="separate"/>
      </w:r>
      <w:r w:rsidR="003332A0">
        <w:rPr>
          <w:rFonts w:ascii="Times New Roman" w:eastAsia="Times New Roman" w:hAnsi="Times New Roman" w:cs="Times New Roman"/>
          <w:noProof/>
          <w:sz w:val="24"/>
          <w:szCs w:val="24"/>
        </w:rPr>
        <w:t>(</w:t>
      </w:r>
      <w:hyperlink w:anchor="_ENREF_35" w:tooltip="Klassen, 2016 #233" w:history="1">
        <w:r w:rsidR="00E555B1">
          <w:rPr>
            <w:rFonts w:ascii="Times New Roman" w:eastAsia="Times New Roman" w:hAnsi="Times New Roman" w:cs="Times New Roman"/>
            <w:noProof/>
            <w:sz w:val="24"/>
            <w:szCs w:val="24"/>
          </w:rPr>
          <w:t>Klassen et al., 2016</w:t>
        </w:r>
      </w:hyperlink>
      <w:r w:rsidR="003332A0">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sidRPr="0038518A">
        <w:rPr>
          <w:rFonts w:ascii="Times New Roman" w:eastAsia="Times New Roman" w:hAnsi="Times New Roman" w:cs="Times New Roman"/>
          <w:sz w:val="24"/>
          <w:szCs w:val="24"/>
        </w:rPr>
        <w:t>,</w:t>
      </w:r>
      <w:r w:rsidRPr="0038518A">
        <w:rPr>
          <w:rFonts w:ascii="Times New Roman" w:eastAsia="Times New Roman" w:hAnsi="Times New Roman" w:cs="Times New Roman"/>
          <w:color w:val="222222"/>
          <w:sz w:val="24"/>
          <w:szCs w:val="24"/>
        </w:rPr>
        <w:t xml:space="preserve"> the external preparers are very costly, but it decreases the total tax burden </w:t>
      </w:r>
      <w:r w:rsidRPr="0038518A">
        <w:rPr>
          <w:rFonts w:ascii="Times New Roman" w:eastAsia="Times New Roman" w:hAnsi="Times New Roman" w:cs="Times New Roman"/>
          <w:sz w:val="24"/>
          <w:szCs w:val="24"/>
        </w:rPr>
        <w:t>and confirm</w:t>
      </w:r>
      <w:r>
        <w:rPr>
          <w:rFonts w:ascii="Times New Roman" w:eastAsia="Times New Roman" w:hAnsi="Times New Roman" w:cs="Times New Roman"/>
          <w:sz w:val="24"/>
          <w:szCs w:val="24"/>
        </w:rPr>
        <w:t>s</w:t>
      </w:r>
      <w:r w:rsidRPr="0038518A">
        <w:rPr>
          <w:rFonts w:ascii="Times New Roman" w:eastAsia="Times New Roman" w:hAnsi="Times New Roman" w:cs="Times New Roman"/>
          <w:sz w:val="24"/>
          <w:szCs w:val="24"/>
        </w:rPr>
        <w:t xml:space="preserve"> our theoretical hypothesis.</w:t>
      </w:r>
      <w:r w:rsidR="00846C31">
        <w:rPr>
          <w:rFonts w:ascii="Times New Roman" w:eastAsia="Times New Roman" w:hAnsi="Times New Roman" w:cs="Times New Roman"/>
          <w:sz w:val="24"/>
          <w:szCs w:val="24"/>
        </w:rPr>
        <w:t xml:space="preserve"> The finding supports the first hypothesis </w:t>
      </w:r>
      <w:r w:rsidR="00846C31" w:rsidRPr="00846C31">
        <w:rPr>
          <w:rFonts w:ascii="Times New Roman" w:eastAsia="Times New Roman" w:hAnsi="Times New Roman" w:cs="Times New Roman"/>
          <w:sz w:val="24"/>
          <w:szCs w:val="24"/>
        </w:rPr>
        <w:t xml:space="preserve">which state that </w:t>
      </w:r>
      <w:r w:rsidR="00846C31">
        <w:rPr>
          <w:rFonts w:ascii="Times New Roman" w:eastAsia="Times New Roman" w:hAnsi="Times New Roman" w:cs="Times New Roman"/>
          <w:sz w:val="24"/>
          <w:szCs w:val="24"/>
        </w:rPr>
        <w:t>t</w:t>
      </w:r>
      <w:r w:rsidR="00846C31" w:rsidRPr="004F16FE">
        <w:rPr>
          <w:rFonts w:ascii="Times New Roman" w:eastAsia="Times New Roman" w:hAnsi="Times New Roman" w:cs="Times New Roman"/>
          <w:sz w:val="24"/>
          <w:szCs w:val="24"/>
        </w:rPr>
        <w:t>he effect of External tax preparers’ returns on tax aggressiveness is positive and greater than the effect of internal tax preparers</w:t>
      </w:r>
      <w:r w:rsidR="004F16FE">
        <w:rPr>
          <w:rFonts w:ascii="Times New Roman" w:eastAsia="Times New Roman" w:hAnsi="Times New Roman" w:cs="Times New Roman"/>
          <w:sz w:val="24"/>
          <w:szCs w:val="24"/>
        </w:rPr>
        <w:t>.</w:t>
      </w:r>
    </w:p>
    <w:p w14:paraId="7E79C500" w14:textId="3C802024" w:rsidR="00A76CBA" w:rsidRPr="004F16FE" w:rsidRDefault="00A76CBA" w:rsidP="004F16FE">
      <w:pPr>
        <w:shd w:val="clear" w:color="auto" w:fill="FFFFFF"/>
        <w:bidi w:val="0"/>
        <w:spacing w:before="100" w:beforeAutospacing="1" w:after="100" w:afterAutospacing="1" w:line="360" w:lineRule="auto"/>
        <w:jc w:val="both"/>
        <w:rPr>
          <w:rFonts w:ascii="Times New Roman" w:eastAsia="Times New Roman" w:hAnsi="Times New Roman" w:cs="Times New Roman"/>
          <w:iCs/>
          <w:color w:val="222222"/>
          <w:sz w:val="24"/>
          <w:szCs w:val="24"/>
        </w:rPr>
      </w:pPr>
      <w:r w:rsidRPr="0038518A">
        <w:rPr>
          <w:rFonts w:ascii="Times New Roman" w:eastAsia="Times New Roman" w:hAnsi="Times New Roman" w:cs="Times New Roman"/>
          <w:color w:val="222222"/>
          <w:sz w:val="24"/>
          <w:szCs w:val="24"/>
        </w:rPr>
        <w:t>The tax aggressiveness and tax fees have a negative and significa</w:t>
      </w:r>
      <w:r>
        <w:rPr>
          <w:rFonts w:ascii="Times New Roman" w:eastAsia="Times New Roman" w:hAnsi="Times New Roman" w:cs="Times New Roman"/>
          <w:color w:val="222222"/>
          <w:sz w:val="24"/>
          <w:szCs w:val="24"/>
        </w:rPr>
        <w:t xml:space="preserve">nt </w:t>
      </w:r>
      <w:r w:rsidRPr="0038518A">
        <w:rPr>
          <w:rFonts w:ascii="Times New Roman" w:eastAsia="Times New Roman" w:hAnsi="Times New Roman" w:cs="Times New Roman"/>
          <w:color w:val="222222"/>
          <w:sz w:val="24"/>
          <w:szCs w:val="24"/>
        </w:rPr>
        <w:t>coefficient</w:t>
      </w:r>
      <w:r>
        <w:rPr>
          <w:rFonts w:ascii="Times New Roman" w:eastAsia="Times New Roman" w:hAnsi="Times New Roman" w:cs="Times New Roman"/>
          <w:color w:val="222222"/>
          <w:sz w:val="24"/>
          <w:szCs w:val="24"/>
        </w:rPr>
        <w:t>. T</w:t>
      </w:r>
      <w:r w:rsidRPr="0038518A">
        <w:rPr>
          <w:rFonts w:ascii="Times New Roman" w:eastAsia="Times New Roman" w:hAnsi="Times New Roman" w:cs="Times New Roman"/>
          <w:color w:val="222222"/>
          <w:sz w:val="24"/>
          <w:szCs w:val="24"/>
        </w:rPr>
        <w:t xml:space="preserve">his result </w:t>
      </w:r>
      <w:r w:rsidR="00A27B90">
        <w:rPr>
          <w:rFonts w:ascii="Times New Roman" w:eastAsia="Times New Roman" w:hAnsi="Times New Roman" w:cs="Times New Roman"/>
          <w:color w:val="222222"/>
          <w:sz w:val="24"/>
          <w:szCs w:val="24"/>
        </w:rPr>
        <w:t>is in line</w:t>
      </w:r>
      <w:r w:rsidR="00A27B90" w:rsidRPr="0038518A">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with  the study of </w:t>
      </w:r>
      <w:r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&lt;EndNote&gt;&lt;Cite&gt;&lt;Author&gt;Cook&lt;/Author&gt;&lt;Year&gt;2013&lt;/Year&gt;&lt;RecNum&gt;181&lt;/RecNum&gt;&lt;DisplayText&gt;(Cook &amp;amp; Omer, 2013)&lt;/DisplayText&gt;&lt;record&gt;&lt;rec-number&gt;181&lt;/rec-number&gt;&lt;foreign-keys&gt;&lt;key app="EN" db-id="rv9a5tdv5wtwstefafp5dwa1fa2sdxvex59d"&gt;181&lt;/key&gt;&lt;/foreign-keys&gt;&lt;ref-type name="Journal Article"&gt;17&lt;/ref-type&gt;&lt;contributors&gt;&lt;authors&gt;&lt;author&gt;Cook, Kirsten A&lt;/author&gt;&lt;author&gt;Omer, Thomas C&lt;/author&gt;&lt;/authors&gt;&lt;/contributors&gt;&lt;titles&gt;&lt;title&gt;The cost of independence: Evidence from firms’ decisions to dismiss auditors as tax-service providers&lt;/title&gt;&lt;/titles&gt;&lt;dates&gt;&lt;year&gt;2013&lt;/year&gt;&lt;/dates&gt;&lt;urls&gt;&lt;/urls&gt;&lt;/record&gt;&lt;/Cite&gt;&lt;/EndNote&gt;</w:instrText>
      </w:r>
      <w:r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10" w:tooltip="Cook, 2013 #322" w:history="1">
        <w:r w:rsidR="00E555B1">
          <w:rPr>
            <w:rFonts w:ascii="Times New Roman" w:eastAsia="Times New Roman" w:hAnsi="Times New Roman" w:cs="Times New Roman"/>
            <w:noProof/>
            <w:color w:val="222222"/>
            <w:sz w:val="24"/>
            <w:szCs w:val="24"/>
          </w:rPr>
          <w:t>Cook &amp; Omer, 2013</w:t>
        </w:r>
      </w:hyperlink>
      <w:r w:rsidR="00E00449">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who </w:t>
      </w:r>
      <w:r w:rsidRPr="0038518A">
        <w:rPr>
          <w:rFonts w:ascii="Times New Roman" w:eastAsia="Times New Roman" w:hAnsi="Times New Roman" w:cs="Times New Roman"/>
          <w:color w:val="222222"/>
          <w:sz w:val="24"/>
          <w:szCs w:val="24"/>
        </w:rPr>
        <w:t xml:space="preserve">find </w:t>
      </w:r>
      <w:r>
        <w:rPr>
          <w:rFonts w:ascii="Times New Roman" w:eastAsia="Times New Roman" w:hAnsi="Times New Roman" w:cs="Times New Roman"/>
          <w:color w:val="222222"/>
          <w:sz w:val="24"/>
          <w:szCs w:val="24"/>
        </w:rPr>
        <w:t xml:space="preserve">that </w:t>
      </w:r>
      <w:r w:rsidRPr="0038518A">
        <w:rPr>
          <w:rFonts w:ascii="Times New Roman" w:eastAsia="Times New Roman" w:hAnsi="Times New Roman" w:cs="Times New Roman"/>
          <w:color w:val="222222"/>
          <w:sz w:val="24"/>
          <w:szCs w:val="24"/>
        </w:rPr>
        <w:t xml:space="preserve">Tax fees </w:t>
      </w:r>
      <w:r>
        <w:rPr>
          <w:rFonts w:ascii="Times New Roman" w:eastAsia="Times New Roman" w:hAnsi="Times New Roman" w:cs="Times New Roman"/>
          <w:color w:val="222222"/>
          <w:sz w:val="24"/>
          <w:szCs w:val="24"/>
        </w:rPr>
        <w:t xml:space="preserve">increase </w:t>
      </w:r>
      <w:r w:rsidRPr="0038518A">
        <w:rPr>
          <w:rFonts w:ascii="Times New Roman" w:eastAsia="Times New Roman" w:hAnsi="Times New Roman" w:cs="Times New Roman"/>
          <w:color w:val="222222"/>
          <w:sz w:val="24"/>
          <w:szCs w:val="24"/>
        </w:rPr>
        <w:t>knowledge for businesses and reduces tax aggressiveness</w:t>
      </w:r>
      <w:r>
        <w:rPr>
          <w:rFonts w:ascii="Times New Roman" w:eastAsia="Times New Roman" w:hAnsi="Times New Roman" w:cs="Times New Roman"/>
          <w:color w:val="222222"/>
          <w:sz w:val="24"/>
          <w:szCs w:val="24"/>
        </w:rPr>
        <w:t xml:space="preserve"> and increase</w:t>
      </w:r>
      <w:r w:rsidRPr="0038518A">
        <w:rPr>
          <w:rFonts w:ascii="Times New Roman" w:eastAsia="Times New Roman" w:hAnsi="Times New Roman" w:cs="Times New Roman"/>
          <w:color w:val="222222"/>
          <w:sz w:val="24"/>
          <w:szCs w:val="24"/>
        </w:rPr>
        <w:t xml:space="preserve"> the tax planning </w:t>
      </w:r>
      <w:r w:rsidR="00E555B1" w:rsidRPr="0038518A">
        <w:rPr>
          <w:rFonts w:ascii="Times New Roman" w:eastAsia="Times New Roman" w:hAnsi="Times New Roman" w:cs="Times New Roman"/>
          <w:color w:val="222222"/>
          <w:sz w:val="24"/>
          <w:szCs w:val="24"/>
        </w:rPr>
        <w:t>strategy.</w:t>
      </w:r>
      <w:r w:rsidR="00E555B1">
        <w:rPr>
          <w:rFonts w:ascii="Times New Roman" w:eastAsia="Times New Roman" w:hAnsi="Times New Roman" w:cs="Times New Roman"/>
          <w:color w:val="222222"/>
          <w:sz w:val="24"/>
          <w:szCs w:val="24"/>
        </w:rPr>
        <w:t xml:space="preserve"> This result supports the second hypothesis which state </w:t>
      </w:r>
      <w:r w:rsidR="00E555B1" w:rsidRPr="00E555B1">
        <w:rPr>
          <w:rFonts w:ascii="Times New Roman" w:eastAsia="Times New Roman" w:hAnsi="Times New Roman" w:cs="Times New Roman"/>
          <w:color w:val="222222"/>
          <w:sz w:val="24"/>
          <w:szCs w:val="24"/>
        </w:rPr>
        <w:t>that tax fees negatively affect tax aggressiveness.</w:t>
      </w:r>
    </w:p>
    <w:p w14:paraId="2087909B" w14:textId="46D3632E" w:rsidR="00A76CBA" w:rsidRPr="004F16FE" w:rsidRDefault="00A76CBA" w:rsidP="00FB05F3">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The estimation in table 5 shows a positive and </w:t>
      </w:r>
      <w:r w:rsidR="00A27B90">
        <w:rPr>
          <w:rFonts w:ascii="Times New Roman" w:eastAsia="Times New Roman" w:hAnsi="Times New Roman" w:cs="Times New Roman"/>
          <w:color w:val="222222"/>
          <w:sz w:val="24"/>
          <w:szCs w:val="24"/>
        </w:rPr>
        <w:t xml:space="preserve">significant </w:t>
      </w:r>
      <w:r w:rsidR="00A27B90" w:rsidRPr="0038518A">
        <w:rPr>
          <w:rFonts w:ascii="Times New Roman" w:eastAsia="Times New Roman" w:hAnsi="Times New Roman" w:cs="Times New Roman"/>
          <w:color w:val="222222"/>
          <w:sz w:val="24"/>
          <w:szCs w:val="24"/>
        </w:rPr>
        <w:t>relationship</w:t>
      </w:r>
      <w:r w:rsidRPr="0038518A">
        <w:rPr>
          <w:rFonts w:ascii="Times New Roman" w:eastAsia="Times New Roman" w:hAnsi="Times New Roman" w:cs="Times New Roman"/>
          <w:color w:val="222222"/>
          <w:sz w:val="24"/>
          <w:szCs w:val="24"/>
        </w:rPr>
        <w:t xml:space="preserve"> between audit fees and tax aggressiveness at the level of 1 percent. Corporate tax aggressiveness influences audit fees because of the effort exerted by the auditor during this service. Accounting of income taxes </w:t>
      </w:r>
      <w:r>
        <w:rPr>
          <w:rFonts w:ascii="Times New Roman" w:eastAsia="Times New Roman" w:hAnsi="Times New Roman" w:cs="Times New Roman"/>
          <w:color w:val="222222"/>
          <w:sz w:val="24"/>
          <w:szCs w:val="24"/>
        </w:rPr>
        <w:t xml:space="preserve">they </w:t>
      </w:r>
      <w:r w:rsidRPr="0038518A">
        <w:rPr>
          <w:rFonts w:ascii="Times New Roman" w:eastAsia="Times New Roman" w:hAnsi="Times New Roman" w:cs="Times New Roman"/>
          <w:color w:val="222222"/>
          <w:sz w:val="24"/>
          <w:szCs w:val="24"/>
        </w:rPr>
        <w:t xml:space="preserve">can increase both client risk and complexity for at least two reasons: </w:t>
      </w:r>
      <w:r>
        <w:rPr>
          <w:rFonts w:ascii="Times New Roman" w:eastAsia="Times New Roman" w:hAnsi="Times New Roman" w:cs="Times New Roman"/>
          <w:color w:val="222222"/>
          <w:sz w:val="24"/>
          <w:szCs w:val="24"/>
        </w:rPr>
        <w:t>First, m</w:t>
      </w:r>
      <w:r w:rsidRPr="0038518A">
        <w:rPr>
          <w:rFonts w:ascii="Times New Roman" w:eastAsia="Times New Roman" w:hAnsi="Times New Roman" w:cs="Times New Roman"/>
          <w:color w:val="222222"/>
          <w:sz w:val="24"/>
          <w:szCs w:val="24"/>
        </w:rPr>
        <w:t>anagement can exploit the intricacy of tax expenses computations and use discretion in estimating tax accruals to manage earnings</w:t>
      </w:r>
      <w:r w:rsidR="00A27B90">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fldChar w:fldCharType="begin"/>
      </w:r>
      <w:r w:rsidR="003332A0">
        <w:rPr>
          <w:rFonts w:ascii="Times New Roman" w:eastAsia="Times New Roman" w:hAnsi="Times New Roman" w:cs="Times New Roman"/>
          <w:color w:val="222222"/>
          <w:sz w:val="24"/>
          <w:szCs w:val="24"/>
        </w:rPr>
        <w:instrText xml:space="preserve"> ADDIN EN.CITE &lt;EndNote&gt;&lt;Cite&gt;&lt;Author&gt;Graham&lt;/Author&gt;&lt;Year&gt;2013&lt;/Year&gt;&lt;RecNum&gt;213&lt;/RecNum&gt;&lt;DisplayText&gt;(Graham et al., 2013)&lt;/DisplayText&gt;&lt;record&gt;&lt;rec-number&gt;213&lt;/rec-number&gt;&lt;foreign-keys&gt;&lt;key app="EN" db-id="rv9a5tdv5wtwstefafp5dwa1fa2sdxvex59d"&gt;213&lt;/key&gt;&lt;/foreign-keys&gt;&lt;ref-type name="Journal Article"&gt;17&lt;/ref-type&gt;&lt;contributors&gt;&lt;authors&gt;&lt;author&gt;Graham, John R&lt;/author&gt;&lt;author&gt;Hanlon, Michelle&lt;/author&gt;&lt;author&gt;Shevlin, Terry&lt;/author&gt;&lt;author&gt;Shroff, Nemit&lt;/author&gt;&lt;/authors&gt;&lt;/contributors&gt;&lt;titles&gt;&lt;title&gt;Incentives for tax planning and avoidance: Evidence from the field&lt;/title&gt;&lt;secondary-title&gt;The Accounting Review&lt;/secondary-title&gt;&lt;/titles&gt;&lt;periodical&gt;&lt;full-title&gt;The Accounting Review&lt;/full-title&gt;&lt;/periodical&gt;&lt;pages&gt;991-1023&lt;/pages&gt;&lt;volume&gt;89&lt;/volume&gt;&lt;number&gt;3&lt;/number&gt;&lt;dates&gt;&lt;year&gt;2013&lt;/year&gt;&lt;/dates&gt;&lt;isbn&gt;1558-7967&lt;/isbn&gt;&lt;urls&gt;&lt;/urls&gt;&lt;/record&gt;&lt;/Cite&gt;&lt;/EndNote&gt;</w:instrText>
      </w:r>
      <w:r w:rsidRPr="0038518A">
        <w:rPr>
          <w:rFonts w:ascii="Times New Roman" w:eastAsia="Times New Roman" w:hAnsi="Times New Roman" w:cs="Times New Roman"/>
          <w:color w:val="222222"/>
          <w:sz w:val="24"/>
          <w:szCs w:val="24"/>
        </w:rPr>
        <w:fldChar w:fldCharType="separate"/>
      </w:r>
      <w:r w:rsidR="003332A0">
        <w:rPr>
          <w:rFonts w:ascii="Times New Roman" w:eastAsia="Times New Roman" w:hAnsi="Times New Roman" w:cs="Times New Roman"/>
          <w:noProof/>
          <w:color w:val="222222"/>
          <w:sz w:val="24"/>
          <w:szCs w:val="24"/>
        </w:rPr>
        <w:t>(</w:t>
      </w:r>
      <w:hyperlink w:anchor="_ENREF_25" w:tooltip="Graham, 2013 #213" w:history="1">
        <w:r w:rsidR="00E555B1">
          <w:rPr>
            <w:rFonts w:ascii="Times New Roman" w:eastAsia="Times New Roman" w:hAnsi="Times New Roman" w:cs="Times New Roman"/>
            <w:noProof/>
            <w:color w:val="222222"/>
            <w:sz w:val="24"/>
            <w:szCs w:val="24"/>
          </w:rPr>
          <w:t>Graham et al., 2013</w:t>
        </w:r>
      </w:hyperlink>
      <w:r w:rsidR="003332A0">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xml:space="preserve">. Second, management’s pursuit of aggressive tax avoidance strategies potentially increases other elements of audit risk. According to </w:t>
      </w:r>
      <w:r w:rsidRPr="0038518A">
        <w:rPr>
          <w:rFonts w:ascii="Times New Roman" w:eastAsia="Times New Roman" w:hAnsi="Times New Roman" w:cs="Times New Roman"/>
          <w:color w:val="222222"/>
          <w:sz w:val="24"/>
          <w:szCs w:val="24"/>
        </w:rPr>
        <w:fldChar w:fldCharType="begin"/>
      </w:r>
      <w:r w:rsidR="002E79D4">
        <w:rPr>
          <w:rFonts w:ascii="Times New Roman" w:eastAsia="Times New Roman" w:hAnsi="Times New Roman" w:cs="Times New Roman"/>
          <w:color w:val="222222"/>
          <w:sz w:val="24"/>
          <w:szCs w:val="24"/>
        </w:rPr>
        <w:instrText xml:space="preserve"> ADDIN EN.CITE &lt;EndNote&gt;&lt;Cite&gt;&lt;Author&gt;McGuire&lt;/Author&gt;&lt;Year&gt;2012&lt;/Year&gt;&lt;RecNum&gt;59&lt;/RecNum&gt;&lt;DisplayText&gt;(McGuire et al., 2012)&lt;/DisplayText&gt;&lt;record&gt;&lt;rec-number&gt;59&lt;/rec-number&gt;&lt;foreign-keys&gt;&lt;key app="EN" db-id="vtdafstz1s0xz3e2xz15ppp9w9wtw09zdaps"&gt;59&lt;/key&gt;&lt;/foreign-keys&gt;&lt;ref-type name="Journal Article"&gt;17&lt;/ref-type&gt;&lt;contributors&gt;&lt;authors&gt;&lt;author&gt;McGuire, Sean T&lt;/author&gt;&lt;author&gt;Omer, Thomas C&lt;/author&gt;&lt;author&gt;Wang, Dechun&lt;/author&gt;&lt;/authors&gt;&lt;/contributors&gt;&lt;titles&gt;&lt;title&gt;Tax avoidance: Does tax-specific industry expertise make a difference?&lt;/title&gt;&lt;secondary-title&gt;The Accounting Review&lt;/secondary-title&gt;&lt;/titles&gt;&lt;periodical&gt;&lt;full-title&gt;The Accounting Review&lt;/full-title&gt;&lt;/periodical&gt;&lt;pages&gt;975-1003&lt;/pages&gt;&lt;volume&gt;87&lt;/volume&gt;&lt;number&gt;3&lt;/number&gt;&lt;dates&gt;&lt;year&gt;2012&lt;/year&gt;&lt;/dates&gt;&lt;isbn&gt;0001-4826&lt;/isbn&gt;&lt;urls&gt;&lt;/urls&gt;&lt;/record&gt;&lt;/Cite&gt;&lt;/EndNote&gt;</w:instrText>
      </w:r>
      <w:r w:rsidRPr="0038518A">
        <w:rPr>
          <w:rFonts w:ascii="Times New Roman" w:eastAsia="Times New Roman" w:hAnsi="Times New Roman" w:cs="Times New Roman"/>
          <w:color w:val="222222"/>
          <w:sz w:val="24"/>
          <w:szCs w:val="24"/>
        </w:rPr>
        <w:fldChar w:fldCharType="separate"/>
      </w:r>
      <w:r w:rsidR="002E79D4">
        <w:rPr>
          <w:rFonts w:ascii="Times New Roman" w:eastAsia="Times New Roman" w:hAnsi="Times New Roman" w:cs="Times New Roman"/>
          <w:noProof/>
          <w:color w:val="222222"/>
          <w:sz w:val="24"/>
          <w:szCs w:val="24"/>
        </w:rPr>
        <w:t>(</w:t>
      </w:r>
      <w:hyperlink w:anchor="_ENREF_42" w:tooltip="McGuire, 2012 #59" w:history="1">
        <w:r w:rsidR="00E555B1">
          <w:rPr>
            <w:rFonts w:ascii="Times New Roman" w:eastAsia="Times New Roman" w:hAnsi="Times New Roman" w:cs="Times New Roman"/>
            <w:noProof/>
            <w:color w:val="222222"/>
            <w:sz w:val="24"/>
            <w:szCs w:val="24"/>
          </w:rPr>
          <w:t>McGuire et al., 2012</w:t>
        </w:r>
      </w:hyperlink>
      <w:r w:rsidR="002E79D4">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00A27B90">
        <w:rPr>
          <w:rFonts w:ascii="Times New Roman" w:eastAsia="Times New Roman" w:hAnsi="Times New Roman" w:cs="Times New Roman"/>
          <w:color w:val="222222"/>
          <w:sz w:val="24"/>
          <w:szCs w:val="24"/>
        </w:rPr>
        <w:t>,</w:t>
      </w:r>
      <w:r w:rsidRPr="0038518A">
        <w:rPr>
          <w:rFonts w:ascii="Times New Roman" w:eastAsia="Times New Roman" w:hAnsi="Times New Roman" w:cs="Times New Roman"/>
          <w:color w:val="222222"/>
          <w:sz w:val="24"/>
          <w:szCs w:val="24"/>
        </w:rPr>
        <w:t xml:space="preserve"> f</w:t>
      </w:r>
      <w:r>
        <w:rPr>
          <w:rFonts w:ascii="Times New Roman" w:eastAsia="Times New Roman" w:hAnsi="Times New Roman" w:cs="Times New Roman"/>
          <w:color w:val="222222"/>
          <w:sz w:val="24"/>
          <w:szCs w:val="24"/>
        </w:rPr>
        <w:t>irms are more possible to choose</w:t>
      </w:r>
      <w:r w:rsidRPr="0038518A">
        <w:rPr>
          <w:rFonts w:ascii="Times New Roman" w:eastAsia="Times New Roman" w:hAnsi="Times New Roman" w:cs="Times New Roman"/>
          <w:color w:val="222222"/>
          <w:sz w:val="24"/>
          <w:szCs w:val="24"/>
        </w:rPr>
        <w:t xml:space="preserve"> an external non-auditor than auditor to  do the tax return despite the cost of audit fees.</w:t>
      </w:r>
      <w:r w:rsidR="00E555B1" w:rsidRPr="00E555B1">
        <w:rPr>
          <w:rFonts w:ascii="Times New Roman" w:eastAsia="Times New Roman" w:hAnsi="Times New Roman" w:cs="Times New Roman"/>
          <w:iCs/>
          <w:color w:val="222222"/>
          <w:sz w:val="24"/>
          <w:szCs w:val="24"/>
        </w:rPr>
        <w:t xml:space="preserve"> </w:t>
      </w:r>
      <w:r w:rsidR="00E555B1" w:rsidRPr="004F16FE">
        <w:rPr>
          <w:rFonts w:ascii="Times New Roman" w:eastAsia="Times New Roman" w:hAnsi="Times New Roman" w:cs="Times New Roman"/>
          <w:color w:val="222222"/>
          <w:sz w:val="24"/>
          <w:szCs w:val="24"/>
        </w:rPr>
        <w:t xml:space="preserve">The </w:t>
      </w:r>
      <w:r w:rsidR="00FB05F3" w:rsidRPr="004F16FE">
        <w:rPr>
          <w:rFonts w:ascii="Times New Roman" w:eastAsia="Times New Roman" w:hAnsi="Times New Roman" w:cs="Times New Roman"/>
          <w:color w:val="222222"/>
          <w:sz w:val="24"/>
          <w:szCs w:val="24"/>
        </w:rPr>
        <w:t>result</w:t>
      </w:r>
      <w:r w:rsidR="00E555B1" w:rsidRPr="004F16FE">
        <w:rPr>
          <w:rFonts w:ascii="Times New Roman" w:eastAsia="Times New Roman" w:hAnsi="Times New Roman" w:cs="Times New Roman"/>
          <w:color w:val="222222"/>
          <w:sz w:val="24"/>
          <w:szCs w:val="24"/>
        </w:rPr>
        <w:t xml:space="preserve"> supports the </w:t>
      </w:r>
      <w:r w:rsidR="00FB05F3" w:rsidRPr="004F16FE">
        <w:rPr>
          <w:rFonts w:ascii="Times New Roman" w:eastAsia="Times New Roman" w:hAnsi="Times New Roman" w:cs="Times New Roman"/>
          <w:color w:val="222222"/>
          <w:sz w:val="24"/>
          <w:szCs w:val="24"/>
        </w:rPr>
        <w:t xml:space="preserve">third </w:t>
      </w:r>
      <w:r w:rsidR="00E555B1" w:rsidRPr="004F16FE">
        <w:rPr>
          <w:rFonts w:ascii="Times New Roman" w:eastAsia="Times New Roman" w:hAnsi="Times New Roman" w:cs="Times New Roman"/>
          <w:color w:val="222222"/>
          <w:sz w:val="24"/>
          <w:szCs w:val="24"/>
        </w:rPr>
        <w:t>hypothesis which state that audit fees positively affect tax aggressiveness.</w:t>
      </w:r>
    </w:p>
    <w:p w14:paraId="0BC34AAD" w14:textId="20D2D168" w:rsidR="00A76CBA" w:rsidRPr="004F16FE" w:rsidRDefault="00E555B1" w:rsidP="004F16FE">
      <w:pPr>
        <w:shd w:val="clear" w:color="auto" w:fill="FFFFFF"/>
        <w:bidi w:val="0"/>
        <w:spacing w:before="100" w:beforeAutospacing="1" w:after="100" w:afterAutospacing="1" w:line="360" w:lineRule="auto"/>
        <w:jc w:val="left"/>
        <w:rPr>
          <w:rFonts w:ascii="Times New Roman" w:eastAsia="Times New Roman" w:hAnsi="Times New Roman" w:cs="Times New Roman"/>
          <w:b/>
          <w:iCs/>
          <w:color w:val="222222"/>
          <w:sz w:val="24"/>
          <w:szCs w:val="24"/>
        </w:rPr>
      </w:pPr>
      <w:r w:rsidRPr="0038518A">
        <w:rPr>
          <w:rFonts w:ascii="Times New Roman" w:eastAsia="Times New Roman" w:hAnsi="Times New Roman" w:cs="Times New Roman"/>
          <w:color w:val="222222"/>
          <w:sz w:val="24"/>
          <w:szCs w:val="24"/>
        </w:rPr>
        <w:t>The board size has a positive and significa</w:t>
      </w:r>
      <w:r>
        <w:rPr>
          <w:rFonts w:ascii="Times New Roman" w:eastAsia="Times New Roman" w:hAnsi="Times New Roman" w:cs="Times New Roman"/>
          <w:color w:val="222222"/>
          <w:sz w:val="24"/>
          <w:szCs w:val="24"/>
        </w:rPr>
        <w:t>nt</w:t>
      </w:r>
      <w:r w:rsidRPr="003851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relation </w:t>
      </w:r>
      <w:r w:rsidRPr="0038518A">
        <w:rPr>
          <w:rFonts w:ascii="Times New Roman" w:eastAsia="Times New Roman" w:hAnsi="Times New Roman" w:cs="Times New Roman"/>
          <w:color w:val="222222"/>
          <w:sz w:val="24"/>
          <w:szCs w:val="24"/>
        </w:rPr>
        <w:t>with tax aggressiveness at the threshol</w:t>
      </w:r>
      <w:r>
        <w:rPr>
          <w:rFonts w:ascii="Times New Roman" w:eastAsia="Times New Roman" w:hAnsi="Times New Roman" w:cs="Times New Roman"/>
          <w:color w:val="222222"/>
          <w:sz w:val="24"/>
          <w:szCs w:val="24"/>
        </w:rPr>
        <w:t xml:space="preserve">d of 10%.  This result confirms </w:t>
      </w:r>
      <w:r w:rsidRPr="0038518A">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findings of </w:t>
      </w:r>
      <w:r w:rsidRPr="0038518A">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ADDIN EN.CITE &lt;EndNote&gt;&lt;Cite&gt;&lt;Author&gt;Lanis&lt;/Author&gt;&lt;Year&gt;2011&lt;/Year&gt;&lt;RecNum&gt;241&lt;/RecNum&gt;&lt;DisplayText&gt;(Lanis &amp;amp; Richardson, 2011)&lt;/DisplayText&gt;&lt;record&gt;&lt;rec-number&gt;241&lt;/rec-number&gt;&lt;foreign-keys&gt;&lt;key app="EN" db-id="rv9a5tdv5wtwstefafp5dwa1fa2sdxvex59d"&gt;241&lt;/key&gt;&lt;/foreign-keys&gt;&lt;ref-type name="Journal Article"&gt;17&lt;/ref-type&gt;&lt;contributors&gt;&lt;authors&gt;&lt;author&gt;Lanis, Roman&lt;/author&gt;&lt;author&gt;Richardson, Grant&lt;/author&gt;&lt;/authors&gt;&lt;/contributors&gt;&lt;titles&gt;&lt;title&gt;The effect of board of director composition on corporate tax aggressiveness&lt;/title&gt;&lt;secondary-title&gt;Journal of Accounting and Public Policy&lt;/secondary-title&gt;&lt;/titles&gt;&lt;periodical&gt;&lt;full-title&gt;Journal of Accounting and Public Policy&lt;/full-title&gt;&lt;/periodical&gt;&lt;pages&gt;50-70&lt;/pages&gt;&lt;volume&gt;30&lt;/volume&gt;&lt;number&gt;1&lt;/number&gt;&lt;dates&gt;&lt;year&gt;2011&lt;/year&gt;&lt;/dates&gt;&lt;isbn&gt;0278-4254&lt;/isbn&gt;&lt;urls&gt;&lt;/urls&gt;&lt;/record&gt;&lt;/Cite&gt;&lt;/EndNote&gt;</w:instrText>
      </w:r>
      <w:r w:rsidRPr="0038518A">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w:t>
      </w:r>
      <w:hyperlink w:anchor="_ENREF_36" w:tooltip="Lanis, 2011 #241" w:history="1">
        <w:r>
          <w:rPr>
            <w:rFonts w:ascii="Times New Roman" w:eastAsia="Times New Roman" w:hAnsi="Times New Roman" w:cs="Times New Roman"/>
            <w:noProof/>
            <w:color w:val="222222"/>
            <w:sz w:val="24"/>
            <w:szCs w:val="24"/>
          </w:rPr>
          <w:t>Lanis &amp; Richardson, 2011</w:t>
        </w:r>
      </w:hyperlink>
      <w:r>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 xml:space="preserve"> who examine </w:t>
      </w:r>
      <w:r w:rsidRPr="0038518A">
        <w:rPr>
          <w:rFonts w:ascii="Times New Roman" w:eastAsia="Times New Roman" w:hAnsi="Times New Roman" w:cs="Times New Roman"/>
          <w:color w:val="222222"/>
          <w:sz w:val="24"/>
          <w:szCs w:val="24"/>
        </w:rPr>
        <w:t xml:space="preserve">the effect of board of director composition on corporate tax aggressiveness and show that the inclusion of a higher proportion of outside members on the board of directors reduces the likelihood of tax aggressiveness.  In the same meaning, this result </w:t>
      </w:r>
      <w:r>
        <w:rPr>
          <w:rFonts w:ascii="Times New Roman" w:eastAsia="Times New Roman" w:hAnsi="Times New Roman" w:cs="Times New Roman"/>
          <w:color w:val="222222"/>
          <w:sz w:val="24"/>
          <w:szCs w:val="24"/>
        </w:rPr>
        <w:t>is explained</w:t>
      </w:r>
      <w:r w:rsidRPr="0038518A">
        <w:rPr>
          <w:rFonts w:ascii="Times New Roman" w:eastAsia="Times New Roman" w:hAnsi="Times New Roman" w:cs="Times New Roman"/>
          <w:color w:val="222222"/>
          <w:sz w:val="24"/>
          <w:szCs w:val="24"/>
        </w:rPr>
        <w:t xml:space="preserve"> by the role of external board size corporate tax firm in the UK. </w:t>
      </w:r>
      <w:r w:rsidRPr="004F16FE">
        <w:rPr>
          <w:rFonts w:ascii="Times New Roman" w:eastAsia="Times New Roman" w:hAnsi="Times New Roman" w:cs="Times New Roman"/>
          <w:color w:val="222222"/>
          <w:sz w:val="24"/>
          <w:szCs w:val="24"/>
        </w:rPr>
        <w:t xml:space="preserve">The finding supports the </w:t>
      </w:r>
      <w:proofErr w:type="gramStart"/>
      <w:r w:rsidR="00FB05F3" w:rsidRPr="004F16FE">
        <w:rPr>
          <w:rFonts w:ascii="Times New Roman" w:eastAsia="Times New Roman" w:hAnsi="Times New Roman" w:cs="Times New Roman"/>
          <w:color w:val="222222"/>
          <w:sz w:val="24"/>
          <w:szCs w:val="24"/>
        </w:rPr>
        <w:t xml:space="preserve">fourth </w:t>
      </w:r>
      <w:r w:rsidRPr="004F16FE">
        <w:rPr>
          <w:rFonts w:ascii="Times New Roman" w:eastAsia="Times New Roman" w:hAnsi="Times New Roman" w:cs="Times New Roman"/>
          <w:color w:val="222222"/>
          <w:sz w:val="24"/>
          <w:szCs w:val="24"/>
        </w:rPr>
        <w:t xml:space="preserve"> hypothesis</w:t>
      </w:r>
      <w:proofErr w:type="gramEnd"/>
      <w:r w:rsidRPr="004F16FE">
        <w:rPr>
          <w:rFonts w:ascii="Times New Roman" w:eastAsia="Times New Roman" w:hAnsi="Times New Roman" w:cs="Times New Roman"/>
          <w:color w:val="222222"/>
          <w:sz w:val="24"/>
          <w:szCs w:val="24"/>
        </w:rPr>
        <w:t xml:space="preserve"> which state that  board size positively affect tax aggressiveness</w:t>
      </w:r>
      <w:r>
        <w:rPr>
          <w:rFonts w:ascii="Times New Roman" w:eastAsia="Times New Roman" w:hAnsi="Times New Roman" w:cs="Times New Roman"/>
          <w:iCs/>
          <w:color w:val="222222"/>
          <w:sz w:val="24"/>
          <w:szCs w:val="24"/>
        </w:rPr>
        <w:t>.</w:t>
      </w:r>
    </w:p>
    <w:p w14:paraId="5E148372" w14:textId="705E8B4D" w:rsidR="00A76CBA" w:rsidRPr="0038518A" w:rsidRDefault="00A76CBA"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This term of control variable, firstly ROA is negatively related to tax aggressiveness and significant at the 5 percent level which supports the researchers</w:t>
      </w:r>
      <w:r w:rsidRPr="0038518A">
        <w:rPr>
          <w:rFonts w:ascii="Times New Roman" w:eastAsia="Times New Roman" w:hAnsi="Times New Roman" w:cs="Times New Roman"/>
          <w:color w:val="222222"/>
          <w:sz w:val="24"/>
          <w:szCs w:val="24"/>
        </w:rPr>
        <w:fldChar w:fldCharType="begin"/>
      </w:r>
      <w:r w:rsidR="003332A0">
        <w:rPr>
          <w:rFonts w:ascii="Times New Roman" w:eastAsia="Times New Roman" w:hAnsi="Times New Roman" w:cs="Times New Roman"/>
          <w:color w:val="222222"/>
          <w:sz w:val="24"/>
          <w:szCs w:val="24"/>
        </w:rPr>
        <w:instrText xml:space="preserve"> ADDIN EN.CITE &lt;EndNote&gt;&lt;Cite&gt;&lt;Author&gt;Lanis&lt;/Author&gt;&lt;Year&gt;2017&lt;/Year&gt;&lt;RecNum&gt;49&lt;/RecNum&gt;&lt;DisplayText&gt;(Lanis et al., 2017)&lt;/DisplayText&gt;&lt;record&gt;&lt;rec-number&gt;49&lt;/rec-number&gt;&lt;foreign-keys&gt;&lt;key app="EN" db-id="vtdafstz1s0xz3e2xz15ppp9w9wtw09zdaps"&gt;49&lt;/key&gt;&lt;/foreign-keys&gt;&lt;ref-type name="Journal Article"&gt;17&lt;/ref-type&gt;&lt;contributors&gt;&lt;authors&gt;&lt;author&gt;Lanis, Roman&lt;/author&gt;&lt;author&gt;Richardson, Grant&lt;/author&gt;&lt;author&gt;Taylor, Grantley&lt;/author&gt;&lt;/authors&gt;&lt;/contributors&gt;&lt;titles&gt;&lt;title&gt;Board of director gender and corporate tax aggressiveness: an empirical analysis&lt;/title&gt;&lt;secondary-title&gt;Journal of Business Ethics&lt;/secondary-title&gt;&lt;/titles&gt;&lt;periodical&gt;&lt;full-title&gt;Journal of Business Ethics&lt;/full-title&gt;&lt;/periodical&gt;&lt;pages&gt;577-596&lt;/pages&gt;&lt;volume&gt;144&lt;/volume&gt;&lt;number&gt;3&lt;/number&gt;&lt;dates&gt;&lt;year&gt;2017&lt;/year&gt;&lt;/dates&gt;&lt;isbn&gt;0167-4544&lt;/isbn&gt;&lt;urls&gt;&lt;/urls&gt;&lt;/record&gt;&lt;/Cite&gt;&lt;/EndNote&gt;</w:instrText>
      </w:r>
      <w:r w:rsidRPr="0038518A">
        <w:rPr>
          <w:rFonts w:ascii="Times New Roman" w:eastAsia="Times New Roman" w:hAnsi="Times New Roman" w:cs="Times New Roman"/>
          <w:color w:val="222222"/>
          <w:sz w:val="24"/>
          <w:szCs w:val="24"/>
        </w:rPr>
        <w:fldChar w:fldCharType="separate"/>
      </w:r>
      <w:r w:rsidR="003332A0">
        <w:rPr>
          <w:rFonts w:ascii="Times New Roman" w:eastAsia="Times New Roman" w:hAnsi="Times New Roman" w:cs="Times New Roman"/>
          <w:noProof/>
          <w:color w:val="222222"/>
          <w:sz w:val="24"/>
          <w:szCs w:val="24"/>
        </w:rPr>
        <w:t>(</w:t>
      </w:r>
      <w:hyperlink w:anchor="_ENREF_37" w:tooltip="Lanis, 2017 #49" w:history="1">
        <w:r w:rsidR="00E555B1">
          <w:rPr>
            <w:rFonts w:ascii="Times New Roman" w:eastAsia="Times New Roman" w:hAnsi="Times New Roman" w:cs="Times New Roman"/>
            <w:noProof/>
            <w:color w:val="222222"/>
            <w:sz w:val="24"/>
            <w:szCs w:val="24"/>
          </w:rPr>
          <w:t>Lanis et al., 2017</w:t>
        </w:r>
      </w:hyperlink>
      <w:r w:rsidR="003332A0">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fldChar w:fldCharType="begin"/>
      </w:r>
      <w:r w:rsidR="003332A0">
        <w:rPr>
          <w:rFonts w:ascii="Times New Roman" w:eastAsia="Times New Roman" w:hAnsi="Times New Roman" w:cs="Times New Roman"/>
          <w:color w:val="222222"/>
          <w:sz w:val="24"/>
          <w:szCs w:val="24"/>
        </w:rPr>
        <w:instrText xml:space="preserve"> ADDIN EN.CITE &lt;EndNote&gt;&lt;Cite&gt;&lt;Author&gt;Dyreng&lt;/Author&gt;&lt;Year&gt;2010&lt;/Year&gt;&lt;RecNum&gt;483&lt;/RecNum&gt;&lt;DisplayText&gt;(Dyreng et al., 2010)&lt;/DisplayText&gt;&lt;record&gt;&lt;rec-number&gt;483&lt;/rec-number&gt;&lt;foreign-keys&gt;&lt;key app="EN" db-id="rv9a5tdv5wtwstefafp5dwa1fa2sdxvex59d"&gt;483&lt;/key&gt;&lt;/foreign-keys&gt;&lt;ref-type name="Journal Article"&gt;17&lt;/ref-type&gt;&lt;contributors&gt;&lt;authors&gt;&lt;author&gt;Dyreng, Scott D&lt;/author&gt;&lt;author&gt;Hanlon, Michelle&lt;/author&gt;&lt;author&gt;Maydew, Edward L&lt;/author&gt;&lt;/authors&gt;&lt;/contributors&gt;&lt;titles&gt;&lt;title&gt;The effects of executives on corporate tax avoidance&lt;/title&gt;&lt;secondary-title&gt;The Accounting Review&lt;/secondary-title&gt;&lt;/titles&gt;&lt;periodical&gt;&lt;full-title&gt;The Accounting Review&lt;/full-title&gt;&lt;/periodical&gt;&lt;pages&gt;1163-1189&lt;/pages&gt;&lt;volume&gt;85&lt;/volume&gt;&lt;number&gt;4&lt;/number&gt;&lt;dates&gt;&lt;year&gt;2010&lt;/year&gt;&lt;/dates&gt;&lt;isbn&gt;0001-4826&lt;/isbn&gt;&lt;urls&gt;&lt;/urls&gt;&lt;/record&gt;&lt;/Cite&gt;&lt;/EndNote&gt;</w:instrText>
      </w:r>
      <w:r w:rsidRPr="0038518A">
        <w:rPr>
          <w:rFonts w:ascii="Times New Roman" w:eastAsia="Times New Roman" w:hAnsi="Times New Roman" w:cs="Times New Roman"/>
          <w:color w:val="222222"/>
          <w:sz w:val="24"/>
          <w:szCs w:val="24"/>
        </w:rPr>
        <w:fldChar w:fldCharType="separate"/>
      </w:r>
      <w:r w:rsidR="003332A0">
        <w:rPr>
          <w:rFonts w:ascii="Times New Roman" w:eastAsia="Times New Roman" w:hAnsi="Times New Roman" w:cs="Times New Roman"/>
          <w:noProof/>
          <w:color w:val="222222"/>
          <w:sz w:val="24"/>
          <w:szCs w:val="24"/>
        </w:rPr>
        <w:t>(</w:t>
      </w:r>
      <w:hyperlink w:anchor="_ENREF_18" w:tooltip="Dyreng, 2010 #483" w:history="1">
        <w:r w:rsidR="00E555B1">
          <w:rPr>
            <w:rFonts w:ascii="Times New Roman" w:eastAsia="Times New Roman" w:hAnsi="Times New Roman" w:cs="Times New Roman"/>
            <w:noProof/>
            <w:color w:val="222222"/>
            <w:sz w:val="24"/>
            <w:szCs w:val="24"/>
          </w:rPr>
          <w:t>Dyreng et al., 2010</w:t>
        </w:r>
      </w:hyperlink>
      <w:r w:rsidR="003332A0">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Furthermore,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this</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result shows that the minimization</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of the tax rate </w:t>
      </w:r>
      <w:r>
        <w:rPr>
          <w:rFonts w:ascii="Times New Roman" w:eastAsia="Times New Roman" w:hAnsi="Times New Roman" w:cs="Times New Roman"/>
          <w:color w:val="222222"/>
          <w:sz w:val="24"/>
          <w:szCs w:val="24"/>
        </w:rPr>
        <w:t xml:space="preserve">which </w:t>
      </w:r>
      <w:r w:rsidRPr="0038518A">
        <w:rPr>
          <w:rFonts w:ascii="Times New Roman" w:eastAsia="Times New Roman" w:hAnsi="Times New Roman" w:cs="Times New Roman"/>
          <w:color w:val="222222"/>
          <w:sz w:val="24"/>
          <w:szCs w:val="24"/>
        </w:rPr>
        <w:t>has a direct impact on the firm's profitability (decrease of corporate tax rate in UK).</w:t>
      </w:r>
    </w:p>
    <w:p w14:paraId="540399E2" w14:textId="56F14936" w:rsidR="00A76CBA" w:rsidRPr="0038518A" w:rsidRDefault="00A76CBA" w:rsidP="00E555B1">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Secondly, the firm size and the tax aggressiveness are negatively and significantly associated at the level of 1 percent</w:t>
      </w:r>
      <w:r>
        <w:rPr>
          <w:rFonts w:ascii="Times New Roman" w:eastAsia="Times New Roman" w:hAnsi="Times New Roman" w:cs="Times New Roman"/>
          <w:color w:val="222222"/>
          <w:sz w:val="24"/>
          <w:szCs w:val="24"/>
        </w:rPr>
        <w:t>. This result conforms</w:t>
      </w:r>
      <w:r w:rsidRPr="0038518A">
        <w:rPr>
          <w:rFonts w:ascii="Times New Roman" w:eastAsia="Times New Roman" w:hAnsi="Times New Roman" w:cs="Times New Roman"/>
          <w:color w:val="222222"/>
          <w:sz w:val="24"/>
          <w:szCs w:val="24"/>
        </w:rPr>
        <w:t xml:space="preserve"> with </w:t>
      </w:r>
      <w:r w:rsidRPr="0038518A">
        <w:rPr>
          <w:rFonts w:ascii="Times New Roman" w:eastAsia="Times New Roman" w:hAnsi="Times New Roman" w:cs="Times New Roman"/>
          <w:color w:val="222222"/>
          <w:sz w:val="24"/>
          <w:szCs w:val="24"/>
        </w:rPr>
        <w:fldChar w:fldCharType="begin"/>
      </w:r>
      <w:r w:rsidR="003332A0">
        <w:rPr>
          <w:rFonts w:ascii="Times New Roman" w:eastAsia="Times New Roman" w:hAnsi="Times New Roman" w:cs="Times New Roman"/>
          <w:color w:val="222222"/>
          <w:sz w:val="24"/>
          <w:szCs w:val="24"/>
        </w:rPr>
        <w:instrText xml:space="preserve"> ADDIN EN.CITE &lt;EndNote&gt;&lt;Cite&gt;&lt;Author&gt;Dyreng&lt;/Author&gt;&lt;Year&gt;2010&lt;/Year&gt;&lt;RecNum&gt;483&lt;/RecNum&gt;&lt;DisplayText&gt;(Dyreng et al., 2010)&lt;/DisplayText&gt;&lt;record&gt;&lt;rec-number&gt;483&lt;/rec-number&gt;&lt;foreign-keys&gt;&lt;key app="EN" db-id="rv9a5tdv5wtwstefafp5dwa1fa2sdxvex59d"&gt;483&lt;/key&gt;&lt;/foreign-keys&gt;&lt;ref-type name="Journal Article"&gt;17&lt;/ref-type&gt;&lt;contributors&gt;&lt;authors&gt;&lt;author&gt;Dyreng, Scott D&lt;/author&gt;&lt;author&gt;Hanlon, Michelle&lt;/author&gt;&lt;author&gt;Maydew, Edward L&lt;/author&gt;&lt;/authors&gt;&lt;/contributors&gt;&lt;titles&gt;&lt;title&gt;The effects of executives on corporate tax avoidance&lt;/title&gt;&lt;secondary-title&gt;The Accounting Review&lt;/secondary-title&gt;&lt;/titles&gt;&lt;periodical&gt;&lt;full-title&gt;The Accounting Review&lt;/full-title&gt;&lt;/periodical&gt;&lt;pages&gt;1163-1189&lt;/pages&gt;&lt;volume&gt;85&lt;/volume&gt;&lt;number&gt;4&lt;/number&gt;&lt;dates&gt;&lt;year&gt;2010&lt;/year&gt;&lt;/dates&gt;&lt;isbn&gt;0001-4826&lt;/isbn&gt;&lt;urls&gt;&lt;/urls&gt;&lt;/record&gt;&lt;/Cite&gt;&lt;/EndNote&gt;</w:instrText>
      </w:r>
      <w:r w:rsidRPr="0038518A">
        <w:rPr>
          <w:rFonts w:ascii="Times New Roman" w:eastAsia="Times New Roman" w:hAnsi="Times New Roman" w:cs="Times New Roman"/>
          <w:color w:val="222222"/>
          <w:sz w:val="24"/>
          <w:szCs w:val="24"/>
        </w:rPr>
        <w:fldChar w:fldCharType="separate"/>
      </w:r>
      <w:r w:rsidR="003332A0">
        <w:rPr>
          <w:rFonts w:ascii="Times New Roman" w:eastAsia="Times New Roman" w:hAnsi="Times New Roman" w:cs="Times New Roman"/>
          <w:noProof/>
          <w:color w:val="222222"/>
          <w:sz w:val="24"/>
          <w:szCs w:val="24"/>
        </w:rPr>
        <w:t>(</w:t>
      </w:r>
      <w:hyperlink w:anchor="_ENREF_18" w:tooltip="Dyreng, 2010 #483" w:history="1">
        <w:r w:rsidR="00E555B1">
          <w:rPr>
            <w:rFonts w:ascii="Times New Roman" w:eastAsia="Times New Roman" w:hAnsi="Times New Roman" w:cs="Times New Roman"/>
            <w:noProof/>
            <w:color w:val="222222"/>
            <w:sz w:val="24"/>
            <w:szCs w:val="24"/>
          </w:rPr>
          <w:t>Dyreng et al., 2010</w:t>
        </w:r>
      </w:hyperlink>
      <w:r w:rsidR="003332A0">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xml:space="preserve"> and </w:t>
      </w:r>
      <w:r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&lt;EndNote&gt;&lt;Cite&gt;&lt;Author&gt;Lanis&lt;/Author&gt;&lt;Year&gt;2011&lt;/Year&gt;&lt;RecNum&gt;241&lt;/RecNum&gt;&lt;DisplayText&gt;(Lanis &amp;amp; Richardson, 2011)&lt;/DisplayText&gt;&lt;record&gt;&lt;rec-number&gt;241&lt;/rec-number&gt;&lt;foreign-keys&gt;&lt;key app="EN" db-id="rv9a5tdv5wtwstefafp5dwa1fa2sdxvex59d"&gt;241&lt;/key&gt;&lt;/foreign-keys&gt;&lt;ref-type name="Journal Article"&gt;17&lt;/ref-type&gt;&lt;contributors&gt;&lt;authors&gt;&lt;author&gt;Lanis, Roman&lt;/author&gt;&lt;author&gt;Richardson, Grant&lt;/author&gt;&lt;/authors&gt;&lt;/contributors&gt;&lt;titles&gt;&lt;title&gt;The effect of board of director composition on corporate tax aggressiveness&lt;/title&gt;&lt;secondary-title&gt;Journal of Accounting and Public Policy&lt;/secondary-title&gt;&lt;/titles&gt;&lt;periodical&gt;&lt;full-title&gt;Journal of Accounting and Public Policy&lt;/full-title&gt;&lt;/periodical&gt;&lt;pages&gt;50-70&lt;/pages&gt;&lt;volume&gt;30&lt;/volume&gt;&lt;number&gt;1&lt;/number&gt;&lt;dates&gt;&lt;year&gt;2011&lt;/year&gt;&lt;/dates&gt;&lt;isbn&gt;0278-4254&lt;/isbn&gt;&lt;urls&gt;&lt;/urls&gt;&lt;/record&gt;&lt;/Cite&gt;&lt;/EndNote&gt;</w:instrText>
      </w:r>
      <w:r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36" w:tooltip="Lanis, 2011 #241" w:history="1">
        <w:r w:rsidR="00E555B1">
          <w:rPr>
            <w:rFonts w:ascii="Times New Roman" w:eastAsia="Times New Roman" w:hAnsi="Times New Roman" w:cs="Times New Roman"/>
            <w:noProof/>
            <w:color w:val="222222"/>
            <w:sz w:val="24"/>
            <w:szCs w:val="24"/>
          </w:rPr>
          <w:t>Lanis &amp; Richardson, 2011</w:t>
        </w:r>
      </w:hyperlink>
      <w:r w:rsidR="00E00449">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xml:space="preserve">. This can be explained by the political cost incentive. In fact, to avoid visibility and political pressures, large firms will reduce the tax aggressiveness activity. This result is on line with the finding of </w:t>
      </w:r>
      <w:r w:rsidRPr="0038518A">
        <w:rPr>
          <w:rFonts w:ascii="Times New Roman" w:eastAsia="Times New Roman" w:hAnsi="Times New Roman" w:cs="Times New Roman"/>
          <w:color w:val="222222"/>
          <w:sz w:val="24"/>
          <w:szCs w:val="24"/>
        </w:rPr>
        <w:fldChar w:fldCharType="begin"/>
      </w:r>
      <w:r w:rsidR="00E00449">
        <w:rPr>
          <w:rFonts w:ascii="Times New Roman" w:eastAsia="Times New Roman" w:hAnsi="Times New Roman" w:cs="Times New Roman"/>
          <w:color w:val="222222"/>
          <w:sz w:val="24"/>
          <w:szCs w:val="24"/>
        </w:rPr>
        <w:instrText xml:space="preserve"> ADDIN EN.CITE &lt;EndNote&gt;&lt;Cite&gt;&lt;Author&gt;Hanlon&lt;/Author&gt;&lt;Year&gt;2009&lt;/Year&gt;&lt;RecNum&gt;37&lt;/RecNum&gt;&lt;DisplayText&gt;(Hanlon &amp;amp; Slemrod, 2009)&lt;/DisplayText&gt;&lt;record&gt;&lt;rec-number&gt;37&lt;/rec-number&gt;&lt;foreign-keys&gt;&lt;key app="EN" db-id="vtdafstz1s0xz3e2xz15ppp9w9wtw09zdaps"&gt;37&lt;/key&gt;&lt;/foreign-keys&gt;&lt;ref-type name="Journal Article"&gt;17&lt;/ref-type&gt;&lt;contributors&gt;&lt;authors&gt;&lt;author&gt;Hanlon, Michelle&lt;/author&gt;&lt;author&gt;Slemrod, Joel&lt;/author&gt;&lt;/authors&gt;&lt;/contributors&gt;&lt;titles&gt;&lt;title&gt;What does tax aggressiveness signal? Evidence from stock price reactions to news about tax shelter involvement&lt;/title&gt;&lt;secondary-title&gt;Journal of Public Economics&lt;/secondary-title&gt;&lt;/titles&gt;&lt;periodical&gt;&lt;full-title&gt;Journal of Public Economics&lt;/full-title&gt;&lt;/periodical&gt;&lt;pages&gt;126-141&lt;/pages&gt;&lt;volume&gt;93&lt;/volume&gt;&lt;number&gt;1&lt;/number&gt;&lt;dates&gt;&lt;year&gt;2009&lt;/year&gt;&lt;/dates&gt;&lt;isbn&gt;0047-2727&lt;/isbn&gt;&lt;urls&gt;&lt;/urls&gt;&lt;/record&gt;&lt;/Cite&gt;&lt;Cite&gt;&lt;Author&gt;Hanlon&lt;/Author&gt;&lt;Year&gt;2009&lt;/Year&gt;&lt;RecNum&gt;219&lt;/RecNum&gt;&lt;record&gt;&lt;rec-number&gt;219&lt;/rec-number&gt;&lt;foreign-keys&gt;&lt;key app="EN" db-id="rv9a5tdv5wtwstefafp5dwa1fa2sdxvex59d"&gt;219&lt;/key&gt;&lt;/foreign-keys&gt;&lt;ref-type name="Journal Article"&gt;17&lt;/ref-type&gt;&lt;contributors&gt;&lt;authors&gt;&lt;author&gt;Hanlon, Michelle&lt;/author&gt;&lt;author&gt;Slemrod, Joel&lt;/author&gt;&lt;/authors&gt;&lt;/contributors&gt;&lt;titles&gt;&lt;title&gt;What does tax aggressiveness signal? Evidence from stock price reactions to news about tax shelter involvement&lt;/title&gt;&lt;secondary-title&gt;Journal of Public Economics&lt;/secondary-title&gt;&lt;/titles&gt;&lt;pages&gt;126-141&lt;/pages&gt;&lt;volume&gt;93&lt;/volume&gt;&lt;number&gt;1&lt;/number&gt;&lt;dates&gt;&lt;year&gt;2009&lt;/year&gt;&lt;/dates&gt;&lt;isbn&gt;0047-2727&lt;/isbn&gt;&lt;urls&gt;&lt;/urls&gt;&lt;/record&gt;&lt;/Cite&gt;&lt;/EndNote&gt;</w:instrText>
      </w:r>
      <w:r w:rsidRPr="0038518A">
        <w:rPr>
          <w:rFonts w:ascii="Times New Roman" w:eastAsia="Times New Roman" w:hAnsi="Times New Roman" w:cs="Times New Roman"/>
          <w:color w:val="222222"/>
          <w:sz w:val="24"/>
          <w:szCs w:val="24"/>
        </w:rPr>
        <w:fldChar w:fldCharType="separate"/>
      </w:r>
      <w:r w:rsidR="00E00449">
        <w:rPr>
          <w:rFonts w:ascii="Times New Roman" w:eastAsia="Times New Roman" w:hAnsi="Times New Roman" w:cs="Times New Roman"/>
          <w:noProof/>
          <w:color w:val="222222"/>
          <w:sz w:val="24"/>
          <w:szCs w:val="24"/>
        </w:rPr>
        <w:t>(</w:t>
      </w:r>
      <w:hyperlink w:anchor="_ENREF_28" w:tooltip="Hanlon, 2009 #219" w:history="1">
        <w:r w:rsidR="00E555B1">
          <w:rPr>
            <w:rFonts w:ascii="Times New Roman" w:eastAsia="Times New Roman" w:hAnsi="Times New Roman" w:cs="Times New Roman"/>
            <w:noProof/>
            <w:color w:val="222222"/>
            <w:sz w:val="24"/>
            <w:szCs w:val="24"/>
          </w:rPr>
          <w:t>Hanlon &amp; Slemrod, 2009</w:t>
        </w:r>
      </w:hyperlink>
      <w:r w:rsidR="00E00449">
        <w:rPr>
          <w:rFonts w:ascii="Times New Roman" w:eastAsia="Times New Roman" w:hAnsi="Times New Roman" w:cs="Times New Roman"/>
          <w:noProof/>
          <w:color w:val="222222"/>
          <w:sz w:val="24"/>
          <w:szCs w:val="24"/>
        </w:rPr>
        <w:t>)</w:t>
      </w:r>
      <w:r w:rsidRPr="0038518A">
        <w:rPr>
          <w:rFonts w:ascii="Times New Roman" w:eastAsia="Times New Roman" w:hAnsi="Times New Roman" w:cs="Times New Roman"/>
          <w:color w:val="222222"/>
          <w:sz w:val="24"/>
          <w:szCs w:val="24"/>
        </w:rPr>
        <w:fldChar w:fldCharType="end"/>
      </w:r>
      <w:r w:rsidRPr="0038518A">
        <w:rPr>
          <w:rFonts w:ascii="Times New Roman" w:eastAsia="Times New Roman" w:hAnsi="Times New Roman" w:cs="Times New Roman"/>
          <w:color w:val="222222"/>
          <w:sz w:val="24"/>
          <w:szCs w:val="24"/>
        </w:rPr>
        <w:t>. They pointed out that the large firms used their resources better to develop good tax planning than small firms. Companies that invest heavily in physical assets, for example, tend to use a higher depreciation value to reduce their taxable income and thus pay a lower tax charge. Capital deduction and capital cost allowance.</w:t>
      </w:r>
    </w:p>
    <w:p w14:paraId="29335B67" w14:textId="77777777" w:rsidR="00A76CBA" w:rsidRPr="0038518A" w:rsidRDefault="00A76CBA" w:rsidP="00A76CBA">
      <w:pPr>
        <w:shd w:val="clear" w:color="auto" w:fill="FFFFFF"/>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 Finally</w:t>
      </w:r>
      <w:r>
        <w:rPr>
          <w:rFonts w:ascii="Times New Roman" w:eastAsia="Times New Roman" w:hAnsi="Times New Roman" w:cs="Times New Roman"/>
          <w:color w:val="222222"/>
          <w:sz w:val="24"/>
          <w:szCs w:val="24"/>
        </w:rPr>
        <w:t>, the constant of our model is</w:t>
      </w:r>
      <w:r w:rsidRPr="0038518A">
        <w:rPr>
          <w:rFonts w:ascii="Times New Roman" w:eastAsia="Times New Roman" w:hAnsi="Times New Roman" w:cs="Times New Roman"/>
          <w:color w:val="222222"/>
          <w:sz w:val="24"/>
          <w:szCs w:val="24"/>
        </w:rPr>
        <w:t xml:space="preserve"> significant</w:t>
      </w:r>
      <w:r>
        <w:rPr>
          <w:rFonts w:ascii="Times New Roman" w:eastAsia="Times New Roman" w:hAnsi="Times New Roman" w:cs="Times New Roman"/>
          <w:color w:val="222222"/>
          <w:sz w:val="24"/>
          <w:szCs w:val="24"/>
        </w:rPr>
        <w:t xml:space="preserve"> at the 1 percent level. T</w:t>
      </w:r>
      <w:r w:rsidRPr="0038518A">
        <w:rPr>
          <w:rFonts w:ascii="Times New Roman" w:eastAsia="Times New Roman" w:hAnsi="Times New Roman" w:cs="Times New Roman"/>
          <w:color w:val="222222"/>
          <w:sz w:val="24"/>
          <w:szCs w:val="24"/>
        </w:rPr>
        <w:t xml:space="preserve">hat can be explained by the lack of </w:t>
      </w:r>
      <w:proofErr w:type="gramStart"/>
      <w:r w:rsidRPr="0038518A">
        <w:rPr>
          <w:rFonts w:ascii="Times New Roman" w:eastAsia="Times New Roman" w:hAnsi="Times New Roman" w:cs="Times New Roman"/>
          <w:color w:val="222222"/>
          <w:sz w:val="24"/>
          <w:szCs w:val="24"/>
        </w:rPr>
        <w:t>other</w:t>
      </w:r>
      <w:proofErr w:type="gramEnd"/>
      <w:r w:rsidRPr="0038518A">
        <w:rPr>
          <w:rFonts w:ascii="Times New Roman" w:eastAsia="Times New Roman" w:hAnsi="Times New Roman" w:cs="Times New Roman"/>
          <w:color w:val="222222"/>
          <w:sz w:val="24"/>
          <w:szCs w:val="24"/>
        </w:rPr>
        <w:t xml:space="preserve"> variable can be added in this model. </w:t>
      </w:r>
    </w:p>
    <w:p w14:paraId="32465244" w14:textId="77777777" w:rsidR="00A76CBA" w:rsidRPr="0038518A" w:rsidRDefault="00A76CBA" w:rsidP="00A76CBA">
      <w:pPr>
        <w:shd w:val="clear" w:color="auto" w:fill="FFFFFF"/>
        <w:bidi w:val="0"/>
        <w:spacing w:after="0" w:line="288" w:lineRule="atLeast"/>
        <w:jc w:val="both"/>
        <w:rPr>
          <w:rFonts w:ascii="Times New Roman" w:eastAsia="Times New Roman" w:hAnsi="Times New Roman" w:cs="Times New Roman"/>
          <w:b/>
          <w:bCs/>
          <w:color w:val="222222"/>
          <w:sz w:val="24"/>
          <w:szCs w:val="24"/>
        </w:rPr>
      </w:pPr>
    </w:p>
    <w:p w14:paraId="4ECEB7FE" w14:textId="77777777" w:rsidR="00A76CBA" w:rsidRPr="0038518A" w:rsidRDefault="00A76CBA" w:rsidP="00A76CBA">
      <w:pPr>
        <w:shd w:val="clear" w:color="auto" w:fill="FFFFFF"/>
        <w:bidi w:val="0"/>
        <w:spacing w:after="0" w:line="288" w:lineRule="atLeast"/>
        <w:jc w:val="both"/>
        <w:rPr>
          <w:rFonts w:ascii="Times New Roman" w:eastAsia="Times New Roman" w:hAnsi="Times New Roman" w:cs="Times New Roman"/>
          <w:b/>
          <w:bCs/>
          <w:color w:val="222222"/>
          <w:sz w:val="24"/>
          <w:szCs w:val="24"/>
        </w:rPr>
      </w:pPr>
      <w:r w:rsidRPr="0038518A">
        <w:rPr>
          <w:rFonts w:ascii="Times New Roman" w:eastAsia="Times New Roman" w:hAnsi="Times New Roman" w:cs="Times New Roman"/>
          <w:b/>
          <w:bCs/>
          <w:color w:val="222222"/>
          <w:sz w:val="24"/>
          <w:szCs w:val="24"/>
        </w:rPr>
        <w:t>6. Conclusions</w:t>
      </w:r>
    </w:p>
    <w:p w14:paraId="6B757B70" w14:textId="77777777" w:rsidR="00A76CBA" w:rsidRPr="0038518A" w:rsidRDefault="00A76CBA" w:rsidP="00A76CBA">
      <w:pPr>
        <w:shd w:val="clear" w:color="auto" w:fill="FFFFFF"/>
        <w:bidi w:val="0"/>
        <w:spacing w:after="0" w:line="288" w:lineRule="atLeast"/>
        <w:jc w:val="both"/>
        <w:rPr>
          <w:rFonts w:ascii="Times New Roman" w:eastAsia="Times New Roman" w:hAnsi="Times New Roman" w:cs="Times New Roman"/>
          <w:b/>
          <w:bCs/>
          <w:color w:val="222222"/>
          <w:sz w:val="24"/>
          <w:szCs w:val="24"/>
        </w:rPr>
      </w:pPr>
    </w:p>
    <w:p w14:paraId="150D74AC" w14:textId="66441714" w:rsidR="00A76CBA" w:rsidRPr="0038518A" w:rsidRDefault="00A76CBA" w:rsidP="005916D0">
      <w:pPr>
        <w:shd w:val="clear" w:color="auto" w:fill="FFFFFF"/>
        <w:tabs>
          <w:tab w:val="left" w:pos="8647"/>
        </w:tabs>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The main interest of this research paper is to examine</w:t>
      </w:r>
      <w:r w:rsidRPr="0038518A">
        <w:rPr>
          <w:rFonts w:ascii="Times New Roman" w:eastAsia="Times New Roman" w:hAnsi="Times New Roman" w:cs="Times New Roman"/>
          <w:color w:val="000000" w:themeColor="text1"/>
          <w:sz w:val="24"/>
          <w:szCs w:val="24"/>
        </w:rPr>
        <w:t xml:space="preserve"> the effect of tax preparers on tax aggressiveness in UK context</w:t>
      </w:r>
      <w:r w:rsidRPr="0038518A">
        <w:rPr>
          <w:rFonts w:ascii="Times New Roman" w:eastAsia="Times New Roman" w:hAnsi="Times New Roman" w:cs="Times New Roman"/>
          <w:color w:val="222222"/>
          <w:sz w:val="24"/>
          <w:szCs w:val="24"/>
        </w:rPr>
        <w:t xml:space="preserve">. The sample consisted of 342 UK companies indexed on </w:t>
      </w:r>
      <w:r w:rsidRPr="0038518A">
        <w:rPr>
          <w:rFonts w:asciiTheme="majorBidi" w:eastAsiaTheme="minorHAnsi" w:hAnsiTheme="majorBidi" w:cstheme="majorBidi"/>
          <w:sz w:val="24"/>
          <w:szCs w:val="24"/>
        </w:rPr>
        <w:t xml:space="preserve">FTSE </w:t>
      </w:r>
      <w:r w:rsidRPr="0038518A">
        <w:rPr>
          <w:rFonts w:ascii="Times New Roman" w:eastAsia="Times New Roman" w:hAnsi="Times New Roman" w:cs="Times New Roman"/>
          <w:color w:val="222222"/>
          <w:sz w:val="24"/>
          <w:szCs w:val="24"/>
        </w:rPr>
        <w:t xml:space="preserve">350 of UK firm between 2006 to 2016.To meet our problematic we used the </w:t>
      </w:r>
      <w:r w:rsidR="00A27B90" w:rsidRPr="0038518A">
        <w:rPr>
          <w:rFonts w:ascii="Times New Roman" w:eastAsia="Times New Roman" w:hAnsi="Times New Roman" w:cs="Times New Roman"/>
          <w:color w:val="222222"/>
          <w:sz w:val="24"/>
          <w:szCs w:val="24"/>
        </w:rPr>
        <w:t>technique, which is considered the most,</w:t>
      </w:r>
      <w:r w:rsidRPr="0038518A">
        <w:rPr>
          <w:rFonts w:ascii="Times New Roman" w:eastAsia="Times New Roman" w:hAnsi="Times New Roman" w:cs="Times New Roman"/>
          <w:color w:val="222222"/>
          <w:sz w:val="24"/>
          <w:szCs w:val="24"/>
        </w:rPr>
        <w:t xml:space="preserve"> appropriate for your </w:t>
      </w:r>
      <w:r w:rsidR="00500621" w:rsidRPr="0038518A">
        <w:rPr>
          <w:rFonts w:ascii="Times New Roman" w:eastAsia="Times New Roman" w:hAnsi="Times New Roman" w:cs="Times New Roman"/>
          <w:color w:val="222222"/>
          <w:sz w:val="24"/>
          <w:szCs w:val="24"/>
        </w:rPr>
        <w:t>research.</w:t>
      </w:r>
      <w:r w:rsidR="00500621">
        <w:rPr>
          <w:rFonts w:ascii="Times New Roman" w:eastAsia="Times New Roman" w:hAnsi="Times New Roman" w:cs="Times New Roman"/>
          <w:color w:val="222222"/>
          <w:sz w:val="24"/>
          <w:szCs w:val="24"/>
        </w:rPr>
        <w:t xml:space="preserve"> </w:t>
      </w:r>
      <w:proofErr w:type="gramStart"/>
      <w:r w:rsidR="00500621">
        <w:rPr>
          <w:rFonts w:ascii="Times New Roman" w:eastAsia="Times New Roman" w:hAnsi="Times New Roman" w:cs="Times New Roman"/>
          <w:color w:val="222222"/>
          <w:sz w:val="24"/>
          <w:szCs w:val="24"/>
        </w:rPr>
        <w:t xml:space="preserve">Because </w:t>
      </w:r>
      <w:r w:rsidRPr="0038518A">
        <w:rPr>
          <w:rFonts w:ascii="Times New Roman" w:eastAsia="Times New Roman" w:hAnsi="Times New Roman" w:cs="Times New Roman"/>
          <w:color w:val="222222"/>
          <w:sz w:val="24"/>
          <w:szCs w:val="24"/>
        </w:rPr>
        <w:t xml:space="preserve"> the</w:t>
      </w:r>
      <w:proofErr w:type="gramEnd"/>
      <w:r w:rsidRPr="0038518A">
        <w:rPr>
          <w:rFonts w:ascii="Times New Roman" w:eastAsia="Times New Roman" w:hAnsi="Times New Roman" w:cs="Times New Roman"/>
          <w:color w:val="222222"/>
          <w:sz w:val="24"/>
          <w:szCs w:val="24"/>
        </w:rPr>
        <w:t xml:space="preserve"> amount of payable tax will be calculated </w:t>
      </w:r>
      <w:r w:rsidR="00A27B90" w:rsidRPr="0038518A">
        <w:rPr>
          <w:rFonts w:ascii="Times New Roman" w:eastAsia="Times New Roman" w:hAnsi="Times New Roman" w:cs="Times New Roman"/>
          <w:color w:val="222222"/>
          <w:sz w:val="24"/>
          <w:szCs w:val="24"/>
        </w:rPr>
        <w:t>based on</w:t>
      </w:r>
      <w:r w:rsidRPr="0038518A">
        <w:rPr>
          <w:rFonts w:ascii="Times New Roman" w:eastAsia="Times New Roman" w:hAnsi="Times New Roman" w:cs="Times New Roman"/>
          <w:color w:val="222222"/>
          <w:sz w:val="24"/>
          <w:szCs w:val="24"/>
        </w:rPr>
        <w:t xml:space="preserve"> the income tax</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of the last year.</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The studies investigate</w:t>
      </w:r>
      <w:r>
        <w:rPr>
          <w:rFonts w:ascii="Times New Roman" w:eastAsia="Times New Roman" w:hAnsi="Times New Roman" w:cs="Times New Roman"/>
          <w:color w:val="222222"/>
          <w:sz w:val="24"/>
          <w:szCs w:val="24"/>
        </w:rPr>
        <w:t xml:space="preserve"> the </w:t>
      </w:r>
      <w:r w:rsidRPr="0038518A">
        <w:rPr>
          <w:rFonts w:ascii="Times New Roman" w:eastAsia="Times New Roman" w:hAnsi="Times New Roman" w:cs="Times New Roman"/>
          <w:color w:val="222222"/>
          <w:sz w:val="24"/>
          <w:szCs w:val="24"/>
        </w:rPr>
        <w:t xml:space="preserve">theoretical and empirical </w:t>
      </w:r>
      <w:r>
        <w:rPr>
          <w:rFonts w:ascii="Times New Roman" w:eastAsia="Times New Roman" w:hAnsi="Times New Roman" w:cs="Times New Roman"/>
          <w:color w:val="222222"/>
          <w:sz w:val="24"/>
          <w:szCs w:val="24"/>
        </w:rPr>
        <w:t xml:space="preserve">aspects </w:t>
      </w:r>
      <w:r w:rsidRPr="0038518A">
        <w:rPr>
          <w:rFonts w:ascii="Times New Roman" w:eastAsia="Times New Roman" w:hAnsi="Times New Roman" w:cs="Times New Roman"/>
          <w:color w:val="222222"/>
          <w:sz w:val="24"/>
          <w:szCs w:val="24"/>
        </w:rPr>
        <w:t>in the role of tax preparers, tax fees, audit fees and board size in tax aggressiveness.  The party</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primarily responsible for the tax compliance function of the firm tax preparers (Internal and external) is related to the corporation’s tax aggressiveness. Factors which could be related to tax preparers and that have influence in corporate tax aggressiveness were identified </w:t>
      </w:r>
      <w:r>
        <w:rPr>
          <w:rFonts w:ascii="Times New Roman" w:eastAsia="Times New Roman" w:hAnsi="Times New Roman" w:cs="Times New Roman"/>
          <w:color w:val="222222"/>
          <w:sz w:val="24"/>
          <w:szCs w:val="24"/>
        </w:rPr>
        <w:t xml:space="preserve">as </w:t>
      </w:r>
      <w:r w:rsidRPr="0038518A">
        <w:rPr>
          <w:rFonts w:ascii="Times New Roman" w:eastAsia="Times New Roman" w:hAnsi="Times New Roman" w:cs="Times New Roman"/>
          <w:color w:val="222222"/>
          <w:sz w:val="24"/>
          <w:szCs w:val="24"/>
        </w:rPr>
        <w:t>external and internal tax preparers, governance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variables (tax fees, audit fees and board size) and a control variable (ROA, </w:t>
      </w:r>
      <w:proofErr w:type="gramStart"/>
      <w:r w:rsidRPr="0038518A">
        <w:rPr>
          <w:rFonts w:ascii="Times New Roman" w:eastAsia="Times New Roman" w:hAnsi="Times New Roman" w:cs="Times New Roman"/>
          <w:color w:val="222222"/>
          <w:sz w:val="24"/>
          <w:szCs w:val="24"/>
        </w:rPr>
        <w:t>Leverage</w:t>
      </w:r>
      <w:proofErr w:type="gramEnd"/>
      <w:r w:rsidRPr="0038518A">
        <w:rPr>
          <w:rFonts w:ascii="Times New Roman" w:eastAsia="Times New Roman" w:hAnsi="Times New Roman" w:cs="Times New Roman"/>
          <w:color w:val="222222"/>
          <w:sz w:val="24"/>
          <w:szCs w:val="24"/>
        </w:rPr>
        <w:t xml:space="preserve"> and size). </w:t>
      </w:r>
    </w:p>
    <w:p w14:paraId="40419D10" w14:textId="1F628045" w:rsidR="00A76CBA" w:rsidRPr="0038518A" w:rsidRDefault="00A76CBA" w:rsidP="00A76CBA">
      <w:pPr>
        <w:shd w:val="clear" w:color="auto" w:fill="FFFFFF"/>
        <w:tabs>
          <w:tab w:val="left" w:pos="8647"/>
        </w:tabs>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In context, the empirical results revealed that there is a significant and</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positive relationship between both tax preparers and tax aggressiveness. Based on that,</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the external tax preparers are more tax aggressive than internal tax </w:t>
      </w:r>
      <w:proofErr w:type="gramStart"/>
      <w:r w:rsidRPr="0038518A">
        <w:rPr>
          <w:rFonts w:ascii="Times New Roman" w:eastAsia="Times New Roman" w:hAnsi="Times New Roman" w:cs="Times New Roman"/>
          <w:color w:val="222222"/>
          <w:sz w:val="24"/>
          <w:szCs w:val="24"/>
        </w:rPr>
        <w:t>preparers</w:t>
      </w:r>
      <w:proofErr w:type="gramEnd"/>
      <w:r w:rsidRPr="003851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and </w:t>
      </w:r>
      <w:r w:rsidRPr="0038518A">
        <w:rPr>
          <w:rFonts w:ascii="Times New Roman" w:eastAsia="Times New Roman" w:hAnsi="Times New Roman" w:cs="Times New Roman"/>
          <w:color w:val="222222"/>
          <w:sz w:val="24"/>
          <w:szCs w:val="24"/>
        </w:rPr>
        <w:t xml:space="preserve">this </w:t>
      </w:r>
      <w:r>
        <w:rPr>
          <w:rFonts w:ascii="Times New Roman" w:eastAsia="Times New Roman" w:hAnsi="Times New Roman" w:cs="Times New Roman"/>
          <w:color w:val="222222"/>
          <w:sz w:val="24"/>
          <w:szCs w:val="24"/>
        </w:rPr>
        <w:t xml:space="preserve">is </w:t>
      </w:r>
      <w:r w:rsidR="00A27B90">
        <w:rPr>
          <w:rFonts w:ascii="Times New Roman" w:eastAsia="Times New Roman" w:hAnsi="Times New Roman" w:cs="Times New Roman"/>
          <w:color w:val="222222"/>
          <w:sz w:val="24"/>
          <w:szCs w:val="24"/>
        </w:rPr>
        <w:t>explained</w:t>
      </w:r>
      <w:r w:rsidR="00A27B90" w:rsidRPr="0038518A">
        <w:rPr>
          <w:rFonts w:ascii="Times New Roman" w:eastAsia="Times New Roman" w:hAnsi="Times New Roman" w:cs="Times New Roman"/>
          <w:color w:val="222222"/>
          <w:sz w:val="24"/>
          <w:szCs w:val="24"/>
        </w:rPr>
        <w:t xml:space="preserve"> </w:t>
      </w:r>
      <w:r w:rsidR="00A27B90">
        <w:rPr>
          <w:rFonts w:ascii="Times New Roman" w:eastAsia="Times New Roman" w:hAnsi="Times New Roman" w:cs="Times New Roman"/>
          <w:color w:val="222222"/>
          <w:sz w:val="24"/>
          <w:szCs w:val="24"/>
        </w:rPr>
        <w:t>by</w:t>
      </w:r>
      <w:r>
        <w:rPr>
          <w:rFonts w:ascii="Times New Roman" w:eastAsia="Times New Roman" w:hAnsi="Times New Roman" w:cs="Times New Roman"/>
          <w:color w:val="222222"/>
          <w:sz w:val="24"/>
          <w:szCs w:val="24"/>
        </w:rPr>
        <w:t xml:space="preserve"> the fact that </w:t>
      </w:r>
      <w:r w:rsidRPr="0038518A">
        <w:rPr>
          <w:rFonts w:ascii="Times New Roman" w:eastAsia="Times New Roman" w:hAnsi="Times New Roman" w:cs="Times New Roman"/>
          <w:color w:val="222222"/>
          <w:sz w:val="24"/>
          <w:szCs w:val="24"/>
        </w:rPr>
        <w:t>experts and have more knowledge of profession than employees.</w:t>
      </w:r>
      <w:r>
        <w:rPr>
          <w:rFonts w:ascii="Times New Roman" w:eastAsia="Times New Roman" w:hAnsi="Times New Roman" w:cs="Times New Roman"/>
          <w:color w:val="222222"/>
          <w:sz w:val="24"/>
          <w:szCs w:val="24"/>
        </w:rPr>
        <w:t xml:space="preserve"> </w:t>
      </w:r>
      <w:r w:rsidR="00A27B90" w:rsidRPr="0038518A">
        <w:rPr>
          <w:rFonts w:ascii="Times New Roman" w:eastAsia="Times New Roman" w:hAnsi="Times New Roman" w:cs="Times New Roman"/>
          <w:color w:val="222222"/>
          <w:sz w:val="24"/>
          <w:szCs w:val="24"/>
        </w:rPr>
        <w:t>Accordingly,</w:t>
      </w:r>
      <w:r w:rsidRPr="0038518A">
        <w:rPr>
          <w:rFonts w:ascii="Times New Roman" w:eastAsia="Times New Roman" w:hAnsi="Times New Roman" w:cs="Times New Roman"/>
          <w:color w:val="222222"/>
          <w:sz w:val="24"/>
          <w:szCs w:val="24"/>
        </w:rPr>
        <w:t xml:space="preserve"> the</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 xml:space="preserve">manager must choose the external tax preparers for minimize tax burden and avoids the </w:t>
      </w:r>
      <w:r w:rsidR="00A27B90" w:rsidRPr="0038518A">
        <w:rPr>
          <w:rFonts w:ascii="Times New Roman" w:eastAsia="Times New Roman" w:hAnsi="Times New Roman" w:cs="Times New Roman"/>
          <w:color w:val="222222"/>
          <w:sz w:val="24"/>
          <w:szCs w:val="24"/>
        </w:rPr>
        <w:t>penalty, which</w:t>
      </w:r>
      <w:r w:rsidRPr="0038518A">
        <w:rPr>
          <w:rFonts w:ascii="Times New Roman" w:eastAsia="Times New Roman" w:hAnsi="Times New Roman" w:cs="Times New Roman"/>
          <w:color w:val="222222"/>
          <w:sz w:val="24"/>
          <w:szCs w:val="24"/>
        </w:rPr>
        <w:t xml:space="preserve"> will increase tax compliance.</w:t>
      </w:r>
    </w:p>
    <w:p w14:paraId="30333998" w14:textId="01D11254" w:rsidR="00A76CBA" w:rsidRPr="0038518A" w:rsidRDefault="00A76CBA" w:rsidP="00A76CBA">
      <w:pPr>
        <w:shd w:val="clear" w:color="auto" w:fill="FFFFFF"/>
        <w:tabs>
          <w:tab w:val="left" w:pos="8647"/>
        </w:tabs>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The results </w:t>
      </w:r>
      <w:r w:rsidR="00A27B90">
        <w:rPr>
          <w:rFonts w:ascii="Times New Roman" w:eastAsia="Times New Roman" w:hAnsi="Times New Roman" w:cs="Times New Roman"/>
          <w:color w:val="222222"/>
          <w:sz w:val="24"/>
          <w:szCs w:val="24"/>
        </w:rPr>
        <w:t xml:space="preserve">could </w:t>
      </w:r>
      <w:r w:rsidRPr="0038518A">
        <w:rPr>
          <w:rFonts w:ascii="Times New Roman" w:eastAsia="Times New Roman" w:hAnsi="Times New Roman" w:cs="Times New Roman"/>
          <w:color w:val="222222"/>
          <w:sz w:val="24"/>
          <w:szCs w:val="24"/>
        </w:rPr>
        <w:t>encourage the interested parties to support the choice of manager to rel</w:t>
      </w:r>
      <w:r>
        <w:rPr>
          <w:rFonts w:ascii="Times New Roman" w:eastAsia="Times New Roman" w:hAnsi="Times New Roman" w:cs="Times New Roman"/>
          <w:color w:val="222222"/>
          <w:sz w:val="24"/>
          <w:szCs w:val="24"/>
        </w:rPr>
        <w:t>y</w:t>
      </w:r>
      <w:r w:rsidRPr="0038518A">
        <w:rPr>
          <w:rFonts w:ascii="Times New Roman" w:eastAsia="Times New Roman" w:hAnsi="Times New Roman" w:cs="Times New Roman"/>
          <w:color w:val="222222"/>
          <w:sz w:val="24"/>
          <w:szCs w:val="24"/>
        </w:rPr>
        <w:t xml:space="preserve"> on external tax preparers to decrease tax burden.</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The author</w:t>
      </w:r>
      <w:r>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examined the UK companies, the question of whether our results are relevant to other countries with good tax compliance and clear understanding of tax aggressiveness.</w:t>
      </w:r>
    </w:p>
    <w:p w14:paraId="38353A56" w14:textId="77777777" w:rsidR="00A76CBA" w:rsidRPr="0038518A" w:rsidRDefault="00A76CBA" w:rsidP="00A76CBA">
      <w:pPr>
        <w:shd w:val="clear" w:color="auto" w:fill="FFFFFF"/>
        <w:tabs>
          <w:tab w:val="left" w:pos="8647"/>
        </w:tabs>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Finally, some limitations need to be considered. First, the results may not be generalized to the developing countries because each country has </w:t>
      </w:r>
      <w:r>
        <w:rPr>
          <w:rFonts w:ascii="Times New Roman" w:eastAsia="Times New Roman" w:hAnsi="Times New Roman" w:cs="Times New Roman"/>
          <w:color w:val="222222"/>
          <w:sz w:val="24"/>
          <w:szCs w:val="24"/>
        </w:rPr>
        <w:t xml:space="preserve">its own </w:t>
      </w:r>
      <w:r w:rsidRPr="0038518A">
        <w:rPr>
          <w:rFonts w:ascii="Times New Roman" w:eastAsia="Times New Roman" w:hAnsi="Times New Roman" w:cs="Times New Roman"/>
          <w:color w:val="222222"/>
          <w:sz w:val="24"/>
          <w:szCs w:val="24"/>
        </w:rPr>
        <w:t>specificity in institutional tax setting</w:t>
      </w:r>
      <w:r>
        <w:rPr>
          <w:rFonts w:ascii="Times New Roman" w:eastAsia="Times New Roman" w:hAnsi="Times New Roman" w:cs="Times New Roman"/>
          <w:color w:val="222222"/>
          <w:sz w:val="24"/>
          <w:szCs w:val="24"/>
        </w:rPr>
        <w:t>s</w:t>
      </w:r>
      <w:r w:rsidRPr="0038518A">
        <w:rPr>
          <w:rFonts w:ascii="Times New Roman" w:eastAsia="Times New Roman" w:hAnsi="Times New Roman" w:cs="Times New Roman"/>
          <w:color w:val="222222"/>
          <w:sz w:val="24"/>
          <w:szCs w:val="24"/>
        </w:rPr>
        <w:t>. Second, following recent literature, the use of other measure</w:t>
      </w:r>
      <w:r>
        <w:rPr>
          <w:rFonts w:ascii="Times New Roman" w:eastAsia="Times New Roman" w:hAnsi="Times New Roman" w:cs="Times New Roman"/>
          <w:color w:val="222222"/>
          <w:sz w:val="24"/>
          <w:szCs w:val="24"/>
        </w:rPr>
        <w:t>s</w:t>
      </w:r>
      <w:r w:rsidRPr="0038518A">
        <w:rPr>
          <w:rFonts w:ascii="Times New Roman" w:eastAsia="Times New Roman" w:hAnsi="Times New Roman" w:cs="Times New Roman"/>
          <w:color w:val="222222"/>
          <w:sz w:val="24"/>
          <w:szCs w:val="24"/>
        </w:rPr>
        <w:t xml:space="preserve"> of tax aggressiveness will be possible.</w:t>
      </w:r>
    </w:p>
    <w:p w14:paraId="6D0BBEF8" w14:textId="6D99AC2A" w:rsidR="00A76CBA" w:rsidRPr="0038518A" w:rsidRDefault="00A76CBA" w:rsidP="00F22464">
      <w:pPr>
        <w:shd w:val="clear" w:color="auto" w:fill="FFFFFF"/>
        <w:tabs>
          <w:tab w:val="left" w:pos="8647"/>
        </w:tabs>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  The future research may examine the relationships between audit fees, earnings management</w:t>
      </w:r>
      <w:r w:rsidR="0093221B">
        <w:rPr>
          <w:rFonts w:ascii="Times New Roman" w:eastAsia="Times New Roman" w:hAnsi="Times New Roman" w:cs="Times New Roman"/>
          <w:color w:val="222222"/>
          <w:sz w:val="24"/>
          <w:szCs w:val="24"/>
        </w:rPr>
        <w:t xml:space="preserve">, corporate </w:t>
      </w:r>
      <w:proofErr w:type="gramStart"/>
      <w:r w:rsidR="0093221B">
        <w:rPr>
          <w:rFonts w:ascii="Times New Roman" w:eastAsia="Times New Roman" w:hAnsi="Times New Roman" w:cs="Times New Roman"/>
          <w:color w:val="222222"/>
          <w:sz w:val="24"/>
          <w:szCs w:val="24"/>
        </w:rPr>
        <w:t xml:space="preserve">governance </w:t>
      </w:r>
      <w:r w:rsidRPr="0038518A">
        <w:rPr>
          <w:rFonts w:ascii="Times New Roman" w:eastAsia="Times New Roman" w:hAnsi="Times New Roman" w:cs="Times New Roman"/>
          <w:color w:val="222222"/>
          <w:sz w:val="24"/>
          <w:szCs w:val="24"/>
        </w:rPr>
        <w:t xml:space="preserve"> and</w:t>
      </w:r>
      <w:proofErr w:type="gramEnd"/>
      <w:r w:rsidRPr="0038518A">
        <w:rPr>
          <w:rFonts w:ascii="Times New Roman" w:eastAsia="Times New Roman" w:hAnsi="Times New Roman" w:cs="Times New Roman"/>
          <w:color w:val="222222"/>
          <w:sz w:val="24"/>
          <w:szCs w:val="24"/>
        </w:rPr>
        <w:t xml:space="preserve"> tax aggressiveness and study this problematic </w:t>
      </w:r>
      <w:r>
        <w:rPr>
          <w:rFonts w:ascii="Times New Roman" w:eastAsia="Times New Roman" w:hAnsi="Times New Roman" w:cs="Times New Roman"/>
          <w:color w:val="222222"/>
          <w:sz w:val="24"/>
          <w:szCs w:val="24"/>
        </w:rPr>
        <w:t xml:space="preserve">aspect </w:t>
      </w:r>
      <w:r w:rsidRPr="0038518A">
        <w:rPr>
          <w:rFonts w:ascii="Times New Roman" w:eastAsia="Times New Roman" w:hAnsi="Times New Roman" w:cs="Times New Roman"/>
          <w:color w:val="222222"/>
          <w:sz w:val="24"/>
          <w:szCs w:val="24"/>
        </w:rPr>
        <w:t xml:space="preserve">in different countries using </w:t>
      </w:r>
      <w:r w:rsidR="00EA4B00">
        <w:rPr>
          <w:rFonts w:ascii="Times New Roman" w:eastAsia="Times New Roman" w:hAnsi="Times New Roman" w:cs="Times New Roman"/>
          <w:color w:val="222222"/>
          <w:sz w:val="24"/>
          <w:szCs w:val="24"/>
        </w:rPr>
        <w:t>large</w:t>
      </w:r>
      <w:r w:rsidR="00EA4B00" w:rsidRPr="0038518A">
        <w:rPr>
          <w:rFonts w:ascii="Times New Roman" w:eastAsia="Times New Roman" w:hAnsi="Times New Roman" w:cs="Times New Roman"/>
          <w:color w:val="222222"/>
          <w:sz w:val="24"/>
          <w:szCs w:val="24"/>
        </w:rPr>
        <w:t xml:space="preserve"> </w:t>
      </w:r>
      <w:r w:rsidRPr="0038518A">
        <w:rPr>
          <w:rFonts w:ascii="Times New Roman" w:eastAsia="Times New Roman" w:hAnsi="Times New Roman" w:cs="Times New Roman"/>
          <w:color w:val="222222"/>
          <w:sz w:val="24"/>
          <w:szCs w:val="24"/>
        </w:rPr>
        <w:t>sample</w:t>
      </w:r>
      <w:r>
        <w:rPr>
          <w:rFonts w:ascii="Times New Roman" w:eastAsia="Times New Roman" w:hAnsi="Times New Roman" w:cs="Times New Roman"/>
          <w:color w:val="222222"/>
          <w:sz w:val="24"/>
          <w:szCs w:val="24"/>
        </w:rPr>
        <w:t>s</w:t>
      </w:r>
      <w:r w:rsidRPr="0038518A">
        <w:rPr>
          <w:rFonts w:ascii="Times New Roman" w:eastAsia="Times New Roman" w:hAnsi="Times New Roman" w:cs="Times New Roman"/>
          <w:color w:val="222222"/>
          <w:sz w:val="24"/>
          <w:szCs w:val="24"/>
        </w:rPr>
        <w:t xml:space="preserve"> and other variables such as skills, age and gender. </w:t>
      </w:r>
    </w:p>
    <w:p w14:paraId="76AA261A" w14:textId="5AE21F39" w:rsidR="00A76CBA" w:rsidRDefault="00A76CBA" w:rsidP="00A76CBA">
      <w:pPr>
        <w:shd w:val="clear" w:color="auto" w:fill="FFFFFF"/>
        <w:tabs>
          <w:tab w:val="left" w:pos="8647"/>
        </w:tabs>
        <w:bidi w:val="0"/>
        <w:spacing w:after="0" w:line="360" w:lineRule="auto"/>
        <w:jc w:val="both"/>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t xml:space="preserve">Our findings help managers, </w:t>
      </w:r>
      <w:proofErr w:type="gramStart"/>
      <w:r w:rsidRPr="0038518A">
        <w:rPr>
          <w:rFonts w:ascii="Times New Roman" w:eastAsia="Times New Roman" w:hAnsi="Times New Roman" w:cs="Times New Roman"/>
          <w:color w:val="222222"/>
          <w:sz w:val="24"/>
          <w:szCs w:val="24"/>
        </w:rPr>
        <w:t>policy-makers</w:t>
      </w:r>
      <w:proofErr w:type="gramEnd"/>
      <w:r w:rsidRPr="0038518A">
        <w:rPr>
          <w:rFonts w:ascii="Times New Roman" w:eastAsia="Times New Roman" w:hAnsi="Times New Roman" w:cs="Times New Roman"/>
          <w:color w:val="222222"/>
          <w:sz w:val="24"/>
          <w:szCs w:val="24"/>
        </w:rPr>
        <w:t xml:space="preserve"> and researchers </w:t>
      </w:r>
      <w:r w:rsidR="00A27B90">
        <w:rPr>
          <w:rFonts w:ascii="Times New Roman" w:eastAsia="Times New Roman" w:hAnsi="Times New Roman" w:cs="Times New Roman"/>
          <w:color w:val="222222"/>
          <w:sz w:val="24"/>
          <w:szCs w:val="24"/>
        </w:rPr>
        <w:t xml:space="preserve">to </w:t>
      </w:r>
      <w:r w:rsidRPr="0038518A">
        <w:rPr>
          <w:rFonts w:ascii="Times New Roman" w:eastAsia="Times New Roman" w:hAnsi="Times New Roman" w:cs="Times New Roman"/>
          <w:color w:val="222222"/>
          <w:sz w:val="24"/>
          <w:szCs w:val="24"/>
        </w:rPr>
        <w:t>better understand the role of tax preparers as an intermediary between firms and tax administration.</w:t>
      </w:r>
    </w:p>
    <w:p w14:paraId="7884B6F1" w14:textId="77777777" w:rsidR="00A76CBA" w:rsidRPr="0038518A" w:rsidRDefault="00A76CBA" w:rsidP="00E57997">
      <w:pPr>
        <w:shd w:val="clear" w:color="auto" w:fill="FFFFFF"/>
        <w:tabs>
          <w:tab w:val="left" w:pos="8647"/>
        </w:tabs>
        <w:bidi w:val="0"/>
        <w:spacing w:after="0" w:line="360" w:lineRule="auto"/>
        <w:jc w:val="both"/>
        <w:rPr>
          <w:rFonts w:ascii="Times New Roman" w:eastAsia="Times New Roman" w:hAnsi="Times New Roman" w:cs="Times New Roman"/>
          <w:color w:val="222222"/>
          <w:sz w:val="24"/>
          <w:szCs w:val="24"/>
        </w:rPr>
      </w:pPr>
    </w:p>
    <w:p w14:paraId="166B335D" w14:textId="77777777" w:rsidR="00A76CBA" w:rsidRPr="0038518A" w:rsidRDefault="00A76CBA" w:rsidP="00A76CBA">
      <w:pPr>
        <w:shd w:val="clear" w:color="auto" w:fill="FFFFFF"/>
        <w:tabs>
          <w:tab w:val="left" w:pos="8647"/>
        </w:tabs>
        <w:bidi w:val="0"/>
        <w:spacing w:after="0" w:line="360" w:lineRule="auto"/>
        <w:jc w:val="both"/>
        <w:rPr>
          <w:rFonts w:ascii="Times New Roman" w:eastAsia="Times New Roman" w:hAnsi="Times New Roman" w:cs="Times New Roman"/>
          <w:bCs/>
          <w:color w:val="FF0000"/>
          <w:sz w:val="24"/>
          <w:szCs w:val="24"/>
        </w:rPr>
      </w:pPr>
      <w:r w:rsidRPr="0038518A">
        <w:rPr>
          <w:rFonts w:ascii="Times New Roman" w:eastAsia="Times New Roman" w:hAnsi="Times New Roman" w:cs="Times New Roman"/>
          <w:b/>
          <w:bCs/>
          <w:color w:val="222222"/>
          <w:sz w:val="24"/>
          <w:szCs w:val="24"/>
        </w:rPr>
        <w:t>References</w:t>
      </w:r>
    </w:p>
    <w:p w14:paraId="1DEFAC72" w14:textId="7431A3F9" w:rsidR="00E555B1" w:rsidRPr="00E555B1" w:rsidRDefault="00A76CBA" w:rsidP="00FB05F3">
      <w:pPr>
        <w:spacing w:after="0" w:line="240" w:lineRule="auto"/>
        <w:ind w:left="720" w:hanging="720"/>
        <w:rPr>
          <w:rFonts w:ascii="Calibri" w:eastAsia="Times New Roman" w:hAnsi="Calibri" w:cs="Calibri"/>
          <w:noProof/>
          <w:color w:val="222222"/>
          <w:szCs w:val="24"/>
        </w:rPr>
      </w:pPr>
      <w:r w:rsidRPr="0038518A">
        <w:rPr>
          <w:rFonts w:ascii="Times New Roman" w:eastAsia="Times New Roman" w:hAnsi="Times New Roman" w:cs="Times New Roman"/>
          <w:color w:val="222222"/>
          <w:sz w:val="24"/>
          <w:szCs w:val="24"/>
        </w:rPr>
        <w:fldChar w:fldCharType="begin"/>
      </w:r>
      <w:r w:rsidRPr="0038518A">
        <w:rPr>
          <w:rFonts w:ascii="Times New Roman" w:eastAsia="Times New Roman" w:hAnsi="Times New Roman" w:cs="Times New Roman"/>
          <w:color w:val="222222"/>
          <w:sz w:val="24"/>
          <w:szCs w:val="24"/>
        </w:rPr>
        <w:instrText xml:space="preserve"> ADDIN EN.REFLIST </w:instrText>
      </w:r>
      <w:r w:rsidRPr="0038518A">
        <w:rPr>
          <w:rFonts w:ascii="Times New Roman" w:eastAsia="Times New Roman" w:hAnsi="Times New Roman" w:cs="Times New Roman"/>
          <w:color w:val="222222"/>
          <w:sz w:val="24"/>
          <w:szCs w:val="24"/>
        </w:rPr>
        <w:fldChar w:fldCharType="separate"/>
      </w:r>
      <w:bookmarkStart w:id="0" w:name="_ENREF_1"/>
      <w:r w:rsidR="00E555B1" w:rsidRPr="00E555B1">
        <w:rPr>
          <w:rFonts w:ascii="Calibri" w:eastAsia="Times New Roman" w:hAnsi="Calibri" w:cs="Calibri"/>
          <w:noProof/>
          <w:color w:val="222222"/>
          <w:szCs w:val="24"/>
        </w:rPr>
        <w:t xml:space="preserve">Accountancy. (2007). Analysis top 60 firms. Accountancy Magazine. Retrieved from, Available at </w:t>
      </w:r>
      <w:hyperlink r:id="rId18" w:history="1">
        <w:r w:rsidR="00E555B1" w:rsidRPr="00E555B1">
          <w:rPr>
            <w:rStyle w:val="Hyperlink"/>
            <w:rFonts w:ascii="Calibri" w:eastAsia="Times New Roman" w:hAnsi="Calibri" w:cs="Calibri"/>
            <w:noProof/>
            <w:szCs w:val="24"/>
          </w:rPr>
          <w:t>http://www.accountancymagazine.com/Accy_Mag/Top_60_Surveys/</w:t>
        </w:r>
      </w:hyperlink>
      <w:r w:rsidR="00E555B1" w:rsidRPr="00E555B1">
        <w:rPr>
          <w:rFonts w:ascii="Calibri" w:eastAsia="Times New Roman" w:hAnsi="Calibri" w:cs="Calibri"/>
          <w:noProof/>
          <w:color w:val="222222"/>
          <w:szCs w:val="24"/>
        </w:rPr>
        <w:t xml:space="preserve"> Top60Survey2007.pdf Accessed 21.01.11.</w:t>
      </w:r>
      <w:bookmarkEnd w:id="0"/>
    </w:p>
    <w:p w14:paraId="5FC96FAA"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 w:name="_ENREF_2"/>
      <w:r w:rsidRPr="00E555B1">
        <w:rPr>
          <w:rFonts w:ascii="Calibri" w:eastAsia="Times New Roman" w:hAnsi="Calibri" w:cs="Calibri"/>
          <w:noProof/>
          <w:color w:val="222222"/>
          <w:szCs w:val="24"/>
        </w:rPr>
        <w:t xml:space="preserve">Arellano, M., &amp; Bond, S. (1991). Some tests of specification for panel data: Monte Carlo evidence and an application to employment equations. </w:t>
      </w:r>
      <w:r w:rsidRPr="00E555B1">
        <w:rPr>
          <w:rFonts w:ascii="Calibri" w:eastAsia="Times New Roman" w:hAnsi="Calibri" w:cs="Calibri"/>
          <w:i/>
          <w:noProof/>
          <w:color w:val="222222"/>
          <w:szCs w:val="24"/>
        </w:rPr>
        <w:t>The review of economic studies, 58</w:t>
      </w:r>
      <w:r w:rsidRPr="00E555B1">
        <w:rPr>
          <w:rFonts w:ascii="Calibri" w:eastAsia="Times New Roman" w:hAnsi="Calibri" w:cs="Calibri"/>
          <w:noProof/>
          <w:color w:val="222222"/>
          <w:szCs w:val="24"/>
        </w:rPr>
        <w:t xml:space="preserve">(2), 277-297. </w:t>
      </w:r>
      <w:bookmarkEnd w:id="1"/>
    </w:p>
    <w:p w14:paraId="4F9DF9CC"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 w:name="_ENREF_3"/>
      <w:r w:rsidRPr="00E555B1">
        <w:rPr>
          <w:rFonts w:ascii="Calibri" w:eastAsia="Times New Roman" w:hAnsi="Calibri" w:cs="Calibri"/>
          <w:noProof/>
          <w:color w:val="222222"/>
          <w:szCs w:val="24"/>
        </w:rPr>
        <w:t xml:space="preserve">Assidi, S. (2015). Tax risk and stock return volatility: case study for French firms. </w:t>
      </w:r>
      <w:r w:rsidRPr="00E555B1">
        <w:rPr>
          <w:rFonts w:ascii="Calibri" w:eastAsia="Times New Roman" w:hAnsi="Calibri" w:cs="Calibri"/>
          <w:i/>
          <w:noProof/>
          <w:color w:val="222222"/>
          <w:szCs w:val="24"/>
        </w:rPr>
        <w:t>International Journal of Business Continuity and Risk Management, 6</w:t>
      </w:r>
      <w:r w:rsidRPr="00E555B1">
        <w:rPr>
          <w:rFonts w:ascii="Calibri" w:eastAsia="Times New Roman" w:hAnsi="Calibri" w:cs="Calibri"/>
          <w:noProof/>
          <w:color w:val="222222"/>
          <w:szCs w:val="24"/>
        </w:rPr>
        <w:t xml:space="preserve">(2), 137-146. </w:t>
      </w:r>
      <w:bookmarkEnd w:id="2"/>
    </w:p>
    <w:p w14:paraId="59659D0A"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 w:name="_ENREF_4"/>
      <w:r w:rsidRPr="00E555B1">
        <w:rPr>
          <w:rFonts w:ascii="Calibri" w:eastAsia="Times New Roman" w:hAnsi="Calibri" w:cs="Calibri"/>
          <w:noProof/>
          <w:color w:val="222222"/>
          <w:szCs w:val="24"/>
        </w:rPr>
        <w:t xml:space="preserve">Assidi, S., Aliani, K., &amp; Omri, M. A. (2016). Tax optimization and the firm's value: Evidence from the Tunisian context. </w:t>
      </w:r>
      <w:r w:rsidRPr="00E555B1">
        <w:rPr>
          <w:rFonts w:ascii="Calibri" w:eastAsia="Times New Roman" w:hAnsi="Calibri" w:cs="Calibri"/>
          <w:i/>
          <w:noProof/>
          <w:color w:val="222222"/>
          <w:szCs w:val="24"/>
        </w:rPr>
        <w:t>Borsa Istanbul Review, 16</w:t>
      </w:r>
      <w:r w:rsidRPr="00E555B1">
        <w:rPr>
          <w:rFonts w:ascii="Calibri" w:eastAsia="Times New Roman" w:hAnsi="Calibri" w:cs="Calibri"/>
          <w:noProof/>
          <w:color w:val="222222"/>
          <w:szCs w:val="24"/>
        </w:rPr>
        <w:t xml:space="preserve">(3), 177-184. </w:t>
      </w:r>
      <w:bookmarkEnd w:id="3"/>
    </w:p>
    <w:p w14:paraId="1BA1352B"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 w:name="_ENREF_5"/>
      <w:r w:rsidRPr="00E555B1">
        <w:rPr>
          <w:rFonts w:ascii="Calibri" w:eastAsia="Times New Roman" w:hAnsi="Calibri" w:cs="Calibri"/>
          <w:noProof/>
          <w:color w:val="222222"/>
          <w:szCs w:val="24"/>
        </w:rPr>
        <w:t xml:space="preserve">Ayres, I., &amp; Gertner, R. (1989). Filling gaps in incomplete contracts: An economic theory of default rules. </w:t>
      </w:r>
      <w:r w:rsidRPr="00E555B1">
        <w:rPr>
          <w:rFonts w:ascii="Calibri" w:eastAsia="Times New Roman" w:hAnsi="Calibri" w:cs="Calibri"/>
          <w:i/>
          <w:noProof/>
          <w:color w:val="222222"/>
          <w:szCs w:val="24"/>
        </w:rPr>
        <w:t>The Yale Law Journal, 99</w:t>
      </w:r>
      <w:r w:rsidRPr="00E555B1">
        <w:rPr>
          <w:rFonts w:ascii="Calibri" w:eastAsia="Times New Roman" w:hAnsi="Calibri" w:cs="Calibri"/>
          <w:noProof/>
          <w:color w:val="222222"/>
          <w:szCs w:val="24"/>
        </w:rPr>
        <w:t xml:space="preserve">(1), 87-130. </w:t>
      </w:r>
      <w:bookmarkEnd w:id="4"/>
    </w:p>
    <w:p w14:paraId="0AD48C22"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5" w:name="_ENREF_6"/>
      <w:r w:rsidRPr="00E555B1">
        <w:rPr>
          <w:rFonts w:ascii="Calibri" w:eastAsia="Times New Roman" w:hAnsi="Calibri" w:cs="Calibri"/>
          <w:noProof/>
          <w:color w:val="222222"/>
          <w:szCs w:val="24"/>
        </w:rPr>
        <w:t xml:space="preserve">Balakrishnan, K., Blouin, J. L., &amp; Guay, W. R. (2018). Tax aggressiveness and corporate transparency. </w:t>
      </w:r>
      <w:r w:rsidRPr="00E555B1">
        <w:rPr>
          <w:rFonts w:ascii="Calibri" w:eastAsia="Times New Roman" w:hAnsi="Calibri" w:cs="Calibri"/>
          <w:i/>
          <w:noProof/>
          <w:color w:val="222222"/>
          <w:szCs w:val="24"/>
        </w:rPr>
        <w:t>The Accounting Review, 94</w:t>
      </w:r>
      <w:r w:rsidRPr="00E555B1">
        <w:rPr>
          <w:rFonts w:ascii="Calibri" w:eastAsia="Times New Roman" w:hAnsi="Calibri" w:cs="Calibri"/>
          <w:noProof/>
          <w:color w:val="222222"/>
          <w:szCs w:val="24"/>
        </w:rPr>
        <w:t xml:space="preserve">(1), 45-69. </w:t>
      </w:r>
      <w:bookmarkEnd w:id="5"/>
    </w:p>
    <w:p w14:paraId="2E25DD3F"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6" w:name="_ENREF_7"/>
      <w:r w:rsidRPr="00E555B1">
        <w:rPr>
          <w:rFonts w:ascii="Calibri" w:eastAsia="Times New Roman" w:hAnsi="Calibri" w:cs="Calibri"/>
          <w:noProof/>
          <w:color w:val="222222"/>
          <w:szCs w:val="24"/>
        </w:rPr>
        <w:t xml:space="preserve">Blundell, R., &amp; Bond, S. (1998). Initial conditions and moment restrictions in dynamic panel data models. </w:t>
      </w:r>
      <w:r w:rsidRPr="00E555B1">
        <w:rPr>
          <w:rFonts w:ascii="Calibri" w:eastAsia="Times New Roman" w:hAnsi="Calibri" w:cs="Calibri"/>
          <w:i/>
          <w:noProof/>
          <w:color w:val="222222"/>
          <w:szCs w:val="24"/>
        </w:rPr>
        <w:t>Journal of econometrics, 87</w:t>
      </w:r>
      <w:r w:rsidRPr="00E555B1">
        <w:rPr>
          <w:rFonts w:ascii="Calibri" w:eastAsia="Times New Roman" w:hAnsi="Calibri" w:cs="Calibri"/>
          <w:noProof/>
          <w:color w:val="222222"/>
          <w:szCs w:val="24"/>
        </w:rPr>
        <w:t xml:space="preserve">(1), 115-143. </w:t>
      </w:r>
      <w:bookmarkEnd w:id="6"/>
    </w:p>
    <w:p w14:paraId="01A6F347"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7" w:name="_ENREF_8"/>
      <w:r w:rsidRPr="00E555B1">
        <w:rPr>
          <w:rFonts w:ascii="Calibri" w:eastAsia="Times New Roman" w:hAnsi="Calibri" w:cs="Calibri"/>
          <w:noProof/>
          <w:color w:val="222222"/>
          <w:szCs w:val="24"/>
        </w:rPr>
        <w:t xml:space="preserve">Chen, S., Chen, X., Cheng, Q., &amp; Shevlin, T. (2010). Are family firms more tax aggressive than non-family firms? </w:t>
      </w:r>
      <w:r w:rsidRPr="00E555B1">
        <w:rPr>
          <w:rFonts w:ascii="Calibri" w:eastAsia="Times New Roman" w:hAnsi="Calibri" w:cs="Calibri"/>
          <w:i/>
          <w:noProof/>
          <w:color w:val="222222"/>
          <w:szCs w:val="24"/>
        </w:rPr>
        <w:t>Journal of Financial Economics, 95</w:t>
      </w:r>
      <w:r w:rsidRPr="00E555B1">
        <w:rPr>
          <w:rFonts w:ascii="Calibri" w:eastAsia="Times New Roman" w:hAnsi="Calibri" w:cs="Calibri"/>
          <w:noProof/>
          <w:color w:val="222222"/>
          <w:szCs w:val="24"/>
        </w:rPr>
        <w:t xml:space="preserve">(1), 41-61. </w:t>
      </w:r>
      <w:bookmarkEnd w:id="7"/>
    </w:p>
    <w:p w14:paraId="4502E2B6"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8" w:name="_ENREF_9"/>
      <w:r w:rsidRPr="00E555B1">
        <w:rPr>
          <w:rFonts w:ascii="Calibri" w:eastAsia="Times New Roman" w:hAnsi="Calibri" w:cs="Calibri"/>
          <w:noProof/>
          <w:color w:val="222222"/>
          <w:szCs w:val="24"/>
        </w:rPr>
        <w:t xml:space="preserve">Cloyd, C. B., Pratt, J., &amp; Stock, T. (1996). The use of financial accounting choice to support aggressive tax positions: Public and private firms. </w:t>
      </w:r>
      <w:r w:rsidRPr="00E555B1">
        <w:rPr>
          <w:rFonts w:ascii="Calibri" w:eastAsia="Times New Roman" w:hAnsi="Calibri" w:cs="Calibri"/>
          <w:i/>
          <w:noProof/>
          <w:color w:val="222222"/>
          <w:szCs w:val="24"/>
        </w:rPr>
        <w:t>Journal of Accounting research</w:t>
      </w:r>
      <w:r w:rsidRPr="00E555B1">
        <w:rPr>
          <w:rFonts w:ascii="Calibri" w:eastAsia="Times New Roman" w:hAnsi="Calibri" w:cs="Calibri"/>
          <w:noProof/>
          <w:color w:val="222222"/>
          <w:szCs w:val="24"/>
        </w:rPr>
        <w:t xml:space="preserve">, 23-43. </w:t>
      </w:r>
      <w:bookmarkEnd w:id="8"/>
    </w:p>
    <w:p w14:paraId="4225CE9E"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9" w:name="_ENREF_10"/>
      <w:r w:rsidRPr="00E555B1">
        <w:rPr>
          <w:rFonts w:ascii="Calibri" w:eastAsia="Times New Roman" w:hAnsi="Calibri" w:cs="Calibri"/>
          <w:noProof/>
          <w:color w:val="222222"/>
          <w:szCs w:val="24"/>
        </w:rPr>
        <w:t xml:space="preserve">Cook, K. A., &amp; Omer, T. C. (2013). The cost of independence: Evidence from firms’ decisions to dismiss auditors as tax-service providers. </w:t>
      </w:r>
      <w:bookmarkEnd w:id="9"/>
    </w:p>
    <w:p w14:paraId="621F4299"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0" w:name="_ENREF_11"/>
      <w:r w:rsidRPr="00E555B1">
        <w:rPr>
          <w:rFonts w:ascii="Calibri" w:eastAsia="Times New Roman" w:hAnsi="Calibri" w:cs="Calibri"/>
          <w:noProof/>
          <w:color w:val="222222"/>
          <w:szCs w:val="24"/>
        </w:rPr>
        <w:t xml:space="preserve">De Simone, L. (2016). Does a common set of accounting standards affect tax-motivated income shifting for multinational firms? </w:t>
      </w:r>
      <w:r w:rsidRPr="00E555B1">
        <w:rPr>
          <w:rFonts w:ascii="Calibri" w:eastAsia="Times New Roman" w:hAnsi="Calibri" w:cs="Calibri"/>
          <w:i/>
          <w:noProof/>
          <w:color w:val="222222"/>
          <w:szCs w:val="24"/>
        </w:rPr>
        <w:t>Journal of Accounting and Economics, 61</w:t>
      </w:r>
      <w:r w:rsidRPr="00E555B1">
        <w:rPr>
          <w:rFonts w:ascii="Calibri" w:eastAsia="Times New Roman" w:hAnsi="Calibri" w:cs="Calibri"/>
          <w:noProof/>
          <w:color w:val="222222"/>
          <w:szCs w:val="24"/>
        </w:rPr>
        <w:t xml:space="preserve">(1), 145-165. </w:t>
      </w:r>
      <w:bookmarkEnd w:id="10"/>
    </w:p>
    <w:p w14:paraId="266635D1"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1" w:name="_ENREF_12"/>
      <w:r w:rsidRPr="00E555B1">
        <w:rPr>
          <w:rFonts w:ascii="Calibri" w:eastAsia="Times New Roman" w:hAnsi="Calibri" w:cs="Calibri"/>
          <w:noProof/>
          <w:color w:val="222222"/>
          <w:szCs w:val="24"/>
        </w:rPr>
        <w:t xml:space="preserve">DeFond, M. L., Raghunandan, K., &amp; Subramanyam, K. (2002). Do non–audit service fees impair auditor independence? Evidence from going concern audit opinions. </w:t>
      </w:r>
      <w:r w:rsidRPr="00E555B1">
        <w:rPr>
          <w:rFonts w:ascii="Calibri" w:eastAsia="Times New Roman" w:hAnsi="Calibri" w:cs="Calibri"/>
          <w:i/>
          <w:noProof/>
          <w:color w:val="222222"/>
          <w:szCs w:val="24"/>
        </w:rPr>
        <w:t>Journal of Accounting research, 40</w:t>
      </w:r>
      <w:r w:rsidRPr="00E555B1">
        <w:rPr>
          <w:rFonts w:ascii="Calibri" w:eastAsia="Times New Roman" w:hAnsi="Calibri" w:cs="Calibri"/>
          <w:noProof/>
          <w:color w:val="222222"/>
          <w:szCs w:val="24"/>
        </w:rPr>
        <w:t xml:space="preserve">(4), 1247-1274. </w:t>
      </w:r>
      <w:bookmarkEnd w:id="11"/>
    </w:p>
    <w:p w14:paraId="1F737843"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2" w:name="_ENREF_13"/>
      <w:r w:rsidRPr="00E555B1">
        <w:rPr>
          <w:rFonts w:ascii="Calibri" w:eastAsia="Times New Roman" w:hAnsi="Calibri" w:cs="Calibri"/>
          <w:noProof/>
          <w:color w:val="222222"/>
          <w:szCs w:val="24"/>
        </w:rPr>
        <w:t xml:space="preserve">Deloitte. (2013). Retrieved from </w:t>
      </w:r>
      <w:bookmarkEnd w:id="12"/>
    </w:p>
    <w:p w14:paraId="4C845BAC"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3" w:name="_ENREF_14"/>
      <w:r w:rsidRPr="00E555B1">
        <w:rPr>
          <w:rFonts w:ascii="Calibri" w:eastAsia="Times New Roman" w:hAnsi="Calibri" w:cs="Calibri"/>
          <w:noProof/>
          <w:color w:val="222222"/>
          <w:szCs w:val="24"/>
        </w:rPr>
        <w:t xml:space="preserve">Desai, M. A., &amp; Dharmapala, D. (2006). Corporate tax avoidance and high-powered incentives. </w:t>
      </w:r>
      <w:r w:rsidRPr="00E555B1">
        <w:rPr>
          <w:rFonts w:ascii="Calibri" w:eastAsia="Times New Roman" w:hAnsi="Calibri" w:cs="Calibri"/>
          <w:i/>
          <w:noProof/>
          <w:color w:val="222222"/>
          <w:szCs w:val="24"/>
        </w:rPr>
        <w:t>Journal of Financial Economics, 79</w:t>
      </w:r>
      <w:r w:rsidRPr="00E555B1">
        <w:rPr>
          <w:rFonts w:ascii="Calibri" w:eastAsia="Times New Roman" w:hAnsi="Calibri" w:cs="Calibri"/>
          <w:noProof/>
          <w:color w:val="222222"/>
          <w:szCs w:val="24"/>
        </w:rPr>
        <w:t xml:space="preserve">(1), 145-179. </w:t>
      </w:r>
      <w:bookmarkEnd w:id="13"/>
    </w:p>
    <w:p w14:paraId="624481C9"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4" w:name="_ENREF_15"/>
      <w:r w:rsidRPr="00E555B1">
        <w:rPr>
          <w:rFonts w:ascii="Calibri" w:eastAsia="Times New Roman" w:hAnsi="Calibri" w:cs="Calibri"/>
          <w:noProof/>
          <w:color w:val="222222"/>
          <w:szCs w:val="24"/>
        </w:rPr>
        <w:t xml:space="preserve">Devereux, M. P., &amp; Vella, J. (2014). Are we heading towards a corporate tax system fit for the 21st century? </w:t>
      </w:r>
      <w:r w:rsidRPr="00E555B1">
        <w:rPr>
          <w:rFonts w:ascii="Calibri" w:eastAsia="Times New Roman" w:hAnsi="Calibri" w:cs="Calibri"/>
          <w:i/>
          <w:noProof/>
          <w:color w:val="222222"/>
          <w:szCs w:val="24"/>
        </w:rPr>
        <w:t>Fiscal studies, 35</w:t>
      </w:r>
      <w:r w:rsidRPr="00E555B1">
        <w:rPr>
          <w:rFonts w:ascii="Calibri" w:eastAsia="Times New Roman" w:hAnsi="Calibri" w:cs="Calibri"/>
          <w:noProof/>
          <w:color w:val="222222"/>
          <w:szCs w:val="24"/>
        </w:rPr>
        <w:t xml:space="preserve">(4), 449-475. </w:t>
      </w:r>
      <w:bookmarkEnd w:id="14"/>
    </w:p>
    <w:p w14:paraId="57F30450"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5" w:name="_ENREF_16"/>
      <w:r w:rsidRPr="00E555B1">
        <w:rPr>
          <w:rFonts w:ascii="Calibri" w:eastAsia="Times New Roman" w:hAnsi="Calibri" w:cs="Calibri"/>
          <w:noProof/>
          <w:color w:val="222222"/>
          <w:szCs w:val="24"/>
        </w:rPr>
        <w:t xml:space="preserve">Devos, K. (2012). The impact of tax professionals upon the compliance behaviour of Australian individual taxpayers. </w:t>
      </w:r>
      <w:r w:rsidRPr="00E555B1">
        <w:rPr>
          <w:rFonts w:ascii="Calibri" w:eastAsia="Times New Roman" w:hAnsi="Calibri" w:cs="Calibri"/>
          <w:i/>
          <w:noProof/>
          <w:color w:val="222222"/>
          <w:szCs w:val="24"/>
        </w:rPr>
        <w:t>Revenue Law Journal, 22</w:t>
      </w:r>
      <w:r w:rsidRPr="00E555B1">
        <w:rPr>
          <w:rFonts w:ascii="Calibri" w:eastAsia="Times New Roman" w:hAnsi="Calibri" w:cs="Calibri"/>
          <w:noProof/>
          <w:color w:val="222222"/>
          <w:szCs w:val="24"/>
        </w:rPr>
        <w:t xml:space="preserve">(1), 3. </w:t>
      </w:r>
      <w:bookmarkEnd w:id="15"/>
    </w:p>
    <w:p w14:paraId="622A7087"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6" w:name="_ENREF_17"/>
      <w:r w:rsidRPr="00E555B1">
        <w:rPr>
          <w:rFonts w:ascii="Calibri" w:eastAsia="Times New Roman" w:hAnsi="Calibri" w:cs="Calibri"/>
          <w:noProof/>
          <w:color w:val="222222"/>
          <w:szCs w:val="24"/>
        </w:rPr>
        <w:t xml:space="preserve">Donohoe, M. P., &amp; Robert Knechel, W. (2014). Does corporate tax aggressiveness influence audit pricing? </w:t>
      </w:r>
      <w:r w:rsidRPr="00E555B1">
        <w:rPr>
          <w:rFonts w:ascii="Calibri" w:eastAsia="Times New Roman" w:hAnsi="Calibri" w:cs="Calibri"/>
          <w:i/>
          <w:noProof/>
          <w:color w:val="222222"/>
          <w:szCs w:val="24"/>
        </w:rPr>
        <w:t>Contemporary Accounting Research, 31</w:t>
      </w:r>
      <w:r w:rsidRPr="00E555B1">
        <w:rPr>
          <w:rFonts w:ascii="Calibri" w:eastAsia="Times New Roman" w:hAnsi="Calibri" w:cs="Calibri"/>
          <w:noProof/>
          <w:color w:val="222222"/>
          <w:szCs w:val="24"/>
        </w:rPr>
        <w:t xml:space="preserve">(1), 284-308. </w:t>
      </w:r>
      <w:bookmarkEnd w:id="16"/>
    </w:p>
    <w:p w14:paraId="5AEFD873"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7" w:name="_ENREF_18"/>
      <w:r w:rsidRPr="00E555B1">
        <w:rPr>
          <w:rFonts w:ascii="Calibri" w:eastAsia="Times New Roman" w:hAnsi="Calibri" w:cs="Calibri"/>
          <w:noProof/>
          <w:color w:val="222222"/>
          <w:szCs w:val="24"/>
        </w:rPr>
        <w:t xml:space="preserve">Dyreng, S. D., Hanlon, M., &amp; Maydew, E. L. (2010). The effects of executives on corporate tax avoidance. </w:t>
      </w:r>
      <w:r w:rsidRPr="00E555B1">
        <w:rPr>
          <w:rFonts w:ascii="Calibri" w:eastAsia="Times New Roman" w:hAnsi="Calibri" w:cs="Calibri"/>
          <w:i/>
          <w:noProof/>
          <w:color w:val="222222"/>
          <w:szCs w:val="24"/>
        </w:rPr>
        <w:t>The Accounting Review, 85</w:t>
      </w:r>
      <w:r w:rsidRPr="00E555B1">
        <w:rPr>
          <w:rFonts w:ascii="Calibri" w:eastAsia="Times New Roman" w:hAnsi="Calibri" w:cs="Calibri"/>
          <w:noProof/>
          <w:color w:val="222222"/>
          <w:szCs w:val="24"/>
        </w:rPr>
        <w:t xml:space="preserve">(4), 1163-1189. </w:t>
      </w:r>
      <w:bookmarkEnd w:id="17"/>
    </w:p>
    <w:p w14:paraId="2B00CDD2"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8" w:name="_ENREF_19"/>
      <w:r w:rsidRPr="00E555B1">
        <w:rPr>
          <w:rFonts w:ascii="Calibri" w:eastAsia="Times New Roman" w:hAnsi="Calibri" w:cs="Calibri"/>
          <w:noProof/>
          <w:color w:val="222222"/>
          <w:szCs w:val="24"/>
        </w:rPr>
        <w:t xml:space="preserve">Erard, B. (1993). Taxation with representation: An analysis of the role of tax practitioners in tax compliance. </w:t>
      </w:r>
      <w:r w:rsidRPr="00E555B1">
        <w:rPr>
          <w:rFonts w:ascii="Calibri" w:eastAsia="Times New Roman" w:hAnsi="Calibri" w:cs="Calibri"/>
          <w:i/>
          <w:noProof/>
          <w:color w:val="222222"/>
          <w:szCs w:val="24"/>
        </w:rPr>
        <w:t>Journal of Public Economics, 52</w:t>
      </w:r>
      <w:r w:rsidRPr="00E555B1">
        <w:rPr>
          <w:rFonts w:ascii="Calibri" w:eastAsia="Times New Roman" w:hAnsi="Calibri" w:cs="Calibri"/>
          <w:noProof/>
          <w:color w:val="222222"/>
          <w:szCs w:val="24"/>
        </w:rPr>
        <w:t xml:space="preserve">(2), 163-197. </w:t>
      </w:r>
      <w:bookmarkEnd w:id="18"/>
    </w:p>
    <w:p w14:paraId="20CC5B30"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19" w:name="_ENREF_20"/>
      <w:r w:rsidRPr="00E555B1">
        <w:rPr>
          <w:rFonts w:ascii="Calibri" w:eastAsia="Times New Roman" w:hAnsi="Calibri" w:cs="Calibri"/>
          <w:noProof/>
          <w:color w:val="222222"/>
          <w:szCs w:val="24"/>
        </w:rPr>
        <w:t xml:space="preserve">Frank, M. M., Lynch, L. J., &amp; Rego, S. O. (2009). Tax reporting aggressiveness and its relation to aggressive financial reporting. </w:t>
      </w:r>
      <w:r w:rsidRPr="00E555B1">
        <w:rPr>
          <w:rFonts w:ascii="Calibri" w:eastAsia="Times New Roman" w:hAnsi="Calibri" w:cs="Calibri"/>
          <w:i/>
          <w:noProof/>
          <w:color w:val="222222"/>
          <w:szCs w:val="24"/>
        </w:rPr>
        <w:t>The Accounting Review, 84</w:t>
      </w:r>
      <w:r w:rsidRPr="00E555B1">
        <w:rPr>
          <w:rFonts w:ascii="Calibri" w:eastAsia="Times New Roman" w:hAnsi="Calibri" w:cs="Calibri"/>
          <w:noProof/>
          <w:color w:val="222222"/>
          <w:szCs w:val="24"/>
        </w:rPr>
        <w:t xml:space="preserve">(2), 467-496. </w:t>
      </w:r>
      <w:bookmarkEnd w:id="19"/>
    </w:p>
    <w:p w14:paraId="6B3A3A4A"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0" w:name="_ENREF_21"/>
      <w:r w:rsidRPr="00E555B1">
        <w:rPr>
          <w:rFonts w:ascii="Calibri" w:eastAsia="Times New Roman" w:hAnsi="Calibri" w:cs="Calibri"/>
          <w:noProof/>
          <w:color w:val="222222"/>
          <w:szCs w:val="24"/>
        </w:rPr>
        <w:t xml:space="preserve">Frankel, R. M., Johnson, M. F., &amp; Nelson, K. K. (2002). The relation between auditors' fees for nonaudit services and earnings management. </w:t>
      </w:r>
      <w:r w:rsidRPr="00E555B1">
        <w:rPr>
          <w:rFonts w:ascii="Calibri" w:eastAsia="Times New Roman" w:hAnsi="Calibri" w:cs="Calibri"/>
          <w:i/>
          <w:noProof/>
          <w:color w:val="222222"/>
          <w:szCs w:val="24"/>
        </w:rPr>
        <w:t>The Accounting Review, 77</w:t>
      </w:r>
      <w:r w:rsidRPr="00E555B1">
        <w:rPr>
          <w:rFonts w:ascii="Calibri" w:eastAsia="Times New Roman" w:hAnsi="Calibri" w:cs="Calibri"/>
          <w:noProof/>
          <w:color w:val="222222"/>
          <w:szCs w:val="24"/>
        </w:rPr>
        <w:t xml:space="preserve">(s-1), 71-105. </w:t>
      </w:r>
      <w:bookmarkEnd w:id="20"/>
    </w:p>
    <w:p w14:paraId="1DB4B3A6"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1" w:name="_ENREF_22"/>
      <w:r w:rsidRPr="00E555B1">
        <w:rPr>
          <w:rFonts w:ascii="Calibri" w:eastAsia="Times New Roman" w:hAnsi="Calibri" w:cs="Calibri"/>
          <w:noProof/>
          <w:color w:val="222222"/>
          <w:szCs w:val="24"/>
        </w:rPr>
        <w:t xml:space="preserve">Frischmann, P. J., Shevlin, T., &amp; Wilson, R. (2008). Economic consequences of increasing the conformity in accounting for uncertain tax benefits. </w:t>
      </w:r>
      <w:r w:rsidRPr="00E555B1">
        <w:rPr>
          <w:rFonts w:ascii="Calibri" w:eastAsia="Times New Roman" w:hAnsi="Calibri" w:cs="Calibri"/>
          <w:i/>
          <w:noProof/>
          <w:color w:val="222222"/>
          <w:szCs w:val="24"/>
        </w:rPr>
        <w:t>Journal of Accounting and Economics, 46</w:t>
      </w:r>
      <w:r w:rsidRPr="00E555B1">
        <w:rPr>
          <w:rFonts w:ascii="Calibri" w:eastAsia="Times New Roman" w:hAnsi="Calibri" w:cs="Calibri"/>
          <w:noProof/>
          <w:color w:val="222222"/>
          <w:szCs w:val="24"/>
        </w:rPr>
        <w:t xml:space="preserve">(2), 261-278. </w:t>
      </w:r>
      <w:bookmarkEnd w:id="21"/>
    </w:p>
    <w:p w14:paraId="39CCC773"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2" w:name="_ENREF_23"/>
      <w:r w:rsidRPr="00E555B1">
        <w:rPr>
          <w:rFonts w:ascii="Calibri" w:eastAsia="Times New Roman" w:hAnsi="Calibri" w:cs="Calibri"/>
          <w:noProof/>
          <w:color w:val="222222"/>
          <w:szCs w:val="24"/>
        </w:rPr>
        <w:t xml:space="preserve">Gleason, C. A., &amp; Mills, L. F. (2011). Do Auditor‐Provided Tax Services Improve the Estimate of Tax Reserves? </w:t>
      </w:r>
      <w:r w:rsidRPr="00E555B1">
        <w:rPr>
          <w:rFonts w:ascii="Calibri" w:eastAsia="Times New Roman" w:hAnsi="Calibri" w:cs="Calibri"/>
          <w:i/>
          <w:noProof/>
          <w:color w:val="222222"/>
          <w:szCs w:val="24"/>
        </w:rPr>
        <w:t>Contemporary Accounting Research, 28</w:t>
      </w:r>
      <w:r w:rsidRPr="00E555B1">
        <w:rPr>
          <w:rFonts w:ascii="Calibri" w:eastAsia="Times New Roman" w:hAnsi="Calibri" w:cs="Calibri"/>
          <w:noProof/>
          <w:color w:val="222222"/>
          <w:szCs w:val="24"/>
        </w:rPr>
        <w:t xml:space="preserve">(5), 1484-1509. </w:t>
      </w:r>
      <w:bookmarkEnd w:id="22"/>
    </w:p>
    <w:p w14:paraId="77AC6A81"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3" w:name="_ENREF_24"/>
      <w:r w:rsidRPr="00E555B1">
        <w:rPr>
          <w:rFonts w:ascii="Calibri" w:eastAsia="Times New Roman" w:hAnsi="Calibri" w:cs="Calibri"/>
          <w:noProof/>
          <w:color w:val="222222"/>
          <w:szCs w:val="24"/>
        </w:rPr>
        <w:t xml:space="preserve">Goh, B. W., Lee, J., Lim, C. Y., &amp; Shevlin, T. (2016). The effect of corporate tax avoidance on the cost of equity. </w:t>
      </w:r>
      <w:r w:rsidRPr="00E555B1">
        <w:rPr>
          <w:rFonts w:ascii="Calibri" w:eastAsia="Times New Roman" w:hAnsi="Calibri" w:cs="Calibri"/>
          <w:i/>
          <w:noProof/>
          <w:color w:val="222222"/>
          <w:szCs w:val="24"/>
        </w:rPr>
        <w:t>The Accounting Review, 91</w:t>
      </w:r>
      <w:r w:rsidRPr="00E555B1">
        <w:rPr>
          <w:rFonts w:ascii="Calibri" w:eastAsia="Times New Roman" w:hAnsi="Calibri" w:cs="Calibri"/>
          <w:noProof/>
          <w:color w:val="222222"/>
          <w:szCs w:val="24"/>
        </w:rPr>
        <w:t xml:space="preserve">(6), 1647-1670. </w:t>
      </w:r>
      <w:bookmarkEnd w:id="23"/>
    </w:p>
    <w:p w14:paraId="77FFADD2"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4" w:name="_ENREF_25"/>
      <w:r w:rsidRPr="00E555B1">
        <w:rPr>
          <w:rFonts w:ascii="Calibri" w:eastAsia="Times New Roman" w:hAnsi="Calibri" w:cs="Calibri"/>
          <w:noProof/>
          <w:color w:val="222222"/>
          <w:szCs w:val="24"/>
        </w:rPr>
        <w:t xml:space="preserve">Graham, J. R., Hanlon, M., Shevlin, T., &amp; Shroff, N. (2013). Incentives for tax planning and avoidance: Evidence from the field. </w:t>
      </w:r>
      <w:r w:rsidRPr="00E555B1">
        <w:rPr>
          <w:rFonts w:ascii="Calibri" w:eastAsia="Times New Roman" w:hAnsi="Calibri" w:cs="Calibri"/>
          <w:i/>
          <w:noProof/>
          <w:color w:val="222222"/>
          <w:szCs w:val="24"/>
        </w:rPr>
        <w:t>The Accounting Review, 89</w:t>
      </w:r>
      <w:r w:rsidRPr="00E555B1">
        <w:rPr>
          <w:rFonts w:ascii="Calibri" w:eastAsia="Times New Roman" w:hAnsi="Calibri" w:cs="Calibri"/>
          <w:noProof/>
          <w:color w:val="222222"/>
          <w:szCs w:val="24"/>
        </w:rPr>
        <w:t xml:space="preserve">(3), 991-1023. </w:t>
      </w:r>
      <w:bookmarkEnd w:id="24"/>
    </w:p>
    <w:p w14:paraId="1EDD402C"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5" w:name="_ENREF_26"/>
      <w:r w:rsidRPr="00E555B1">
        <w:rPr>
          <w:rFonts w:ascii="Calibri" w:eastAsia="Times New Roman" w:hAnsi="Calibri" w:cs="Calibri"/>
          <w:noProof/>
          <w:color w:val="222222"/>
          <w:szCs w:val="24"/>
        </w:rPr>
        <w:t xml:space="preserve">Guenther, D. A. (2014). Measuring corporate tax avoidance: Effective tax rates and book-tax differences. </w:t>
      </w:r>
      <w:r w:rsidRPr="00E555B1">
        <w:rPr>
          <w:rFonts w:ascii="Calibri" w:eastAsia="Times New Roman" w:hAnsi="Calibri" w:cs="Calibri"/>
          <w:i/>
          <w:noProof/>
          <w:color w:val="222222"/>
          <w:szCs w:val="24"/>
        </w:rPr>
        <w:t>Browser Download This Paper</w:t>
      </w:r>
      <w:r w:rsidRPr="00E555B1">
        <w:rPr>
          <w:rFonts w:ascii="Calibri" w:eastAsia="Times New Roman" w:hAnsi="Calibri" w:cs="Calibri"/>
          <w:noProof/>
          <w:color w:val="222222"/>
          <w:szCs w:val="24"/>
        </w:rPr>
        <w:t xml:space="preserve">. </w:t>
      </w:r>
      <w:bookmarkEnd w:id="25"/>
    </w:p>
    <w:p w14:paraId="22623DBB"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6" w:name="_ENREF_27"/>
      <w:r w:rsidRPr="00E555B1">
        <w:rPr>
          <w:rFonts w:ascii="Calibri" w:eastAsia="Times New Roman" w:hAnsi="Calibri" w:cs="Calibri"/>
          <w:noProof/>
          <w:color w:val="222222"/>
          <w:szCs w:val="24"/>
        </w:rPr>
        <w:t xml:space="preserve">Hanlon, M., &amp; Heitzman, S. (2010). A review of tax research. </w:t>
      </w:r>
      <w:r w:rsidRPr="00E555B1">
        <w:rPr>
          <w:rFonts w:ascii="Calibri" w:eastAsia="Times New Roman" w:hAnsi="Calibri" w:cs="Calibri"/>
          <w:i/>
          <w:noProof/>
          <w:color w:val="222222"/>
          <w:szCs w:val="24"/>
        </w:rPr>
        <w:t>Journal of Accounting and Economics, 50</w:t>
      </w:r>
      <w:r w:rsidRPr="00E555B1">
        <w:rPr>
          <w:rFonts w:ascii="Calibri" w:eastAsia="Times New Roman" w:hAnsi="Calibri" w:cs="Calibri"/>
          <w:noProof/>
          <w:color w:val="222222"/>
          <w:szCs w:val="24"/>
        </w:rPr>
        <w:t xml:space="preserve">(2-3), 127-178. </w:t>
      </w:r>
      <w:bookmarkEnd w:id="26"/>
    </w:p>
    <w:p w14:paraId="22D16B34"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7" w:name="_ENREF_28"/>
      <w:r w:rsidRPr="00E555B1">
        <w:rPr>
          <w:rFonts w:ascii="Calibri" w:eastAsia="Times New Roman" w:hAnsi="Calibri" w:cs="Calibri"/>
          <w:noProof/>
          <w:color w:val="222222"/>
          <w:szCs w:val="24"/>
        </w:rPr>
        <w:t xml:space="preserve">Hanlon, M., &amp; Slemrod, J. (2009). What does tax aggressiveness signal? Evidence from stock price reactions to news about tax shelter involvement. </w:t>
      </w:r>
      <w:r w:rsidRPr="00E555B1">
        <w:rPr>
          <w:rFonts w:ascii="Calibri" w:eastAsia="Times New Roman" w:hAnsi="Calibri" w:cs="Calibri"/>
          <w:i/>
          <w:noProof/>
          <w:color w:val="222222"/>
          <w:szCs w:val="24"/>
        </w:rPr>
        <w:t>Journal of Public Economics, 93</w:t>
      </w:r>
      <w:r w:rsidRPr="00E555B1">
        <w:rPr>
          <w:rFonts w:ascii="Calibri" w:eastAsia="Times New Roman" w:hAnsi="Calibri" w:cs="Calibri"/>
          <w:noProof/>
          <w:color w:val="222222"/>
          <w:szCs w:val="24"/>
        </w:rPr>
        <w:t xml:space="preserve">(1), 126-141. </w:t>
      </w:r>
      <w:bookmarkEnd w:id="27"/>
    </w:p>
    <w:p w14:paraId="445C08EE"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8" w:name="_ENREF_29"/>
      <w:r w:rsidRPr="00E555B1">
        <w:rPr>
          <w:rFonts w:ascii="Calibri" w:eastAsia="Times New Roman" w:hAnsi="Calibri" w:cs="Calibri"/>
          <w:noProof/>
          <w:color w:val="222222"/>
          <w:szCs w:val="24"/>
        </w:rPr>
        <w:t xml:space="preserve">Hogan, B., &amp; Noga, T. (2015). Auditor-provided tax services and long-term tax avoidance. </w:t>
      </w:r>
      <w:r w:rsidRPr="00E555B1">
        <w:rPr>
          <w:rFonts w:ascii="Calibri" w:eastAsia="Times New Roman" w:hAnsi="Calibri" w:cs="Calibri"/>
          <w:i/>
          <w:noProof/>
          <w:color w:val="222222"/>
          <w:szCs w:val="24"/>
        </w:rPr>
        <w:t>Review of Accounting and Finance, 14</w:t>
      </w:r>
      <w:r w:rsidRPr="00E555B1">
        <w:rPr>
          <w:rFonts w:ascii="Calibri" w:eastAsia="Times New Roman" w:hAnsi="Calibri" w:cs="Calibri"/>
          <w:noProof/>
          <w:color w:val="222222"/>
          <w:szCs w:val="24"/>
        </w:rPr>
        <w:t xml:space="preserve">(3), 285-305. </w:t>
      </w:r>
      <w:bookmarkEnd w:id="28"/>
    </w:p>
    <w:p w14:paraId="1A6EABF4"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29" w:name="_ENREF_30"/>
      <w:r w:rsidRPr="00E555B1">
        <w:rPr>
          <w:rFonts w:ascii="Calibri" w:eastAsia="Times New Roman" w:hAnsi="Calibri" w:cs="Calibri"/>
          <w:noProof/>
          <w:color w:val="222222"/>
          <w:szCs w:val="24"/>
        </w:rPr>
        <w:t xml:space="preserve">Jensen, M. C., &amp; Meckling, W. H. (1976). Theory of the firm: Managerial behavior, agency costs and ownership structure. </w:t>
      </w:r>
      <w:r w:rsidRPr="00E555B1">
        <w:rPr>
          <w:rFonts w:ascii="Calibri" w:eastAsia="Times New Roman" w:hAnsi="Calibri" w:cs="Calibri"/>
          <w:i/>
          <w:noProof/>
          <w:color w:val="222222"/>
          <w:szCs w:val="24"/>
        </w:rPr>
        <w:t>Journal of Financial Economics, 3</w:t>
      </w:r>
      <w:r w:rsidRPr="00E555B1">
        <w:rPr>
          <w:rFonts w:ascii="Calibri" w:eastAsia="Times New Roman" w:hAnsi="Calibri" w:cs="Calibri"/>
          <w:noProof/>
          <w:color w:val="222222"/>
          <w:szCs w:val="24"/>
        </w:rPr>
        <w:t xml:space="preserve">(4), 305-360. </w:t>
      </w:r>
      <w:bookmarkEnd w:id="29"/>
    </w:p>
    <w:p w14:paraId="50560C6D"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0" w:name="_ENREF_31"/>
      <w:r w:rsidRPr="00E555B1">
        <w:rPr>
          <w:rFonts w:ascii="Calibri" w:eastAsia="Times New Roman" w:hAnsi="Calibri" w:cs="Calibri"/>
          <w:noProof/>
          <w:color w:val="222222"/>
          <w:szCs w:val="24"/>
        </w:rPr>
        <w:t xml:space="preserve">Kahneman, D., &amp; Tversky, A. (2013). Prospect theory: An analysis of decision under risk </w:t>
      </w:r>
      <w:r w:rsidRPr="00E555B1">
        <w:rPr>
          <w:rFonts w:ascii="Calibri" w:eastAsia="Times New Roman" w:hAnsi="Calibri" w:cs="Calibri"/>
          <w:i/>
          <w:noProof/>
          <w:color w:val="222222"/>
          <w:szCs w:val="24"/>
        </w:rPr>
        <w:t>Handbook of the fundamentals of financial decision making: Part I</w:t>
      </w:r>
      <w:r w:rsidRPr="00E555B1">
        <w:rPr>
          <w:rFonts w:ascii="Calibri" w:eastAsia="Times New Roman" w:hAnsi="Calibri" w:cs="Calibri"/>
          <w:noProof/>
          <w:color w:val="222222"/>
          <w:szCs w:val="24"/>
        </w:rPr>
        <w:t xml:space="preserve"> (pp. 99-127): World Scientific.</w:t>
      </w:r>
      <w:bookmarkEnd w:id="30"/>
    </w:p>
    <w:p w14:paraId="5F9005C4"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1" w:name="_ENREF_32"/>
      <w:r w:rsidRPr="00E555B1">
        <w:rPr>
          <w:rFonts w:ascii="Calibri" w:eastAsia="Times New Roman" w:hAnsi="Calibri" w:cs="Calibri"/>
          <w:noProof/>
          <w:color w:val="222222"/>
          <w:szCs w:val="24"/>
        </w:rPr>
        <w:t xml:space="preserve">Kanagaretnam, K., Lee, J., Lim, C. Y., &amp; Lobo, G. J. (2016). Relation between auditor quality and tax aggressiveness: Implications of cross-country institutional differences. </w:t>
      </w:r>
      <w:r w:rsidRPr="00E555B1">
        <w:rPr>
          <w:rFonts w:ascii="Calibri" w:eastAsia="Times New Roman" w:hAnsi="Calibri" w:cs="Calibri"/>
          <w:i/>
          <w:noProof/>
          <w:color w:val="222222"/>
          <w:szCs w:val="24"/>
        </w:rPr>
        <w:t>Auditing: A Journal of Practice &amp; Theory, 35</w:t>
      </w:r>
      <w:r w:rsidRPr="00E555B1">
        <w:rPr>
          <w:rFonts w:ascii="Calibri" w:eastAsia="Times New Roman" w:hAnsi="Calibri" w:cs="Calibri"/>
          <w:noProof/>
          <w:color w:val="222222"/>
          <w:szCs w:val="24"/>
        </w:rPr>
        <w:t xml:space="preserve">(4), 105-135. </w:t>
      </w:r>
      <w:bookmarkEnd w:id="31"/>
    </w:p>
    <w:p w14:paraId="54F655CA"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2" w:name="_ENREF_33"/>
      <w:r w:rsidRPr="00E555B1">
        <w:rPr>
          <w:rFonts w:ascii="Calibri" w:eastAsia="Times New Roman" w:hAnsi="Calibri" w:cs="Calibri"/>
          <w:noProof/>
          <w:color w:val="222222"/>
          <w:szCs w:val="24"/>
        </w:rPr>
        <w:t xml:space="preserve">Kaplan, S. E., Reckers, P. M., West, S. G., &amp; Boyd, J. C. (1988). An examination of tax reporting recommendations of professional tax preparers. </w:t>
      </w:r>
      <w:r w:rsidRPr="00E555B1">
        <w:rPr>
          <w:rFonts w:ascii="Calibri" w:eastAsia="Times New Roman" w:hAnsi="Calibri" w:cs="Calibri"/>
          <w:i/>
          <w:noProof/>
          <w:color w:val="222222"/>
          <w:szCs w:val="24"/>
        </w:rPr>
        <w:t>Journal of Economic Psychology, 9</w:t>
      </w:r>
      <w:r w:rsidRPr="00E555B1">
        <w:rPr>
          <w:rFonts w:ascii="Calibri" w:eastAsia="Times New Roman" w:hAnsi="Calibri" w:cs="Calibri"/>
          <w:noProof/>
          <w:color w:val="222222"/>
          <w:szCs w:val="24"/>
        </w:rPr>
        <w:t xml:space="preserve">(4), 427-443. </w:t>
      </w:r>
      <w:bookmarkEnd w:id="32"/>
    </w:p>
    <w:p w14:paraId="627A2BBF"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3" w:name="_ENREF_34"/>
      <w:r w:rsidRPr="00E555B1">
        <w:rPr>
          <w:rFonts w:ascii="Calibri" w:eastAsia="Times New Roman" w:hAnsi="Calibri" w:cs="Calibri"/>
          <w:noProof/>
          <w:color w:val="222222"/>
          <w:szCs w:val="24"/>
        </w:rPr>
        <w:t xml:space="preserve">Khurana, I. K., &amp; Moser, W. J. (2012). Institutional shareholders' investment horizons and tax avoidance. </w:t>
      </w:r>
      <w:r w:rsidRPr="00E555B1">
        <w:rPr>
          <w:rFonts w:ascii="Calibri" w:eastAsia="Times New Roman" w:hAnsi="Calibri" w:cs="Calibri"/>
          <w:i/>
          <w:noProof/>
          <w:color w:val="222222"/>
          <w:szCs w:val="24"/>
        </w:rPr>
        <w:t>The Journal of the American Taxation Association, 35</w:t>
      </w:r>
      <w:r w:rsidRPr="00E555B1">
        <w:rPr>
          <w:rFonts w:ascii="Calibri" w:eastAsia="Times New Roman" w:hAnsi="Calibri" w:cs="Calibri"/>
          <w:noProof/>
          <w:color w:val="222222"/>
          <w:szCs w:val="24"/>
        </w:rPr>
        <w:t xml:space="preserve">(1), 111-134. </w:t>
      </w:r>
      <w:bookmarkEnd w:id="33"/>
    </w:p>
    <w:p w14:paraId="0B22A901"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4" w:name="_ENREF_35"/>
      <w:r w:rsidRPr="00E555B1">
        <w:rPr>
          <w:rFonts w:ascii="Calibri" w:eastAsia="Times New Roman" w:hAnsi="Calibri" w:cs="Calibri"/>
          <w:noProof/>
          <w:color w:val="222222"/>
          <w:szCs w:val="24"/>
        </w:rPr>
        <w:t xml:space="preserve">Klassen, K. J., Lisowsky, P., &amp; Mescall, D. (2016). The role of auditors, non-auditors, and internal tax departments in corporate tax aggressiveness. </w:t>
      </w:r>
      <w:r w:rsidRPr="00E555B1">
        <w:rPr>
          <w:rFonts w:ascii="Calibri" w:eastAsia="Times New Roman" w:hAnsi="Calibri" w:cs="Calibri"/>
          <w:i/>
          <w:noProof/>
          <w:color w:val="222222"/>
          <w:szCs w:val="24"/>
        </w:rPr>
        <w:t>The Accounting Review, 91</w:t>
      </w:r>
      <w:r w:rsidRPr="00E555B1">
        <w:rPr>
          <w:rFonts w:ascii="Calibri" w:eastAsia="Times New Roman" w:hAnsi="Calibri" w:cs="Calibri"/>
          <w:noProof/>
          <w:color w:val="222222"/>
          <w:szCs w:val="24"/>
        </w:rPr>
        <w:t xml:space="preserve">(1), 179-205. </w:t>
      </w:r>
      <w:bookmarkEnd w:id="34"/>
    </w:p>
    <w:p w14:paraId="62864888"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5" w:name="_ENREF_36"/>
      <w:r w:rsidRPr="00E555B1">
        <w:rPr>
          <w:rFonts w:ascii="Calibri" w:eastAsia="Times New Roman" w:hAnsi="Calibri" w:cs="Calibri"/>
          <w:noProof/>
          <w:color w:val="222222"/>
          <w:szCs w:val="24"/>
        </w:rPr>
        <w:t xml:space="preserve">Lanis, R., &amp; Richardson, G. (2011). The effect of board of director composition on corporate tax aggressiveness. </w:t>
      </w:r>
      <w:r w:rsidRPr="00E555B1">
        <w:rPr>
          <w:rFonts w:ascii="Calibri" w:eastAsia="Times New Roman" w:hAnsi="Calibri" w:cs="Calibri"/>
          <w:i/>
          <w:noProof/>
          <w:color w:val="222222"/>
          <w:szCs w:val="24"/>
        </w:rPr>
        <w:t>Journal of Accounting and Public Policy, 30</w:t>
      </w:r>
      <w:r w:rsidRPr="00E555B1">
        <w:rPr>
          <w:rFonts w:ascii="Calibri" w:eastAsia="Times New Roman" w:hAnsi="Calibri" w:cs="Calibri"/>
          <w:noProof/>
          <w:color w:val="222222"/>
          <w:szCs w:val="24"/>
        </w:rPr>
        <w:t xml:space="preserve">(1), 50-70. </w:t>
      </w:r>
      <w:bookmarkEnd w:id="35"/>
    </w:p>
    <w:p w14:paraId="1D55C47B"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6" w:name="_ENREF_37"/>
      <w:r w:rsidRPr="00E555B1">
        <w:rPr>
          <w:rFonts w:ascii="Calibri" w:eastAsia="Times New Roman" w:hAnsi="Calibri" w:cs="Calibri"/>
          <w:noProof/>
          <w:color w:val="222222"/>
          <w:szCs w:val="24"/>
        </w:rPr>
        <w:t xml:space="preserve">Lanis, R., Richardson, G., &amp; Taylor, G. (2017). Board of director gender and corporate tax aggressiveness: an empirical analysis. </w:t>
      </w:r>
      <w:r w:rsidRPr="00E555B1">
        <w:rPr>
          <w:rFonts w:ascii="Calibri" w:eastAsia="Times New Roman" w:hAnsi="Calibri" w:cs="Calibri"/>
          <w:i/>
          <w:noProof/>
          <w:color w:val="222222"/>
          <w:szCs w:val="24"/>
        </w:rPr>
        <w:t>Journal of Business Ethics, 144</w:t>
      </w:r>
      <w:r w:rsidRPr="00E555B1">
        <w:rPr>
          <w:rFonts w:ascii="Calibri" w:eastAsia="Times New Roman" w:hAnsi="Calibri" w:cs="Calibri"/>
          <w:noProof/>
          <w:color w:val="222222"/>
          <w:szCs w:val="24"/>
        </w:rPr>
        <w:t xml:space="preserve">(3), 577-596. </w:t>
      </w:r>
      <w:bookmarkEnd w:id="36"/>
    </w:p>
    <w:p w14:paraId="1045CF5B"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7" w:name="_ENREF_38"/>
      <w:r w:rsidRPr="00E555B1">
        <w:rPr>
          <w:rFonts w:ascii="Calibri" w:eastAsia="Times New Roman" w:hAnsi="Calibri" w:cs="Calibri"/>
          <w:noProof/>
          <w:color w:val="222222"/>
          <w:szCs w:val="24"/>
        </w:rPr>
        <w:t xml:space="preserve">Lassila, D. R., Omer, T. C., Shelley, M. K., &amp; Smith, L. M. (2010). Do complexity, governance, and auditor independence influence whether firms retain their auditors for tax services? </w:t>
      </w:r>
      <w:r w:rsidRPr="00E555B1">
        <w:rPr>
          <w:rFonts w:ascii="Calibri" w:eastAsia="Times New Roman" w:hAnsi="Calibri" w:cs="Calibri"/>
          <w:i/>
          <w:noProof/>
          <w:color w:val="222222"/>
          <w:szCs w:val="24"/>
        </w:rPr>
        <w:t>Journal of the American Taxation Association, 32</w:t>
      </w:r>
      <w:r w:rsidRPr="00E555B1">
        <w:rPr>
          <w:rFonts w:ascii="Calibri" w:eastAsia="Times New Roman" w:hAnsi="Calibri" w:cs="Calibri"/>
          <w:noProof/>
          <w:color w:val="222222"/>
          <w:szCs w:val="24"/>
        </w:rPr>
        <w:t xml:space="preserve">(1), 1-23. </w:t>
      </w:r>
      <w:bookmarkEnd w:id="37"/>
    </w:p>
    <w:p w14:paraId="24ED2D3F"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8" w:name="_ENREF_39"/>
      <w:r w:rsidRPr="00E555B1">
        <w:rPr>
          <w:rFonts w:ascii="Calibri" w:eastAsia="Times New Roman" w:hAnsi="Calibri" w:cs="Calibri"/>
          <w:noProof/>
          <w:color w:val="222222"/>
          <w:szCs w:val="24"/>
        </w:rPr>
        <w:t xml:space="preserve">Lennox, C. (2000). Do companies successfully engage in opinion-shopping? Evidence from the UK. </w:t>
      </w:r>
      <w:r w:rsidRPr="00E555B1">
        <w:rPr>
          <w:rFonts w:ascii="Calibri" w:eastAsia="Times New Roman" w:hAnsi="Calibri" w:cs="Calibri"/>
          <w:i/>
          <w:noProof/>
          <w:color w:val="222222"/>
          <w:szCs w:val="24"/>
        </w:rPr>
        <w:t>Journal of accounting and economics, 29</w:t>
      </w:r>
      <w:r w:rsidRPr="00E555B1">
        <w:rPr>
          <w:rFonts w:ascii="Calibri" w:eastAsia="Times New Roman" w:hAnsi="Calibri" w:cs="Calibri"/>
          <w:noProof/>
          <w:color w:val="222222"/>
          <w:szCs w:val="24"/>
        </w:rPr>
        <w:t xml:space="preserve">(3), 321-337. </w:t>
      </w:r>
      <w:bookmarkEnd w:id="38"/>
    </w:p>
    <w:p w14:paraId="673FA6D5"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39" w:name="_ENREF_40"/>
      <w:r w:rsidRPr="00E555B1">
        <w:rPr>
          <w:rFonts w:ascii="Calibri" w:eastAsia="Times New Roman" w:hAnsi="Calibri" w:cs="Calibri"/>
          <w:noProof/>
          <w:color w:val="222222"/>
          <w:szCs w:val="24"/>
        </w:rPr>
        <w:t xml:space="preserve">Lisowsky, P. (2010). Seeking shelter: Empirically modeling tax shelters using financial statement information. </w:t>
      </w:r>
      <w:r w:rsidRPr="00E555B1">
        <w:rPr>
          <w:rFonts w:ascii="Calibri" w:eastAsia="Times New Roman" w:hAnsi="Calibri" w:cs="Calibri"/>
          <w:i/>
          <w:noProof/>
          <w:color w:val="222222"/>
          <w:szCs w:val="24"/>
        </w:rPr>
        <w:t>The Accounting Review, 85</w:t>
      </w:r>
      <w:r w:rsidRPr="00E555B1">
        <w:rPr>
          <w:rFonts w:ascii="Calibri" w:eastAsia="Times New Roman" w:hAnsi="Calibri" w:cs="Calibri"/>
          <w:noProof/>
          <w:color w:val="222222"/>
          <w:szCs w:val="24"/>
        </w:rPr>
        <w:t xml:space="preserve">(5), 1693-1720. </w:t>
      </w:r>
      <w:bookmarkEnd w:id="39"/>
    </w:p>
    <w:p w14:paraId="445FA0F5"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0" w:name="_ENREF_41"/>
      <w:r w:rsidRPr="00E555B1">
        <w:rPr>
          <w:rFonts w:ascii="Calibri" w:eastAsia="Times New Roman" w:hAnsi="Calibri" w:cs="Calibri"/>
          <w:noProof/>
          <w:color w:val="222222"/>
          <w:szCs w:val="24"/>
        </w:rPr>
        <w:t xml:space="preserve">Maydew, E. L., &amp; Shackelford, D. A. (2007). The changing role of auditors in corporate tax planning </w:t>
      </w:r>
      <w:r w:rsidRPr="00E555B1">
        <w:rPr>
          <w:rFonts w:ascii="Calibri" w:eastAsia="Times New Roman" w:hAnsi="Calibri" w:cs="Calibri"/>
          <w:i/>
          <w:noProof/>
          <w:color w:val="222222"/>
          <w:szCs w:val="24"/>
        </w:rPr>
        <w:t>Taxing Corporate Income in the 21st Century</w:t>
      </w:r>
      <w:r w:rsidRPr="00E555B1">
        <w:rPr>
          <w:rFonts w:ascii="Calibri" w:eastAsia="Times New Roman" w:hAnsi="Calibri" w:cs="Calibri"/>
          <w:noProof/>
          <w:color w:val="222222"/>
          <w:szCs w:val="24"/>
        </w:rPr>
        <w:t xml:space="preserve"> (pp. 307-337).</w:t>
      </w:r>
      <w:bookmarkEnd w:id="40"/>
    </w:p>
    <w:p w14:paraId="2D5212E2"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1" w:name="_ENREF_42"/>
      <w:r w:rsidRPr="00E555B1">
        <w:rPr>
          <w:rFonts w:ascii="Calibri" w:eastAsia="Times New Roman" w:hAnsi="Calibri" w:cs="Calibri"/>
          <w:noProof/>
          <w:color w:val="222222"/>
          <w:szCs w:val="24"/>
        </w:rPr>
        <w:t xml:space="preserve">McGuire, S. T., Omer, T. C., &amp; Wang, D. (2012). Tax avoidance: Does tax-specific industry expertise make a difference? </w:t>
      </w:r>
      <w:r w:rsidRPr="00E555B1">
        <w:rPr>
          <w:rFonts w:ascii="Calibri" w:eastAsia="Times New Roman" w:hAnsi="Calibri" w:cs="Calibri"/>
          <w:i/>
          <w:noProof/>
          <w:color w:val="222222"/>
          <w:szCs w:val="24"/>
        </w:rPr>
        <w:t>The Accounting Review, 87</w:t>
      </w:r>
      <w:r w:rsidRPr="00E555B1">
        <w:rPr>
          <w:rFonts w:ascii="Calibri" w:eastAsia="Times New Roman" w:hAnsi="Calibri" w:cs="Calibri"/>
          <w:noProof/>
          <w:color w:val="222222"/>
          <w:szCs w:val="24"/>
        </w:rPr>
        <w:t xml:space="preserve">(3), 975-1003. </w:t>
      </w:r>
      <w:bookmarkEnd w:id="41"/>
    </w:p>
    <w:p w14:paraId="034D2067"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2" w:name="_ENREF_43"/>
      <w:r w:rsidRPr="00E555B1">
        <w:rPr>
          <w:rFonts w:ascii="Calibri" w:eastAsia="Times New Roman" w:hAnsi="Calibri" w:cs="Calibri"/>
          <w:noProof/>
          <w:color w:val="222222"/>
          <w:szCs w:val="24"/>
        </w:rPr>
        <w:t xml:space="preserve">Minnick, K., &amp; Noga, T. (2010). Do corporate governance characteristics influence tax management? </w:t>
      </w:r>
      <w:r w:rsidRPr="00E555B1">
        <w:rPr>
          <w:rFonts w:ascii="Calibri" w:eastAsia="Times New Roman" w:hAnsi="Calibri" w:cs="Calibri"/>
          <w:i/>
          <w:noProof/>
          <w:color w:val="222222"/>
          <w:szCs w:val="24"/>
        </w:rPr>
        <w:t>Journal of corporate finance, 16</w:t>
      </w:r>
      <w:r w:rsidRPr="00E555B1">
        <w:rPr>
          <w:rFonts w:ascii="Calibri" w:eastAsia="Times New Roman" w:hAnsi="Calibri" w:cs="Calibri"/>
          <w:noProof/>
          <w:color w:val="222222"/>
          <w:szCs w:val="24"/>
        </w:rPr>
        <w:t xml:space="preserve">(5), 703-718. </w:t>
      </w:r>
      <w:bookmarkEnd w:id="42"/>
    </w:p>
    <w:p w14:paraId="1849F4E5"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3" w:name="_ENREF_44"/>
      <w:r w:rsidRPr="00E555B1">
        <w:rPr>
          <w:rFonts w:ascii="Calibri" w:eastAsia="Times New Roman" w:hAnsi="Calibri" w:cs="Calibri"/>
          <w:noProof/>
          <w:color w:val="222222"/>
          <w:szCs w:val="24"/>
        </w:rPr>
        <w:t xml:space="preserve">Modigliani, F., &amp; Miller, M. H. (1958). The cost of capital, corporation finance and the theory of investment. </w:t>
      </w:r>
      <w:r w:rsidRPr="00E555B1">
        <w:rPr>
          <w:rFonts w:ascii="Calibri" w:eastAsia="Times New Roman" w:hAnsi="Calibri" w:cs="Calibri"/>
          <w:i/>
          <w:noProof/>
          <w:color w:val="222222"/>
          <w:szCs w:val="24"/>
        </w:rPr>
        <w:t>The American economic review, 48</w:t>
      </w:r>
      <w:r w:rsidRPr="00E555B1">
        <w:rPr>
          <w:rFonts w:ascii="Calibri" w:eastAsia="Times New Roman" w:hAnsi="Calibri" w:cs="Calibri"/>
          <w:noProof/>
          <w:color w:val="222222"/>
          <w:szCs w:val="24"/>
        </w:rPr>
        <w:t xml:space="preserve">(3), 261-297. </w:t>
      </w:r>
      <w:bookmarkEnd w:id="43"/>
    </w:p>
    <w:p w14:paraId="2E212D1F"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4" w:name="_ENREF_45"/>
      <w:r w:rsidRPr="00E555B1">
        <w:rPr>
          <w:rFonts w:ascii="Calibri" w:eastAsia="Times New Roman" w:hAnsi="Calibri" w:cs="Calibri"/>
          <w:noProof/>
          <w:color w:val="222222"/>
          <w:szCs w:val="24"/>
        </w:rPr>
        <w:t xml:space="preserve">OECD. (2008). Study into the Role of Tax Intermediaries (hereinafter OECD Study). </w:t>
      </w:r>
      <w:bookmarkEnd w:id="44"/>
    </w:p>
    <w:p w14:paraId="5CB14177"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5" w:name="_ENREF_46"/>
      <w:r w:rsidRPr="00E555B1">
        <w:rPr>
          <w:rFonts w:ascii="Calibri" w:eastAsia="Times New Roman" w:hAnsi="Calibri" w:cs="Calibri"/>
          <w:noProof/>
          <w:color w:val="222222"/>
          <w:szCs w:val="24"/>
        </w:rPr>
        <w:t xml:space="preserve">Omer, T. C., Bedard, J. C., &amp; Falsetta, D. (2006). Auditor-provided tax services: The effects of a changing regulatory environment. </w:t>
      </w:r>
      <w:r w:rsidRPr="00E555B1">
        <w:rPr>
          <w:rFonts w:ascii="Calibri" w:eastAsia="Times New Roman" w:hAnsi="Calibri" w:cs="Calibri"/>
          <w:i/>
          <w:noProof/>
          <w:color w:val="222222"/>
          <w:szCs w:val="24"/>
        </w:rPr>
        <w:t>The Accounting Review, 81</w:t>
      </w:r>
      <w:r w:rsidRPr="00E555B1">
        <w:rPr>
          <w:rFonts w:ascii="Calibri" w:eastAsia="Times New Roman" w:hAnsi="Calibri" w:cs="Calibri"/>
          <w:noProof/>
          <w:color w:val="222222"/>
          <w:szCs w:val="24"/>
        </w:rPr>
        <w:t xml:space="preserve">(5), 1095-1117. </w:t>
      </w:r>
      <w:bookmarkEnd w:id="45"/>
    </w:p>
    <w:p w14:paraId="0C1EFAE7"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6" w:name="_ENREF_47"/>
      <w:r w:rsidRPr="00E555B1">
        <w:rPr>
          <w:rFonts w:ascii="Calibri" w:eastAsia="Times New Roman" w:hAnsi="Calibri" w:cs="Calibri"/>
          <w:noProof/>
          <w:color w:val="222222"/>
          <w:szCs w:val="24"/>
        </w:rPr>
        <w:t xml:space="preserve">Reinganum, J. F., &amp; Wilde, L. L. (1991). Equilibrium enforcement and compliance in the presence of tax practitioners. </w:t>
      </w:r>
      <w:r w:rsidRPr="00E555B1">
        <w:rPr>
          <w:rFonts w:ascii="Calibri" w:eastAsia="Times New Roman" w:hAnsi="Calibri" w:cs="Calibri"/>
          <w:i/>
          <w:noProof/>
          <w:color w:val="222222"/>
          <w:szCs w:val="24"/>
        </w:rPr>
        <w:t>Journal of Law, Economics, &amp; Organization, 7</w:t>
      </w:r>
      <w:r w:rsidRPr="00E555B1">
        <w:rPr>
          <w:rFonts w:ascii="Calibri" w:eastAsia="Times New Roman" w:hAnsi="Calibri" w:cs="Calibri"/>
          <w:noProof/>
          <w:color w:val="222222"/>
          <w:szCs w:val="24"/>
        </w:rPr>
        <w:t xml:space="preserve">(1), 163-181. </w:t>
      </w:r>
      <w:bookmarkEnd w:id="46"/>
    </w:p>
    <w:p w14:paraId="68877EC3"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7" w:name="_ENREF_48"/>
      <w:r w:rsidRPr="00E555B1">
        <w:rPr>
          <w:rFonts w:ascii="Calibri" w:eastAsia="Times New Roman" w:hAnsi="Calibri" w:cs="Calibri"/>
          <w:noProof/>
          <w:color w:val="222222"/>
          <w:szCs w:val="24"/>
        </w:rPr>
        <w:t>Scholes, M., M. Wolfson, M. Erickson, E. L. Maydew, and T. Shevlin. ( 2014 ). Taxes and  Business Strategy: A Planning Approach. N. 5th edition. Upper Saddle River &amp; P. P. Hall. (Eds.),</w:t>
      </w:r>
      <w:r w:rsidRPr="00E555B1">
        <w:rPr>
          <w:rFonts w:ascii="Calibri" w:eastAsia="Times New Roman" w:hAnsi="Calibri" w:cs="Calibri"/>
          <w:i/>
          <w:noProof/>
          <w:color w:val="222222"/>
          <w:szCs w:val="24"/>
        </w:rPr>
        <w:t xml:space="preserve"> </w:t>
      </w:r>
      <w:r w:rsidRPr="00E555B1">
        <w:rPr>
          <w:rFonts w:ascii="Calibri" w:eastAsia="Times New Roman" w:hAnsi="Calibri" w:cs="Calibri"/>
          <w:noProof/>
          <w:color w:val="222222"/>
          <w:szCs w:val="24"/>
        </w:rPr>
        <w:t xml:space="preserve">  </w:t>
      </w:r>
      <w:bookmarkEnd w:id="47"/>
    </w:p>
    <w:p w14:paraId="34DCA5CE"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8" w:name="_ENREF_49"/>
      <w:r w:rsidRPr="00E555B1">
        <w:rPr>
          <w:rFonts w:ascii="Calibri" w:eastAsia="Times New Roman" w:hAnsi="Calibri" w:cs="Calibri"/>
          <w:noProof/>
          <w:color w:val="222222"/>
          <w:szCs w:val="24"/>
        </w:rPr>
        <w:t xml:space="preserve">Shleifer, A., &amp; Vishny, R. W. (1997). A survey of corporate governance. </w:t>
      </w:r>
      <w:r w:rsidRPr="00E555B1">
        <w:rPr>
          <w:rFonts w:ascii="Calibri" w:eastAsia="Times New Roman" w:hAnsi="Calibri" w:cs="Calibri"/>
          <w:i/>
          <w:noProof/>
          <w:color w:val="222222"/>
          <w:szCs w:val="24"/>
        </w:rPr>
        <w:t>The journal of finance, 52</w:t>
      </w:r>
      <w:r w:rsidRPr="00E555B1">
        <w:rPr>
          <w:rFonts w:ascii="Calibri" w:eastAsia="Times New Roman" w:hAnsi="Calibri" w:cs="Calibri"/>
          <w:noProof/>
          <w:color w:val="222222"/>
          <w:szCs w:val="24"/>
        </w:rPr>
        <w:t xml:space="preserve">(2), 737-783. </w:t>
      </w:r>
      <w:bookmarkEnd w:id="48"/>
    </w:p>
    <w:p w14:paraId="3FABED3A"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49" w:name="_ENREF_50"/>
      <w:r w:rsidRPr="00E555B1">
        <w:rPr>
          <w:rFonts w:ascii="Calibri" w:eastAsia="Times New Roman" w:hAnsi="Calibri" w:cs="Calibri"/>
          <w:noProof/>
          <w:color w:val="222222"/>
          <w:szCs w:val="24"/>
        </w:rPr>
        <w:t xml:space="preserve">Vermeer, B. Y., Spilker, B. C., &amp; Curatola, A. P. (2019). The Effects of Economic and Social Bonds with Clients on Tax Professionals' Recommendations. </w:t>
      </w:r>
      <w:r w:rsidRPr="00E555B1">
        <w:rPr>
          <w:rFonts w:ascii="Calibri" w:eastAsia="Times New Roman" w:hAnsi="Calibri" w:cs="Calibri"/>
          <w:i/>
          <w:noProof/>
          <w:color w:val="222222"/>
          <w:szCs w:val="24"/>
        </w:rPr>
        <w:t>Journal of the American Taxation Association</w:t>
      </w:r>
      <w:r w:rsidRPr="00E555B1">
        <w:rPr>
          <w:rFonts w:ascii="Calibri" w:eastAsia="Times New Roman" w:hAnsi="Calibri" w:cs="Calibri"/>
          <w:noProof/>
          <w:color w:val="222222"/>
          <w:szCs w:val="24"/>
        </w:rPr>
        <w:t xml:space="preserve">. </w:t>
      </w:r>
      <w:bookmarkEnd w:id="49"/>
    </w:p>
    <w:p w14:paraId="61DCC5AE" w14:textId="77777777" w:rsidR="00E555B1" w:rsidRPr="00E555B1" w:rsidRDefault="00E555B1" w:rsidP="00FB05F3">
      <w:pPr>
        <w:spacing w:after="0" w:line="240" w:lineRule="auto"/>
        <w:ind w:left="720" w:hanging="720"/>
        <w:rPr>
          <w:rFonts w:ascii="Calibri" w:eastAsia="Times New Roman" w:hAnsi="Calibri" w:cs="Calibri"/>
          <w:noProof/>
          <w:color w:val="222222"/>
          <w:szCs w:val="24"/>
        </w:rPr>
      </w:pPr>
      <w:bookmarkStart w:id="50" w:name="_ENREF_51"/>
      <w:r w:rsidRPr="00E555B1">
        <w:rPr>
          <w:rFonts w:ascii="Calibri" w:eastAsia="Times New Roman" w:hAnsi="Calibri" w:cs="Calibri"/>
          <w:noProof/>
          <w:color w:val="222222"/>
          <w:szCs w:val="24"/>
        </w:rPr>
        <w:t xml:space="preserve">Wilson, N., Weerasekera, D., Edwards, R., Thomson, G., Devlin, M., &amp; Gifford, H. (2009). Characteristics of smoker support for increasing a dedicated tobacco tax: national survey data from New Zealand. </w:t>
      </w:r>
      <w:r w:rsidRPr="00E555B1">
        <w:rPr>
          <w:rFonts w:ascii="Calibri" w:eastAsia="Times New Roman" w:hAnsi="Calibri" w:cs="Calibri"/>
          <w:i/>
          <w:noProof/>
          <w:color w:val="222222"/>
          <w:szCs w:val="24"/>
        </w:rPr>
        <w:t>Nicotine &amp; tobacco research, 12</w:t>
      </w:r>
      <w:r w:rsidRPr="00E555B1">
        <w:rPr>
          <w:rFonts w:ascii="Calibri" w:eastAsia="Times New Roman" w:hAnsi="Calibri" w:cs="Calibri"/>
          <w:noProof/>
          <w:color w:val="222222"/>
          <w:szCs w:val="24"/>
        </w:rPr>
        <w:t xml:space="preserve">(2), 168-173. </w:t>
      </w:r>
      <w:bookmarkEnd w:id="50"/>
    </w:p>
    <w:p w14:paraId="2E6D6886" w14:textId="77777777" w:rsidR="00E555B1" w:rsidRPr="00E555B1" w:rsidRDefault="00E555B1" w:rsidP="00FB05F3">
      <w:pPr>
        <w:spacing w:line="240" w:lineRule="auto"/>
        <w:ind w:left="720" w:hanging="720"/>
        <w:rPr>
          <w:rFonts w:ascii="Calibri" w:eastAsia="Times New Roman" w:hAnsi="Calibri" w:cs="Calibri"/>
          <w:noProof/>
          <w:color w:val="222222"/>
          <w:szCs w:val="24"/>
        </w:rPr>
      </w:pPr>
      <w:bookmarkStart w:id="51" w:name="_ENREF_52"/>
      <w:r w:rsidRPr="00E555B1">
        <w:rPr>
          <w:rFonts w:ascii="Calibri" w:eastAsia="Times New Roman" w:hAnsi="Calibri" w:cs="Calibri"/>
          <w:noProof/>
          <w:color w:val="222222"/>
          <w:szCs w:val="24"/>
        </w:rPr>
        <w:t xml:space="preserve">Windmeijer, F. (2005). A finite sample correction for the variance of linear efficient two-step GMM estimators. </w:t>
      </w:r>
      <w:r w:rsidRPr="00E555B1">
        <w:rPr>
          <w:rFonts w:ascii="Calibri" w:eastAsia="Times New Roman" w:hAnsi="Calibri" w:cs="Calibri"/>
          <w:i/>
          <w:noProof/>
          <w:color w:val="222222"/>
          <w:szCs w:val="24"/>
        </w:rPr>
        <w:t>Journal of econometrics, 126</w:t>
      </w:r>
      <w:r w:rsidRPr="00E555B1">
        <w:rPr>
          <w:rFonts w:ascii="Calibri" w:eastAsia="Times New Roman" w:hAnsi="Calibri" w:cs="Calibri"/>
          <w:noProof/>
          <w:color w:val="222222"/>
          <w:szCs w:val="24"/>
        </w:rPr>
        <w:t xml:space="preserve">(1), 25-51. </w:t>
      </w:r>
      <w:bookmarkEnd w:id="51"/>
    </w:p>
    <w:p w14:paraId="17A433B0" w14:textId="0F8CFA5D" w:rsidR="00E555B1" w:rsidRDefault="00E555B1" w:rsidP="00FB05F3">
      <w:pPr>
        <w:spacing w:line="240" w:lineRule="auto"/>
        <w:rPr>
          <w:rFonts w:ascii="Calibri" w:eastAsia="Times New Roman" w:hAnsi="Calibri" w:cs="Calibri"/>
          <w:noProof/>
          <w:color w:val="222222"/>
          <w:szCs w:val="24"/>
        </w:rPr>
      </w:pPr>
    </w:p>
    <w:p w14:paraId="0E3DD7C2" w14:textId="32B6533E" w:rsidR="00A76CBA" w:rsidRPr="0038518A" w:rsidRDefault="00A76CBA" w:rsidP="00FB05F3">
      <w:pPr>
        <w:shd w:val="clear" w:color="auto" w:fill="FFFFFF"/>
        <w:tabs>
          <w:tab w:val="left" w:pos="8647"/>
        </w:tabs>
        <w:bidi w:val="0"/>
        <w:spacing w:after="0" w:line="360" w:lineRule="auto"/>
        <w:rPr>
          <w:rFonts w:ascii="Times New Roman" w:eastAsia="Times New Roman" w:hAnsi="Times New Roman" w:cs="Times New Roman"/>
          <w:color w:val="222222"/>
          <w:sz w:val="24"/>
          <w:szCs w:val="24"/>
        </w:rPr>
      </w:pPr>
      <w:r w:rsidRPr="0038518A">
        <w:rPr>
          <w:rFonts w:ascii="Times New Roman" w:eastAsia="Times New Roman" w:hAnsi="Times New Roman" w:cs="Times New Roman"/>
          <w:color w:val="222222"/>
          <w:sz w:val="24"/>
          <w:szCs w:val="24"/>
        </w:rPr>
        <w:fldChar w:fldCharType="end"/>
      </w:r>
    </w:p>
    <w:p w14:paraId="758AF388" w14:textId="2B5CFA15" w:rsidR="00D45FBF" w:rsidRDefault="00D45FBF"/>
    <w:sectPr w:rsidR="00D45FBF" w:rsidSect="00D45FBF">
      <w:footerReference w:type="default" r:id="rId1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CE87" w14:textId="77777777" w:rsidR="00B109DF" w:rsidRDefault="00B109DF" w:rsidP="00A76CBA">
      <w:pPr>
        <w:spacing w:after="0" w:line="240" w:lineRule="auto"/>
      </w:pPr>
      <w:r>
        <w:separator/>
      </w:r>
    </w:p>
  </w:endnote>
  <w:endnote w:type="continuationSeparator" w:id="0">
    <w:p w14:paraId="5A455797" w14:textId="77777777" w:rsidR="00B109DF" w:rsidRDefault="00B109DF" w:rsidP="00A7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Times">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048014"/>
      <w:docPartObj>
        <w:docPartGallery w:val="Page Numbers (Bottom of Page)"/>
        <w:docPartUnique/>
      </w:docPartObj>
    </w:sdtPr>
    <w:sdtEndPr>
      <w:rPr>
        <w:noProof/>
      </w:rPr>
    </w:sdtEndPr>
    <w:sdtContent>
      <w:p w14:paraId="5711DF29" w14:textId="5DE674B5" w:rsidR="00AA012D" w:rsidRDefault="00AA012D">
        <w:pPr>
          <w:pStyle w:val="Footer"/>
          <w:jc w:val="center"/>
        </w:pPr>
        <w:r>
          <w:fldChar w:fldCharType="begin"/>
        </w:r>
        <w:r>
          <w:instrText xml:space="preserve"> PAGE   \* MERGEFORMAT </w:instrText>
        </w:r>
        <w:r>
          <w:fldChar w:fldCharType="separate"/>
        </w:r>
        <w:r w:rsidR="00CA53BB">
          <w:rPr>
            <w:noProof/>
          </w:rPr>
          <w:t>13</w:t>
        </w:r>
        <w:r>
          <w:rPr>
            <w:noProof/>
          </w:rPr>
          <w:fldChar w:fldCharType="end"/>
        </w:r>
      </w:p>
    </w:sdtContent>
  </w:sdt>
  <w:p w14:paraId="63AB0CF9" w14:textId="77777777" w:rsidR="00AA012D" w:rsidRDefault="00AA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82D8" w14:textId="77777777" w:rsidR="00B109DF" w:rsidRDefault="00B109DF" w:rsidP="00A76CBA">
      <w:pPr>
        <w:spacing w:after="0" w:line="240" w:lineRule="auto"/>
      </w:pPr>
      <w:r>
        <w:separator/>
      </w:r>
    </w:p>
  </w:footnote>
  <w:footnote w:type="continuationSeparator" w:id="0">
    <w:p w14:paraId="31D1C4BD" w14:textId="77777777" w:rsidR="00B109DF" w:rsidRDefault="00B109DF" w:rsidP="00A76CBA">
      <w:pPr>
        <w:spacing w:after="0" w:line="240" w:lineRule="auto"/>
      </w:pPr>
      <w:r>
        <w:continuationSeparator/>
      </w:r>
    </w:p>
  </w:footnote>
  <w:footnote w:id="1">
    <w:p w14:paraId="484848B3" w14:textId="77777777" w:rsidR="00AA012D" w:rsidRDefault="00AA012D" w:rsidP="006E38DA">
      <w:pPr>
        <w:pStyle w:val="FootnoteText"/>
        <w:bidi w:val="0"/>
        <w:jc w:val="left"/>
      </w:pPr>
      <w:r>
        <w:rPr>
          <w:rStyle w:val="FootnoteReference"/>
        </w:rPr>
        <w:footnoteRef/>
      </w:r>
      <w:r>
        <w:rPr>
          <w:rtl/>
        </w:rPr>
        <w:t xml:space="preserve"> </w:t>
      </w:r>
      <w:r w:rsidRPr="00877D75">
        <w:rPr>
          <w:rFonts w:asciiTheme="majorBidi" w:hAnsiTheme="majorBidi" w:cstheme="majorBidi"/>
          <w:sz w:val="18"/>
          <w:szCs w:val="18"/>
        </w:rPr>
        <w:t>OECD (2019), Tax revenue (indicator). doi: 10.1787/d98b8cf5-en (Accessed on 06 October 2019)</w:t>
      </w:r>
    </w:p>
  </w:footnote>
  <w:footnote w:id="2">
    <w:p w14:paraId="1819D013" w14:textId="77777777" w:rsidR="00AA012D" w:rsidRPr="00F5532B" w:rsidRDefault="00AA012D" w:rsidP="006E38DA">
      <w:pPr>
        <w:shd w:val="clear" w:color="auto" w:fill="FFFFFF"/>
        <w:tabs>
          <w:tab w:val="left" w:pos="8647"/>
        </w:tabs>
        <w:bidi w:val="0"/>
        <w:spacing w:after="0" w:line="240" w:lineRule="auto"/>
        <w:jc w:val="both"/>
        <w:rPr>
          <w:rFonts w:ascii="Times New Roman" w:eastAsia="Times New Roman" w:hAnsi="Times New Roman" w:cs="Times New Roman"/>
          <w:color w:val="222222"/>
          <w:sz w:val="18"/>
          <w:szCs w:val="18"/>
        </w:rPr>
      </w:pPr>
      <w:r>
        <w:rPr>
          <w:rStyle w:val="FootnoteReference"/>
        </w:rPr>
        <w:footnoteRef/>
      </w:r>
      <w:r w:rsidRPr="00F5532B">
        <w:rPr>
          <w:sz w:val="20"/>
          <w:szCs w:val="20"/>
          <w:rtl/>
        </w:rPr>
        <w:t xml:space="preserve"> </w:t>
      </w:r>
      <w:r w:rsidRPr="00F5532B">
        <w:rPr>
          <w:rFonts w:ascii="Times New Roman" w:eastAsia="Times New Roman" w:hAnsi="Times New Roman" w:cs="Times New Roman"/>
          <w:color w:val="222222"/>
          <w:sz w:val="18"/>
          <w:szCs w:val="18"/>
        </w:rPr>
        <w:t>REGULATION (EU) No 537/2014 OF THE EUROPEAN PARLIAMENT AND OF THE COUNCIL of 16 April 2014</w:t>
      </w:r>
    </w:p>
    <w:p w14:paraId="31502299" w14:textId="77777777" w:rsidR="00AA012D" w:rsidRDefault="00AA012D" w:rsidP="00F5532B">
      <w:pPr>
        <w:pStyle w:val="FootnoteText"/>
        <w:bidi w:val="0"/>
        <w:jc w:val="left"/>
      </w:pPr>
    </w:p>
  </w:footnote>
  <w:footnote w:id="3">
    <w:p w14:paraId="6A4C1C2C" w14:textId="77777777" w:rsidR="00AA012D" w:rsidRPr="00BC7BDD" w:rsidRDefault="00AA012D" w:rsidP="00957D74">
      <w:pPr>
        <w:rPr>
          <w:rFonts w:ascii="Times New Roman" w:hAnsi="Times New Roman" w:cs="Times New Roman"/>
        </w:rPr>
      </w:pPr>
      <w:r w:rsidRPr="00BC7BDD">
        <w:rPr>
          <w:rStyle w:val="FootnoteReference"/>
          <w:rFonts w:ascii="Times New Roman" w:hAnsi="Times New Roman" w:cs="Times New Roman"/>
          <w:sz w:val="18"/>
          <w:szCs w:val="18"/>
        </w:rPr>
        <w:footnoteRef/>
      </w:r>
      <w:r w:rsidRPr="00BC7BDD">
        <w:rPr>
          <w:rFonts w:ascii="Times New Roman" w:eastAsia="Times New Roman" w:hAnsi="Times New Roman" w:cs="Times New Roman"/>
          <w:iCs/>
          <w:color w:val="222222"/>
          <w:sz w:val="20"/>
          <w:szCs w:val="20"/>
        </w:rPr>
        <w:t>Her Majesty's Revenue and Customs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B0F"/>
    <w:multiLevelType w:val="hybridMultilevel"/>
    <w:tmpl w:val="73AE577A"/>
    <w:lvl w:ilvl="0" w:tplc="7EB20824">
      <w:start w:val="1"/>
      <w:numFmt w:val="bullet"/>
      <w:lvlText w:val=""/>
      <w:lvlJc w:val="left"/>
      <w:pPr>
        <w:tabs>
          <w:tab w:val="num" w:pos="720"/>
        </w:tabs>
        <w:ind w:left="720" w:hanging="360"/>
      </w:pPr>
      <w:rPr>
        <w:rFonts w:ascii="Wingdings" w:hAnsi="Wingdings" w:hint="default"/>
      </w:rPr>
    </w:lvl>
    <w:lvl w:ilvl="1" w:tplc="D10A221E" w:tentative="1">
      <w:start w:val="1"/>
      <w:numFmt w:val="bullet"/>
      <w:lvlText w:val=""/>
      <w:lvlJc w:val="left"/>
      <w:pPr>
        <w:tabs>
          <w:tab w:val="num" w:pos="1440"/>
        </w:tabs>
        <w:ind w:left="1440" w:hanging="360"/>
      </w:pPr>
      <w:rPr>
        <w:rFonts w:ascii="Wingdings" w:hAnsi="Wingdings" w:hint="default"/>
      </w:rPr>
    </w:lvl>
    <w:lvl w:ilvl="2" w:tplc="506E24D2" w:tentative="1">
      <w:start w:val="1"/>
      <w:numFmt w:val="bullet"/>
      <w:lvlText w:val=""/>
      <w:lvlJc w:val="left"/>
      <w:pPr>
        <w:tabs>
          <w:tab w:val="num" w:pos="2160"/>
        </w:tabs>
        <w:ind w:left="2160" w:hanging="360"/>
      </w:pPr>
      <w:rPr>
        <w:rFonts w:ascii="Wingdings" w:hAnsi="Wingdings" w:hint="default"/>
      </w:rPr>
    </w:lvl>
    <w:lvl w:ilvl="3" w:tplc="D9D2D252" w:tentative="1">
      <w:start w:val="1"/>
      <w:numFmt w:val="bullet"/>
      <w:lvlText w:val=""/>
      <w:lvlJc w:val="left"/>
      <w:pPr>
        <w:tabs>
          <w:tab w:val="num" w:pos="2880"/>
        </w:tabs>
        <w:ind w:left="2880" w:hanging="360"/>
      </w:pPr>
      <w:rPr>
        <w:rFonts w:ascii="Wingdings" w:hAnsi="Wingdings" w:hint="default"/>
      </w:rPr>
    </w:lvl>
    <w:lvl w:ilvl="4" w:tplc="394EB84A" w:tentative="1">
      <w:start w:val="1"/>
      <w:numFmt w:val="bullet"/>
      <w:lvlText w:val=""/>
      <w:lvlJc w:val="left"/>
      <w:pPr>
        <w:tabs>
          <w:tab w:val="num" w:pos="3600"/>
        </w:tabs>
        <w:ind w:left="3600" w:hanging="360"/>
      </w:pPr>
      <w:rPr>
        <w:rFonts w:ascii="Wingdings" w:hAnsi="Wingdings" w:hint="default"/>
      </w:rPr>
    </w:lvl>
    <w:lvl w:ilvl="5" w:tplc="751E7604" w:tentative="1">
      <w:start w:val="1"/>
      <w:numFmt w:val="bullet"/>
      <w:lvlText w:val=""/>
      <w:lvlJc w:val="left"/>
      <w:pPr>
        <w:tabs>
          <w:tab w:val="num" w:pos="4320"/>
        </w:tabs>
        <w:ind w:left="4320" w:hanging="360"/>
      </w:pPr>
      <w:rPr>
        <w:rFonts w:ascii="Wingdings" w:hAnsi="Wingdings" w:hint="default"/>
      </w:rPr>
    </w:lvl>
    <w:lvl w:ilvl="6" w:tplc="F1BC4780" w:tentative="1">
      <w:start w:val="1"/>
      <w:numFmt w:val="bullet"/>
      <w:lvlText w:val=""/>
      <w:lvlJc w:val="left"/>
      <w:pPr>
        <w:tabs>
          <w:tab w:val="num" w:pos="5040"/>
        </w:tabs>
        <w:ind w:left="5040" w:hanging="360"/>
      </w:pPr>
      <w:rPr>
        <w:rFonts w:ascii="Wingdings" w:hAnsi="Wingdings" w:hint="default"/>
      </w:rPr>
    </w:lvl>
    <w:lvl w:ilvl="7" w:tplc="72546B5E" w:tentative="1">
      <w:start w:val="1"/>
      <w:numFmt w:val="bullet"/>
      <w:lvlText w:val=""/>
      <w:lvlJc w:val="left"/>
      <w:pPr>
        <w:tabs>
          <w:tab w:val="num" w:pos="5760"/>
        </w:tabs>
        <w:ind w:left="5760" w:hanging="360"/>
      </w:pPr>
      <w:rPr>
        <w:rFonts w:ascii="Wingdings" w:hAnsi="Wingdings" w:hint="default"/>
      </w:rPr>
    </w:lvl>
    <w:lvl w:ilvl="8" w:tplc="4DC88A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F1A04"/>
    <w:multiLevelType w:val="multilevel"/>
    <w:tmpl w:val="75DCF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D5B36"/>
    <w:multiLevelType w:val="hybridMultilevel"/>
    <w:tmpl w:val="F6A0DB12"/>
    <w:lvl w:ilvl="0" w:tplc="EA6CD20C">
      <w:start w:val="1"/>
      <w:numFmt w:val="bullet"/>
      <w:lvlText w:val=""/>
      <w:lvlJc w:val="left"/>
      <w:pPr>
        <w:tabs>
          <w:tab w:val="num" w:pos="720"/>
        </w:tabs>
        <w:ind w:left="720" w:hanging="360"/>
      </w:pPr>
      <w:rPr>
        <w:rFonts w:ascii="Wingdings" w:hAnsi="Wingdings" w:hint="default"/>
      </w:rPr>
    </w:lvl>
    <w:lvl w:ilvl="1" w:tplc="CA387C1A" w:tentative="1">
      <w:start w:val="1"/>
      <w:numFmt w:val="bullet"/>
      <w:lvlText w:val=""/>
      <w:lvlJc w:val="left"/>
      <w:pPr>
        <w:tabs>
          <w:tab w:val="num" w:pos="1440"/>
        </w:tabs>
        <w:ind w:left="1440" w:hanging="360"/>
      </w:pPr>
      <w:rPr>
        <w:rFonts w:ascii="Wingdings" w:hAnsi="Wingdings" w:hint="default"/>
      </w:rPr>
    </w:lvl>
    <w:lvl w:ilvl="2" w:tplc="7F58E8E8" w:tentative="1">
      <w:start w:val="1"/>
      <w:numFmt w:val="bullet"/>
      <w:lvlText w:val=""/>
      <w:lvlJc w:val="left"/>
      <w:pPr>
        <w:tabs>
          <w:tab w:val="num" w:pos="2160"/>
        </w:tabs>
        <w:ind w:left="2160" w:hanging="360"/>
      </w:pPr>
      <w:rPr>
        <w:rFonts w:ascii="Wingdings" w:hAnsi="Wingdings" w:hint="default"/>
      </w:rPr>
    </w:lvl>
    <w:lvl w:ilvl="3" w:tplc="A0182FA8" w:tentative="1">
      <w:start w:val="1"/>
      <w:numFmt w:val="bullet"/>
      <w:lvlText w:val=""/>
      <w:lvlJc w:val="left"/>
      <w:pPr>
        <w:tabs>
          <w:tab w:val="num" w:pos="2880"/>
        </w:tabs>
        <w:ind w:left="2880" w:hanging="360"/>
      </w:pPr>
      <w:rPr>
        <w:rFonts w:ascii="Wingdings" w:hAnsi="Wingdings" w:hint="default"/>
      </w:rPr>
    </w:lvl>
    <w:lvl w:ilvl="4" w:tplc="C9CE88D2" w:tentative="1">
      <w:start w:val="1"/>
      <w:numFmt w:val="bullet"/>
      <w:lvlText w:val=""/>
      <w:lvlJc w:val="left"/>
      <w:pPr>
        <w:tabs>
          <w:tab w:val="num" w:pos="3600"/>
        </w:tabs>
        <w:ind w:left="3600" w:hanging="360"/>
      </w:pPr>
      <w:rPr>
        <w:rFonts w:ascii="Wingdings" w:hAnsi="Wingdings" w:hint="default"/>
      </w:rPr>
    </w:lvl>
    <w:lvl w:ilvl="5" w:tplc="69847E72" w:tentative="1">
      <w:start w:val="1"/>
      <w:numFmt w:val="bullet"/>
      <w:lvlText w:val=""/>
      <w:lvlJc w:val="left"/>
      <w:pPr>
        <w:tabs>
          <w:tab w:val="num" w:pos="4320"/>
        </w:tabs>
        <w:ind w:left="4320" w:hanging="360"/>
      </w:pPr>
      <w:rPr>
        <w:rFonts w:ascii="Wingdings" w:hAnsi="Wingdings" w:hint="default"/>
      </w:rPr>
    </w:lvl>
    <w:lvl w:ilvl="6" w:tplc="65447A6E" w:tentative="1">
      <w:start w:val="1"/>
      <w:numFmt w:val="bullet"/>
      <w:lvlText w:val=""/>
      <w:lvlJc w:val="left"/>
      <w:pPr>
        <w:tabs>
          <w:tab w:val="num" w:pos="5040"/>
        </w:tabs>
        <w:ind w:left="5040" w:hanging="360"/>
      </w:pPr>
      <w:rPr>
        <w:rFonts w:ascii="Wingdings" w:hAnsi="Wingdings" w:hint="default"/>
      </w:rPr>
    </w:lvl>
    <w:lvl w:ilvl="7" w:tplc="320C5B86" w:tentative="1">
      <w:start w:val="1"/>
      <w:numFmt w:val="bullet"/>
      <w:lvlText w:val=""/>
      <w:lvlJc w:val="left"/>
      <w:pPr>
        <w:tabs>
          <w:tab w:val="num" w:pos="5760"/>
        </w:tabs>
        <w:ind w:left="5760" w:hanging="360"/>
      </w:pPr>
      <w:rPr>
        <w:rFonts w:ascii="Wingdings" w:hAnsi="Wingdings" w:hint="default"/>
      </w:rPr>
    </w:lvl>
    <w:lvl w:ilvl="8" w:tplc="A43E77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32542"/>
    <w:multiLevelType w:val="multilevel"/>
    <w:tmpl w:val="137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E14D9"/>
    <w:multiLevelType w:val="multilevel"/>
    <w:tmpl w:val="1D2A24F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19862664">
    <w:abstractNumId w:val="4"/>
  </w:num>
  <w:num w:numId="2" w16cid:durableId="540747809">
    <w:abstractNumId w:val="0"/>
  </w:num>
  <w:num w:numId="3" w16cid:durableId="459422231">
    <w:abstractNumId w:val="2"/>
  </w:num>
  <w:num w:numId="4" w16cid:durableId="1030572837">
    <w:abstractNumId w:val="3"/>
  </w:num>
  <w:num w:numId="5" w16cid:durableId="52128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e52xwps52vdpeawvappae3w2xt0av99dp2&quot;&gt;library assidi&lt;record-ids&gt;&lt;item&gt;1&lt;/item&gt;&lt;/record-ids&gt;&lt;/item&gt;&lt;/Libraries&gt;"/>
  </w:docVars>
  <w:rsids>
    <w:rsidRoot w:val="00A76CBA"/>
    <w:rsid w:val="00004070"/>
    <w:rsid w:val="00036A71"/>
    <w:rsid w:val="00044623"/>
    <w:rsid w:val="00050985"/>
    <w:rsid w:val="000603B8"/>
    <w:rsid w:val="000809B3"/>
    <w:rsid w:val="0009360A"/>
    <w:rsid w:val="00096D28"/>
    <w:rsid w:val="00097932"/>
    <w:rsid w:val="000A03EB"/>
    <w:rsid w:val="000B5C01"/>
    <w:rsid w:val="000D6579"/>
    <w:rsid w:val="000E1DBC"/>
    <w:rsid w:val="000E59B3"/>
    <w:rsid w:val="000E6D4E"/>
    <w:rsid w:val="000F1618"/>
    <w:rsid w:val="000F2BB2"/>
    <w:rsid w:val="00115D7B"/>
    <w:rsid w:val="00132E72"/>
    <w:rsid w:val="00155D96"/>
    <w:rsid w:val="00161AE4"/>
    <w:rsid w:val="001732C8"/>
    <w:rsid w:val="00196D53"/>
    <w:rsid w:val="00197E99"/>
    <w:rsid w:val="001A7AEF"/>
    <w:rsid w:val="001B4E71"/>
    <w:rsid w:val="001C1976"/>
    <w:rsid w:val="001E18F5"/>
    <w:rsid w:val="001E4E87"/>
    <w:rsid w:val="002171EB"/>
    <w:rsid w:val="00217F49"/>
    <w:rsid w:val="0022439B"/>
    <w:rsid w:val="00235AD3"/>
    <w:rsid w:val="00237F46"/>
    <w:rsid w:val="002606C4"/>
    <w:rsid w:val="00264B76"/>
    <w:rsid w:val="00266794"/>
    <w:rsid w:val="00266F22"/>
    <w:rsid w:val="0027032D"/>
    <w:rsid w:val="0027789A"/>
    <w:rsid w:val="002845FA"/>
    <w:rsid w:val="002913B0"/>
    <w:rsid w:val="002978A7"/>
    <w:rsid w:val="002A152D"/>
    <w:rsid w:val="002A4B4E"/>
    <w:rsid w:val="002B0054"/>
    <w:rsid w:val="002D76D7"/>
    <w:rsid w:val="002E79D4"/>
    <w:rsid w:val="00302F76"/>
    <w:rsid w:val="003324D0"/>
    <w:rsid w:val="003332A0"/>
    <w:rsid w:val="00351D1F"/>
    <w:rsid w:val="00356491"/>
    <w:rsid w:val="0036156A"/>
    <w:rsid w:val="00362B92"/>
    <w:rsid w:val="00364C66"/>
    <w:rsid w:val="00387DD1"/>
    <w:rsid w:val="003912D7"/>
    <w:rsid w:val="003B7441"/>
    <w:rsid w:val="003C5FC2"/>
    <w:rsid w:val="003C78B2"/>
    <w:rsid w:val="003D581A"/>
    <w:rsid w:val="003F4EA4"/>
    <w:rsid w:val="0040650D"/>
    <w:rsid w:val="00420BCC"/>
    <w:rsid w:val="00427422"/>
    <w:rsid w:val="00451779"/>
    <w:rsid w:val="00456AFA"/>
    <w:rsid w:val="0047296E"/>
    <w:rsid w:val="00472C7D"/>
    <w:rsid w:val="0047351D"/>
    <w:rsid w:val="00490EDD"/>
    <w:rsid w:val="00495599"/>
    <w:rsid w:val="004A09B2"/>
    <w:rsid w:val="004B4790"/>
    <w:rsid w:val="004E6384"/>
    <w:rsid w:val="004E6A78"/>
    <w:rsid w:val="004F03B8"/>
    <w:rsid w:val="004F05E8"/>
    <w:rsid w:val="004F16FE"/>
    <w:rsid w:val="00500621"/>
    <w:rsid w:val="0050216D"/>
    <w:rsid w:val="00505187"/>
    <w:rsid w:val="00510952"/>
    <w:rsid w:val="005916D0"/>
    <w:rsid w:val="005A0829"/>
    <w:rsid w:val="005B7E0C"/>
    <w:rsid w:val="005E04D6"/>
    <w:rsid w:val="005E1373"/>
    <w:rsid w:val="005F0CC9"/>
    <w:rsid w:val="00602B3C"/>
    <w:rsid w:val="00626251"/>
    <w:rsid w:val="006602E8"/>
    <w:rsid w:val="00663E26"/>
    <w:rsid w:val="006655DB"/>
    <w:rsid w:val="00665E6F"/>
    <w:rsid w:val="00672E9E"/>
    <w:rsid w:val="006810EB"/>
    <w:rsid w:val="006A24BF"/>
    <w:rsid w:val="006C1ED7"/>
    <w:rsid w:val="006C711D"/>
    <w:rsid w:val="006D5765"/>
    <w:rsid w:val="006E38DA"/>
    <w:rsid w:val="006E7C74"/>
    <w:rsid w:val="006F0858"/>
    <w:rsid w:val="006F1568"/>
    <w:rsid w:val="00700038"/>
    <w:rsid w:val="00703671"/>
    <w:rsid w:val="00723096"/>
    <w:rsid w:val="007441EA"/>
    <w:rsid w:val="0075563E"/>
    <w:rsid w:val="007634E0"/>
    <w:rsid w:val="00765395"/>
    <w:rsid w:val="00766599"/>
    <w:rsid w:val="00770914"/>
    <w:rsid w:val="0078712F"/>
    <w:rsid w:val="00790675"/>
    <w:rsid w:val="0079544D"/>
    <w:rsid w:val="007A28ED"/>
    <w:rsid w:val="007A3C35"/>
    <w:rsid w:val="007B669F"/>
    <w:rsid w:val="007E0C90"/>
    <w:rsid w:val="007E6C1A"/>
    <w:rsid w:val="00810D8D"/>
    <w:rsid w:val="0081668C"/>
    <w:rsid w:val="008205B1"/>
    <w:rsid w:val="00820FAB"/>
    <w:rsid w:val="008275ED"/>
    <w:rsid w:val="00846C31"/>
    <w:rsid w:val="0085232D"/>
    <w:rsid w:val="008547ED"/>
    <w:rsid w:val="0086591C"/>
    <w:rsid w:val="00876A70"/>
    <w:rsid w:val="00877D75"/>
    <w:rsid w:val="00885A66"/>
    <w:rsid w:val="00897C7D"/>
    <w:rsid w:val="008B01A5"/>
    <w:rsid w:val="008B1886"/>
    <w:rsid w:val="008C39F2"/>
    <w:rsid w:val="008E0446"/>
    <w:rsid w:val="008E4226"/>
    <w:rsid w:val="008F2548"/>
    <w:rsid w:val="0090080E"/>
    <w:rsid w:val="009174FA"/>
    <w:rsid w:val="00922215"/>
    <w:rsid w:val="0092728F"/>
    <w:rsid w:val="0093221B"/>
    <w:rsid w:val="00935537"/>
    <w:rsid w:val="00957D74"/>
    <w:rsid w:val="0097699E"/>
    <w:rsid w:val="00977722"/>
    <w:rsid w:val="009954B5"/>
    <w:rsid w:val="009A62A3"/>
    <w:rsid w:val="009A7ED3"/>
    <w:rsid w:val="009D2832"/>
    <w:rsid w:val="009D4E8E"/>
    <w:rsid w:val="009E5E66"/>
    <w:rsid w:val="009F20F6"/>
    <w:rsid w:val="00A27051"/>
    <w:rsid w:val="00A27B90"/>
    <w:rsid w:val="00A3294E"/>
    <w:rsid w:val="00A41C3B"/>
    <w:rsid w:val="00A54675"/>
    <w:rsid w:val="00A62D86"/>
    <w:rsid w:val="00A76CBA"/>
    <w:rsid w:val="00A83941"/>
    <w:rsid w:val="00AA012D"/>
    <w:rsid w:val="00AA4417"/>
    <w:rsid w:val="00AC1F8D"/>
    <w:rsid w:val="00AC6970"/>
    <w:rsid w:val="00AD57F9"/>
    <w:rsid w:val="00AE777E"/>
    <w:rsid w:val="00AF37E1"/>
    <w:rsid w:val="00AF498D"/>
    <w:rsid w:val="00B0185C"/>
    <w:rsid w:val="00B109DF"/>
    <w:rsid w:val="00B2580C"/>
    <w:rsid w:val="00B26504"/>
    <w:rsid w:val="00B36778"/>
    <w:rsid w:val="00B50CAE"/>
    <w:rsid w:val="00B62905"/>
    <w:rsid w:val="00B704BA"/>
    <w:rsid w:val="00B75011"/>
    <w:rsid w:val="00B80401"/>
    <w:rsid w:val="00B845B8"/>
    <w:rsid w:val="00BC03FC"/>
    <w:rsid w:val="00BC26DD"/>
    <w:rsid w:val="00BE48C6"/>
    <w:rsid w:val="00BE793D"/>
    <w:rsid w:val="00C03F06"/>
    <w:rsid w:val="00C048BB"/>
    <w:rsid w:val="00C161E6"/>
    <w:rsid w:val="00C2471E"/>
    <w:rsid w:val="00C272B2"/>
    <w:rsid w:val="00C33062"/>
    <w:rsid w:val="00C4799A"/>
    <w:rsid w:val="00C47B3D"/>
    <w:rsid w:val="00C65C7B"/>
    <w:rsid w:val="00C73312"/>
    <w:rsid w:val="00C907EA"/>
    <w:rsid w:val="00C971FA"/>
    <w:rsid w:val="00CA53BB"/>
    <w:rsid w:val="00CD2D29"/>
    <w:rsid w:val="00CF3307"/>
    <w:rsid w:val="00D45FBF"/>
    <w:rsid w:val="00D51206"/>
    <w:rsid w:val="00D5127A"/>
    <w:rsid w:val="00D55A3D"/>
    <w:rsid w:val="00D6198F"/>
    <w:rsid w:val="00D62628"/>
    <w:rsid w:val="00D72A00"/>
    <w:rsid w:val="00D731C2"/>
    <w:rsid w:val="00D83507"/>
    <w:rsid w:val="00D972BB"/>
    <w:rsid w:val="00DB44B5"/>
    <w:rsid w:val="00DB4E1A"/>
    <w:rsid w:val="00DC42D0"/>
    <w:rsid w:val="00DC4F16"/>
    <w:rsid w:val="00DF777C"/>
    <w:rsid w:val="00E00449"/>
    <w:rsid w:val="00E24D77"/>
    <w:rsid w:val="00E555B1"/>
    <w:rsid w:val="00E5764A"/>
    <w:rsid w:val="00E57997"/>
    <w:rsid w:val="00E84DB2"/>
    <w:rsid w:val="00E9274F"/>
    <w:rsid w:val="00E9300E"/>
    <w:rsid w:val="00EA4B00"/>
    <w:rsid w:val="00EB1910"/>
    <w:rsid w:val="00EB44FC"/>
    <w:rsid w:val="00EC0031"/>
    <w:rsid w:val="00ED104D"/>
    <w:rsid w:val="00ED6A29"/>
    <w:rsid w:val="00EF25E0"/>
    <w:rsid w:val="00F07436"/>
    <w:rsid w:val="00F22464"/>
    <w:rsid w:val="00F30B33"/>
    <w:rsid w:val="00F459E7"/>
    <w:rsid w:val="00F5532B"/>
    <w:rsid w:val="00F735A6"/>
    <w:rsid w:val="00F76BCA"/>
    <w:rsid w:val="00F82D01"/>
    <w:rsid w:val="00F84404"/>
    <w:rsid w:val="00F923EB"/>
    <w:rsid w:val="00FA1DA7"/>
    <w:rsid w:val="00FB05F3"/>
    <w:rsid w:val="00FB063B"/>
    <w:rsid w:val="00FB6049"/>
    <w:rsid w:val="00FC5D76"/>
    <w:rsid w:val="00FE0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85E91"/>
  <w15:docId w15:val="{3FAECADC-3918-4476-ADB1-6B4D3BB4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BA"/>
    <w:pPr>
      <w:bidi/>
      <w:jc w:val="right"/>
    </w:pPr>
    <w:rPr>
      <w:rFonts w:eastAsiaTheme="minorEastAsia"/>
    </w:rPr>
  </w:style>
  <w:style w:type="paragraph" w:styleId="Heading1">
    <w:name w:val="heading 1"/>
    <w:basedOn w:val="Normal"/>
    <w:next w:val="Normal"/>
    <w:link w:val="Heading1Char"/>
    <w:uiPriority w:val="9"/>
    <w:qFormat/>
    <w:rsid w:val="00A76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C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76CBA"/>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C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6C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76CB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76C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CBA"/>
    <w:rPr>
      <w:rFonts w:eastAsiaTheme="minorEastAsia"/>
    </w:rPr>
  </w:style>
  <w:style w:type="paragraph" w:styleId="Footer">
    <w:name w:val="footer"/>
    <w:basedOn w:val="Normal"/>
    <w:link w:val="FooterChar"/>
    <w:uiPriority w:val="99"/>
    <w:unhideWhenUsed/>
    <w:rsid w:val="00A76C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CBA"/>
    <w:rPr>
      <w:rFonts w:eastAsiaTheme="minorEastAsia"/>
    </w:rPr>
  </w:style>
  <w:style w:type="table" w:styleId="TableGrid">
    <w:name w:val="Table Grid"/>
    <w:basedOn w:val="TableNormal"/>
    <w:uiPriority w:val="59"/>
    <w:rsid w:val="00A76CB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CBA"/>
    <w:pPr>
      <w:ind w:left="720"/>
      <w:contextualSpacing/>
    </w:pPr>
  </w:style>
  <w:style w:type="paragraph" w:styleId="BalloonText">
    <w:name w:val="Balloon Text"/>
    <w:basedOn w:val="Normal"/>
    <w:link w:val="BalloonTextChar"/>
    <w:uiPriority w:val="99"/>
    <w:semiHidden/>
    <w:unhideWhenUsed/>
    <w:rsid w:val="00A7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BA"/>
    <w:rPr>
      <w:rFonts w:ascii="Tahoma" w:eastAsiaTheme="minorEastAsia" w:hAnsi="Tahoma" w:cs="Tahoma"/>
      <w:sz w:val="16"/>
      <w:szCs w:val="16"/>
    </w:rPr>
  </w:style>
  <w:style w:type="paragraph" w:styleId="FootnoteText">
    <w:name w:val="footnote text"/>
    <w:basedOn w:val="Normal"/>
    <w:link w:val="FootnoteTextChar"/>
    <w:unhideWhenUsed/>
    <w:rsid w:val="00A76CBA"/>
    <w:pPr>
      <w:spacing w:after="0" w:line="240" w:lineRule="auto"/>
    </w:pPr>
    <w:rPr>
      <w:sz w:val="20"/>
      <w:szCs w:val="20"/>
    </w:rPr>
  </w:style>
  <w:style w:type="character" w:customStyle="1" w:styleId="FootnoteTextChar">
    <w:name w:val="Footnote Text Char"/>
    <w:basedOn w:val="DefaultParagraphFont"/>
    <w:link w:val="FootnoteText"/>
    <w:rsid w:val="00A76CBA"/>
    <w:rPr>
      <w:rFonts w:eastAsiaTheme="minorEastAsia"/>
      <w:sz w:val="20"/>
      <w:szCs w:val="20"/>
    </w:rPr>
  </w:style>
  <w:style w:type="character" w:styleId="FootnoteReference">
    <w:name w:val="footnote reference"/>
    <w:basedOn w:val="DefaultParagraphFont"/>
    <w:unhideWhenUsed/>
    <w:rsid w:val="00A76CBA"/>
    <w:rPr>
      <w:vertAlign w:val="superscript"/>
    </w:rPr>
  </w:style>
  <w:style w:type="paragraph" w:styleId="NormalWeb">
    <w:name w:val="Normal (Web)"/>
    <w:basedOn w:val="Normal"/>
    <w:uiPriority w:val="99"/>
    <w:semiHidden/>
    <w:unhideWhenUsed/>
    <w:rsid w:val="00A76CBA"/>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76CBA"/>
    <w:rPr>
      <w:i/>
      <w:iCs/>
    </w:rPr>
  </w:style>
  <w:style w:type="character" w:styleId="Hyperlink">
    <w:name w:val="Hyperlink"/>
    <w:basedOn w:val="DefaultParagraphFont"/>
    <w:uiPriority w:val="99"/>
    <w:unhideWhenUsed/>
    <w:rsid w:val="00A76CBA"/>
    <w:rPr>
      <w:color w:val="0000FF" w:themeColor="hyperlink"/>
      <w:u w:val="single"/>
    </w:rPr>
  </w:style>
  <w:style w:type="paragraph" w:customStyle="1" w:styleId="Default">
    <w:name w:val="Default"/>
    <w:rsid w:val="00A76CB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A76CBA"/>
    <w:rPr>
      <w:sz w:val="16"/>
      <w:szCs w:val="16"/>
    </w:rPr>
  </w:style>
  <w:style w:type="paragraph" w:styleId="CommentText">
    <w:name w:val="annotation text"/>
    <w:basedOn w:val="Normal"/>
    <w:link w:val="CommentTextChar"/>
    <w:uiPriority w:val="99"/>
    <w:unhideWhenUsed/>
    <w:rsid w:val="00A76CBA"/>
    <w:pPr>
      <w:spacing w:line="240" w:lineRule="auto"/>
    </w:pPr>
    <w:rPr>
      <w:sz w:val="20"/>
      <w:szCs w:val="20"/>
    </w:rPr>
  </w:style>
  <w:style w:type="character" w:customStyle="1" w:styleId="CommentTextChar">
    <w:name w:val="Comment Text Char"/>
    <w:basedOn w:val="DefaultParagraphFont"/>
    <w:link w:val="CommentText"/>
    <w:uiPriority w:val="99"/>
    <w:rsid w:val="00A76C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6CBA"/>
    <w:rPr>
      <w:b/>
      <w:bCs/>
    </w:rPr>
  </w:style>
  <w:style w:type="character" w:customStyle="1" w:styleId="CommentSubjectChar">
    <w:name w:val="Comment Subject Char"/>
    <w:basedOn w:val="CommentTextChar"/>
    <w:link w:val="CommentSubject"/>
    <w:uiPriority w:val="99"/>
    <w:semiHidden/>
    <w:rsid w:val="00A76CBA"/>
    <w:rPr>
      <w:rFonts w:eastAsiaTheme="minorEastAsia"/>
      <w:b/>
      <w:bCs/>
      <w:sz w:val="20"/>
      <w:szCs w:val="20"/>
    </w:rPr>
  </w:style>
  <w:style w:type="character" w:customStyle="1" w:styleId="journaltitle">
    <w:name w:val="journaltitle"/>
    <w:basedOn w:val="DefaultParagraphFont"/>
    <w:rsid w:val="00A76CBA"/>
  </w:style>
  <w:style w:type="paragraph" w:customStyle="1" w:styleId="icon--meta-keyline-before">
    <w:name w:val="icon--meta-keyline-before"/>
    <w:basedOn w:val="Normal"/>
    <w:rsid w:val="00A76CBA"/>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A76CBA"/>
  </w:style>
  <w:style w:type="character" w:customStyle="1" w:styleId="articlecitationvolume">
    <w:name w:val="articlecitation_volume"/>
    <w:basedOn w:val="DefaultParagraphFont"/>
    <w:rsid w:val="00A76CBA"/>
  </w:style>
  <w:style w:type="character" w:customStyle="1" w:styleId="articlecitationpages">
    <w:name w:val="articlecitation_pages"/>
    <w:basedOn w:val="DefaultParagraphFont"/>
    <w:rsid w:val="00A76CBA"/>
  </w:style>
  <w:style w:type="character" w:customStyle="1" w:styleId="u-inline-block">
    <w:name w:val="u-inline-block"/>
    <w:basedOn w:val="DefaultParagraphFont"/>
    <w:rsid w:val="00A76CBA"/>
  </w:style>
  <w:style w:type="character" w:customStyle="1" w:styleId="authorsname">
    <w:name w:val="authors__name"/>
    <w:basedOn w:val="DefaultParagraphFont"/>
    <w:rsid w:val="00A76CBA"/>
  </w:style>
  <w:style w:type="character" w:customStyle="1" w:styleId="authorscontact">
    <w:name w:val="authors__contact"/>
    <w:basedOn w:val="DefaultParagraphFont"/>
    <w:rsid w:val="00A76CBA"/>
  </w:style>
  <w:style w:type="character" w:customStyle="1" w:styleId="gt-baf-back">
    <w:name w:val="gt-baf-back"/>
    <w:basedOn w:val="DefaultParagraphFont"/>
    <w:rsid w:val="00A76CBA"/>
  </w:style>
  <w:style w:type="character" w:customStyle="1" w:styleId="gt-cd-cl">
    <w:name w:val="gt-cd-cl"/>
    <w:basedOn w:val="DefaultParagraphFont"/>
    <w:rsid w:val="00A76CBA"/>
  </w:style>
  <w:style w:type="paragraph" w:customStyle="1" w:styleId="doc-ti">
    <w:name w:val="doc-ti"/>
    <w:basedOn w:val="Normal"/>
    <w:rsid w:val="00F5532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le-text">
    <w:name w:val="title-text"/>
    <w:basedOn w:val="DefaultParagraphFont"/>
    <w:rsid w:val="00CD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179">
      <w:bodyDiv w:val="1"/>
      <w:marLeft w:val="0"/>
      <w:marRight w:val="0"/>
      <w:marTop w:val="0"/>
      <w:marBottom w:val="0"/>
      <w:divBdr>
        <w:top w:val="none" w:sz="0" w:space="0" w:color="auto"/>
        <w:left w:val="none" w:sz="0" w:space="0" w:color="auto"/>
        <w:bottom w:val="none" w:sz="0" w:space="0" w:color="auto"/>
        <w:right w:val="none" w:sz="0" w:space="0" w:color="auto"/>
      </w:divBdr>
    </w:div>
    <w:div w:id="434907934">
      <w:bodyDiv w:val="1"/>
      <w:marLeft w:val="0"/>
      <w:marRight w:val="0"/>
      <w:marTop w:val="0"/>
      <w:marBottom w:val="0"/>
      <w:divBdr>
        <w:top w:val="none" w:sz="0" w:space="0" w:color="auto"/>
        <w:left w:val="none" w:sz="0" w:space="0" w:color="auto"/>
        <w:bottom w:val="none" w:sz="0" w:space="0" w:color="auto"/>
        <w:right w:val="none" w:sz="0" w:space="0" w:color="auto"/>
      </w:divBdr>
    </w:div>
    <w:div w:id="597569542">
      <w:bodyDiv w:val="1"/>
      <w:marLeft w:val="0"/>
      <w:marRight w:val="0"/>
      <w:marTop w:val="0"/>
      <w:marBottom w:val="0"/>
      <w:divBdr>
        <w:top w:val="none" w:sz="0" w:space="0" w:color="auto"/>
        <w:left w:val="none" w:sz="0" w:space="0" w:color="auto"/>
        <w:bottom w:val="none" w:sz="0" w:space="0" w:color="auto"/>
        <w:right w:val="none" w:sz="0" w:space="0" w:color="auto"/>
      </w:divBdr>
    </w:div>
    <w:div w:id="956761279">
      <w:bodyDiv w:val="1"/>
      <w:marLeft w:val="0"/>
      <w:marRight w:val="0"/>
      <w:marTop w:val="0"/>
      <w:marBottom w:val="0"/>
      <w:divBdr>
        <w:top w:val="none" w:sz="0" w:space="0" w:color="auto"/>
        <w:left w:val="none" w:sz="0" w:space="0" w:color="auto"/>
        <w:bottom w:val="none" w:sz="0" w:space="0" w:color="auto"/>
        <w:right w:val="none" w:sz="0" w:space="0" w:color="auto"/>
      </w:divBdr>
    </w:div>
    <w:div w:id="1086154091">
      <w:bodyDiv w:val="1"/>
      <w:marLeft w:val="0"/>
      <w:marRight w:val="0"/>
      <w:marTop w:val="0"/>
      <w:marBottom w:val="0"/>
      <w:divBdr>
        <w:top w:val="none" w:sz="0" w:space="0" w:color="auto"/>
        <w:left w:val="none" w:sz="0" w:space="0" w:color="auto"/>
        <w:bottom w:val="none" w:sz="0" w:space="0" w:color="auto"/>
        <w:right w:val="none" w:sz="0" w:space="0" w:color="auto"/>
      </w:divBdr>
    </w:div>
    <w:div w:id="1116604673">
      <w:bodyDiv w:val="1"/>
      <w:marLeft w:val="0"/>
      <w:marRight w:val="0"/>
      <w:marTop w:val="0"/>
      <w:marBottom w:val="0"/>
      <w:divBdr>
        <w:top w:val="none" w:sz="0" w:space="0" w:color="auto"/>
        <w:left w:val="none" w:sz="0" w:space="0" w:color="auto"/>
        <w:bottom w:val="none" w:sz="0" w:space="0" w:color="auto"/>
        <w:right w:val="none" w:sz="0" w:space="0" w:color="auto"/>
      </w:divBdr>
    </w:div>
    <w:div w:id="1385519665">
      <w:bodyDiv w:val="1"/>
      <w:marLeft w:val="0"/>
      <w:marRight w:val="0"/>
      <w:marTop w:val="0"/>
      <w:marBottom w:val="0"/>
      <w:divBdr>
        <w:top w:val="none" w:sz="0" w:space="0" w:color="auto"/>
        <w:left w:val="none" w:sz="0" w:space="0" w:color="auto"/>
        <w:bottom w:val="none" w:sz="0" w:space="0" w:color="auto"/>
        <w:right w:val="none" w:sz="0" w:space="0" w:color="auto"/>
      </w:divBdr>
    </w:div>
    <w:div w:id="1603489166">
      <w:bodyDiv w:val="1"/>
      <w:marLeft w:val="0"/>
      <w:marRight w:val="0"/>
      <w:marTop w:val="0"/>
      <w:marBottom w:val="0"/>
      <w:divBdr>
        <w:top w:val="none" w:sz="0" w:space="0" w:color="auto"/>
        <w:left w:val="none" w:sz="0" w:space="0" w:color="auto"/>
        <w:bottom w:val="none" w:sz="0" w:space="0" w:color="auto"/>
        <w:right w:val="none" w:sz="0" w:space="0" w:color="auto"/>
      </w:divBdr>
      <w:divsChild>
        <w:div w:id="461926918">
          <w:marLeft w:val="0"/>
          <w:marRight w:val="0"/>
          <w:marTop w:val="0"/>
          <w:marBottom w:val="0"/>
          <w:divBdr>
            <w:top w:val="none" w:sz="0" w:space="0" w:color="auto"/>
            <w:left w:val="none" w:sz="0" w:space="0" w:color="auto"/>
            <w:bottom w:val="none" w:sz="0" w:space="0" w:color="auto"/>
            <w:right w:val="none" w:sz="0" w:space="0" w:color="auto"/>
          </w:divBdr>
        </w:div>
        <w:div w:id="1955015845">
          <w:marLeft w:val="0"/>
          <w:marRight w:val="0"/>
          <w:marTop w:val="0"/>
          <w:marBottom w:val="0"/>
          <w:divBdr>
            <w:top w:val="none" w:sz="0" w:space="0" w:color="auto"/>
            <w:left w:val="none" w:sz="0" w:space="0" w:color="auto"/>
            <w:bottom w:val="none" w:sz="0" w:space="0" w:color="auto"/>
            <w:right w:val="none" w:sz="0" w:space="0" w:color="auto"/>
          </w:divBdr>
        </w:div>
        <w:div w:id="1017732565">
          <w:marLeft w:val="0"/>
          <w:marRight w:val="0"/>
          <w:marTop w:val="0"/>
          <w:marBottom w:val="0"/>
          <w:divBdr>
            <w:top w:val="none" w:sz="0" w:space="0" w:color="auto"/>
            <w:left w:val="none" w:sz="0" w:space="0" w:color="auto"/>
            <w:bottom w:val="none" w:sz="0" w:space="0" w:color="auto"/>
            <w:right w:val="none" w:sz="0" w:space="0" w:color="auto"/>
          </w:divBdr>
        </w:div>
        <w:div w:id="1220896059">
          <w:marLeft w:val="0"/>
          <w:marRight w:val="0"/>
          <w:marTop w:val="0"/>
          <w:marBottom w:val="0"/>
          <w:divBdr>
            <w:top w:val="none" w:sz="0" w:space="0" w:color="auto"/>
            <w:left w:val="none" w:sz="0" w:space="0" w:color="auto"/>
            <w:bottom w:val="none" w:sz="0" w:space="0" w:color="auto"/>
            <w:right w:val="none" w:sz="0" w:space="0" w:color="auto"/>
          </w:divBdr>
        </w:div>
        <w:div w:id="529411888">
          <w:marLeft w:val="0"/>
          <w:marRight w:val="0"/>
          <w:marTop w:val="0"/>
          <w:marBottom w:val="0"/>
          <w:divBdr>
            <w:top w:val="none" w:sz="0" w:space="0" w:color="auto"/>
            <w:left w:val="none" w:sz="0" w:space="0" w:color="auto"/>
            <w:bottom w:val="none" w:sz="0" w:space="0" w:color="auto"/>
            <w:right w:val="none" w:sz="0" w:space="0" w:color="auto"/>
          </w:divBdr>
        </w:div>
        <w:div w:id="1624119304">
          <w:marLeft w:val="0"/>
          <w:marRight w:val="0"/>
          <w:marTop w:val="0"/>
          <w:marBottom w:val="0"/>
          <w:divBdr>
            <w:top w:val="none" w:sz="0" w:space="0" w:color="auto"/>
            <w:left w:val="none" w:sz="0" w:space="0" w:color="auto"/>
            <w:bottom w:val="none" w:sz="0" w:space="0" w:color="auto"/>
            <w:right w:val="none" w:sz="0" w:space="0" w:color="auto"/>
          </w:divBdr>
        </w:div>
        <w:div w:id="1865440994">
          <w:marLeft w:val="0"/>
          <w:marRight w:val="0"/>
          <w:marTop w:val="0"/>
          <w:marBottom w:val="0"/>
          <w:divBdr>
            <w:top w:val="none" w:sz="0" w:space="0" w:color="auto"/>
            <w:left w:val="none" w:sz="0" w:space="0" w:color="auto"/>
            <w:bottom w:val="none" w:sz="0" w:space="0" w:color="auto"/>
            <w:right w:val="none" w:sz="0" w:space="0" w:color="auto"/>
          </w:divBdr>
        </w:div>
        <w:div w:id="900601702">
          <w:marLeft w:val="0"/>
          <w:marRight w:val="0"/>
          <w:marTop w:val="0"/>
          <w:marBottom w:val="0"/>
          <w:divBdr>
            <w:top w:val="none" w:sz="0" w:space="0" w:color="auto"/>
            <w:left w:val="none" w:sz="0" w:space="0" w:color="auto"/>
            <w:bottom w:val="none" w:sz="0" w:space="0" w:color="auto"/>
            <w:right w:val="none" w:sz="0" w:space="0" w:color="auto"/>
          </w:divBdr>
        </w:div>
        <w:div w:id="892736397">
          <w:marLeft w:val="0"/>
          <w:marRight w:val="0"/>
          <w:marTop w:val="0"/>
          <w:marBottom w:val="0"/>
          <w:divBdr>
            <w:top w:val="none" w:sz="0" w:space="0" w:color="auto"/>
            <w:left w:val="none" w:sz="0" w:space="0" w:color="auto"/>
            <w:bottom w:val="none" w:sz="0" w:space="0" w:color="auto"/>
            <w:right w:val="none" w:sz="0" w:space="0" w:color="auto"/>
          </w:divBdr>
        </w:div>
        <w:div w:id="350185782">
          <w:marLeft w:val="0"/>
          <w:marRight w:val="0"/>
          <w:marTop w:val="0"/>
          <w:marBottom w:val="0"/>
          <w:divBdr>
            <w:top w:val="none" w:sz="0" w:space="0" w:color="auto"/>
            <w:left w:val="none" w:sz="0" w:space="0" w:color="auto"/>
            <w:bottom w:val="none" w:sz="0" w:space="0" w:color="auto"/>
            <w:right w:val="none" w:sz="0" w:space="0" w:color="auto"/>
          </w:divBdr>
        </w:div>
      </w:divsChild>
    </w:div>
    <w:div w:id="1738632085">
      <w:bodyDiv w:val="1"/>
      <w:marLeft w:val="0"/>
      <w:marRight w:val="0"/>
      <w:marTop w:val="0"/>
      <w:marBottom w:val="0"/>
      <w:divBdr>
        <w:top w:val="none" w:sz="0" w:space="0" w:color="auto"/>
        <w:left w:val="none" w:sz="0" w:space="0" w:color="auto"/>
        <w:bottom w:val="none" w:sz="0" w:space="0" w:color="auto"/>
        <w:right w:val="none" w:sz="0" w:space="0" w:color="auto"/>
      </w:divBdr>
    </w:div>
    <w:div w:id="1838880991">
      <w:bodyDiv w:val="1"/>
      <w:marLeft w:val="0"/>
      <w:marRight w:val="0"/>
      <w:marTop w:val="0"/>
      <w:marBottom w:val="0"/>
      <w:divBdr>
        <w:top w:val="none" w:sz="0" w:space="0" w:color="auto"/>
        <w:left w:val="none" w:sz="0" w:space="0" w:color="auto"/>
        <w:bottom w:val="none" w:sz="0" w:space="0" w:color="auto"/>
        <w:right w:val="none" w:sz="0" w:space="0" w:color="auto"/>
      </w:divBdr>
    </w:div>
    <w:div w:id="20961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disoufiene@yahoo.fr" TargetMode="External"/><Relationship Id="rId13" Type="http://schemas.openxmlformats.org/officeDocument/2006/relationships/oleObject" Target="embeddings/oleObject2.bin"/><Relationship Id="rId18" Type="http://schemas.openxmlformats.org/officeDocument/2006/relationships/hyperlink" Target="http://www.accountancymagazine.com/Accy_Mag/Top_60_Survey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u.edu.sa/en/colleges/social-science-colleges/college-of-business/home/" TargetMode="Externa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garet.yarr@port.ac.uk" TargetMode="External"/><Relationship Id="rId14"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18780</Words>
  <Characters>107051</Characters>
  <Application>Microsoft Office Word</Application>
  <DocSecurity>0</DocSecurity>
  <Lines>892</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Khaled Hussainey (Staff)</cp:lastModifiedBy>
  <cp:revision>2</cp:revision>
  <dcterms:created xsi:type="dcterms:W3CDTF">2024-04-25T10:16:00Z</dcterms:created>
  <dcterms:modified xsi:type="dcterms:W3CDTF">2024-04-25T10:16:00Z</dcterms:modified>
</cp:coreProperties>
</file>