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ackground w:color="FFFEF0"/>
  <w:body>
    <w:p w:rsidRPr="002B3807" w:rsidR="00727611" w:rsidP="0085671E" w:rsidRDefault="00727611" w14:paraId="30D00CE3" w14:textId="5901F445">
      <w:pPr>
        <w:pStyle w:val="AbstractandHeaderIntechOpen"/>
        <w:rPr>
          <w:lang w:val="en-GB"/>
        </w:rPr>
      </w:pPr>
      <w:r w:rsidRPr="002B3807">
        <w:rPr>
          <w:lang w:val="en-GB"/>
        </w:rPr>
        <w:t>Book Chapter Template</w:t>
      </w:r>
    </w:p>
    <w:p w:rsidRPr="002B3807" w:rsidR="001E25D2" w:rsidP="00727611" w:rsidRDefault="001C1EA7" w14:paraId="6FB1C52D" w14:textId="275EC6AB">
      <w:pPr>
        <w:pStyle w:val="ChapterTitleIntechOpen"/>
        <w:rPr>
          <w:lang w:val="en-GB"/>
        </w:rPr>
      </w:pPr>
      <w:r>
        <w:rPr>
          <w:lang w:val="en-GB"/>
        </w:rPr>
        <w:t>Mid-</w:t>
      </w:r>
      <w:r w:rsidR="00C01CC1">
        <w:rPr>
          <w:lang w:val="en-GB"/>
        </w:rPr>
        <w:t xml:space="preserve">intensity </w:t>
      </w:r>
      <w:r w:rsidRPr="002B3807" w:rsidR="00414C9A">
        <w:rPr>
          <w:lang w:val="en-GB"/>
        </w:rPr>
        <w:t>30.5 GHz continuous wave exposure of glioblastoma organoids</w:t>
      </w:r>
    </w:p>
    <w:p w:rsidRPr="002B3807" w:rsidR="00F90596" w:rsidP="00F90596" w:rsidRDefault="00061E48" w14:paraId="4C93B962" w14:textId="4B8334E7">
      <w:pPr>
        <w:pStyle w:val="BodyTextIntechOpen"/>
        <w:rPr>
          <w:color w:val="808080" w:themeColor="background1" w:themeShade="80"/>
          <w:lang w:val="en-GB"/>
        </w:rPr>
      </w:pPr>
      <w:r w:rsidRPr="002B3807">
        <w:rPr>
          <w:color w:val="808080" w:themeColor="background1" w:themeShade="80"/>
          <w:lang w:val="en-GB"/>
        </w:rPr>
        <w:t>Crist</w:t>
      </w:r>
      <w:r w:rsidRPr="002B3807" w:rsidR="000B4BC7">
        <w:rPr>
          <w:color w:val="808080" w:themeColor="background1" w:themeShade="80"/>
          <w:lang w:val="en-GB"/>
        </w:rPr>
        <w:t>iano</w:t>
      </w:r>
      <w:r w:rsidRPr="002B3807" w:rsidR="001E25D2">
        <w:rPr>
          <w:color w:val="808080" w:themeColor="background1" w:themeShade="80"/>
          <w:lang w:val="en-GB"/>
        </w:rPr>
        <w:t xml:space="preserve"> </w:t>
      </w:r>
      <w:r w:rsidRPr="002B3807" w:rsidR="005D0744">
        <w:rPr>
          <w:color w:val="808080" w:themeColor="background1" w:themeShade="80"/>
          <w:lang w:val="en-GB"/>
        </w:rPr>
        <w:t>Palego</w:t>
      </w:r>
      <w:r w:rsidRPr="002B3807" w:rsidR="001E25D2">
        <w:rPr>
          <w:color w:val="808080" w:themeColor="background1" w:themeShade="80"/>
          <w:lang w:val="en-GB"/>
        </w:rPr>
        <w:t xml:space="preserve">, </w:t>
      </w:r>
      <w:r w:rsidRPr="002B3807" w:rsidR="005D0744">
        <w:rPr>
          <w:color w:val="808080" w:themeColor="background1" w:themeShade="80"/>
          <w:lang w:val="en-GB"/>
        </w:rPr>
        <w:t>Bangor University</w:t>
      </w:r>
      <w:r w:rsidRPr="002B3807" w:rsidR="001E25D2">
        <w:rPr>
          <w:color w:val="808080" w:themeColor="background1" w:themeShade="80"/>
          <w:lang w:val="en-GB"/>
        </w:rPr>
        <w:t xml:space="preserve">, </w:t>
      </w:r>
      <w:r w:rsidRPr="002B3807" w:rsidR="005D0744">
        <w:rPr>
          <w:color w:val="808080" w:themeColor="background1" w:themeShade="80"/>
          <w:lang w:val="en-GB"/>
        </w:rPr>
        <w:t>Bangor</w:t>
      </w:r>
      <w:r w:rsidRPr="002B3807" w:rsidR="001E25D2">
        <w:rPr>
          <w:color w:val="808080" w:themeColor="background1" w:themeShade="80"/>
          <w:lang w:val="en-GB"/>
        </w:rPr>
        <w:t xml:space="preserve">, </w:t>
      </w:r>
      <w:r w:rsidRPr="002B3807" w:rsidR="00933A17">
        <w:rPr>
          <w:color w:val="808080" w:themeColor="background1" w:themeShade="80"/>
          <w:lang w:val="en-GB"/>
        </w:rPr>
        <w:t>United Kingdom</w:t>
      </w:r>
      <w:r w:rsidRPr="002B3807" w:rsidR="001E25D2">
        <w:rPr>
          <w:color w:val="808080" w:themeColor="background1" w:themeShade="80"/>
          <w:lang w:val="en-GB"/>
        </w:rPr>
        <w:t>,</w:t>
      </w:r>
      <w:r w:rsidRPr="002B3807" w:rsidR="00D769A7">
        <w:rPr>
          <w:color w:val="808080" w:themeColor="background1" w:themeShade="80"/>
          <w:lang w:val="en-GB"/>
        </w:rPr>
        <w:t xml:space="preserve"> </w:t>
      </w:r>
      <w:hyperlink w:history="1" r:id="rId7">
        <w:r w:rsidRPr="002B3807" w:rsidR="00155626">
          <w:rPr>
            <w:rStyle w:val="Hyperlink"/>
            <w:lang w:val="en-GB"/>
          </w:rPr>
          <w:t>c.palego@bangor.ac.uk</w:t>
        </w:r>
      </w:hyperlink>
      <w:r w:rsidRPr="002B3807" w:rsidR="00933A17">
        <w:rPr>
          <w:color w:val="808080" w:themeColor="background1" w:themeShade="80"/>
          <w:lang w:val="en-GB"/>
        </w:rPr>
        <w:t xml:space="preserve"> </w:t>
      </w:r>
    </w:p>
    <w:p w:rsidRPr="002B3807" w:rsidR="00A304C8" w:rsidP="00F90596" w:rsidRDefault="00A304C8" w14:paraId="25F08B86" w14:textId="022C8D54">
      <w:pPr>
        <w:pStyle w:val="BodyTextIntechOpen"/>
        <w:rPr>
          <w:color w:val="808080" w:themeColor="background1" w:themeShade="80"/>
          <w:lang w:val="en-GB"/>
        </w:rPr>
      </w:pPr>
      <w:r w:rsidRPr="002B3807">
        <w:rPr>
          <w:color w:val="808080" w:themeColor="background1" w:themeShade="80"/>
          <w:lang w:val="en-GB"/>
        </w:rPr>
        <w:t xml:space="preserve">Christopher Hancock, </w:t>
      </w:r>
      <w:r w:rsidRPr="002B3807" w:rsidR="00A75459">
        <w:rPr>
          <w:color w:val="808080" w:themeColor="background1" w:themeShade="80"/>
          <w:lang w:val="en-GB"/>
        </w:rPr>
        <w:t xml:space="preserve">Creo Medical Ltd., Bath, United </w:t>
      </w:r>
      <w:r w:rsidRPr="002B3807" w:rsidR="00155626">
        <w:rPr>
          <w:color w:val="808080" w:themeColor="background1" w:themeShade="80"/>
          <w:lang w:val="en-GB"/>
        </w:rPr>
        <w:t>K</w:t>
      </w:r>
      <w:r w:rsidRPr="002B3807" w:rsidR="00A75459">
        <w:rPr>
          <w:color w:val="808080" w:themeColor="background1" w:themeShade="80"/>
          <w:lang w:val="en-GB"/>
        </w:rPr>
        <w:t>ingdom</w:t>
      </w:r>
    </w:p>
    <w:p w:rsidRPr="002E6F24" w:rsidR="006425D5" w:rsidP="00F90596" w:rsidRDefault="006425D5" w14:paraId="20E09F33" w14:textId="13654BAB">
      <w:pPr>
        <w:pStyle w:val="BodyTextIntechOpen"/>
        <w:rPr>
          <w:color w:val="808080" w:themeColor="background1" w:themeShade="80"/>
          <w:lang w:val="it-IT"/>
        </w:rPr>
      </w:pPr>
      <w:r w:rsidRPr="002E6F24">
        <w:rPr>
          <w:color w:val="808080" w:themeColor="background1" w:themeShade="80"/>
          <w:lang w:val="it-IT"/>
        </w:rPr>
        <w:t>Elena Rampazzo</w:t>
      </w:r>
      <w:r w:rsidRPr="002E6F24" w:rsidR="00B932F3">
        <w:rPr>
          <w:color w:val="808080" w:themeColor="background1" w:themeShade="80"/>
          <w:lang w:val="it-IT"/>
        </w:rPr>
        <w:t>,</w:t>
      </w:r>
      <w:r w:rsidRPr="002E6F24" w:rsidR="007A0E29">
        <w:rPr>
          <w:color w:val="808080" w:themeColor="background1" w:themeShade="80"/>
          <w:lang w:val="it-IT"/>
        </w:rPr>
        <w:t xml:space="preserve"> </w:t>
      </w:r>
      <w:r w:rsidRPr="002E6F24" w:rsidR="00136E7B">
        <w:rPr>
          <w:color w:val="808080" w:themeColor="background1" w:themeShade="80"/>
          <w:lang w:val="it-IT"/>
        </w:rPr>
        <w:t xml:space="preserve">University of </w:t>
      </w:r>
      <w:r w:rsidRPr="002E6F24" w:rsidR="00F04B4F">
        <w:rPr>
          <w:color w:val="808080" w:themeColor="background1" w:themeShade="80"/>
          <w:lang w:val="it-IT"/>
        </w:rPr>
        <w:t xml:space="preserve">Padova, </w:t>
      </w:r>
      <w:r w:rsidRPr="002E6F24" w:rsidR="007A0E29">
        <w:rPr>
          <w:color w:val="808080" w:themeColor="background1" w:themeShade="80"/>
          <w:lang w:val="it-IT"/>
        </w:rPr>
        <w:t>Padova, Italy</w:t>
      </w:r>
    </w:p>
    <w:p w:rsidRPr="002E6F24" w:rsidR="00B932F3" w:rsidP="007723B3" w:rsidRDefault="00B932F3" w14:paraId="4311668D" w14:textId="77F68064">
      <w:pPr>
        <w:pStyle w:val="BodyTextIntechOpen"/>
        <w:rPr>
          <w:color w:val="808080" w:themeColor="background1" w:themeShade="80"/>
          <w:lang w:val="it-IT"/>
        </w:rPr>
      </w:pPr>
      <w:r w:rsidRPr="002E6F24">
        <w:rPr>
          <w:color w:val="808080" w:themeColor="background1" w:themeShade="80"/>
          <w:lang w:val="it-IT"/>
        </w:rPr>
        <w:t>Luca Persano,</w:t>
      </w:r>
      <w:r w:rsidRPr="002E6F24" w:rsidR="00300782">
        <w:rPr>
          <w:color w:val="808080" w:themeColor="background1" w:themeShade="80"/>
          <w:lang w:val="it-IT"/>
        </w:rPr>
        <w:t xml:space="preserve"> </w:t>
      </w:r>
      <w:r w:rsidRPr="002E6F24" w:rsidR="00F04B4F">
        <w:rPr>
          <w:color w:val="808080" w:themeColor="background1" w:themeShade="80"/>
          <w:lang w:val="it-IT"/>
        </w:rPr>
        <w:t xml:space="preserve">University of Padova, </w:t>
      </w:r>
      <w:r w:rsidRPr="002E6F24" w:rsidR="00300782">
        <w:rPr>
          <w:color w:val="808080" w:themeColor="background1" w:themeShade="80"/>
          <w:lang w:val="it-IT"/>
        </w:rPr>
        <w:t>Padova, Italy</w:t>
      </w:r>
    </w:p>
    <w:p w:rsidRPr="002E6F24" w:rsidR="00A72638" w:rsidP="00F90596" w:rsidRDefault="00A72638" w14:paraId="5BF5FAD8" w14:textId="5526A9C5">
      <w:pPr>
        <w:pStyle w:val="BodyTextIntechOpen"/>
        <w:rPr>
          <w:color w:val="808080" w:themeColor="background1" w:themeShade="80"/>
          <w:lang w:val="it-IT"/>
        </w:rPr>
      </w:pPr>
      <w:r w:rsidRPr="002E6F24">
        <w:rPr>
          <w:color w:val="808080" w:themeColor="background1" w:themeShade="80"/>
          <w:lang w:val="it-IT"/>
        </w:rPr>
        <w:t>Arianna Casciati</w:t>
      </w:r>
      <w:r w:rsidRPr="002E6F24" w:rsidR="00166D03">
        <w:rPr>
          <w:color w:val="808080" w:themeColor="background1" w:themeShade="80"/>
          <w:lang w:val="it-IT"/>
        </w:rPr>
        <w:t>,</w:t>
      </w:r>
      <w:r w:rsidRPr="002E6F24" w:rsidR="007A0E29">
        <w:rPr>
          <w:color w:val="808080" w:themeColor="background1" w:themeShade="80"/>
          <w:lang w:val="it-IT"/>
        </w:rPr>
        <w:t xml:space="preserve"> ENEA, Rome, Italy</w:t>
      </w:r>
    </w:p>
    <w:p w:rsidRPr="002E6F24" w:rsidR="00072C97" w:rsidP="00F90596" w:rsidRDefault="00072C97" w14:paraId="7D3D71A4" w14:textId="708E58CA">
      <w:pPr>
        <w:pStyle w:val="BodyTextIntechOpen"/>
        <w:rPr>
          <w:color w:val="808080" w:themeColor="background1" w:themeShade="80"/>
          <w:lang w:val="it-IT"/>
        </w:rPr>
      </w:pPr>
      <w:r w:rsidRPr="002E6F24">
        <w:rPr>
          <w:color w:val="808080" w:themeColor="background1" w:themeShade="80"/>
          <w:lang w:val="it-IT"/>
        </w:rPr>
        <w:t>Mirella Tanori</w:t>
      </w:r>
      <w:r w:rsidRPr="002E6F24" w:rsidR="00300782">
        <w:rPr>
          <w:color w:val="808080" w:themeColor="background1" w:themeShade="80"/>
          <w:lang w:val="it-IT"/>
        </w:rPr>
        <w:t>, ENEA, Rome, Italy</w:t>
      </w:r>
    </w:p>
    <w:p w:rsidRPr="002E6F24" w:rsidR="00072C97" w:rsidP="00072C97" w:rsidRDefault="00072C97" w14:paraId="48B9EDAA" w14:textId="426D9383">
      <w:pPr>
        <w:pStyle w:val="BodyTextIntechOpen"/>
        <w:rPr>
          <w:color w:val="808080" w:themeColor="background1" w:themeShade="80"/>
          <w:lang w:val="it-IT"/>
        </w:rPr>
      </w:pPr>
      <w:r w:rsidRPr="002E6F24">
        <w:rPr>
          <w:color w:val="808080" w:themeColor="background1" w:themeShade="80"/>
          <w:lang w:val="it-IT"/>
        </w:rPr>
        <w:t>Mariateresa Mancuso</w:t>
      </w:r>
      <w:r w:rsidRPr="002E6F24" w:rsidR="00300782">
        <w:rPr>
          <w:color w:val="808080" w:themeColor="background1" w:themeShade="80"/>
          <w:lang w:val="it-IT"/>
        </w:rPr>
        <w:t>, ENEA, Rome, Italy</w:t>
      </w:r>
    </w:p>
    <w:p w:rsidRPr="002E6F24" w:rsidR="00166D03" w:rsidP="00F90596" w:rsidRDefault="00166D03" w14:paraId="28C8F3A5" w14:textId="04AF9122">
      <w:pPr>
        <w:pStyle w:val="BodyTextIntechOpen"/>
        <w:rPr>
          <w:color w:val="808080" w:themeColor="background1" w:themeShade="80"/>
          <w:lang w:val="it-IT"/>
        </w:rPr>
      </w:pPr>
      <w:r w:rsidRPr="002E6F24">
        <w:rPr>
          <w:color w:val="808080" w:themeColor="background1" w:themeShade="80"/>
          <w:lang w:val="it-IT"/>
        </w:rPr>
        <w:t>Caterina Merla,</w:t>
      </w:r>
      <w:r w:rsidRPr="002E6F24" w:rsidR="00300782">
        <w:rPr>
          <w:color w:val="808080" w:themeColor="background1" w:themeShade="80"/>
          <w:lang w:val="it-IT"/>
        </w:rPr>
        <w:t xml:space="preserve"> ENEA, Rome, Italy</w:t>
      </w:r>
    </w:p>
    <w:p w:rsidRPr="002E6F24" w:rsidR="00F90596" w:rsidP="00F90596" w:rsidRDefault="00F90596" w14:paraId="2314DA27" w14:textId="77777777">
      <w:pPr>
        <w:pStyle w:val="BodyTextIntechOpen"/>
        <w:rPr>
          <w:lang w:val="it-IT"/>
        </w:rPr>
      </w:pPr>
    </w:p>
    <w:p w:rsidRPr="00887B07" w:rsidR="001E25D2" w:rsidP="0085671E" w:rsidRDefault="001E25D2" w14:paraId="4742571D" w14:textId="07B8835A">
      <w:pPr>
        <w:pStyle w:val="AbstractandHeaderIntechOpen"/>
        <w:rPr>
          <w:lang w:val="en-GB"/>
        </w:rPr>
      </w:pPr>
      <w:r w:rsidRPr="00887B07">
        <w:rPr>
          <w:lang w:val="en-GB"/>
        </w:rPr>
        <w:t>Abstract</w:t>
      </w:r>
    </w:p>
    <w:p w:rsidRPr="00CA4C3E" w:rsidR="00875A4A" w:rsidP="00292DF2" w:rsidRDefault="00C15787" w14:paraId="767097D8" w14:textId="63C66EDC">
      <w:pPr>
        <w:pStyle w:val="BodyTextIntechOpen"/>
        <w:rPr>
          <w:lang w:val="en-GB"/>
        </w:rPr>
      </w:pPr>
      <w:r w:rsidRPr="00CA4C3E">
        <w:rPr>
          <w:lang w:val="en-GB"/>
        </w:rPr>
        <w:t xml:space="preserve">In this chapter, we delve into the therapeutic potential of 30.5 GHz </w:t>
      </w:r>
      <w:r w:rsidRPr="00CA4C3E" w:rsidR="00116DD1">
        <w:rPr>
          <w:lang w:val="en-GB"/>
        </w:rPr>
        <w:t>millimetre</w:t>
      </w:r>
      <w:r w:rsidRPr="00CA4C3E">
        <w:rPr>
          <w:lang w:val="en-GB"/>
        </w:rPr>
        <w:t xml:space="preserve"> waves on 3D glioblastoma organoids. We specifically investigated mildly thermal radiation effects in the context of new emerging focused energy deliver and bioelect</w:t>
      </w:r>
      <w:r w:rsidRPr="00CA4C3E" w:rsidR="006A3A9D">
        <w:rPr>
          <w:lang w:val="en-GB"/>
        </w:rPr>
        <w:t>romagnetic</w:t>
      </w:r>
      <w:r w:rsidRPr="00CA4C3E">
        <w:rPr>
          <w:lang w:val="en-GB"/>
        </w:rPr>
        <w:t xml:space="preserve"> approaches. Our in-house developed exposure system, coupled with a rigorous dosimetry protocol and extensive multi-physics </w:t>
      </w:r>
      <w:r w:rsidRPr="00CA4C3E" w:rsidR="00116DD1">
        <w:rPr>
          <w:lang w:val="en-GB"/>
        </w:rPr>
        <w:t>modelling</w:t>
      </w:r>
      <w:r w:rsidRPr="00CA4C3E">
        <w:rPr>
          <w:lang w:val="en-GB"/>
        </w:rPr>
        <w:t xml:space="preserve">, supported biological endpoints evaluation in terms of transcriptional profiling, cell morphological changes, and cell phenotypic characterization. Crucially, the induced thermal effect was minimal, aligning closely with our simulation models, and indicating the precise control of energy delivery. Notably, a 0.1 W power level enhanced the efficacy of Temozolomide, significantly increasing cell apoptosis while not affecting the differentiation status of glioblastoma organoid cells. This </w:t>
      </w:r>
      <w:r w:rsidR="00C5330A">
        <w:rPr>
          <w:lang w:val="en-GB"/>
        </w:rPr>
        <w:t xml:space="preserve">combination </w:t>
      </w:r>
      <w:r w:rsidRPr="00CA4C3E">
        <w:rPr>
          <w:lang w:val="en-GB"/>
        </w:rPr>
        <w:t xml:space="preserve">suggests a new avenue for glioblastoma treatment, leveraging </w:t>
      </w:r>
      <w:r w:rsidRPr="00CA4C3E" w:rsidR="00116DD1">
        <w:rPr>
          <w:lang w:val="en-GB"/>
        </w:rPr>
        <w:t>millimetre</w:t>
      </w:r>
      <w:r w:rsidRPr="00CA4C3E">
        <w:rPr>
          <w:lang w:val="en-GB"/>
        </w:rPr>
        <w:t xml:space="preserve"> wave-induced mechanisms that warrant further </w:t>
      </w:r>
      <w:r w:rsidR="00781A2C">
        <w:rPr>
          <w:lang w:val="en-GB"/>
        </w:rPr>
        <w:t>investigation</w:t>
      </w:r>
      <w:r w:rsidRPr="00CA4C3E">
        <w:rPr>
          <w:lang w:val="en-GB"/>
        </w:rPr>
        <w:t>. Our findings underscore the promise of this minimally-invasive technique, offering a glimpse into future glioblastoma therapies.</w:t>
      </w:r>
    </w:p>
    <w:p w:rsidRPr="00CA4C3E" w:rsidR="00C15787" w:rsidP="00292DF2" w:rsidRDefault="00C15787" w14:paraId="083A2547" w14:textId="77777777">
      <w:pPr>
        <w:pStyle w:val="BodyTextIntechOpen"/>
        <w:rPr>
          <w:lang w:val="en-GB"/>
        </w:rPr>
      </w:pPr>
    </w:p>
    <w:p w:rsidRPr="00CA4C3E" w:rsidR="001E25D2" w:rsidP="00292DF2" w:rsidRDefault="001E25D2" w14:paraId="54094E31" w14:textId="6DB24550">
      <w:pPr>
        <w:pStyle w:val="KeywordsIntechOpen"/>
        <w:rPr>
          <w:lang w:val="en-GB"/>
        </w:rPr>
      </w:pPr>
      <w:r w:rsidRPr="00CA4C3E">
        <w:rPr>
          <w:b/>
          <w:lang w:val="en-GB"/>
        </w:rPr>
        <w:t>Keywords:</w:t>
      </w:r>
      <w:r w:rsidRPr="00CA4C3E">
        <w:rPr>
          <w:lang w:val="en-GB"/>
        </w:rPr>
        <w:t xml:space="preserve"> </w:t>
      </w:r>
      <w:r w:rsidRPr="00CA4C3E" w:rsidR="00731D84">
        <w:rPr>
          <w:lang w:val="en-GB"/>
        </w:rPr>
        <w:t>continuous wave</w:t>
      </w:r>
      <w:r w:rsidRPr="00CA4C3E" w:rsidR="006A3A9D">
        <w:rPr>
          <w:lang w:val="en-GB"/>
        </w:rPr>
        <w:t>s</w:t>
      </w:r>
      <w:r w:rsidRPr="00CA4C3E" w:rsidR="00731D84">
        <w:rPr>
          <w:lang w:val="en-GB"/>
        </w:rPr>
        <w:t>, dosimetry, energy delivery, glioblastoma organoids, millimetr</w:t>
      </w:r>
      <w:r w:rsidRPr="00CA4C3E" w:rsidR="00C63ED1">
        <w:rPr>
          <w:lang w:val="en-GB"/>
        </w:rPr>
        <w:t>e</w:t>
      </w:r>
      <w:r w:rsidRPr="00CA4C3E" w:rsidR="00731D84">
        <w:rPr>
          <w:lang w:val="en-GB"/>
        </w:rPr>
        <w:t xml:space="preserve"> </w:t>
      </w:r>
      <w:r w:rsidRPr="00CA4C3E" w:rsidR="00FC1B50">
        <w:rPr>
          <w:lang w:val="en-GB"/>
        </w:rPr>
        <w:t>waves, thermal</w:t>
      </w:r>
      <w:r w:rsidRPr="00CA4C3E" w:rsidR="00731D84">
        <w:rPr>
          <w:lang w:val="en-GB"/>
        </w:rPr>
        <w:t xml:space="preserve"> effect, transcriptomics.</w:t>
      </w:r>
    </w:p>
    <w:p w:rsidRPr="00CA4C3E" w:rsidR="00FC6C49" w:rsidP="00C778B2" w:rsidRDefault="001E25D2" w14:paraId="605A508A" w14:textId="0393B8AA">
      <w:pPr>
        <w:pStyle w:val="Heading1IntechOpen"/>
        <w:rPr>
          <w:lang w:val="en-GB"/>
        </w:rPr>
      </w:pPr>
      <w:r w:rsidRPr="00CA4C3E">
        <w:rPr>
          <w:lang w:val="en-GB"/>
        </w:rPr>
        <w:t>1. Introduction</w:t>
      </w:r>
    </w:p>
    <w:p w:rsidRPr="00887B07" w:rsidR="006468CE" w:rsidP="00EF742D" w:rsidRDefault="00FC6C49" w14:paraId="725CBF4F" w14:textId="221CB602">
      <w:pPr>
        <w:pStyle w:val="BodyTextIntechOpen"/>
        <w:rPr>
          <w:lang w:val="en-GB"/>
        </w:rPr>
      </w:pPr>
      <w:r w:rsidRPr="00887B07">
        <w:rPr>
          <w:lang w:val="en-GB"/>
        </w:rPr>
        <w:t xml:space="preserve">Glioblastoma multiforme (GBM) remains one </w:t>
      </w:r>
      <w:r w:rsidRPr="00887B07" w:rsidR="005206D1">
        <w:rPr>
          <w:lang w:val="en-GB"/>
        </w:rPr>
        <w:t>of the</w:t>
      </w:r>
      <w:r w:rsidRPr="00887B07" w:rsidR="002A40EF">
        <w:rPr>
          <w:lang w:val="en-GB"/>
        </w:rPr>
        <w:t xml:space="preserve"> most aggressive</w:t>
      </w:r>
      <w:r w:rsidRPr="00887B07" w:rsidR="00974168">
        <w:rPr>
          <w:lang w:val="en-GB"/>
        </w:rPr>
        <w:t xml:space="preserve"> </w:t>
      </w:r>
      <w:r w:rsidRPr="00887B07" w:rsidR="002A40EF">
        <w:rPr>
          <w:lang w:val="en-GB"/>
        </w:rPr>
        <w:t>and treatment-resistant forms of brain cancer</w:t>
      </w:r>
      <w:r w:rsidRPr="00887B07" w:rsidR="00DC1569">
        <w:rPr>
          <w:lang w:val="en-GB"/>
        </w:rPr>
        <w:t>, with a median survival time of 15 months</w:t>
      </w:r>
      <w:r w:rsidRPr="00887B07" w:rsidR="00061202">
        <w:rPr>
          <w:lang w:val="en-GB"/>
        </w:rPr>
        <w:t xml:space="preserve"> [1]</w:t>
      </w:r>
      <w:r w:rsidRPr="00887B07">
        <w:rPr>
          <w:lang w:val="en-GB"/>
        </w:rPr>
        <w:t xml:space="preserve">. </w:t>
      </w:r>
      <w:r w:rsidRPr="00887B07" w:rsidR="00034FFE">
        <w:rPr>
          <w:lang w:val="en-GB"/>
        </w:rPr>
        <w:t xml:space="preserve">Significant </w:t>
      </w:r>
      <w:r w:rsidRPr="00887B07" w:rsidR="00C84793">
        <w:rPr>
          <w:lang w:val="en-GB"/>
        </w:rPr>
        <w:t xml:space="preserve">breakthroughs in GBM </w:t>
      </w:r>
      <w:r w:rsidRPr="00887B07" w:rsidR="00061202">
        <w:rPr>
          <w:lang w:val="en-GB"/>
        </w:rPr>
        <w:t>treatment</w:t>
      </w:r>
      <w:r w:rsidRPr="00887B07" w:rsidR="00BB3930">
        <w:rPr>
          <w:lang w:val="en-GB"/>
        </w:rPr>
        <w:t xml:space="preserve"> have</w:t>
      </w:r>
      <w:r w:rsidRPr="00887B07" w:rsidR="00C84793">
        <w:rPr>
          <w:lang w:val="en-GB"/>
        </w:rPr>
        <w:t xml:space="preserve"> remain</w:t>
      </w:r>
      <w:r w:rsidRPr="00887B07" w:rsidR="00BB3930">
        <w:rPr>
          <w:lang w:val="en-GB"/>
        </w:rPr>
        <w:t>ed</w:t>
      </w:r>
      <w:r w:rsidRPr="00887B07" w:rsidR="0069753D">
        <w:rPr>
          <w:lang w:val="en-GB"/>
        </w:rPr>
        <w:t xml:space="preserve"> elusive since establishment of the </w:t>
      </w:r>
      <w:r w:rsidRPr="00887B07" w:rsidR="00381D03">
        <w:rPr>
          <w:lang w:val="en-GB"/>
        </w:rPr>
        <w:t>current standard line of treatment</w:t>
      </w:r>
      <w:r w:rsidRPr="00887B07" w:rsidR="006A0711">
        <w:rPr>
          <w:lang w:val="en-GB"/>
        </w:rPr>
        <w:t xml:space="preserve"> </w:t>
      </w:r>
      <w:r w:rsidRPr="00887B07" w:rsidR="0092170D">
        <w:rPr>
          <w:lang w:val="en-GB"/>
        </w:rPr>
        <w:t>–</w:t>
      </w:r>
      <w:r w:rsidRPr="00887B07" w:rsidR="006A0711">
        <w:rPr>
          <w:lang w:val="en-GB"/>
        </w:rPr>
        <w:t xml:space="preserve"> </w:t>
      </w:r>
      <w:r w:rsidRPr="00887B07" w:rsidR="00484DB6">
        <w:rPr>
          <w:lang w:val="en-GB"/>
        </w:rPr>
        <w:t>which includes</w:t>
      </w:r>
      <w:r w:rsidRPr="00887B07" w:rsidR="00381D03">
        <w:rPr>
          <w:lang w:val="en-GB"/>
        </w:rPr>
        <w:t xml:space="preserve"> surgery, radiation therapy, and</w:t>
      </w:r>
      <w:r w:rsidRPr="00887B07" w:rsidR="0029161F">
        <w:rPr>
          <w:lang w:val="en-GB"/>
        </w:rPr>
        <w:t xml:space="preserve"> chemotherapy</w:t>
      </w:r>
      <w:r w:rsidRPr="00887B07" w:rsidR="0092170D">
        <w:rPr>
          <w:lang w:val="en-GB"/>
        </w:rPr>
        <w:t xml:space="preserve"> –</w:t>
      </w:r>
      <w:r w:rsidRPr="00887B07" w:rsidR="0029161F">
        <w:rPr>
          <w:lang w:val="en-GB"/>
        </w:rPr>
        <w:t xml:space="preserve"> two decades ago [</w:t>
      </w:r>
      <w:r w:rsidRPr="00887B07" w:rsidR="0089794A">
        <w:rPr>
          <w:lang w:val="en-GB"/>
        </w:rPr>
        <w:t>2</w:t>
      </w:r>
      <w:r w:rsidRPr="00887B07" w:rsidR="0029161F">
        <w:rPr>
          <w:lang w:val="en-GB"/>
        </w:rPr>
        <w:t>]</w:t>
      </w:r>
      <w:r w:rsidRPr="00887B07" w:rsidR="00391FF5">
        <w:rPr>
          <w:lang w:val="en-GB"/>
        </w:rPr>
        <w:t>.</w:t>
      </w:r>
      <w:r w:rsidRPr="00887B07" w:rsidR="009656CE">
        <w:rPr>
          <w:lang w:val="en-GB"/>
        </w:rPr>
        <w:t xml:space="preserve"> </w:t>
      </w:r>
    </w:p>
    <w:p w:rsidRPr="00CA4C3E" w:rsidR="006468CE" w:rsidP="00227EB4" w:rsidRDefault="006468CE" w14:paraId="4AC238C1" w14:textId="77777777">
      <w:pPr>
        <w:pStyle w:val="BodyTextIntechOpen"/>
        <w:ind w:firstLine="0"/>
        <w:rPr>
          <w:lang w:val="en-GB"/>
        </w:rPr>
      </w:pPr>
    </w:p>
    <w:p w:rsidRPr="00887B07" w:rsidR="006468CE" w:rsidP="009656CE" w:rsidRDefault="006468CE" w14:paraId="6ED7DC47" w14:textId="1D22467F">
      <w:pPr>
        <w:pStyle w:val="BodyTextIntechOpen"/>
        <w:rPr>
          <w:lang w:val="en-GB"/>
        </w:rPr>
      </w:pPr>
      <w:r w:rsidRPr="00887B07">
        <w:rPr>
          <w:lang w:val="en-GB"/>
        </w:rPr>
        <w:lastRenderedPageBreak/>
        <w:t xml:space="preserve">To overcome these challenges, innovative, energy-based treatment modalities are being explored as alternatives or complements to traditional interventions. These emerging approaches, including Focused Ultrasound (FUS), </w:t>
      </w:r>
      <w:r w:rsidRPr="00887B07" w:rsidR="004F2AD4">
        <w:rPr>
          <w:lang w:val="en-GB"/>
        </w:rPr>
        <w:t>Tumour</w:t>
      </w:r>
      <w:r w:rsidRPr="00887B07">
        <w:rPr>
          <w:lang w:val="en-GB"/>
        </w:rPr>
        <w:t xml:space="preserve">-Treating Fields (TTFs), High-Frequency Irreversible Electroporation (H-FIRE), and microwave or </w:t>
      </w:r>
      <w:r w:rsidRPr="00887B07" w:rsidR="004F2AD4">
        <w:rPr>
          <w:lang w:val="en-GB"/>
        </w:rPr>
        <w:t>millimetre</w:t>
      </w:r>
      <w:r w:rsidRPr="00887B07">
        <w:rPr>
          <w:lang w:val="en-GB"/>
        </w:rPr>
        <w:t xml:space="preserve">-wave induced hyperthermia, leverage electromagnetic and electromechanical mechanisms to target </w:t>
      </w:r>
      <w:r w:rsidRPr="00887B07" w:rsidR="004F2AD4">
        <w:rPr>
          <w:lang w:val="en-GB"/>
        </w:rPr>
        <w:t>tumour</w:t>
      </w:r>
      <w:r w:rsidRPr="00887B07">
        <w:rPr>
          <w:lang w:val="en-GB"/>
        </w:rPr>
        <w:t xml:space="preserve"> cells with precision and minimal </w:t>
      </w:r>
      <w:proofErr w:type="spellStart"/>
      <w:r w:rsidRPr="00887B07">
        <w:rPr>
          <w:lang w:val="en-GB"/>
        </w:rPr>
        <w:t>invasiveness.</w:t>
      </w:r>
      <w:r w:rsidR="00764101">
        <w:rPr>
          <w:lang w:val="en-GB"/>
        </w:rPr>
        <w:t>k</w:t>
      </w:r>
      <w:proofErr w:type="spellEnd"/>
    </w:p>
    <w:p w:rsidRPr="00887B07" w:rsidR="009656CE" w:rsidP="009656CE" w:rsidRDefault="009656CE" w14:paraId="7015E2B2" w14:textId="77777777">
      <w:pPr>
        <w:pStyle w:val="BodyTextIntechOpen"/>
        <w:rPr>
          <w:lang w:val="en-GB"/>
        </w:rPr>
      </w:pPr>
    </w:p>
    <w:p w:rsidRPr="00887B07" w:rsidR="00D83F9D" w:rsidP="0006629E" w:rsidRDefault="00391FF5" w14:paraId="43C2A4A2" w14:textId="5E4123CE">
      <w:pPr>
        <w:pStyle w:val="BodyTextIntechOpen"/>
        <w:rPr>
          <w:lang w:val="en-GB"/>
        </w:rPr>
      </w:pPr>
      <w:r w:rsidRPr="00887B07">
        <w:rPr>
          <w:lang w:val="en-GB"/>
        </w:rPr>
        <w:t>FUS energy delivery</w:t>
      </w:r>
      <w:r w:rsidR="003C54B4">
        <w:rPr>
          <w:lang w:val="en-GB"/>
        </w:rPr>
        <w:t xml:space="preserve"> can </w:t>
      </w:r>
      <w:r w:rsidR="00550E38">
        <w:rPr>
          <w:lang w:val="en-GB"/>
        </w:rPr>
        <w:t xml:space="preserve">be guided through </w:t>
      </w:r>
      <w:r w:rsidR="00153379">
        <w:rPr>
          <w:lang w:val="en-GB"/>
        </w:rPr>
        <w:t>intraoperative</w:t>
      </w:r>
      <w:r w:rsidR="00550E38">
        <w:rPr>
          <w:lang w:val="en-GB"/>
        </w:rPr>
        <w:t xml:space="preserve"> MRI</w:t>
      </w:r>
      <w:r w:rsidR="00CD4D34">
        <w:rPr>
          <w:lang w:val="en-GB"/>
        </w:rPr>
        <w:t xml:space="preserve"> and</w:t>
      </w:r>
      <w:r w:rsidRPr="00887B07">
        <w:rPr>
          <w:lang w:val="en-GB"/>
        </w:rPr>
        <w:t xml:space="preserve"> </w:t>
      </w:r>
      <w:r w:rsidRPr="00133E99" w:rsidR="00133E99">
        <w:rPr>
          <w:lang w:val="en-GB"/>
        </w:rPr>
        <w:t>is being explored as a non-invasive method to manage blood-brain barrier opening (BBBO) and enhance the delivery and effectiveness of chemotherapeutic agents [3]</w:t>
      </w:r>
      <w:r w:rsidRPr="00887B07" w:rsidR="000708E0">
        <w:rPr>
          <w:lang w:val="en-GB"/>
        </w:rPr>
        <w:t>.</w:t>
      </w:r>
      <w:r w:rsidRPr="00887B07" w:rsidR="00AE07A4">
        <w:rPr>
          <w:lang w:val="en-GB"/>
        </w:rPr>
        <w:t xml:space="preserve"> </w:t>
      </w:r>
      <w:r w:rsidRPr="00887B07" w:rsidR="00526984">
        <w:rPr>
          <w:lang w:val="en-GB"/>
        </w:rPr>
        <w:t>FUS BBBO also disrupts the immunosuppressive glioblastoma microenvironment potentially aiding in tumour cell detection and initiating an antitumor immune response [4].</w:t>
      </w:r>
      <w:r w:rsidRPr="00887B07" w:rsidR="0006629E">
        <w:rPr>
          <w:lang w:val="en-GB"/>
        </w:rPr>
        <w:t xml:space="preserve"> </w:t>
      </w:r>
      <w:r w:rsidRPr="00887B07" w:rsidR="00D83F9D">
        <w:rPr>
          <w:lang w:val="en-GB"/>
        </w:rPr>
        <w:t>Sonodynamic therap</w:t>
      </w:r>
      <w:r w:rsidRPr="00887B07" w:rsidR="00E04DF9">
        <w:rPr>
          <w:lang w:val="en-GB"/>
        </w:rPr>
        <w:t>y</w:t>
      </w:r>
      <w:r w:rsidRPr="00887B07" w:rsidR="0051613B">
        <w:rPr>
          <w:lang w:val="en-GB"/>
        </w:rPr>
        <w:t xml:space="preserve"> [</w:t>
      </w:r>
      <w:r w:rsidRPr="00887B07" w:rsidR="0006629E">
        <w:rPr>
          <w:lang w:val="en-GB"/>
        </w:rPr>
        <w:t>5</w:t>
      </w:r>
      <w:r w:rsidRPr="00887B07" w:rsidR="0051613B">
        <w:rPr>
          <w:lang w:val="en-GB"/>
        </w:rPr>
        <w:t>]</w:t>
      </w:r>
      <w:r w:rsidRPr="00887B07" w:rsidR="00E04DF9">
        <w:rPr>
          <w:lang w:val="en-GB"/>
        </w:rPr>
        <w:t xml:space="preserve"> is</w:t>
      </w:r>
      <w:r w:rsidRPr="00887B07" w:rsidR="004905F1">
        <w:rPr>
          <w:lang w:val="en-GB"/>
        </w:rPr>
        <w:t xml:space="preserve"> </w:t>
      </w:r>
      <w:r w:rsidRPr="00887B07" w:rsidR="00E04DF9">
        <w:rPr>
          <w:lang w:val="en-GB"/>
        </w:rPr>
        <w:t xml:space="preserve">undergoing a phase 1 clinical trial </w:t>
      </w:r>
      <w:r w:rsidRPr="00887B07" w:rsidR="00AA7BC0">
        <w:rPr>
          <w:lang w:val="en-GB"/>
        </w:rPr>
        <w:t>[</w:t>
      </w:r>
      <w:r w:rsidRPr="00887B07" w:rsidR="0006629E">
        <w:rPr>
          <w:lang w:val="en-GB"/>
        </w:rPr>
        <w:t>6</w:t>
      </w:r>
      <w:r w:rsidRPr="00887B07" w:rsidR="00AA7BC0">
        <w:rPr>
          <w:lang w:val="en-GB"/>
        </w:rPr>
        <w:t>]</w:t>
      </w:r>
      <w:r w:rsidRPr="00887B07" w:rsidR="0051613B">
        <w:rPr>
          <w:lang w:val="en-GB"/>
        </w:rPr>
        <w:t xml:space="preserve"> </w:t>
      </w:r>
      <w:r w:rsidRPr="00887B07" w:rsidR="00AA7BC0">
        <w:rPr>
          <w:lang w:val="en-GB"/>
        </w:rPr>
        <w:t xml:space="preserve">and </w:t>
      </w:r>
      <w:r w:rsidRPr="00887B07" w:rsidR="00336709">
        <w:rPr>
          <w:lang w:val="en-GB"/>
        </w:rPr>
        <w:t xml:space="preserve">uses </w:t>
      </w:r>
      <w:r w:rsidR="00743215">
        <w:rPr>
          <w:lang w:val="en-GB"/>
        </w:rPr>
        <w:t>FUS</w:t>
      </w:r>
      <w:r w:rsidRPr="00887B07" w:rsidR="00D71E6F">
        <w:rPr>
          <w:lang w:val="en-GB"/>
        </w:rPr>
        <w:t xml:space="preserve"> to make </w:t>
      </w:r>
      <w:r w:rsidRPr="00887B07" w:rsidR="00336709">
        <w:rPr>
          <w:lang w:val="en-GB"/>
        </w:rPr>
        <w:t>5-aminolevulinic acid (5-ALA)</w:t>
      </w:r>
      <w:r w:rsidRPr="00887B07" w:rsidR="00D71E6F">
        <w:rPr>
          <w:lang w:val="en-GB"/>
        </w:rPr>
        <w:t xml:space="preserve"> – </w:t>
      </w:r>
      <w:r w:rsidRPr="00887B07" w:rsidR="00443DEE">
        <w:rPr>
          <w:lang w:val="en-GB"/>
        </w:rPr>
        <w:t xml:space="preserve">a drug designed for visualizing </w:t>
      </w:r>
      <w:r w:rsidRPr="00887B07" w:rsidR="00A57AAE">
        <w:rPr>
          <w:lang w:val="en-GB"/>
        </w:rPr>
        <w:t>tumours</w:t>
      </w:r>
      <w:r w:rsidRPr="00887B07" w:rsidR="00443DEE">
        <w:rPr>
          <w:lang w:val="en-GB"/>
        </w:rPr>
        <w:t xml:space="preserve"> during surgery</w:t>
      </w:r>
      <w:r w:rsidRPr="00887B07" w:rsidR="00EA035A">
        <w:rPr>
          <w:lang w:val="en-GB"/>
        </w:rPr>
        <w:t xml:space="preserve"> which is safe </w:t>
      </w:r>
      <w:r w:rsidRPr="00887B07" w:rsidR="002434EE">
        <w:rPr>
          <w:lang w:val="en-GB"/>
        </w:rPr>
        <w:t xml:space="preserve">for normal brain tissue </w:t>
      </w:r>
      <w:r w:rsidRPr="00887B07" w:rsidR="003A1E18">
        <w:rPr>
          <w:lang w:val="en-GB"/>
        </w:rPr>
        <w:t>–</w:t>
      </w:r>
      <w:r w:rsidRPr="00887B07" w:rsidR="002434EE">
        <w:rPr>
          <w:lang w:val="en-GB"/>
        </w:rPr>
        <w:t xml:space="preserve"> </w:t>
      </w:r>
      <w:r w:rsidRPr="00887B07" w:rsidR="003A1E18">
        <w:rPr>
          <w:lang w:val="en-GB"/>
        </w:rPr>
        <w:t xml:space="preserve">cytotoxic to </w:t>
      </w:r>
      <w:r w:rsidRPr="00887B07" w:rsidR="0070287A">
        <w:rPr>
          <w:lang w:val="en-GB"/>
        </w:rPr>
        <w:t>GBM</w:t>
      </w:r>
      <w:r w:rsidRPr="00887B07" w:rsidR="0012639D">
        <w:rPr>
          <w:lang w:val="en-GB"/>
        </w:rPr>
        <w:t xml:space="preserve"> cells</w:t>
      </w:r>
      <w:r w:rsidRPr="00887B07" w:rsidR="00FE2BE9">
        <w:rPr>
          <w:lang w:val="en-GB"/>
        </w:rPr>
        <w:t xml:space="preserve"> in multiple </w:t>
      </w:r>
      <w:r w:rsidRPr="00887B07" w:rsidR="003459A6">
        <w:rPr>
          <w:lang w:val="en-GB"/>
        </w:rPr>
        <w:t>areas</w:t>
      </w:r>
      <w:r w:rsidRPr="00887B07" w:rsidR="00FE2BE9">
        <w:rPr>
          <w:lang w:val="en-GB"/>
        </w:rPr>
        <w:t xml:space="preserve"> of the brain.</w:t>
      </w:r>
      <w:r w:rsidRPr="00887B07" w:rsidR="00FC7FD2">
        <w:rPr>
          <w:lang w:val="en-GB"/>
        </w:rPr>
        <w:t xml:space="preserve"> Histotripsy</w:t>
      </w:r>
      <w:r w:rsidRPr="00887B07" w:rsidR="005F3173">
        <w:rPr>
          <w:lang w:val="en-GB"/>
        </w:rPr>
        <w:t xml:space="preserve">, a form of cavitation </w:t>
      </w:r>
      <w:r w:rsidRPr="00887B07" w:rsidR="003607F0">
        <w:rPr>
          <w:lang w:val="en-GB"/>
        </w:rPr>
        <w:t xml:space="preserve">that allows </w:t>
      </w:r>
      <w:r w:rsidRPr="00887B07" w:rsidR="00CF72C4">
        <w:rPr>
          <w:lang w:val="en-GB"/>
        </w:rPr>
        <w:t xml:space="preserve">fast </w:t>
      </w:r>
      <w:r w:rsidRPr="00CA4C3E" w:rsidR="00CF72C4">
        <w:rPr>
          <w:lang w:val="en-GB"/>
        </w:rPr>
        <w:t>mechanical ablation with high-energy ultra-short ultrasound pulses</w:t>
      </w:r>
      <w:r w:rsidRPr="00CA4C3E" w:rsidR="00E74893">
        <w:rPr>
          <w:lang w:val="en-GB"/>
        </w:rPr>
        <w:t xml:space="preserve">, </w:t>
      </w:r>
      <w:r w:rsidRPr="00887B07" w:rsidR="005F3173">
        <w:rPr>
          <w:lang w:val="en-GB"/>
        </w:rPr>
        <w:t>has shown potential in preclinical models</w:t>
      </w:r>
      <w:r w:rsidRPr="00887B07" w:rsidR="00343ADB">
        <w:rPr>
          <w:lang w:val="en-GB"/>
        </w:rPr>
        <w:t xml:space="preserve"> [</w:t>
      </w:r>
      <w:r w:rsidRPr="00887B07" w:rsidR="0006629E">
        <w:rPr>
          <w:lang w:val="en-GB"/>
        </w:rPr>
        <w:t>7</w:t>
      </w:r>
      <w:r w:rsidRPr="00887B07" w:rsidR="00343ADB">
        <w:rPr>
          <w:lang w:val="en-GB"/>
        </w:rPr>
        <w:t>].</w:t>
      </w:r>
    </w:p>
    <w:p w:rsidRPr="00887B07" w:rsidR="00977286" w:rsidP="004B191D" w:rsidRDefault="00977286" w14:paraId="3D690ABB" w14:textId="77777777">
      <w:pPr>
        <w:pStyle w:val="BodyTextIntechOpen"/>
        <w:ind w:firstLine="0"/>
        <w:rPr>
          <w:lang w:val="en-GB"/>
        </w:rPr>
      </w:pPr>
    </w:p>
    <w:p w:rsidRPr="00CA4C3E" w:rsidR="00977286" w:rsidP="00E12DBD" w:rsidRDefault="003A6D7D" w14:paraId="42436E42" w14:textId="159D3115">
      <w:pPr>
        <w:pStyle w:val="BodyTextIntechOpen"/>
        <w:ind w:firstLine="0"/>
        <w:rPr>
          <w:lang w:val="en-GB"/>
        </w:rPr>
      </w:pPr>
      <w:r w:rsidRPr="00CA4C3E">
        <w:rPr>
          <w:lang w:val="en-GB"/>
        </w:rPr>
        <w:t>Tumour</w:t>
      </w:r>
      <w:r w:rsidRPr="00CA4C3E" w:rsidR="00977286">
        <w:rPr>
          <w:lang w:val="en-GB"/>
        </w:rPr>
        <w:t>-Treating Fields (TT</w:t>
      </w:r>
      <w:r w:rsidR="00C5330A">
        <w:rPr>
          <w:lang w:val="en-GB"/>
        </w:rPr>
        <w:t>F</w:t>
      </w:r>
      <w:r w:rsidRPr="00CA4C3E" w:rsidR="00977286">
        <w:rPr>
          <w:lang w:val="en-GB"/>
        </w:rPr>
        <w:t xml:space="preserve">s) employ low-intensity, intermediate-frequency alternating electric fields to </w:t>
      </w:r>
      <w:r w:rsidRPr="00CA4C3E" w:rsidR="008E645A">
        <w:rPr>
          <w:lang w:val="en-GB"/>
        </w:rPr>
        <w:t>obstruc</w:t>
      </w:r>
      <w:r w:rsidRPr="00CA4C3E" w:rsidR="00977286">
        <w:rPr>
          <w:lang w:val="en-GB"/>
        </w:rPr>
        <w:t>t mitosis selectively in cancer cells</w:t>
      </w:r>
      <w:r w:rsidRPr="00CA4C3E" w:rsidR="0026105F">
        <w:rPr>
          <w:lang w:val="en-GB"/>
        </w:rPr>
        <w:t xml:space="preserve"> [</w:t>
      </w:r>
      <w:r w:rsidRPr="00CA4C3E" w:rsidR="0006629E">
        <w:rPr>
          <w:lang w:val="en-GB"/>
        </w:rPr>
        <w:t>8</w:t>
      </w:r>
      <w:r w:rsidRPr="00CA4C3E" w:rsidR="0026105F">
        <w:rPr>
          <w:lang w:val="en-GB"/>
        </w:rPr>
        <w:t>]</w:t>
      </w:r>
      <w:r w:rsidRPr="00CA4C3E" w:rsidR="00977286">
        <w:rPr>
          <w:lang w:val="en-GB"/>
        </w:rPr>
        <w:t xml:space="preserve">. These fields </w:t>
      </w:r>
      <w:r w:rsidRPr="00CA4C3E" w:rsidR="008157DF">
        <w:rPr>
          <w:lang w:val="en-GB"/>
        </w:rPr>
        <w:t xml:space="preserve">disrupt </w:t>
      </w:r>
      <w:r w:rsidRPr="00CA4C3E" w:rsidR="003A02AB">
        <w:rPr>
          <w:lang w:val="en-GB"/>
        </w:rPr>
        <w:t>spindle formation and chromosome segregation</w:t>
      </w:r>
      <w:r w:rsidRPr="00CA4C3E" w:rsidR="00DD239B">
        <w:rPr>
          <w:lang w:val="en-GB"/>
        </w:rPr>
        <w:t xml:space="preserve"> for </w:t>
      </w:r>
      <w:r w:rsidRPr="00CA4C3E" w:rsidR="00977286">
        <w:rPr>
          <w:lang w:val="en-GB"/>
        </w:rPr>
        <w:t xml:space="preserve">rapidly dividing tumor cells while largely sparing normal tissues. </w:t>
      </w:r>
      <w:r w:rsidRPr="00CA4C3E" w:rsidR="00495188">
        <w:rPr>
          <w:lang w:val="en-GB"/>
        </w:rPr>
        <w:t>This non-invasive technique has shown promise in clinical trials</w:t>
      </w:r>
      <w:r w:rsidRPr="00CA4C3E" w:rsidR="003C12BC">
        <w:rPr>
          <w:lang w:val="en-GB"/>
        </w:rPr>
        <w:t xml:space="preserve"> [</w:t>
      </w:r>
      <w:r w:rsidRPr="00CA4C3E" w:rsidR="0006629E">
        <w:rPr>
          <w:lang w:val="en-GB"/>
        </w:rPr>
        <w:t>9</w:t>
      </w:r>
      <w:r w:rsidRPr="00CA4C3E" w:rsidR="003C12BC">
        <w:rPr>
          <w:lang w:val="en-GB"/>
        </w:rPr>
        <w:t xml:space="preserve">] </w:t>
      </w:r>
      <w:r w:rsidRPr="00CA4C3E" w:rsidR="00495188">
        <w:rPr>
          <w:lang w:val="en-GB"/>
        </w:rPr>
        <w:t>for newly diagnosed and recurrent glioblastoma, offering a unique mechanism of action that complements traditional therapies.</w:t>
      </w:r>
    </w:p>
    <w:p w:rsidRPr="00CA4C3E" w:rsidR="004B191D" w:rsidP="00DD239B" w:rsidRDefault="004B191D" w14:paraId="35381CEE" w14:textId="77777777">
      <w:pPr>
        <w:pStyle w:val="BodyTextIntechOpen"/>
        <w:rPr>
          <w:lang w:val="en-GB"/>
        </w:rPr>
      </w:pPr>
    </w:p>
    <w:p w:rsidRPr="00887B07" w:rsidR="00894DA0" w:rsidP="00894DA0" w:rsidRDefault="00D02FD5" w14:paraId="357D55BA" w14:textId="13B203F9">
      <w:pPr>
        <w:pStyle w:val="BodyTextIntechOpen"/>
        <w:rPr>
          <w:lang w:val="en-GB"/>
        </w:rPr>
      </w:pPr>
      <w:r w:rsidRPr="00887B07">
        <w:rPr>
          <w:lang w:val="en-GB"/>
        </w:rPr>
        <w:t>Other EM</w:t>
      </w:r>
      <w:r w:rsidRPr="00887B07" w:rsidR="004B191D">
        <w:rPr>
          <w:lang w:val="en-GB"/>
        </w:rPr>
        <w:t xml:space="preserve"> approaches aim at cell microenvironment modulation while avoiding direct thermal loading</w:t>
      </w:r>
      <w:r w:rsidRPr="00887B07" w:rsidR="003375C0">
        <w:rPr>
          <w:lang w:val="en-GB"/>
        </w:rPr>
        <w:t xml:space="preserve"> [</w:t>
      </w:r>
      <w:r w:rsidRPr="00887B07" w:rsidR="0006629E">
        <w:rPr>
          <w:lang w:val="en-GB"/>
        </w:rPr>
        <w:t>10</w:t>
      </w:r>
      <w:r w:rsidRPr="00887B07" w:rsidR="00B26937">
        <w:rPr>
          <w:lang w:val="en-GB"/>
        </w:rPr>
        <w:t>-</w:t>
      </w:r>
      <w:r w:rsidRPr="00887B07" w:rsidR="0096069D">
        <w:rPr>
          <w:lang w:val="en-GB"/>
        </w:rPr>
        <w:t>1</w:t>
      </w:r>
      <w:r w:rsidRPr="00887B07" w:rsidR="00983483">
        <w:rPr>
          <w:lang w:val="en-GB"/>
        </w:rPr>
        <w:t>5</w:t>
      </w:r>
      <w:r w:rsidRPr="00887B07" w:rsidR="00994528">
        <w:rPr>
          <w:lang w:val="en-GB"/>
        </w:rPr>
        <w:t>].</w:t>
      </w:r>
      <w:r w:rsidRPr="00887B07" w:rsidR="00894DA0">
        <w:rPr>
          <w:lang w:val="en-GB"/>
        </w:rPr>
        <w:t xml:space="preserve"> Recent advancements in the use of Pulsed Electric Fields (PEF) for treating brain cancer have focused on their impact on brain cells, including both healthy and cancerous cells. High-Frequency Irreversible Electroporation (H-FIRE), a novel approach employing bipolar electric pulses, has emerged as a promising method for inducing tissue necrosis and cell death while minimizing side effects typically associated with monopolar pulses, such as neuronal stimulation and muscle contraction [</w:t>
      </w:r>
      <w:r w:rsidRPr="00887B07" w:rsidR="00775132">
        <w:rPr>
          <w:lang w:val="en-GB"/>
        </w:rPr>
        <w:t>10</w:t>
      </w:r>
      <w:r w:rsidRPr="00887B07" w:rsidR="00894DA0">
        <w:rPr>
          <w:lang w:val="en-GB"/>
        </w:rPr>
        <w:t>]. The goal is to optimize treatment parameters, particularly for brain tumours like GBM, by achieving effective cell ablation without damaging surrounding healthy tissues.</w:t>
      </w:r>
    </w:p>
    <w:p w:rsidRPr="00887B07" w:rsidR="00EF48CD" w:rsidP="00894DA0" w:rsidRDefault="00EF48CD" w14:paraId="31CCF334" w14:textId="77777777">
      <w:pPr>
        <w:pStyle w:val="BodyTextIntechOpen"/>
        <w:rPr>
          <w:lang w:val="en-GB"/>
        </w:rPr>
      </w:pPr>
    </w:p>
    <w:p w:rsidRPr="00887B07" w:rsidR="00894DA0" w:rsidP="003319CA" w:rsidRDefault="00894DA0" w14:paraId="7333A618" w14:textId="4B2072AF">
      <w:pPr>
        <w:pStyle w:val="BodyTextIntechOpen"/>
        <w:rPr>
          <w:lang w:val="en-GB"/>
        </w:rPr>
      </w:pPr>
      <w:r w:rsidRPr="00887B07">
        <w:rPr>
          <w:lang w:val="en-GB"/>
        </w:rPr>
        <w:t>Research has demonstrated that GBM cells respond to irreversible electroporation or to H-FIRE when exposed to electric fields that exceed a tissue-specific lethal threshold, leading to cell death. This method offers several benefits, including the absence of cytotoxic effects, precise targeting of tumour tissues, a non-thermal ablation mechanism, and preservation of nerves and major blood vessels [</w:t>
      </w:r>
      <w:r w:rsidRPr="00887B07" w:rsidR="001C137F">
        <w:rPr>
          <w:lang w:val="en-GB"/>
        </w:rPr>
        <w:t>11</w:t>
      </w:r>
      <w:r w:rsidRPr="00887B07">
        <w:rPr>
          <w:lang w:val="en-GB"/>
        </w:rPr>
        <w:t>]. Preclinical studies have confirmed the safety and efficacy of these techniques for treating GBM [</w:t>
      </w:r>
      <w:r w:rsidRPr="00887B07" w:rsidR="004808BD">
        <w:rPr>
          <w:lang w:val="en-GB"/>
        </w:rPr>
        <w:t>12</w:t>
      </w:r>
      <w:r w:rsidRPr="00887B07">
        <w:rPr>
          <w:lang w:val="en-GB"/>
        </w:rPr>
        <w:t>].</w:t>
      </w:r>
      <w:r w:rsidR="003319CA">
        <w:rPr>
          <w:lang w:val="en-GB"/>
        </w:rPr>
        <w:t xml:space="preserve"> </w:t>
      </w:r>
      <w:r w:rsidRPr="00887B07">
        <w:rPr>
          <w:lang w:val="en-GB"/>
        </w:rPr>
        <w:t>Interestingly, primary brain tumours containing glioma stem-like cells (GSC) show higher sensitivity to H-FIRE than normal astrocytes, highlighting a potential therapeutic opportunity. However, neuronal stem cells (NSC) exhibit similar sensitivity to these</w:t>
      </w:r>
      <w:r w:rsidRPr="00887B07" w:rsidR="00994528">
        <w:rPr>
          <w:lang w:val="en-GB"/>
        </w:rPr>
        <w:t xml:space="preserve"> electric</w:t>
      </w:r>
      <w:r w:rsidRPr="00887B07">
        <w:rPr>
          <w:lang w:val="en-GB"/>
        </w:rPr>
        <w:t xml:space="preserve"> pulses, emphasizing the need for personalized cell-specific characterization in clinical applications [</w:t>
      </w:r>
      <w:r w:rsidRPr="00887B07" w:rsidR="00D5046D">
        <w:rPr>
          <w:lang w:val="en-GB"/>
        </w:rPr>
        <w:t>13</w:t>
      </w:r>
      <w:r w:rsidRPr="00887B07">
        <w:rPr>
          <w:lang w:val="en-GB"/>
        </w:rPr>
        <w:t>].</w:t>
      </w:r>
      <w:r w:rsidR="003319CA">
        <w:rPr>
          <w:lang w:val="en-GB"/>
        </w:rPr>
        <w:t xml:space="preserve"> </w:t>
      </w:r>
    </w:p>
    <w:p w:rsidRPr="00887B07" w:rsidR="00D5046D" w:rsidP="00894DA0" w:rsidRDefault="00D5046D" w14:paraId="3176FEF4" w14:textId="77777777">
      <w:pPr>
        <w:pStyle w:val="BodyTextIntechOpen"/>
        <w:rPr>
          <w:lang w:val="en-GB"/>
        </w:rPr>
      </w:pPr>
    </w:p>
    <w:p w:rsidRPr="00887B07" w:rsidR="00894DA0" w:rsidP="003319CA" w:rsidRDefault="00894DA0" w14:paraId="1F77DEAE" w14:textId="4576BA1D">
      <w:pPr>
        <w:pStyle w:val="BodyTextIntechOpen"/>
        <w:rPr>
          <w:lang w:val="en-GB"/>
        </w:rPr>
      </w:pPr>
      <w:r w:rsidRPr="00887B07">
        <w:rPr>
          <w:lang w:val="en-GB"/>
        </w:rPr>
        <w:t>H-FIRE has also shown promise as both a monotherapy and in combination with other treatments for malignant glioma. Studies in orthotopic rat models have demonstrated statistically significant improvements in overall survival and increased immune response markers in treated groups compared to controls.</w:t>
      </w:r>
      <w:r w:rsidR="003319CA">
        <w:rPr>
          <w:lang w:val="en-GB"/>
        </w:rPr>
        <w:t xml:space="preserve"> </w:t>
      </w:r>
      <w:r w:rsidRPr="00887B07">
        <w:rPr>
          <w:lang w:val="en-GB"/>
        </w:rPr>
        <w:lastRenderedPageBreak/>
        <w:t>Moreover, H-FIRE at appropriate doses can cause a transient disruption of the BBB, lasting up to 72 hours post-treatment, which may enhance the efficacy of chemotherapy by allowing better drug penetration into the brain [</w:t>
      </w:r>
      <w:r w:rsidRPr="00887B07" w:rsidR="009F05C1">
        <w:rPr>
          <w:lang w:val="en-GB"/>
        </w:rPr>
        <w:t>14</w:t>
      </w:r>
      <w:r w:rsidRPr="00887B07">
        <w:rPr>
          <w:lang w:val="en-GB"/>
        </w:rPr>
        <w:t>].</w:t>
      </w:r>
      <w:r w:rsidR="00AB22DB">
        <w:rPr>
          <w:lang w:val="en-GB"/>
        </w:rPr>
        <w:t xml:space="preserve"> </w:t>
      </w:r>
    </w:p>
    <w:p w:rsidRPr="00887B07" w:rsidR="009F05C1" w:rsidP="00894DA0" w:rsidRDefault="009F05C1" w14:paraId="5A8DAFB7" w14:textId="77777777">
      <w:pPr>
        <w:pStyle w:val="BodyTextIntechOpen"/>
        <w:rPr>
          <w:lang w:val="en-GB"/>
        </w:rPr>
      </w:pPr>
    </w:p>
    <w:p w:rsidRPr="00887B07" w:rsidR="00C5107F" w:rsidP="00AB22DB" w:rsidRDefault="00894DA0" w14:paraId="50635F39" w14:textId="3A98265D">
      <w:pPr>
        <w:pStyle w:val="BodyTextIntechOpen"/>
        <w:rPr>
          <w:lang w:val="en-GB"/>
        </w:rPr>
      </w:pPr>
      <w:r w:rsidRPr="00887B07">
        <w:rPr>
          <w:lang w:val="en-GB"/>
        </w:rPr>
        <w:t>The ability of H-FIRE to selectively ablate cancer stem cells and potentially transform the tumour microenvironment from immunosuppressive to antitumor through Damage Associated Molecular Pattern (DAMP) signalling is particularly exciting. This capability suggests that H-FIRE could be fine-tuned to improve patient outcomes, particularly for those with primary brain tumours, by prolonging overall survival through the targeted destruction of cancer stem cells</w:t>
      </w:r>
      <w:r w:rsidRPr="00887B07" w:rsidR="00994528">
        <w:rPr>
          <w:lang w:val="en-GB"/>
        </w:rPr>
        <w:t xml:space="preserve"> </w:t>
      </w:r>
      <w:r w:rsidRPr="00887B07">
        <w:rPr>
          <w:lang w:val="en-GB"/>
        </w:rPr>
        <w:t>[</w:t>
      </w:r>
      <w:r w:rsidRPr="00887B07" w:rsidR="00671BA2">
        <w:rPr>
          <w:lang w:val="en-GB"/>
        </w:rPr>
        <w:t>15</w:t>
      </w:r>
      <w:r w:rsidRPr="00887B07" w:rsidR="00994528">
        <w:rPr>
          <w:lang w:val="en-GB"/>
        </w:rPr>
        <w:t>].</w:t>
      </w:r>
    </w:p>
    <w:p w:rsidRPr="00887B07" w:rsidR="00C4643B" w:rsidP="00994528" w:rsidRDefault="00C4643B" w14:paraId="6AFBE8BE" w14:textId="77777777">
      <w:pPr>
        <w:pStyle w:val="BodyTextIntechOpen"/>
        <w:rPr>
          <w:lang w:val="en-GB"/>
        </w:rPr>
      </w:pPr>
    </w:p>
    <w:p w:rsidRPr="00887B07" w:rsidR="004F225B" w:rsidP="00E62426" w:rsidRDefault="003722D4" w14:paraId="149879B3" w14:textId="595D69B1">
      <w:pPr>
        <w:pStyle w:val="BodyTextIntechOpen"/>
        <w:rPr>
          <w:lang w:val="en-GB"/>
        </w:rPr>
      </w:pPr>
      <w:r w:rsidRPr="00887B07">
        <w:rPr>
          <w:lang w:val="en-GB"/>
        </w:rPr>
        <w:t xml:space="preserve">While non-thermal </w:t>
      </w:r>
      <w:r w:rsidRPr="00887B07" w:rsidR="00F36E58">
        <w:rPr>
          <w:lang w:val="en-GB"/>
        </w:rPr>
        <w:t xml:space="preserve">EM </w:t>
      </w:r>
      <w:r w:rsidRPr="00887B07">
        <w:rPr>
          <w:lang w:val="en-GB"/>
        </w:rPr>
        <w:t xml:space="preserve">approaches such as TTFs and </w:t>
      </w:r>
      <w:r w:rsidRPr="00887B07" w:rsidR="007132F2">
        <w:rPr>
          <w:lang w:val="en-GB"/>
        </w:rPr>
        <w:t>H-FIRE</w:t>
      </w:r>
      <w:r w:rsidRPr="00887B07">
        <w:rPr>
          <w:lang w:val="en-GB"/>
        </w:rPr>
        <w:t xml:space="preserve"> offer promising avenues for glioblastoma treatment, </w:t>
      </w:r>
      <w:r w:rsidRPr="00887B07" w:rsidR="007132F2">
        <w:rPr>
          <w:lang w:val="en-GB"/>
        </w:rPr>
        <w:t>other</w:t>
      </w:r>
      <w:r w:rsidRPr="00887B07">
        <w:rPr>
          <w:lang w:val="en-GB"/>
        </w:rPr>
        <w:t xml:space="preserve"> methods intentionally seek to induce thermal stress to achieve therapeutic effects</w:t>
      </w:r>
      <w:r w:rsidRPr="00887B07" w:rsidR="00B70D59">
        <w:rPr>
          <w:lang w:val="en-GB"/>
        </w:rPr>
        <w:t>.</w:t>
      </w:r>
      <w:r w:rsidRPr="00887B07" w:rsidR="00D67BD6">
        <w:rPr>
          <w:lang w:val="en-GB"/>
        </w:rPr>
        <w:t xml:space="preserve"> Among these, microwave ablation has been less researched for brain tumours compared to FUS. This is due to its poorer resolution and the risk of generating heat that can harm surrounding healthy brain tissue, potentially leading to neurological deficits.</w:t>
      </w:r>
      <w:r w:rsidRPr="00887B07" w:rsidR="00E62426">
        <w:rPr>
          <w:lang w:val="en-GB"/>
        </w:rPr>
        <w:t xml:space="preserve"> </w:t>
      </w:r>
      <w:r w:rsidRPr="00887B07" w:rsidR="00C5107F">
        <w:rPr>
          <w:lang w:val="en-GB"/>
        </w:rPr>
        <w:t xml:space="preserve">However, achieving efficient ablation without causing skull heating for </w:t>
      </w:r>
      <w:r w:rsidRPr="00887B07" w:rsidR="00B764B9">
        <w:rPr>
          <w:lang w:val="en-GB"/>
        </w:rPr>
        <w:t>off-centre</w:t>
      </w:r>
      <w:r w:rsidRPr="00887B07" w:rsidR="00C5107F">
        <w:rPr>
          <w:lang w:val="en-GB"/>
        </w:rPr>
        <w:t xml:space="preserve"> targets remains a challenge</w:t>
      </w:r>
      <w:r w:rsidRPr="00887B07" w:rsidR="00F6352C">
        <w:rPr>
          <w:lang w:val="en-GB"/>
        </w:rPr>
        <w:t xml:space="preserve"> even for minimally invasive </w:t>
      </w:r>
      <w:r w:rsidRPr="00887B07" w:rsidR="00CE7AA4">
        <w:rPr>
          <w:lang w:val="en-GB"/>
        </w:rPr>
        <w:t>FUS energy delivery</w:t>
      </w:r>
      <w:r w:rsidRPr="00887B07" w:rsidR="00C5107F">
        <w:rPr>
          <w:lang w:val="en-GB"/>
        </w:rPr>
        <w:t>. This issue persists even with hyperthermia</w:t>
      </w:r>
      <w:r w:rsidRPr="00887B07" w:rsidR="00F977A7">
        <w:rPr>
          <w:lang w:val="en-GB"/>
        </w:rPr>
        <w:t xml:space="preserve"> [3]</w:t>
      </w:r>
      <w:r w:rsidRPr="00887B07" w:rsidR="00C5107F">
        <w:rPr>
          <w:lang w:val="en-GB"/>
        </w:rPr>
        <w:t xml:space="preserve">, where the targeted temperature rise </w:t>
      </w:r>
      <w:r w:rsidRPr="00887B07" w:rsidR="00480706">
        <w:rPr>
          <w:lang w:val="en-GB"/>
        </w:rPr>
        <w:t>(</w:t>
      </w:r>
      <w:r w:rsidRPr="00887B07" w:rsidR="007F03B4">
        <w:rPr>
          <w:lang w:val="en-GB"/>
        </w:rPr>
        <w:t>T</w:t>
      </w:r>
      <w:r w:rsidRPr="00887B07" w:rsidR="007F03B4">
        <w:rPr>
          <w:vertAlign w:val="subscript"/>
          <w:lang w:val="en-GB"/>
        </w:rPr>
        <w:t>MAX</w:t>
      </w:r>
      <w:r w:rsidRPr="00887B07" w:rsidR="007F03B4">
        <w:rPr>
          <w:lang w:val="en-GB"/>
        </w:rPr>
        <w:t>=</w:t>
      </w:r>
      <w:r w:rsidRPr="00887B07" w:rsidR="00757EC7">
        <w:rPr>
          <w:lang w:val="en-GB"/>
        </w:rPr>
        <w:t>40–45 °C</w:t>
      </w:r>
      <w:r w:rsidRPr="00887B07" w:rsidR="00480706">
        <w:rPr>
          <w:lang w:val="en-GB"/>
        </w:rPr>
        <w:t xml:space="preserve">) </w:t>
      </w:r>
      <w:r w:rsidRPr="00887B07" w:rsidR="00C5107F">
        <w:rPr>
          <w:lang w:val="en-GB"/>
        </w:rPr>
        <w:t>is lower than for ablation</w:t>
      </w:r>
      <w:r w:rsidRPr="00887B07" w:rsidR="00757EC7">
        <w:rPr>
          <w:lang w:val="en-GB"/>
        </w:rPr>
        <w:t xml:space="preserve"> (</w:t>
      </w:r>
      <w:r w:rsidRPr="00887B07" w:rsidR="007F03B4">
        <w:rPr>
          <w:lang w:val="en-GB"/>
        </w:rPr>
        <w:t>T</w:t>
      </w:r>
      <w:r w:rsidRPr="00887B07" w:rsidR="007F03B4">
        <w:rPr>
          <w:vertAlign w:val="subscript"/>
          <w:lang w:val="en-GB"/>
        </w:rPr>
        <w:t>MAX</w:t>
      </w:r>
      <w:r w:rsidRPr="00887B07" w:rsidR="007F03B4">
        <w:rPr>
          <w:lang w:val="en-GB"/>
        </w:rPr>
        <w:t xml:space="preserve"> </w:t>
      </w:r>
      <w:r w:rsidRPr="00887B07" w:rsidR="00587781">
        <w:rPr>
          <w:lang w:val="en-GB"/>
        </w:rPr>
        <w:t>&gt;56 °C</w:t>
      </w:r>
      <w:r w:rsidRPr="00887B07" w:rsidR="00757EC7">
        <w:rPr>
          <w:lang w:val="en-GB"/>
        </w:rPr>
        <w:t>)</w:t>
      </w:r>
      <w:r w:rsidRPr="00887B07" w:rsidR="00C5107F">
        <w:rPr>
          <w:lang w:val="en-GB"/>
        </w:rPr>
        <w:t xml:space="preserve">. Despite these challenges, hyperthermia is a compelling approach due to its role as a potent radio-sensitizer, showing potential to improve treatment outcomes and reduce radiation toxicity. Studies have demonstrated that hyperthermia prior to radiotherapy impairs DNA repair, inhibits survival pathway activation, and reduces glioma stem cell proliferation both </w:t>
      </w:r>
      <w:r w:rsidRPr="002E7BF3" w:rsidR="00C5107F">
        <w:rPr>
          <w:i/>
          <w:iCs/>
          <w:lang w:val="en-GB"/>
        </w:rPr>
        <w:t>in vitro</w:t>
      </w:r>
      <w:r w:rsidRPr="00887B07" w:rsidR="00C5107F">
        <w:rPr>
          <w:lang w:val="en-GB"/>
        </w:rPr>
        <w:t xml:space="preserve"> and </w:t>
      </w:r>
      <w:r w:rsidRPr="002E7BF3" w:rsidR="00C5107F">
        <w:rPr>
          <w:i/>
          <w:iCs/>
          <w:lang w:val="en-GB"/>
        </w:rPr>
        <w:t>in vivo</w:t>
      </w:r>
      <w:r w:rsidRPr="00887B07" w:rsidR="00260094">
        <w:rPr>
          <w:lang w:val="en-GB"/>
        </w:rPr>
        <w:t xml:space="preserve"> [</w:t>
      </w:r>
      <w:r w:rsidRPr="00887B07" w:rsidR="00AD31FB">
        <w:rPr>
          <w:lang w:val="en-GB"/>
        </w:rPr>
        <w:t>16</w:t>
      </w:r>
      <w:r w:rsidRPr="00887B07" w:rsidR="003147DC">
        <w:rPr>
          <w:lang w:val="en-GB"/>
        </w:rPr>
        <w:t>,</w:t>
      </w:r>
      <w:r w:rsidRPr="00887B07" w:rsidR="00170897">
        <w:rPr>
          <w:lang w:val="en-GB"/>
        </w:rPr>
        <w:t xml:space="preserve"> </w:t>
      </w:r>
      <w:r w:rsidRPr="00887B07" w:rsidR="00AD31FB">
        <w:rPr>
          <w:lang w:val="en-GB"/>
        </w:rPr>
        <w:t>17</w:t>
      </w:r>
      <w:r w:rsidRPr="00887B07" w:rsidR="00260094">
        <w:rPr>
          <w:lang w:val="en-GB"/>
        </w:rPr>
        <w:t>]</w:t>
      </w:r>
      <w:r w:rsidRPr="00887B07" w:rsidR="00C5107F">
        <w:rPr>
          <w:lang w:val="en-GB"/>
        </w:rPr>
        <w:t xml:space="preserve">. </w:t>
      </w:r>
    </w:p>
    <w:p w:rsidRPr="00887B07" w:rsidR="00C5107F" w:rsidP="004B191D" w:rsidRDefault="00C5107F" w14:paraId="2012D2F1" w14:textId="77777777">
      <w:pPr>
        <w:pStyle w:val="BodyTextIntechOpen"/>
        <w:rPr>
          <w:lang w:val="en-GB"/>
        </w:rPr>
      </w:pPr>
    </w:p>
    <w:p w:rsidRPr="00887B07" w:rsidR="006A6841" w:rsidP="00E24F93" w:rsidRDefault="009F1D93" w14:paraId="09A0EEE1" w14:textId="60EB5831" w14:noSpellErr="1">
      <w:pPr>
        <w:pStyle w:val="BodyTextIntechOpen"/>
        <w:rPr>
          <w:lang w:val="en-GB"/>
        </w:rPr>
      </w:pPr>
      <w:r w:rsidRPr="1D5F01E2" w:rsidR="009F1D93">
        <w:rPr>
          <w:lang w:val="en-GB"/>
        </w:rPr>
        <w:t>In this context</w:t>
      </w:r>
      <w:r w:rsidRPr="1D5F01E2" w:rsidR="00E50852">
        <w:rPr>
          <w:lang w:val="en-GB"/>
        </w:rPr>
        <w:t>, exploring mild hyperthermia</w:t>
      </w:r>
      <w:r w:rsidRPr="1D5F01E2" w:rsidR="00E7619F">
        <w:rPr>
          <w:lang w:val="en-GB"/>
        </w:rPr>
        <w:t xml:space="preserve"> (</w:t>
      </w:r>
      <w:r w:rsidRPr="1D5F01E2" w:rsidR="00A43912">
        <w:rPr>
          <w:rFonts w:ascii="Cambria" w:hAnsi="Cambria"/>
          <w:lang w:val="en-GB"/>
        </w:rPr>
        <w:t>ΔT</w:t>
      </w:r>
      <w:r w:rsidRPr="1D5F01E2" w:rsidR="00AE5AE0">
        <w:rPr>
          <w:rFonts w:ascii="Cambria" w:hAnsi="Cambria"/>
          <w:lang w:val="en-GB"/>
        </w:rPr>
        <w:t>~</w:t>
      </w:r>
      <w:r w:rsidRPr="1D5F01E2" w:rsidR="00A43912">
        <w:rPr>
          <w:lang w:val="en-GB"/>
        </w:rPr>
        <w:t>10</w:t>
      </w:r>
      <w:r w:rsidRPr="1D5F01E2" w:rsidR="006E3FB3">
        <w:rPr>
          <w:lang w:val="en-GB"/>
        </w:rPr>
        <w:t xml:space="preserve"> °C</w:t>
      </w:r>
      <w:r w:rsidRPr="1D5F01E2" w:rsidR="006360D0">
        <w:rPr>
          <w:lang w:val="en-GB"/>
        </w:rPr>
        <w:t>, T</w:t>
      </w:r>
      <w:r w:rsidRPr="1D5F01E2" w:rsidR="006360D0">
        <w:rPr>
          <w:vertAlign w:val="subscript"/>
          <w:lang w:val="en-GB"/>
        </w:rPr>
        <w:t>MAX</w:t>
      </w:r>
      <w:r w:rsidRPr="1D5F01E2" w:rsidR="006360D0">
        <w:rPr>
          <w:lang w:val="en-GB"/>
        </w:rPr>
        <w:t xml:space="preserve"> &lt;35 °C</w:t>
      </w:r>
      <w:r w:rsidRPr="1D5F01E2" w:rsidR="00F14FD9">
        <w:rPr>
          <w:lang w:val="en-GB"/>
        </w:rPr>
        <w:t>)</w:t>
      </w:r>
      <w:r w:rsidRPr="1D5F01E2" w:rsidR="00E50852">
        <w:rPr>
          <w:lang w:val="en-GB"/>
        </w:rPr>
        <w:t xml:space="preserve"> through </w:t>
      </w:r>
      <w:r w:rsidRPr="1D5F01E2" w:rsidR="00B7384B">
        <w:rPr>
          <w:lang w:val="en-GB"/>
        </w:rPr>
        <w:t>Millimetre</w:t>
      </w:r>
      <w:r w:rsidRPr="1D5F01E2" w:rsidR="00E50852">
        <w:rPr>
          <w:lang w:val="en-GB"/>
        </w:rPr>
        <w:t>-</w:t>
      </w:r>
      <w:r w:rsidRPr="1D5F01E2" w:rsidR="00B7384B">
        <w:rPr>
          <w:lang w:val="en-GB"/>
        </w:rPr>
        <w:t>W</w:t>
      </w:r>
      <w:r w:rsidRPr="1D5F01E2" w:rsidR="00E50852">
        <w:rPr>
          <w:lang w:val="en-GB"/>
        </w:rPr>
        <w:t xml:space="preserve">ave (MMW) stimulation is promising. MMW </w:t>
      </w:r>
      <w:r w:rsidRPr="1D5F01E2" w:rsidR="009C0EDA">
        <w:rPr>
          <w:lang w:val="en-GB"/>
        </w:rPr>
        <w:t>ener</w:t>
      </w:r>
      <w:r w:rsidRPr="1D5F01E2" w:rsidR="006F5439">
        <w:rPr>
          <w:lang w:val="en-GB"/>
        </w:rPr>
        <w:t>gy delivery</w:t>
      </w:r>
      <w:r w:rsidRPr="1D5F01E2" w:rsidR="00E50852">
        <w:rPr>
          <w:lang w:val="en-GB"/>
        </w:rPr>
        <w:t xml:space="preserve"> is becoming more technologically appealing due to the proliferation of</w:t>
      </w:r>
      <w:r w:rsidRPr="1D5F01E2" w:rsidR="000158B0">
        <w:rPr>
          <w:lang w:val="en-GB"/>
        </w:rPr>
        <w:t xml:space="preserve"> 5G</w:t>
      </w:r>
      <w:r w:rsidRPr="1D5F01E2" w:rsidR="00B15287">
        <w:rPr>
          <w:lang w:val="en-GB"/>
        </w:rPr>
        <w:t>/6G</w:t>
      </w:r>
      <w:r w:rsidRPr="1D5F01E2" w:rsidR="00E50852">
        <w:rPr>
          <w:lang w:val="en-GB"/>
        </w:rPr>
        <w:t xml:space="preserve"> communications and the increasing availability of components. </w:t>
      </w:r>
      <w:r w:rsidRPr="1D5F01E2" w:rsidR="00127EFD">
        <w:rPr>
          <w:lang w:val="en-GB"/>
        </w:rPr>
        <w:t xml:space="preserve">It considerably increases </w:t>
      </w:r>
      <w:r w:rsidRPr="1D5F01E2" w:rsidR="00EC4C56">
        <w:rPr>
          <w:lang w:val="en-GB"/>
        </w:rPr>
        <w:t>lateral</w:t>
      </w:r>
      <w:r w:rsidRPr="1D5F01E2" w:rsidR="00127EFD">
        <w:rPr>
          <w:lang w:val="en-GB"/>
        </w:rPr>
        <w:t xml:space="preserve"> spatial resolution in available electrosurgery tools (e.g., 14.5 GHz</w:t>
      </w:r>
      <w:r w:rsidRPr="1D5F01E2" w:rsidR="0054210F">
        <w:rPr>
          <w:lang w:val="en-GB"/>
        </w:rPr>
        <w:t xml:space="preserve"> [</w:t>
      </w:r>
      <w:r w:rsidRPr="1D5F01E2" w:rsidR="00CE37D4">
        <w:rPr>
          <w:lang w:val="en-GB"/>
        </w:rPr>
        <w:t>18</w:t>
      </w:r>
      <w:r w:rsidRPr="1D5F01E2" w:rsidR="0054210F">
        <w:rPr>
          <w:lang w:val="en-GB"/>
        </w:rPr>
        <w:t>]</w:t>
      </w:r>
      <w:r w:rsidRPr="1D5F01E2" w:rsidR="00127EFD">
        <w:rPr>
          <w:lang w:val="en-GB"/>
        </w:rPr>
        <w:t>)</w:t>
      </w:r>
      <w:r w:rsidRPr="1D5F01E2" w:rsidR="00EC4C56">
        <w:rPr>
          <w:lang w:val="en-GB"/>
        </w:rPr>
        <w:t xml:space="preserve"> while enabling </w:t>
      </w:r>
      <w:r w:rsidRPr="1D5F01E2" w:rsidR="0087741F">
        <w:rPr>
          <w:lang w:val="en-GB"/>
        </w:rPr>
        <w:t xml:space="preserve">signal </w:t>
      </w:r>
      <w:r w:rsidRPr="1D5F01E2" w:rsidR="00EC4C56">
        <w:rPr>
          <w:lang w:val="en-GB"/>
        </w:rPr>
        <w:t>depth of penetration over several cell layers.</w:t>
      </w:r>
      <w:r w:rsidRPr="1D5F01E2" w:rsidR="00E92377">
        <w:rPr>
          <w:lang w:val="en-GB"/>
        </w:rPr>
        <w:t xml:space="preserve"> </w:t>
      </w:r>
      <w:r w:rsidRPr="1D5F01E2" w:rsidR="00E50852">
        <w:rPr>
          <w:lang w:val="en-GB"/>
        </w:rPr>
        <w:t>Additionally, MMW stimulation can potentially elicit or couple with non-thermal dynamics, including absorption dynamics</w:t>
      </w:r>
      <w:r w:rsidRPr="1D5F01E2" w:rsidR="00E92377">
        <w:rPr>
          <w:lang w:val="en-GB"/>
        </w:rPr>
        <w:t>,</w:t>
      </w:r>
      <w:r w:rsidRPr="1D5F01E2" w:rsidR="00E50852">
        <w:rPr>
          <w:lang w:val="en-GB"/>
        </w:rPr>
        <w:t xml:space="preserve"> protein vibration, resonance, unfolding, and hydration</w:t>
      </w:r>
      <w:r w:rsidRPr="1D5F01E2" w:rsidR="006F5439">
        <w:rPr>
          <w:lang w:val="en-GB"/>
        </w:rPr>
        <w:t xml:space="preserve"> [</w:t>
      </w:r>
      <w:r w:rsidRPr="1D5F01E2" w:rsidR="00CE37D4">
        <w:rPr>
          <w:lang w:val="en-GB"/>
        </w:rPr>
        <w:t>19</w:t>
      </w:r>
      <w:r w:rsidRPr="1D5F01E2" w:rsidR="006F5439">
        <w:rPr>
          <w:lang w:val="en-GB"/>
        </w:rPr>
        <w:t>]</w:t>
      </w:r>
      <w:r w:rsidRPr="1D5F01E2" w:rsidR="00E50852">
        <w:rPr>
          <w:lang w:val="en-GB"/>
        </w:rPr>
        <w:t xml:space="preserve">. </w:t>
      </w:r>
      <w:r w:rsidRPr="1D5F01E2" w:rsidR="00E24F93">
        <w:rPr>
          <w:lang w:val="en-GB"/>
        </w:rPr>
        <w:t xml:space="preserve"> </w:t>
      </w:r>
      <w:r w:rsidRPr="1D5F01E2" w:rsidR="00024C18">
        <w:rPr>
          <w:lang w:val="en-GB"/>
        </w:rPr>
        <w:t>Like other methods that disrupt the tumour microenvironment and generate reactive oxygen species from sono</w:t>
      </w:r>
      <w:r w:rsidRPr="1D5F01E2" w:rsidR="002E4AB3">
        <w:rPr>
          <w:lang w:val="en-GB"/>
        </w:rPr>
        <w:t>-</w:t>
      </w:r>
      <w:r w:rsidRPr="1D5F01E2" w:rsidR="00024C18">
        <w:rPr>
          <w:lang w:val="en-GB"/>
        </w:rPr>
        <w:t xml:space="preserve"> or radiosensitizers, MMW may offer a unique interaction mechanism and complement other therapeutical approaches</w:t>
      </w:r>
      <w:r w:rsidRPr="1D5F01E2" w:rsidR="006A6841">
        <w:rPr>
          <w:lang w:val="en-GB"/>
        </w:rPr>
        <w:t xml:space="preserve">. </w:t>
      </w:r>
      <w:r w:rsidRPr="1D5F01E2" w:rsidR="009A6849">
        <w:rPr>
          <w:lang w:val="en-GB"/>
        </w:rPr>
        <w:t xml:space="preserve">MMW can be delivered to brain tumour by endoscopy </w:t>
      </w:r>
      <w:r w:rsidRPr="1D5F01E2" w:rsidR="00FB31A9">
        <w:rPr>
          <w:lang w:val="en-GB"/>
        </w:rPr>
        <w:t>yielding</w:t>
      </w:r>
      <w:r w:rsidRPr="1D5F01E2" w:rsidR="009A6849">
        <w:rPr>
          <w:lang w:val="en-GB"/>
        </w:rPr>
        <w:t xml:space="preserve"> limited invasiveness and a focused treatment as required in this terrible pathology</w:t>
      </w:r>
      <w:r w:rsidRPr="1D5F01E2" w:rsidR="007B51E1">
        <w:rPr>
          <w:lang w:val="en-GB"/>
        </w:rPr>
        <w:t xml:space="preserve"> </w:t>
      </w:r>
      <w:r w:rsidRPr="1D5F01E2" w:rsidR="003B0FE9">
        <w:rPr>
          <w:lang w:val="en-GB"/>
        </w:rPr>
        <w:t>[</w:t>
      </w:r>
      <w:r w:rsidRPr="1D5F01E2" w:rsidR="00CE37D4">
        <w:rPr>
          <w:lang w:val="en-GB"/>
        </w:rPr>
        <w:t>20</w:t>
      </w:r>
      <w:r w:rsidRPr="1D5F01E2" w:rsidR="003B0FE9">
        <w:rPr>
          <w:lang w:val="en-GB"/>
        </w:rPr>
        <w:t>]</w:t>
      </w:r>
      <w:r w:rsidRPr="1D5F01E2" w:rsidR="00C80CE1">
        <w:rPr>
          <w:lang w:val="en-GB"/>
        </w:rPr>
        <w:t>.</w:t>
      </w:r>
    </w:p>
    <w:p w:rsidRPr="00887B07" w:rsidR="0052003F" w:rsidP="00E24F93" w:rsidRDefault="0052003F" w14:paraId="1D5EC8BE" w14:textId="77777777">
      <w:pPr>
        <w:pStyle w:val="BodyTextIntechOpen"/>
        <w:rPr>
          <w:lang w:val="en-GB"/>
        </w:rPr>
      </w:pPr>
    </w:p>
    <w:p w:rsidR="00522868" w:rsidP="00E2118B" w:rsidRDefault="00417329" w14:paraId="525F772E" w14:textId="4C9F2678">
      <w:pPr>
        <w:pStyle w:val="BodyTextIntechOpen"/>
        <w:rPr>
          <w:lang w:val="en-GB"/>
        </w:rPr>
      </w:pPr>
      <w:r w:rsidRPr="00887B07">
        <w:rPr>
          <w:lang w:val="en-GB"/>
        </w:rPr>
        <w:t xml:space="preserve">Our study </w:t>
      </w:r>
      <w:r w:rsidRPr="00887B07" w:rsidR="00A54FD1">
        <w:rPr>
          <w:lang w:val="en-GB"/>
        </w:rPr>
        <w:t>spe</w:t>
      </w:r>
      <w:r w:rsidRPr="00887B07" w:rsidR="008F48C8">
        <w:rPr>
          <w:lang w:val="en-GB"/>
        </w:rPr>
        <w:t xml:space="preserve">cifically </w:t>
      </w:r>
      <w:r w:rsidRPr="00887B07">
        <w:rPr>
          <w:lang w:val="en-GB"/>
        </w:rPr>
        <w:t xml:space="preserve">investigates the potential of combining mild temperature increases with chemotherapy, using </w:t>
      </w:r>
      <w:r w:rsidR="00D26BCE">
        <w:rPr>
          <w:lang w:val="en-GB"/>
        </w:rPr>
        <w:t>mid</w:t>
      </w:r>
      <w:r w:rsidRPr="00887B07">
        <w:rPr>
          <w:lang w:val="en-GB"/>
        </w:rPr>
        <w:t xml:space="preserve">-intensity </w:t>
      </w:r>
      <w:r w:rsidRPr="00887B07" w:rsidR="001C6808">
        <w:rPr>
          <w:lang w:val="en-GB"/>
        </w:rPr>
        <w:t>(P&lt; 5</w:t>
      </w:r>
      <w:r w:rsidRPr="00887B07" w:rsidR="001F3465">
        <w:rPr>
          <w:lang w:val="en-GB"/>
        </w:rPr>
        <w:t xml:space="preserve"> </w:t>
      </w:r>
      <w:r w:rsidRPr="00887B07" w:rsidR="001C6808">
        <w:rPr>
          <w:lang w:val="en-GB"/>
        </w:rPr>
        <w:t>W</w:t>
      </w:r>
      <w:r w:rsidRPr="00887B07" w:rsidR="00251979">
        <w:rPr>
          <w:lang w:val="en-GB"/>
        </w:rPr>
        <w:t xml:space="preserve">) </w:t>
      </w:r>
      <w:r w:rsidRPr="00887B07">
        <w:rPr>
          <w:lang w:val="en-GB"/>
        </w:rPr>
        <w:t xml:space="preserve">MMW radiation at 30.5 GHz on glioblastoma organoids. These 3D structures, derived from primary patient GBM cells, mimic real tumours’ complexity and cellular heterogeneity, reflecting individual tumour variability. We aim </w:t>
      </w:r>
      <w:r w:rsidRPr="00887B07" w:rsidR="000E29FE">
        <w:rPr>
          <w:lang w:val="en-GB"/>
        </w:rPr>
        <w:t>to</w:t>
      </w:r>
      <w:r w:rsidRPr="00887B07">
        <w:rPr>
          <w:lang w:val="en-GB"/>
        </w:rPr>
        <w:t xml:space="preserve"> 1) identify the threshold input power density causing stress or modifications in organoids; 2) assess the effects of MMW signals within the </w:t>
      </w:r>
      <w:r w:rsidR="00C5330A">
        <w:rPr>
          <w:lang w:val="en-GB"/>
        </w:rPr>
        <w:t xml:space="preserve">mid </w:t>
      </w:r>
      <w:r w:rsidRPr="00887B07">
        <w:rPr>
          <w:lang w:val="en-GB"/>
        </w:rPr>
        <w:t xml:space="preserve">thermal regime; and 3) explore non-thermal effects in this frequency range. </w:t>
      </w:r>
      <w:r w:rsidRPr="00887B07" w:rsidR="00B13577">
        <w:rPr>
          <w:lang w:val="en-GB"/>
        </w:rPr>
        <w:t xml:space="preserve">This comprehensive approach successfully highlights cell and molecular responses in a relevant 3D glioblastoma model, advancing the potential of 30.5 GHz MMW as a novel </w:t>
      </w:r>
      <w:r w:rsidRPr="00887B07" w:rsidR="00B76423">
        <w:rPr>
          <w:lang w:val="en-GB"/>
        </w:rPr>
        <w:t>coadjutant</w:t>
      </w:r>
      <w:r w:rsidRPr="00887B07" w:rsidR="00B13577">
        <w:rPr>
          <w:lang w:val="en-GB"/>
        </w:rPr>
        <w:t xml:space="preserve"> treatment option.</w:t>
      </w:r>
      <w:r w:rsidRPr="00887B07" w:rsidR="00E31137">
        <w:rPr>
          <w:lang w:val="en-GB"/>
        </w:rPr>
        <w:t xml:space="preserve"> </w:t>
      </w:r>
    </w:p>
    <w:p w:rsidRPr="00887B07" w:rsidR="00C951B8" w:rsidP="00E2118B" w:rsidRDefault="00C951B8" w14:paraId="49591590" w14:textId="77777777">
      <w:pPr>
        <w:pStyle w:val="BodyTextIntechOpen"/>
        <w:rPr>
          <w:lang w:val="en-GB"/>
        </w:rPr>
      </w:pPr>
    </w:p>
    <w:p w:rsidRPr="00CA4C3E" w:rsidR="00C27B8A" w:rsidP="0026372D" w:rsidRDefault="00FD7F46" w14:paraId="2AF6BFE4" w14:textId="45122FA6">
      <w:pPr>
        <w:pStyle w:val="Heading1IntechOpen"/>
        <w:rPr>
          <w:lang w:val="en-GB"/>
        </w:rPr>
      </w:pPr>
      <w:r w:rsidRPr="00CA4C3E">
        <w:rPr>
          <w:lang w:val="en-GB"/>
        </w:rPr>
        <w:lastRenderedPageBreak/>
        <w:t>2. Material and Methods</w:t>
      </w:r>
    </w:p>
    <w:p w:rsidRPr="00CA4C3E" w:rsidR="00C27B8A" w:rsidP="00C27B8A" w:rsidRDefault="00C27B8A" w14:paraId="3BF2589A" w14:textId="48EA8030">
      <w:pPr>
        <w:pStyle w:val="Heading2IntechOpen"/>
        <w:rPr>
          <w:lang w:val="en-GB"/>
        </w:rPr>
      </w:pPr>
      <w:r w:rsidRPr="00CA4C3E">
        <w:rPr>
          <w:lang w:val="en-GB"/>
        </w:rPr>
        <w:t>2.1 30.5 GHz Source Development</w:t>
      </w:r>
    </w:p>
    <w:p w:rsidRPr="00CA4C3E" w:rsidR="001136F7" w:rsidP="00DF0208" w:rsidRDefault="00DF0208" w14:paraId="5B42D04F" w14:textId="7EC930DA">
      <w:pPr>
        <w:pStyle w:val="BodyTextIntechOpen"/>
        <w:rPr>
          <w:color w:val="FF0000"/>
          <w:lang w:val="en-GB"/>
        </w:rPr>
      </w:pPr>
      <w:r w:rsidRPr="00887B07">
        <w:rPr>
          <w:lang w:val="en-GB"/>
        </w:rPr>
        <w:t xml:space="preserve">Creo-Medical, UK developed the 30.5 GHz generator in Figure 1 for the present organoid work and potentially supporting future in-vivo MMW stimulation applications. This advanced continuous wave (CW) source comprises a complete </w:t>
      </w:r>
      <w:r w:rsidRPr="00887B07" w:rsidR="00B62620">
        <w:rPr>
          <w:lang w:val="en-GB"/>
        </w:rPr>
        <w:t>millimetre</w:t>
      </w:r>
      <w:r w:rsidRPr="00887B07">
        <w:rPr>
          <w:lang w:val="en-GB"/>
        </w:rPr>
        <w:t>-wave line-up including a mechanically tunable Dielectric Resonator Oscillator (DRO-3404, 30-31 GHz, POUT~11.5 dBm), a pre-amplifier (ERZ-HPA-2000-400-24, Gain=20 dB), and a Power Amplifier (Qorvo's TGA2595-CP). The signal is amplified from the initial 11.5 dBm to an expected 22 dBm after the pre-amplifier, and finally to 36.5 dBm (4.5 W) at the Power Amplifier output.</w:t>
      </w:r>
      <w:r w:rsidRPr="00CA4C3E" w:rsidR="00C27B8A">
        <w:rPr>
          <w:color w:val="FF0000"/>
          <w:lang w:val="en-GB"/>
        </w:rPr>
        <w:t xml:space="preserve"> </w:t>
      </w:r>
    </w:p>
    <w:p w:rsidRPr="00887B07" w:rsidR="0020257F" w:rsidP="00DF0208" w:rsidRDefault="0020257F" w14:paraId="5862B0E6" w14:textId="77777777">
      <w:pPr>
        <w:pStyle w:val="BodyTextIntechOpen"/>
        <w:rPr>
          <w:lang w:val="en-GB"/>
        </w:rPr>
      </w:pPr>
    </w:p>
    <w:p w:rsidRPr="00CA4C3E" w:rsidR="0029219F" w:rsidP="00293C1E" w:rsidRDefault="00167749" w14:paraId="5AF2661F" w14:textId="232F3CBD">
      <w:pPr>
        <w:pStyle w:val="BodyTextIntechOpen"/>
        <w:ind w:firstLine="0"/>
        <w:jc w:val="center"/>
        <w:rPr>
          <w:lang w:val="en-GB"/>
        </w:rPr>
      </w:pPr>
      <w:r>
        <w:rPr>
          <w:noProof/>
          <w:lang w:val="en-GB"/>
        </w:rPr>
        <w:drawing>
          <wp:inline distT="0" distB="0" distL="0" distR="0" wp14:anchorId="3747804D" wp14:editId="487DCAA3">
            <wp:extent cx="4316400" cy="2844000"/>
            <wp:effectExtent l="0" t="0" r="8255" b="0"/>
            <wp:docPr id="341589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6400" cy="2844000"/>
                    </a:xfrm>
                    <a:prstGeom prst="rect">
                      <a:avLst/>
                    </a:prstGeom>
                    <a:noFill/>
                  </pic:spPr>
                </pic:pic>
              </a:graphicData>
            </a:graphic>
          </wp:inline>
        </w:drawing>
      </w:r>
    </w:p>
    <w:p w:rsidRPr="00CA4C3E" w:rsidR="00FD7F46" w:rsidP="00FD7F46" w:rsidRDefault="009E395A" w14:paraId="056175BE" w14:textId="03BB5305">
      <w:pPr>
        <w:pStyle w:val="BodyTextIntechOpen"/>
        <w:rPr>
          <w:lang w:val="en-GB"/>
        </w:rPr>
      </w:pPr>
      <w:r w:rsidRPr="00CA4C3E">
        <w:rPr>
          <w:b/>
          <w:bCs/>
          <w:sz w:val="18"/>
          <w:szCs w:val="20"/>
          <w:lang w:val="en-GB"/>
        </w:rPr>
        <w:t>Figure 1: (A)</w:t>
      </w:r>
      <w:r w:rsidRPr="00CA4C3E" w:rsidR="00142366">
        <w:rPr>
          <w:b/>
          <w:bCs/>
          <w:sz w:val="18"/>
          <w:szCs w:val="20"/>
          <w:lang w:val="en-GB"/>
        </w:rPr>
        <w:t>:</w:t>
      </w:r>
      <w:r w:rsidRPr="00CA4C3E">
        <w:rPr>
          <w:sz w:val="18"/>
          <w:szCs w:val="20"/>
          <w:lang w:val="en-GB"/>
        </w:rPr>
        <w:t xml:space="preserve"> </w:t>
      </w:r>
      <w:r w:rsidRPr="00CA4C3E" w:rsidR="00FC410F">
        <w:rPr>
          <w:sz w:val="18"/>
          <w:szCs w:val="20"/>
          <w:lang w:val="en-GB"/>
        </w:rPr>
        <w:t>The 30.</w:t>
      </w:r>
      <w:r w:rsidR="00E2360C">
        <w:rPr>
          <w:sz w:val="18"/>
          <w:szCs w:val="20"/>
          <w:lang w:val="en-GB"/>
        </w:rPr>
        <w:t xml:space="preserve">5 </w:t>
      </w:r>
      <w:r w:rsidRPr="00CA4C3E" w:rsidR="00FC410F">
        <w:rPr>
          <w:sz w:val="18"/>
          <w:szCs w:val="20"/>
          <w:lang w:val="en-GB"/>
        </w:rPr>
        <w:t xml:space="preserve">GHz CW source </w:t>
      </w:r>
      <w:r w:rsidRPr="00CA4C3E" w:rsidR="00ED4BDE">
        <w:rPr>
          <w:sz w:val="18"/>
          <w:szCs w:val="20"/>
          <w:lang w:val="en-GB"/>
        </w:rPr>
        <w:t xml:space="preserve">and control unit </w:t>
      </w:r>
      <w:r w:rsidRPr="00CA4C3E" w:rsidR="00FC410F">
        <w:rPr>
          <w:sz w:val="18"/>
          <w:szCs w:val="20"/>
          <w:lang w:val="en-GB"/>
        </w:rPr>
        <w:t>developed by Creo Medical</w:t>
      </w:r>
      <w:r w:rsidRPr="00CA4C3E" w:rsidR="00A937A2">
        <w:rPr>
          <w:sz w:val="18"/>
          <w:szCs w:val="20"/>
          <w:lang w:val="en-GB"/>
        </w:rPr>
        <w:t xml:space="preserve"> to support organoid irradiation in this work and</w:t>
      </w:r>
      <w:r w:rsidRPr="00CA4C3E" w:rsidR="00CF77DA">
        <w:rPr>
          <w:sz w:val="18"/>
          <w:szCs w:val="20"/>
          <w:lang w:val="en-GB"/>
        </w:rPr>
        <w:t xml:space="preserve"> </w:t>
      </w:r>
      <w:r w:rsidRPr="00CA4C3E" w:rsidR="00CF77DA">
        <w:rPr>
          <w:b/>
          <w:bCs/>
          <w:sz w:val="18"/>
          <w:szCs w:val="20"/>
          <w:lang w:val="en-GB"/>
        </w:rPr>
        <w:t>(B)</w:t>
      </w:r>
      <w:r w:rsidRPr="00CA4C3E" w:rsidR="00412F2C">
        <w:rPr>
          <w:b/>
          <w:bCs/>
          <w:sz w:val="18"/>
          <w:szCs w:val="20"/>
          <w:lang w:val="en-GB"/>
        </w:rPr>
        <w:t>:</w:t>
      </w:r>
      <w:r w:rsidRPr="00CA4C3E" w:rsidR="00CF77DA">
        <w:rPr>
          <w:sz w:val="18"/>
          <w:szCs w:val="20"/>
          <w:lang w:val="en-GB"/>
        </w:rPr>
        <w:t xml:space="preserve"> </w:t>
      </w:r>
      <w:r w:rsidRPr="00CA4C3E" w:rsidR="00D77F5D">
        <w:rPr>
          <w:sz w:val="18"/>
          <w:szCs w:val="20"/>
          <w:lang w:val="en-GB"/>
        </w:rPr>
        <w:t>future minimally invasive MMW procedures</w:t>
      </w:r>
      <w:r w:rsidRPr="00CA4C3E" w:rsidR="00E742A8">
        <w:rPr>
          <w:sz w:val="18"/>
          <w:szCs w:val="20"/>
          <w:lang w:val="en-GB"/>
        </w:rPr>
        <w:t xml:space="preserve"> with enhanced lateral resolution than in current microwave</w:t>
      </w:r>
      <w:r w:rsidRPr="00CA4C3E" w:rsidR="006854DA">
        <w:rPr>
          <w:sz w:val="18"/>
          <w:szCs w:val="20"/>
          <w:lang w:val="en-GB"/>
        </w:rPr>
        <w:t xml:space="preserve"> range settings</w:t>
      </w:r>
      <w:r w:rsidRPr="00CA4C3E" w:rsidR="00CF77DA">
        <w:rPr>
          <w:sz w:val="18"/>
          <w:szCs w:val="20"/>
          <w:lang w:val="en-GB"/>
        </w:rPr>
        <w:t>.</w:t>
      </w:r>
      <w:r w:rsidRPr="00CA4C3E" w:rsidR="006D5132">
        <w:rPr>
          <w:sz w:val="18"/>
          <w:szCs w:val="20"/>
          <w:lang w:val="en-GB"/>
        </w:rPr>
        <w:t xml:space="preserve"> </w:t>
      </w:r>
      <w:r w:rsidRPr="00CA4C3E" w:rsidR="006D5132">
        <w:rPr>
          <w:b/>
          <w:bCs/>
          <w:sz w:val="18"/>
          <w:szCs w:val="20"/>
          <w:lang w:val="en-GB"/>
        </w:rPr>
        <w:t>(</w:t>
      </w:r>
      <w:r w:rsidRPr="00CA4C3E" w:rsidR="00CF77DA">
        <w:rPr>
          <w:b/>
          <w:bCs/>
          <w:sz w:val="18"/>
          <w:szCs w:val="20"/>
          <w:lang w:val="en-GB"/>
        </w:rPr>
        <w:t>C</w:t>
      </w:r>
      <w:r w:rsidRPr="00CA4C3E" w:rsidR="006D5132">
        <w:rPr>
          <w:b/>
          <w:bCs/>
          <w:sz w:val="18"/>
          <w:szCs w:val="20"/>
          <w:lang w:val="en-GB"/>
        </w:rPr>
        <w:t>)</w:t>
      </w:r>
      <w:r w:rsidRPr="00CA4C3E" w:rsidR="00E742A8">
        <w:rPr>
          <w:b/>
          <w:bCs/>
          <w:sz w:val="18"/>
          <w:szCs w:val="20"/>
          <w:lang w:val="en-GB"/>
        </w:rPr>
        <w:t>:</w:t>
      </w:r>
      <w:r w:rsidRPr="00CA4C3E" w:rsidR="006D5132">
        <w:rPr>
          <w:sz w:val="18"/>
          <w:szCs w:val="20"/>
          <w:lang w:val="en-GB"/>
        </w:rPr>
        <w:t xml:space="preserve"> </w:t>
      </w:r>
      <w:r w:rsidRPr="00CA4C3E" w:rsidR="00E742A8">
        <w:rPr>
          <w:sz w:val="18"/>
          <w:szCs w:val="20"/>
          <w:lang w:val="en-GB"/>
        </w:rPr>
        <w:t>C</w:t>
      </w:r>
      <w:r w:rsidRPr="00CA4C3E" w:rsidR="006D5132">
        <w:rPr>
          <w:sz w:val="18"/>
          <w:szCs w:val="20"/>
          <w:lang w:val="en-GB"/>
        </w:rPr>
        <w:t xml:space="preserve">loseup view of experimental setup </w:t>
      </w:r>
      <w:r w:rsidRPr="00CA4C3E" w:rsidR="005D3D9F">
        <w:rPr>
          <w:sz w:val="18"/>
          <w:szCs w:val="20"/>
          <w:lang w:val="en-GB"/>
        </w:rPr>
        <w:t>with</w:t>
      </w:r>
      <w:r w:rsidRPr="00CA4C3E" w:rsidR="00CD4931">
        <w:rPr>
          <w:sz w:val="18"/>
          <w:szCs w:val="20"/>
          <w:lang w:val="en-GB"/>
        </w:rPr>
        <w:t xml:space="preserve"> Ka-band horn antenna and </w:t>
      </w:r>
      <w:r w:rsidRPr="00CA4C3E" w:rsidR="001463D5">
        <w:rPr>
          <w:b/>
          <w:bCs/>
          <w:sz w:val="18"/>
          <w:szCs w:val="20"/>
          <w:lang w:val="en-GB"/>
        </w:rPr>
        <w:t>(</w:t>
      </w:r>
      <w:r w:rsidRPr="00CA4C3E" w:rsidR="00580084">
        <w:rPr>
          <w:b/>
          <w:bCs/>
          <w:sz w:val="18"/>
          <w:szCs w:val="20"/>
          <w:lang w:val="en-GB"/>
        </w:rPr>
        <w:t>D</w:t>
      </w:r>
      <w:r w:rsidRPr="00CA4C3E" w:rsidR="001463D5">
        <w:rPr>
          <w:b/>
          <w:bCs/>
          <w:sz w:val="18"/>
          <w:szCs w:val="20"/>
          <w:lang w:val="en-GB"/>
        </w:rPr>
        <w:t>)</w:t>
      </w:r>
      <w:r w:rsidRPr="00CA4C3E" w:rsidR="00527E90">
        <w:rPr>
          <w:b/>
          <w:bCs/>
          <w:sz w:val="18"/>
          <w:szCs w:val="20"/>
          <w:lang w:val="en-GB"/>
        </w:rPr>
        <w:t>:</w:t>
      </w:r>
      <w:r w:rsidRPr="00CA4C3E" w:rsidR="005D3D9F">
        <w:rPr>
          <w:sz w:val="18"/>
          <w:szCs w:val="20"/>
          <w:lang w:val="en-GB"/>
        </w:rPr>
        <w:t xml:space="preserve"> the single well container </w:t>
      </w:r>
      <w:r w:rsidRPr="00CA4C3E" w:rsidR="00BB4FD4">
        <w:rPr>
          <w:sz w:val="18"/>
          <w:szCs w:val="20"/>
          <w:lang w:val="en-GB"/>
        </w:rPr>
        <w:t xml:space="preserve">that hosts </w:t>
      </w:r>
      <w:r w:rsidRPr="00CA4C3E" w:rsidR="0075609B">
        <w:rPr>
          <w:sz w:val="18"/>
          <w:szCs w:val="20"/>
          <w:lang w:val="en-GB"/>
        </w:rPr>
        <w:t xml:space="preserve">organoids at its </w:t>
      </w:r>
      <w:r w:rsidRPr="00CA4C3E" w:rsidR="003F6991">
        <w:rPr>
          <w:sz w:val="18"/>
          <w:szCs w:val="20"/>
          <w:lang w:val="en-GB"/>
        </w:rPr>
        <w:t>centre</w:t>
      </w:r>
      <w:r w:rsidRPr="00CA4C3E" w:rsidR="0075609B">
        <w:rPr>
          <w:sz w:val="18"/>
          <w:szCs w:val="20"/>
          <w:lang w:val="en-GB"/>
        </w:rPr>
        <w:t xml:space="preserve"> and in placed </w:t>
      </w:r>
      <w:r w:rsidRPr="00CA4C3E" w:rsidR="005D3D9F">
        <w:rPr>
          <w:sz w:val="18"/>
          <w:szCs w:val="20"/>
          <w:lang w:val="en-GB"/>
        </w:rPr>
        <w:t>in direct contact of</w:t>
      </w:r>
      <w:r w:rsidRPr="00CA4C3E" w:rsidR="0075609B">
        <w:rPr>
          <w:sz w:val="18"/>
          <w:szCs w:val="20"/>
          <w:lang w:val="en-GB"/>
        </w:rPr>
        <w:t xml:space="preserve"> the</w:t>
      </w:r>
      <w:r w:rsidRPr="00CA4C3E" w:rsidR="005D3D9F">
        <w:rPr>
          <w:sz w:val="18"/>
          <w:szCs w:val="20"/>
          <w:lang w:val="en-GB"/>
        </w:rPr>
        <w:t xml:space="preserve"> antenna</w:t>
      </w:r>
      <w:r w:rsidRPr="00CA4C3E" w:rsidR="00EE5A83">
        <w:rPr>
          <w:sz w:val="18"/>
          <w:szCs w:val="20"/>
          <w:lang w:val="en-GB"/>
        </w:rPr>
        <w:t>.</w:t>
      </w:r>
    </w:p>
    <w:p w:rsidRPr="00CA4C3E" w:rsidR="003171F9" w:rsidP="003171F9" w:rsidRDefault="003171F9" w14:paraId="7A8DC6DC" w14:textId="77777777">
      <w:pPr>
        <w:pStyle w:val="BodyTextIntechOpen"/>
        <w:ind w:firstLine="0"/>
        <w:jc w:val="both"/>
        <w:rPr>
          <w:lang w:val="en-GB"/>
        </w:rPr>
      </w:pPr>
    </w:p>
    <w:p w:rsidRPr="00887B07" w:rsidR="00E6337D" w:rsidP="00E6337D" w:rsidRDefault="00E6337D" w14:paraId="5D96DD61" w14:textId="4295F182">
      <w:pPr>
        <w:pStyle w:val="BodyTextIntechOpen"/>
        <w:rPr>
          <w:lang w:val="en-GB"/>
        </w:rPr>
      </w:pPr>
      <w:r w:rsidRPr="00887B07">
        <w:rPr>
          <w:lang w:val="en-GB"/>
        </w:rPr>
        <w:t xml:space="preserve">To ensure system integrity and performance, isolators were added to prevent reflected power from damaging sensitive components such as the oscillator and pre-amplifier. Thermal management is achieved by assembling the pre-amplification line-up onto an </w:t>
      </w:r>
      <w:r w:rsidRPr="00887B07" w:rsidR="005B0E2E">
        <w:rPr>
          <w:lang w:val="en-GB"/>
        </w:rPr>
        <w:t>aluminium</w:t>
      </w:r>
      <w:r w:rsidRPr="00887B07">
        <w:rPr>
          <w:lang w:val="en-GB"/>
        </w:rPr>
        <w:t xml:space="preserve"> plate, which secures each component and acts as a heatsink.</w:t>
      </w:r>
    </w:p>
    <w:p w:rsidRPr="00887B07" w:rsidR="00EC035A" w:rsidP="00E6337D" w:rsidRDefault="00EC035A" w14:paraId="11FE368E" w14:textId="77777777">
      <w:pPr>
        <w:pStyle w:val="BodyTextIntechOpen"/>
        <w:rPr>
          <w:lang w:val="en-GB"/>
        </w:rPr>
      </w:pPr>
    </w:p>
    <w:p w:rsidRPr="00887B07" w:rsidR="00E6337D" w:rsidP="00CD7526" w:rsidRDefault="00E6337D" w14:paraId="44CCE760" w14:textId="00CAACC9">
      <w:pPr>
        <w:pStyle w:val="BodyTextIntechOpen"/>
        <w:rPr>
          <w:lang w:val="en-GB"/>
        </w:rPr>
      </w:pPr>
      <w:r w:rsidRPr="00887B07">
        <w:rPr>
          <w:lang w:val="en-GB"/>
        </w:rPr>
        <w:t>Onboard power supplies and regulation enable the system to operate with only an external mains AC connection (85-250 V), while handling power delivery to each component. The onboard controller automatically sets power supplies and bias conditions for active components.</w:t>
      </w:r>
      <w:r w:rsidRPr="00887B07" w:rsidR="00CD7526">
        <w:rPr>
          <w:lang w:val="en-GB"/>
        </w:rPr>
        <w:t xml:space="preserve"> I</w:t>
      </w:r>
      <w:r w:rsidRPr="00887B07">
        <w:rPr>
          <w:lang w:val="en-GB"/>
        </w:rPr>
        <w:t xml:space="preserve">ntegrated power detectors </w:t>
      </w:r>
      <w:r w:rsidRPr="00887B07" w:rsidR="008C2DE5">
        <w:rPr>
          <w:lang w:val="en-GB"/>
        </w:rPr>
        <w:t>support</w:t>
      </w:r>
      <w:r w:rsidRPr="00887B07">
        <w:rPr>
          <w:lang w:val="en-GB"/>
        </w:rPr>
        <w:t xml:space="preserve"> monitoring</w:t>
      </w:r>
      <w:r w:rsidRPr="00887B07" w:rsidR="008C2DE5">
        <w:rPr>
          <w:lang w:val="en-GB"/>
        </w:rPr>
        <w:t xml:space="preserve"> of</w:t>
      </w:r>
      <w:r w:rsidRPr="00887B07">
        <w:rPr>
          <w:lang w:val="en-GB"/>
        </w:rPr>
        <w:t xml:space="preserve"> forward and reflected power levels, allowing output control via a digital attenuator</w:t>
      </w:r>
      <w:r w:rsidRPr="00887B07" w:rsidR="00521BB1">
        <w:rPr>
          <w:lang w:val="en-GB"/>
        </w:rPr>
        <w:t>.</w:t>
      </w:r>
      <w:r w:rsidRPr="00887B07">
        <w:rPr>
          <w:lang w:val="en-GB"/>
        </w:rPr>
        <w:t xml:space="preserve"> </w:t>
      </w:r>
      <w:r w:rsidRPr="00887B07" w:rsidR="00521BB1">
        <w:rPr>
          <w:lang w:val="en-GB"/>
        </w:rPr>
        <w:t>Therefore</w:t>
      </w:r>
      <w:r w:rsidR="000E29FE">
        <w:rPr>
          <w:lang w:val="en-GB"/>
        </w:rPr>
        <w:t>,</w:t>
      </w:r>
      <w:r w:rsidRPr="00887B07" w:rsidR="00521BB1">
        <w:rPr>
          <w:lang w:val="en-GB"/>
        </w:rPr>
        <w:t xml:space="preserve"> </w:t>
      </w:r>
      <w:r w:rsidRPr="00887B07">
        <w:rPr>
          <w:lang w:val="en-GB"/>
        </w:rPr>
        <w:t xml:space="preserve">MMW power attenuation and waveform duration </w:t>
      </w:r>
      <w:r w:rsidRPr="00887B07" w:rsidR="00795695">
        <w:rPr>
          <w:lang w:val="en-GB"/>
        </w:rPr>
        <w:t xml:space="preserve">can </w:t>
      </w:r>
      <w:r w:rsidRPr="00887B07" w:rsidR="00EC74A3">
        <w:rPr>
          <w:lang w:val="en-GB"/>
        </w:rPr>
        <w:t>be entirely</w:t>
      </w:r>
      <w:r w:rsidRPr="00887B07" w:rsidR="00795695">
        <w:rPr>
          <w:lang w:val="en-GB"/>
        </w:rPr>
        <w:t xml:space="preserve"> </w:t>
      </w:r>
      <w:r w:rsidRPr="00887B07">
        <w:rPr>
          <w:lang w:val="en-GB"/>
        </w:rPr>
        <w:t>managed by the user through an intuitive microcontroller-digital display interface based on an Arduino MEGA, ensuring precise experiment execution and reproducibility.</w:t>
      </w:r>
    </w:p>
    <w:p w:rsidRPr="00887B07" w:rsidR="00EC035A" w:rsidP="00E6337D" w:rsidRDefault="00EC035A" w14:paraId="262FDE30" w14:textId="77777777">
      <w:pPr>
        <w:pStyle w:val="BodyTextIntechOpen"/>
        <w:rPr>
          <w:lang w:val="en-GB"/>
        </w:rPr>
      </w:pPr>
    </w:p>
    <w:p w:rsidRPr="00887B07" w:rsidR="00E6337D" w:rsidP="00E6337D" w:rsidRDefault="00E6337D" w14:paraId="03D535F4" w14:textId="77777777">
      <w:pPr>
        <w:pStyle w:val="BodyTextIntechOpen"/>
        <w:rPr>
          <w:lang w:val="en-GB"/>
        </w:rPr>
      </w:pPr>
      <w:r w:rsidRPr="00887B07">
        <w:rPr>
          <w:lang w:val="en-GB"/>
        </w:rPr>
        <w:t>Housed in its own enclosure, the generator connects to the exposure platform – a Ka-band (26.5-40 GHz) Pasternack PE9850/2F-20 horn antenna – via a quick-release waveguide (WG22). The 30.5 GHz source's power capacity ensures the delivery of sufficient energy at the exposure platform, with its flexible timing control allowing for varied delivery formats in a range of bioelectric experiments.</w:t>
      </w:r>
    </w:p>
    <w:p w:rsidRPr="00887B07" w:rsidR="00506124" w:rsidP="001E0D62" w:rsidRDefault="00506124" w14:paraId="0BE9D148" w14:textId="77777777">
      <w:pPr>
        <w:pStyle w:val="BodyTextIntechOpen"/>
        <w:rPr>
          <w:color w:val="FF0000"/>
          <w:lang w:val="en-GB"/>
        </w:rPr>
      </w:pPr>
    </w:p>
    <w:p w:rsidRPr="00CA4C3E" w:rsidR="00214B5B" w:rsidP="001E0D62" w:rsidRDefault="003171F9" w14:paraId="280DB4EE" w14:textId="42FB519D">
      <w:pPr>
        <w:pStyle w:val="BodyTextIntechOpen"/>
        <w:rPr>
          <w:lang w:val="en-GB"/>
        </w:rPr>
      </w:pPr>
      <w:r w:rsidRPr="00CA4C3E">
        <w:rPr>
          <w:lang w:val="en-GB"/>
        </w:rPr>
        <w:t xml:space="preserve">Two formats were selected for organoid exposure: CW1 (0.1 W Root Mean Square for 20 minutes) and CW2 (0.2 W RMS for 10 minutes). This aimed at comparing different MMW exposure conditions while maintaining the same E=120 J </w:t>
      </w:r>
      <w:r w:rsidR="003419F0">
        <w:rPr>
          <w:lang w:val="en-GB"/>
        </w:rPr>
        <w:t xml:space="preserve">delivered </w:t>
      </w:r>
      <w:r w:rsidRPr="00CA4C3E">
        <w:rPr>
          <w:lang w:val="en-GB"/>
        </w:rPr>
        <w:t>energy. Sham groups were included in the experiments and were exposed in the same setup with no MMW power being delivered.</w:t>
      </w:r>
    </w:p>
    <w:p w:rsidRPr="00CA4C3E" w:rsidR="00AA6060" w:rsidP="009C219D" w:rsidRDefault="00DF38A6" w14:paraId="6F1912A0" w14:textId="27B4190D">
      <w:pPr>
        <w:pStyle w:val="Heading2IntechOpen"/>
        <w:rPr>
          <w:lang w:val="en-GB"/>
        </w:rPr>
      </w:pPr>
      <w:r w:rsidRPr="00CA4C3E">
        <w:rPr>
          <w:lang w:val="en-GB"/>
        </w:rPr>
        <w:t>2.</w:t>
      </w:r>
      <w:r w:rsidRPr="00CA4C3E" w:rsidR="00BD568D">
        <w:rPr>
          <w:lang w:val="en-GB"/>
        </w:rPr>
        <w:t>1</w:t>
      </w:r>
      <w:r w:rsidRPr="00CA4C3E">
        <w:rPr>
          <w:lang w:val="en-GB"/>
        </w:rPr>
        <w:t xml:space="preserve"> </w:t>
      </w:r>
      <w:r w:rsidRPr="00CA4C3E" w:rsidR="00F06AA7">
        <w:rPr>
          <w:lang w:val="en-GB"/>
        </w:rPr>
        <w:t xml:space="preserve">Optimization of MMW </w:t>
      </w:r>
      <w:r w:rsidRPr="00CA4C3E" w:rsidR="00A53347">
        <w:rPr>
          <w:lang w:val="en-GB"/>
        </w:rPr>
        <w:t>s</w:t>
      </w:r>
      <w:r w:rsidRPr="00CA4C3E" w:rsidR="0076027A">
        <w:rPr>
          <w:lang w:val="en-GB"/>
        </w:rPr>
        <w:t xml:space="preserve">etup for </w:t>
      </w:r>
      <w:r w:rsidRPr="00CA4C3E" w:rsidR="00A53347">
        <w:rPr>
          <w:lang w:val="en-GB"/>
        </w:rPr>
        <w:t>o</w:t>
      </w:r>
      <w:r w:rsidRPr="00CA4C3E" w:rsidR="0076027A">
        <w:rPr>
          <w:lang w:val="en-GB"/>
        </w:rPr>
        <w:t>rganoid</w:t>
      </w:r>
      <w:r w:rsidRPr="00CA4C3E" w:rsidR="00BD568D">
        <w:rPr>
          <w:lang w:val="en-GB"/>
        </w:rPr>
        <w:t xml:space="preserve"> </w:t>
      </w:r>
      <w:r w:rsidRPr="00CA4C3E" w:rsidR="00A53347">
        <w:rPr>
          <w:lang w:val="en-GB"/>
        </w:rPr>
        <w:t>i</w:t>
      </w:r>
      <w:r w:rsidRPr="00CA4C3E" w:rsidR="00BD568D">
        <w:rPr>
          <w:lang w:val="en-GB"/>
        </w:rPr>
        <w:t>rradiation</w:t>
      </w:r>
    </w:p>
    <w:p w:rsidRPr="00CA4C3E" w:rsidR="00AA6060" w:rsidP="009C219D" w:rsidRDefault="00017507" w14:paraId="1E138E0F" w14:textId="192B4508">
      <w:pPr>
        <w:pStyle w:val="Heading3IntechOpen"/>
        <w:rPr>
          <w:lang w:val="en-GB"/>
        </w:rPr>
      </w:pPr>
      <w:r w:rsidRPr="00CA4C3E">
        <w:rPr>
          <w:lang w:val="en-GB"/>
        </w:rPr>
        <w:t>2</w:t>
      </w:r>
      <w:r w:rsidRPr="00CA4C3E" w:rsidR="009C219D">
        <w:rPr>
          <w:lang w:val="en-GB"/>
        </w:rPr>
        <w:t xml:space="preserve">.1.1 </w:t>
      </w:r>
      <w:r w:rsidRPr="00CA4C3E" w:rsidR="00C35C43">
        <w:rPr>
          <w:lang w:val="en-GB"/>
        </w:rPr>
        <w:t xml:space="preserve">Numerical </w:t>
      </w:r>
      <w:r w:rsidRPr="00CA4C3E" w:rsidR="008A1F2D">
        <w:rPr>
          <w:lang w:val="en-GB"/>
        </w:rPr>
        <w:t>modelling</w:t>
      </w:r>
      <w:r w:rsidRPr="00CA4C3E" w:rsidR="005C6121">
        <w:rPr>
          <w:lang w:val="en-GB"/>
        </w:rPr>
        <w:t>/</w:t>
      </w:r>
      <w:r w:rsidRPr="00CA4C3E" w:rsidR="00C35C43">
        <w:rPr>
          <w:lang w:val="en-GB"/>
        </w:rPr>
        <w:t>o</w:t>
      </w:r>
      <w:r w:rsidRPr="00CA4C3E" w:rsidR="005C6121">
        <w:rPr>
          <w:lang w:val="en-GB"/>
        </w:rPr>
        <w:t xml:space="preserve">ptimization approach and </w:t>
      </w:r>
      <w:r w:rsidRPr="00CA4C3E" w:rsidR="00C35C43">
        <w:rPr>
          <w:lang w:val="en-GB"/>
        </w:rPr>
        <w:t>o</w:t>
      </w:r>
      <w:r w:rsidRPr="00CA4C3E" w:rsidR="005C6121">
        <w:rPr>
          <w:lang w:val="en-GB"/>
        </w:rPr>
        <w:t>ptimized setup</w:t>
      </w:r>
    </w:p>
    <w:p w:rsidRPr="00CA4C3E" w:rsidR="00AA6060" w:rsidP="006A361E" w:rsidRDefault="00AA6060" w14:paraId="313F3A58" w14:textId="2EC9EE77">
      <w:pPr>
        <w:pStyle w:val="BodyTextIntechOpen"/>
        <w:rPr>
          <w:color w:val="385623" w:themeColor="accent6" w:themeShade="80"/>
          <w:lang w:val="en-GB"/>
        </w:rPr>
      </w:pPr>
      <w:r w:rsidRPr="00CA4C3E">
        <w:rPr>
          <w:lang w:val="en-GB"/>
        </w:rPr>
        <w:t xml:space="preserve">The optimal exposure setup for </w:t>
      </w:r>
      <w:r w:rsidRPr="00CA4C3E" w:rsidR="008A1F2D">
        <w:rPr>
          <w:lang w:val="en-GB"/>
        </w:rPr>
        <w:t>millimetre</w:t>
      </w:r>
      <w:r w:rsidRPr="00CA4C3E">
        <w:rPr>
          <w:lang w:val="en-GB"/>
        </w:rPr>
        <w:t xml:space="preserve">-wave (MMW) radiation stimulation of glioblastoma organoids was determined through a </w:t>
      </w:r>
      <w:r w:rsidRPr="00CA4C3E" w:rsidR="00851679">
        <w:rPr>
          <w:lang w:val="en-GB"/>
        </w:rPr>
        <w:t>judicious</w:t>
      </w:r>
      <w:r w:rsidRPr="00CA4C3E">
        <w:rPr>
          <w:lang w:val="en-GB"/>
        </w:rPr>
        <w:t xml:space="preserve"> combination</w:t>
      </w:r>
      <w:r w:rsidR="004D7564">
        <w:rPr>
          <w:lang w:val="en-GB"/>
        </w:rPr>
        <w:t xml:space="preserve"> </w:t>
      </w:r>
      <w:r w:rsidRPr="00CA4C3E">
        <w:rPr>
          <w:lang w:val="en-GB"/>
        </w:rPr>
        <w:t>of numerical dosimetry and experimental thermal probing</w:t>
      </w:r>
      <w:r w:rsidR="004D7564">
        <w:rPr>
          <w:lang w:val="en-GB"/>
        </w:rPr>
        <w:t xml:space="preserve"> </w:t>
      </w:r>
      <w:r w:rsidRPr="00CA4C3E" w:rsidR="004D7564">
        <w:rPr>
          <w:lang w:val="en-GB"/>
        </w:rPr>
        <w:t>[</w:t>
      </w:r>
      <w:r w:rsidR="004D7564">
        <w:rPr>
          <w:lang w:val="en-GB"/>
        </w:rPr>
        <w:t>20</w:t>
      </w:r>
      <w:r w:rsidRPr="00CA4C3E" w:rsidR="004D7564">
        <w:rPr>
          <w:lang w:val="en-GB"/>
        </w:rPr>
        <w:t>]</w:t>
      </w:r>
      <w:r w:rsidRPr="00CA4C3E">
        <w:rPr>
          <w:lang w:val="en-GB"/>
        </w:rPr>
        <w:t xml:space="preserve">. </w:t>
      </w:r>
      <w:r w:rsidRPr="00CA4C3E" w:rsidR="004B59CE">
        <w:rPr>
          <w:lang w:val="en-GB"/>
        </w:rPr>
        <w:t xml:space="preserve">The key criteria guiding the optimization process were: </w:t>
      </w:r>
      <w:r w:rsidRPr="00CA4C3E" w:rsidR="002A629E">
        <w:rPr>
          <w:lang w:val="en-GB"/>
        </w:rPr>
        <w:t xml:space="preserve">1) </w:t>
      </w:r>
      <w:r w:rsidRPr="00CA4C3E" w:rsidR="004B59CE">
        <w:rPr>
          <w:lang w:val="en-GB"/>
        </w:rPr>
        <w:t>Impedance matching</w:t>
      </w:r>
      <w:r w:rsidRPr="00CA4C3E" w:rsidR="002A629E">
        <w:rPr>
          <w:lang w:val="en-GB"/>
        </w:rPr>
        <w:t>:</w:t>
      </w:r>
      <w:r w:rsidRPr="00CA4C3E" w:rsidR="004B59CE">
        <w:rPr>
          <w:lang w:val="en-GB"/>
        </w:rPr>
        <w:t xml:space="preserve"> </w:t>
      </w:r>
      <w:r w:rsidRPr="00CA4C3E" w:rsidR="002A629E">
        <w:rPr>
          <w:lang w:val="en-GB"/>
        </w:rPr>
        <w:t>q</w:t>
      </w:r>
      <w:r w:rsidRPr="00CA4C3E" w:rsidR="00A05DF2">
        <w:rPr>
          <w:lang w:val="en-GB"/>
        </w:rPr>
        <w:t>uantified by the reflection coefficient (S</w:t>
      </w:r>
      <w:r w:rsidRPr="00CA4C3E" w:rsidR="00A05DF2">
        <w:rPr>
          <w:vertAlign w:val="subscript"/>
          <w:lang w:val="en-GB"/>
        </w:rPr>
        <w:t>11</w:t>
      </w:r>
      <w:r w:rsidRPr="00CA4C3E" w:rsidR="00A05DF2">
        <w:rPr>
          <w:lang w:val="en-GB"/>
        </w:rPr>
        <w:t xml:space="preserve"> scattering parameter), with values at or below -10 dB indicating suitable power transfer</w:t>
      </w:r>
      <w:r w:rsidRPr="00CA4C3E" w:rsidR="00084B77">
        <w:rPr>
          <w:lang w:val="en-GB"/>
        </w:rPr>
        <w:t>; 2</w:t>
      </w:r>
      <w:r w:rsidRPr="00CA4C3E" w:rsidR="004D7564">
        <w:rPr>
          <w:lang w:val="en-GB"/>
        </w:rPr>
        <w:t>) Specific</w:t>
      </w:r>
      <w:r w:rsidRPr="00CA4C3E" w:rsidR="00084B77">
        <w:rPr>
          <w:lang w:val="en-GB"/>
        </w:rPr>
        <w:t xml:space="preserve"> Absorption Rate (SAR) homogeneity: </w:t>
      </w:r>
      <w:r w:rsidRPr="00CA4C3E" w:rsidR="00644952">
        <w:rPr>
          <w:lang w:val="en-GB"/>
        </w:rPr>
        <w:t>m</w:t>
      </w:r>
      <w:r w:rsidRPr="00CA4C3E" w:rsidR="00084B77">
        <w:rPr>
          <w:lang w:val="en-GB"/>
        </w:rPr>
        <w:t>easured by the coefficient of variation (CV), which is the ratio of the standard deviation of the SAR to its mean value over a chosen volume.</w:t>
      </w:r>
      <w:r w:rsidRPr="00CA4C3E" w:rsidR="006A361E">
        <w:rPr>
          <w:lang w:val="en-GB"/>
        </w:rPr>
        <w:t xml:space="preserve"> </w:t>
      </w:r>
    </w:p>
    <w:p w:rsidRPr="00CA4C3E" w:rsidR="00AA6060" w:rsidP="0085473C" w:rsidRDefault="00AA6060" w14:paraId="21426F90" w14:textId="77777777">
      <w:pPr>
        <w:pStyle w:val="BodyTextIntechOpen"/>
        <w:ind w:firstLine="0"/>
        <w:jc w:val="both"/>
        <w:rPr>
          <w:color w:val="385623" w:themeColor="accent6" w:themeShade="80"/>
          <w:lang w:val="en-GB"/>
        </w:rPr>
      </w:pPr>
    </w:p>
    <w:p w:rsidRPr="00CA4C3E" w:rsidR="00D661DE" w:rsidP="00BD2587" w:rsidRDefault="00AA6060" w14:paraId="78DBEDCA" w14:textId="2653CA5D">
      <w:pPr>
        <w:pStyle w:val="BodyTextIntechOpen"/>
        <w:rPr>
          <w:color w:val="000000" w:themeColor="text1"/>
          <w:lang w:val="en-GB"/>
        </w:rPr>
      </w:pPr>
      <w:r w:rsidRPr="00CA4C3E">
        <w:rPr>
          <w:lang w:val="en-GB"/>
        </w:rPr>
        <w:t xml:space="preserve">Parametric full-wave simulations were conducted using CST Microwave Studio to model the electromagnetic (EM) and thermal </w:t>
      </w:r>
      <w:r w:rsidRPr="00CA4C3E" w:rsidR="00BA3678">
        <w:rPr>
          <w:lang w:val="en-GB"/>
        </w:rPr>
        <w:t>behaviour</w:t>
      </w:r>
      <w:r w:rsidRPr="00CA4C3E">
        <w:rPr>
          <w:lang w:val="en-GB"/>
        </w:rPr>
        <w:t xml:space="preserve"> of the setup. Organoids were </w:t>
      </w:r>
      <w:r w:rsidRPr="00CA4C3E" w:rsidR="008C32FA">
        <w:rPr>
          <w:lang w:val="en-GB"/>
        </w:rPr>
        <w:t>modelled</w:t>
      </w:r>
      <w:r w:rsidRPr="00CA4C3E">
        <w:rPr>
          <w:lang w:val="en-GB"/>
        </w:rPr>
        <w:t xml:space="preserve"> as </w:t>
      </w:r>
      <w:r w:rsidR="00BE4FCD">
        <w:rPr>
          <w:lang w:val="en-GB"/>
        </w:rPr>
        <w:t xml:space="preserve">dielectric </w:t>
      </w:r>
      <w:r w:rsidRPr="00CA4C3E">
        <w:rPr>
          <w:lang w:val="en-GB"/>
        </w:rPr>
        <w:t xml:space="preserve">cylinders with a diameter of 2 mm, a height of 0.7 mm, and </w:t>
      </w:r>
      <w:r w:rsidRPr="00CA4C3E" w:rsidR="00590C08">
        <w:rPr>
          <w:lang w:val="en-GB"/>
        </w:rPr>
        <w:t>centres</w:t>
      </w:r>
      <w:r w:rsidRPr="00CA4C3E">
        <w:rPr>
          <w:lang w:val="en-GB"/>
        </w:rPr>
        <w:t xml:space="preserve"> spacing of 5 mm, reflecting experimental conditions</w:t>
      </w:r>
      <w:r w:rsidR="0073018D">
        <w:rPr>
          <w:lang w:val="en-GB"/>
        </w:rPr>
        <w:t>.</w:t>
      </w:r>
      <w:r w:rsidR="00B472A9">
        <w:rPr>
          <w:color w:val="000000" w:themeColor="text1"/>
          <w:lang w:val="en-GB"/>
        </w:rPr>
        <w:t xml:space="preserve"> We used </w:t>
      </w:r>
      <w:r w:rsidRPr="00F138C4" w:rsidR="00F138C4">
        <w:rPr>
          <w:color w:val="000000" w:themeColor="text1"/>
          <w:lang w:val="en-GB"/>
        </w:rPr>
        <w:t>complex permittivity values similar to grey matter</w:t>
      </w:r>
      <w:r w:rsidR="00E6753F">
        <w:rPr>
          <w:color w:val="000000" w:themeColor="text1"/>
          <w:lang w:val="en-GB"/>
        </w:rPr>
        <w:t xml:space="preserve"> </w:t>
      </w:r>
      <w:r w:rsidRPr="00CA4C3E" w:rsidR="00E6753F">
        <w:rPr>
          <w:lang w:val="en-GB"/>
        </w:rPr>
        <w:t>(</w:t>
      </w:r>
      <w:r w:rsidRPr="00CA4C3E" w:rsidR="00E6753F">
        <w:rPr>
          <w:rFonts w:ascii="Times New Roman" w:hAnsi="Times New Roman" w:cs="Times New Roman"/>
          <w:lang w:val="en-GB"/>
        </w:rPr>
        <w:t>ε</w:t>
      </w:r>
      <w:r w:rsidRPr="00CA4C3E" w:rsidR="00E6753F">
        <w:rPr>
          <w:lang w:val="en-GB"/>
        </w:rPr>
        <w:t>’=20, tg</w:t>
      </w:r>
      <w:r w:rsidRPr="00CA4C3E" w:rsidR="00E6753F">
        <w:rPr>
          <w:rFonts w:ascii="Times New Roman" w:hAnsi="Times New Roman" w:cs="Times New Roman"/>
          <w:lang w:val="en-GB"/>
        </w:rPr>
        <w:t>δ=</w:t>
      </w:r>
      <w:r w:rsidRPr="00CA4C3E" w:rsidR="00E6753F">
        <w:rPr>
          <w:lang w:val="en-GB"/>
        </w:rPr>
        <w:t>0.3, [21])</w:t>
      </w:r>
      <w:r w:rsidRPr="00F138C4" w:rsidR="00F138C4">
        <w:rPr>
          <w:color w:val="000000" w:themeColor="text1"/>
          <w:lang w:val="en-GB"/>
        </w:rPr>
        <w:t xml:space="preserve"> with a </w:t>
      </w:r>
      <w:r w:rsidRPr="00F138C4" w:rsidR="00C56278">
        <w:rPr>
          <w:color w:val="000000" w:themeColor="text1"/>
          <w:lang w:val="en-GB"/>
        </w:rPr>
        <w:t>slightly</w:t>
      </w:r>
      <w:r w:rsidRPr="00F138C4" w:rsidR="00F138C4">
        <w:rPr>
          <w:color w:val="000000" w:themeColor="text1"/>
          <w:lang w:val="en-GB"/>
        </w:rPr>
        <w:t xml:space="preserve"> </w:t>
      </w:r>
      <w:r w:rsidR="00041AA2">
        <w:rPr>
          <w:color w:val="000000" w:themeColor="text1"/>
          <w:lang w:val="en-GB"/>
        </w:rPr>
        <w:t>different (</w:t>
      </w:r>
      <w:r w:rsidR="00C56278">
        <w:rPr>
          <w:color w:val="000000" w:themeColor="text1"/>
          <w:lang w:val="en-GB"/>
        </w:rPr>
        <w:t>lower</w:t>
      </w:r>
      <w:r w:rsidR="00041AA2">
        <w:rPr>
          <w:color w:val="000000" w:themeColor="text1"/>
          <w:lang w:val="en-GB"/>
        </w:rPr>
        <w:t>)</w:t>
      </w:r>
      <w:r w:rsidRPr="00F138C4" w:rsidR="00F138C4">
        <w:rPr>
          <w:color w:val="000000" w:themeColor="text1"/>
          <w:lang w:val="en-GB"/>
        </w:rPr>
        <w:t xml:space="preserve"> conductivity. This is justified by the fact that organoid tissue </w:t>
      </w:r>
      <w:r w:rsidR="002E495B">
        <w:rPr>
          <w:color w:val="000000" w:themeColor="text1"/>
          <w:lang w:val="en-GB"/>
        </w:rPr>
        <w:t>is evidently</w:t>
      </w:r>
      <w:r w:rsidRPr="00F138C4" w:rsidR="00F138C4">
        <w:rPr>
          <w:color w:val="000000" w:themeColor="text1"/>
          <w:lang w:val="en-GB"/>
        </w:rPr>
        <w:t xml:space="preserve"> different from the brain</w:t>
      </w:r>
      <w:r w:rsidR="002E495B">
        <w:rPr>
          <w:color w:val="000000" w:themeColor="text1"/>
          <w:lang w:val="en-GB"/>
        </w:rPr>
        <w:t xml:space="preserve"> due to the lack of </w:t>
      </w:r>
      <w:r w:rsidR="00130199">
        <w:rPr>
          <w:color w:val="000000" w:themeColor="text1"/>
          <w:lang w:val="en-GB"/>
        </w:rPr>
        <w:t xml:space="preserve">additional </w:t>
      </w:r>
      <w:r w:rsidR="003F1CBF">
        <w:rPr>
          <w:color w:val="000000" w:themeColor="text1"/>
          <w:lang w:val="en-GB"/>
        </w:rPr>
        <w:t xml:space="preserve">heterogeneous </w:t>
      </w:r>
      <w:r w:rsidR="00130199">
        <w:rPr>
          <w:color w:val="000000" w:themeColor="text1"/>
          <w:lang w:val="en-GB"/>
        </w:rPr>
        <w:t>cell types</w:t>
      </w:r>
      <w:r w:rsidR="003F1CBF">
        <w:rPr>
          <w:color w:val="000000" w:themeColor="text1"/>
          <w:lang w:val="en-GB"/>
        </w:rPr>
        <w:t xml:space="preserve"> and the</w:t>
      </w:r>
      <w:r w:rsidR="00054A96">
        <w:rPr>
          <w:color w:val="000000" w:themeColor="text1"/>
          <w:lang w:val="en-GB"/>
        </w:rPr>
        <w:t xml:space="preserve">ir </w:t>
      </w:r>
      <w:r w:rsidR="00470DA6">
        <w:rPr>
          <w:color w:val="000000" w:themeColor="text1"/>
          <w:lang w:val="en-GB"/>
        </w:rPr>
        <w:t xml:space="preserve">growth within a culture media </w:t>
      </w:r>
      <w:r w:rsidR="003A497F">
        <w:rPr>
          <w:color w:val="000000" w:themeColor="text1"/>
          <w:lang w:val="en-GB"/>
        </w:rPr>
        <w:t>that</w:t>
      </w:r>
      <w:r w:rsidR="00470DA6">
        <w:rPr>
          <w:color w:val="000000" w:themeColor="text1"/>
          <w:lang w:val="en-GB"/>
        </w:rPr>
        <w:t xml:space="preserve"> is quite different from the Cerebro</w:t>
      </w:r>
      <w:r w:rsidR="003A497F">
        <w:rPr>
          <w:color w:val="000000" w:themeColor="text1"/>
          <w:lang w:val="en-GB"/>
        </w:rPr>
        <w:t>s</w:t>
      </w:r>
      <w:r w:rsidR="00470DA6">
        <w:rPr>
          <w:color w:val="000000" w:themeColor="text1"/>
          <w:lang w:val="en-GB"/>
        </w:rPr>
        <w:t>pinal Fluid</w:t>
      </w:r>
      <w:r w:rsidR="003A497F">
        <w:rPr>
          <w:color w:val="000000" w:themeColor="text1"/>
          <w:lang w:val="en-GB"/>
        </w:rPr>
        <w:t xml:space="preserve"> </w:t>
      </w:r>
      <w:r w:rsidR="00FD2237">
        <w:rPr>
          <w:color w:val="000000" w:themeColor="text1"/>
          <w:lang w:val="en-GB"/>
        </w:rPr>
        <w:t>in its composition</w:t>
      </w:r>
      <w:r w:rsidR="003A497F">
        <w:rPr>
          <w:color w:val="000000" w:themeColor="text1"/>
          <w:lang w:val="en-GB"/>
        </w:rPr>
        <w:t>.</w:t>
      </w:r>
      <w:r w:rsidR="00BD2587">
        <w:rPr>
          <w:color w:val="000000" w:themeColor="text1"/>
          <w:lang w:val="en-GB"/>
        </w:rPr>
        <w:t xml:space="preserve"> </w:t>
      </w:r>
      <w:r w:rsidRPr="00CA4C3E" w:rsidR="00D661DE">
        <w:rPr>
          <w:color w:val="000000" w:themeColor="text1"/>
          <w:lang w:val="en-GB"/>
        </w:rPr>
        <w:t>The</w:t>
      </w:r>
      <w:r w:rsidRPr="00CA4C3E" w:rsidR="00F87C8B">
        <w:rPr>
          <w:color w:val="000000" w:themeColor="text1"/>
          <w:lang w:val="en-GB"/>
        </w:rPr>
        <w:t xml:space="preserve"> </w:t>
      </w:r>
      <w:r w:rsidRPr="00CA4C3E" w:rsidR="00D661DE">
        <w:rPr>
          <w:color w:val="000000" w:themeColor="text1"/>
          <w:lang w:val="en-GB"/>
        </w:rPr>
        <w:t>optimized configuration</w:t>
      </w:r>
      <w:r w:rsidRPr="00CA4C3E" w:rsidR="00F00772">
        <w:rPr>
          <w:color w:val="000000" w:themeColor="text1"/>
          <w:lang w:val="en-GB"/>
        </w:rPr>
        <w:t xml:space="preserve"> [</w:t>
      </w:r>
      <w:r w:rsidRPr="00CA4C3E" w:rsidR="00B85FB3">
        <w:rPr>
          <w:color w:val="000000" w:themeColor="text1"/>
          <w:lang w:val="en-GB"/>
        </w:rPr>
        <w:t>20</w:t>
      </w:r>
      <w:r w:rsidRPr="00CA4C3E" w:rsidR="00F00772">
        <w:rPr>
          <w:color w:val="000000" w:themeColor="text1"/>
          <w:lang w:val="en-GB"/>
        </w:rPr>
        <w:t>]</w:t>
      </w:r>
      <w:r w:rsidRPr="00CA4C3E" w:rsidR="00D661DE">
        <w:rPr>
          <w:color w:val="000000" w:themeColor="text1"/>
          <w:lang w:val="en-GB"/>
        </w:rPr>
        <w:t xml:space="preserve"> is </w:t>
      </w:r>
      <w:r w:rsidRPr="00CA4C3E" w:rsidR="00F87C8B">
        <w:rPr>
          <w:color w:val="000000" w:themeColor="text1"/>
          <w:lang w:val="en-GB"/>
        </w:rPr>
        <w:t>s</w:t>
      </w:r>
      <w:r w:rsidRPr="00CA4C3E" w:rsidR="00D661DE">
        <w:rPr>
          <w:color w:val="000000" w:themeColor="text1"/>
          <w:lang w:val="en-GB"/>
        </w:rPr>
        <w:t>hown in Figure 2</w:t>
      </w:r>
      <w:r w:rsidRPr="00CA4C3E" w:rsidR="00F87C8B">
        <w:rPr>
          <w:color w:val="000000" w:themeColor="text1"/>
          <w:lang w:val="en-GB"/>
        </w:rPr>
        <w:t xml:space="preserve">. </w:t>
      </w:r>
      <w:r w:rsidRPr="00CA4C3E" w:rsidR="00D661DE">
        <w:rPr>
          <w:color w:val="000000" w:themeColor="text1"/>
          <w:lang w:val="en-GB"/>
        </w:rPr>
        <w:t>Using a single 22 mm diameter well in a 12 multi-well plate provided the best balance between transferring MMW power to the samples and minimizing variations in energy absorption across the sample for the well placed in direct contact with the horn antenna.  The optimal height of the culture medium in the well was determined to be 3 mm.</w:t>
      </w:r>
    </w:p>
    <w:p w:rsidRPr="00CA4C3E" w:rsidR="003C0525" w:rsidP="003C0525" w:rsidRDefault="003C0525" w14:paraId="7D1A65A5" w14:textId="7DD835E4">
      <w:pPr>
        <w:pStyle w:val="Heading3IntechOpen"/>
        <w:rPr>
          <w:lang w:val="en-GB"/>
        </w:rPr>
      </w:pPr>
      <w:r w:rsidRPr="00CA4C3E">
        <w:rPr>
          <w:lang w:val="en-GB"/>
        </w:rPr>
        <w:t xml:space="preserve">2.1.2 </w:t>
      </w:r>
      <w:r w:rsidRPr="00CA4C3E" w:rsidR="007968E1">
        <w:rPr>
          <w:lang w:val="en-GB"/>
        </w:rPr>
        <w:t xml:space="preserve">Organoid </w:t>
      </w:r>
      <w:r w:rsidRPr="00CA4C3E" w:rsidR="008B29F6">
        <w:rPr>
          <w:lang w:val="en-GB"/>
        </w:rPr>
        <w:t>number,</w:t>
      </w:r>
      <w:r w:rsidRPr="00CA4C3E">
        <w:rPr>
          <w:lang w:val="en-GB"/>
        </w:rPr>
        <w:t xml:space="preserve"> </w:t>
      </w:r>
      <w:r w:rsidRPr="00CA4C3E" w:rsidR="008B29F6">
        <w:rPr>
          <w:lang w:val="en-GB"/>
        </w:rPr>
        <w:t>impedance m</w:t>
      </w:r>
      <w:r w:rsidRPr="00CA4C3E">
        <w:rPr>
          <w:lang w:val="en-GB"/>
        </w:rPr>
        <w:t>atching</w:t>
      </w:r>
      <w:r w:rsidRPr="00CA4C3E" w:rsidR="000F67B0">
        <w:rPr>
          <w:lang w:val="en-GB"/>
        </w:rPr>
        <w:t xml:space="preserve"> and SAR </w:t>
      </w:r>
      <w:r w:rsidRPr="00CA4C3E" w:rsidR="00A93D7D">
        <w:rPr>
          <w:lang w:val="en-GB"/>
        </w:rPr>
        <w:t>inhomogeneity</w:t>
      </w:r>
    </w:p>
    <w:p w:rsidRPr="00CA4C3E" w:rsidR="00C933CD" w:rsidP="00D27F24" w:rsidRDefault="00AA6060" w14:paraId="6B03335C" w14:textId="77777777">
      <w:pPr>
        <w:pStyle w:val="BodyTextIntechOpen"/>
        <w:rPr>
          <w:color w:val="FF0000"/>
          <w:lang w:val="en-GB"/>
        </w:rPr>
      </w:pPr>
      <w:r w:rsidRPr="00CA4C3E">
        <w:rPr>
          <w:lang w:val="en-GB"/>
        </w:rPr>
        <w:t>MMW power transfer is governed by impedance matching between the antenna's output and the sample setup. This involves matching the fundamental Transverse Electric (TE10) mode, launched by the WG22 rectangular waveguide through the horn antenna's flare, with the dielectric properties of the holder/culture/organoid stack.</w:t>
      </w:r>
      <w:r w:rsidRPr="00CA4C3E" w:rsidR="00C933CD">
        <w:rPr>
          <w:lang w:val="en-GB"/>
        </w:rPr>
        <w:t xml:space="preserve"> The culture medium, forming the bulk of the sample volume, largely determines the S</w:t>
      </w:r>
      <w:r w:rsidRPr="00CA4C3E" w:rsidR="00C933CD">
        <w:rPr>
          <w:vertAlign w:val="subscript"/>
          <w:lang w:val="en-GB"/>
        </w:rPr>
        <w:t>11</w:t>
      </w:r>
      <w:r w:rsidRPr="00CA4C3E" w:rsidR="00C933CD">
        <w:rPr>
          <w:lang w:val="en-GB"/>
        </w:rPr>
        <w:t xml:space="preserve"> response with organoid presence and number exerting a secondary influence.</w:t>
      </w:r>
    </w:p>
    <w:p w:rsidRPr="00CA4C3E" w:rsidR="0063754E" w:rsidP="00D27F24" w:rsidRDefault="0063754E" w14:paraId="245274C4" w14:textId="77777777">
      <w:pPr>
        <w:pStyle w:val="BodyTextIntechOpen"/>
        <w:ind w:firstLine="0"/>
        <w:jc w:val="both"/>
        <w:rPr>
          <w:color w:val="385623" w:themeColor="accent6" w:themeShade="80"/>
          <w:lang w:val="en-GB"/>
        </w:rPr>
      </w:pPr>
    </w:p>
    <w:p w:rsidRPr="00CA4C3E" w:rsidR="0063754E" w:rsidP="00FB3087" w:rsidRDefault="00C97EBA" w14:paraId="0C3049CF" w14:textId="04F56A8E">
      <w:pPr>
        <w:pStyle w:val="BodyTextIntechOpen"/>
        <w:rPr>
          <w:color w:val="000000" w:themeColor="text1"/>
          <w:lang w:val="en-GB"/>
        </w:rPr>
      </w:pPr>
      <w:r w:rsidRPr="00CA4C3E">
        <w:rPr>
          <w:color w:val="000000" w:themeColor="text1"/>
          <w:lang w:val="en-GB"/>
        </w:rPr>
        <w:lastRenderedPageBreak/>
        <w:t>The number of irradiated organoids</w:t>
      </w:r>
      <w:r w:rsidRPr="00CA4C3E" w:rsidR="00B019F2">
        <w:rPr>
          <w:color w:val="000000" w:themeColor="text1"/>
          <w:lang w:val="en-GB"/>
        </w:rPr>
        <w:t xml:space="preserve"> n</w:t>
      </w:r>
      <w:r w:rsidRPr="00CA4C3E">
        <w:rPr>
          <w:color w:val="000000" w:themeColor="text1"/>
          <w:lang w:val="en-GB"/>
        </w:rPr>
        <w:t xml:space="preserve"> was two, with a spacing of by 5 mm when placed in the holder </w:t>
      </w:r>
      <w:r w:rsidRPr="00CA4C3E" w:rsidR="002C2176">
        <w:rPr>
          <w:color w:val="000000" w:themeColor="text1"/>
          <w:lang w:val="en-GB"/>
        </w:rPr>
        <w:t>centre</w:t>
      </w:r>
      <w:r w:rsidRPr="00CA4C3E">
        <w:rPr>
          <w:color w:val="000000" w:themeColor="text1"/>
          <w:lang w:val="en-GB"/>
        </w:rPr>
        <w:t>, thus balancing the need for multiple samples with the challenges of culturing a larger number.</w:t>
      </w:r>
      <w:r w:rsidRPr="00CA4C3E" w:rsidR="005720B4">
        <w:rPr>
          <w:color w:val="000000" w:themeColor="text1"/>
          <w:lang w:val="en-GB"/>
        </w:rPr>
        <w:t xml:space="preserve"> </w:t>
      </w:r>
      <w:r w:rsidRPr="00CA4C3E" w:rsidR="000A3D7F">
        <w:rPr>
          <w:color w:val="000000" w:themeColor="text1"/>
          <w:lang w:val="en-GB"/>
        </w:rPr>
        <w:t>Critically, the analysis summarized in Figure 2</w:t>
      </w:r>
      <w:r w:rsidR="00F97D81">
        <w:rPr>
          <w:color w:val="000000" w:themeColor="text1"/>
          <w:lang w:val="en-GB"/>
        </w:rPr>
        <w:t>,</w:t>
      </w:r>
      <w:r w:rsidRPr="00CA4C3E" w:rsidR="000A3D7F">
        <w:rPr>
          <w:color w:val="000000" w:themeColor="text1"/>
          <w:lang w:val="en-GB"/>
        </w:rPr>
        <w:t xml:space="preserve"> shows that adding up to </w:t>
      </w:r>
      <w:r w:rsidRPr="00CA4C3E" w:rsidR="002C5CC4">
        <w:rPr>
          <w:color w:val="000000" w:themeColor="text1"/>
          <w:lang w:val="en-GB"/>
        </w:rPr>
        <w:t>n=10</w:t>
      </w:r>
      <w:r w:rsidRPr="00CA4C3E" w:rsidR="000A3D7F">
        <w:rPr>
          <w:color w:val="000000" w:themeColor="text1"/>
          <w:lang w:val="en-GB"/>
        </w:rPr>
        <w:t xml:space="preserve"> organoids </w:t>
      </w:r>
      <w:r w:rsidR="00F97D81">
        <w:rPr>
          <w:color w:val="000000" w:themeColor="text1"/>
          <w:lang w:val="en-GB"/>
        </w:rPr>
        <w:t xml:space="preserve">increases </w:t>
      </w:r>
      <w:r w:rsidRPr="00CA4C3E" w:rsidR="000A3D7F">
        <w:rPr>
          <w:color w:val="000000" w:themeColor="text1"/>
          <w:lang w:val="en-GB"/>
        </w:rPr>
        <w:t>their fractional volume</w:t>
      </w:r>
      <w:r w:rsidRPr="00CA4C3E" w:rsidR="00AA1F4F">
        <w:rPr>
          <w:color w:val="000000" w:themeColor="text1"/>
          <w:lang w:val="en-GB"/>
        </w:rPr>
        <w:t xml:space="preserve"> (F)</w:t>
      </w:r>
      <w:r w:rsidRPr="00CA4C3E" w:rsidR="000A3D7F">
        <w:rPr>
          <w:color w:val="000000" w:themeColor="text1"/>
          <w:lang w:val="en-GB"/>
        </w:rPr>
        <w:t xml:space="preserve"> </w:t>
      </w:r>
      <w:r w:rsidRPr="00CA4C3E" w:rsidR="00AA1F4F">
        <w:rPr>
          <w:color w:val="000000" w:themeColor="text1"/>
          <w:lang w:val="en-GB"/>
        </w:rPr>
        <w:t>to</w:t>
      </w:r>
      <w:r w:rsidRPr="00CA4C3E" w:rsidR="000A3D7F">
        <w:rPr>
          <w:color w:val="000000" w:themeColor="text1"/>
          <w:lang w:val="en-GB"/>
        </w:rPr>
        <w:t xml:space="preserve"> </w:t>
      </w:r>
      <w:r w:rsidRPr="00CA4C3E" w:rsidR="00D9239E">
        <w:rPr>
          <w:color w:val="000000" w:themeColor="text1"/>
          <w:lang w:val="en-GB"/>
        </w:rPr>
        <w:t>no more than</w:t>
      </w:r>
      <w:r w:rsidRPr="00CA4C3E" w:rsidR="000A3D7F">
        <w:rPr>
          <w:color w:val="000000" w:themeColor="text1"/>
          <w:lang w:val="en-GB"/>
        </w:rPr>
        <w:t xml:space="preserve"> 2%. Therefore, a dielectric mixture model was used to predict the corresponding reflection coefficient degradation would be bound to 0.1 dB, confirming their negligible mismatching impact.</w:t>
      </w:r>
    </w:p>
    <w:p w:rsidRPr="00CA4C3E" w:rsidR="009A241E" w:rsidP="00FB3087" w:rsidRDefault="009A241E" w14:paraId="15C5E950" w14:textId="77777777">
      <w:pPr>
        <w:pStyle w:val="BodyTextIntechOpen"/>
        <w:rPr>
          <w:color w:val="000000" w:themeColor="text1"/>
          <w:lang w:val="en-GB"/>
        </w:rPr>
      </w:pPr>
    </w:p>
    <w:p w:rsidRPr="00337D5B" w:rsidR="009A241E" w:rsidP="00AF6B35" w:rsidRDefault="00AF6B35" w14:paraId="28BF4B06" w14:textId="78EEECA8">
      <w:pPr>
        <w:pStyle w:val="BodyTextIntechOpen"/>
        <w:ind w:firstLine="0"/>
        <w:jc w:val="center"/>
        <w:rPr>
          <w:color w:val="000000" w:themeColor="text1"/>
          <w:lang w:val="en-GB"/>
        </w:rPr>
      </w:pPr>
      <w:r>
        <w:rPr>
          <w:noProof/>
          <w:color w:val="000000" w:themeColor="text1"/>
          <w:lang w:val="en-GB"/>
        </w:rPr>
        <w:drawing>
          <wp:inline distT="0" distB="0" distL="0" distR="0" wp14:anchorId="39493832" wp14:editId="5853C28C">
            <wp:extent cx="4312800" cy="2772000"/>
            <wp:effectExtent l="0" t="0" r="0" b="0"/>
            <wp:docPr id="15345552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2800" cy="2772000"/>
                    </a:xfrm>
                    <a:prstGeom prst="rect">
                      <a:avLst/>
                    </a:prstGeom>
                    <a:noFill/>
                  </pic:spPr>
                </pic:pic>
              </a:graphicData>
            </a:graphic>
          </wp:inline>
        </w:drawing>
      </w:r>
    </w:p>
    <w:p w:rsidRPr="00337D5B" w:rsidR="009A241E" w:rsidP="009A241E" w:rsidRDefault="009A241E" w14:paraId="5E171C91" w14:textId="1D788A96">
      <w:pPr>
        <w:pStyle w:val="BodyTextIntechOpen"/>
        <w:rPr>
          <w:lang w:val="en-GB"/>
        </w:rPr>
      </w:pPr>
      <w:r w:rsidRPr="00337D5B">
        <w:rPr>
          <w:b/>
          <w:bCs/>
          <w:sz w:val="18"/>
          <w:szCs w:val="20"/>
          <w:lang w:val="en-GB"/>
        </w:rPr>
        <w:t xml:space="preserve">Figure </w:t>
      </w:r>
      <w:r w:rsidRPr="00337D5B" w:rsidR="00540851">
        <w:rPr>
          <w:b/>
          <w:bCs/>
          <w:sz w:val="18"/>
          <w:szCs w:val="20"/>
          <w:lang w:val="en-GB"/>
        </w:rPr>
        <w:t>2</w:t>
      </w:r>
      <w:r w:rsidRPr="00337D5B">
        <w:rPr>
          <w:b/>
          <w:bCs/>
          <w:sz w:val="18"/>
          <w:szCs w:val="20"/>
          <w:lang w:val="en-GB"/>
        </w:rPr>
        <w:t>: (A):</w:t>
      </w:r>
      <w:r w:rsidRPr="00337D5B">
        <w:rPr>
          <w:sz w:val="18"/>
          <w:szCs w:val="20"/>
          <w:lang w:val="en-GB"/>
        </w:rPr>
        <w:t xml:space="preserve"> </w:t>
      </w:r>
      <w:r w:rsidRPr="00337D5B" w:rsidR="00A11F83">
        <w:rPr>
          <w:sz w:val="18"/>
          <w:szCs w:val="20"/>
          <w:lang w:val="en-GB"/>
        </w:rPr>
        <w:t xml:space="preserve">Ka-bad impedance </w:t>
      </w:r>
      <w:r w:rsidRPr="00337D5B" w:rsidR="007D6B81">
        <w:rPr>
          <w:sz w:val="18"/>
          <w:szCs w:val="20"/>
          <w:lang w:val="en-GB"/>
        </w:rPr>
        <w:t>matching response considering dependence from organoid number and fractional volume</w:t>
      </w:r>
      <w:r w:rsidRPr="00337D5B">
        <w:rPr>
          <w:sz w:val="18"/>
          <w:szCs w:val="20"/>
          <w:lang w:val="en-GB"/>
        </w:rPr>
        <w:t xml:space="preserve"> </w:t>
      </w:r>
      <w:r w:rsidRPr="00337D5B">
        <w:rPr>
          <w:b/>
          <w:bCs/>
          <w:sz w:val="18"/>
          <w:szCs w:val="20"/>
          <w:lang w:val="en-GB"/>
        </w:rPr>
        <w:t>(B):</w:t>
      </w:r>
      <w:r w:rsidRPr="00337D5B">
        <w:rPr>
          <w:sz w:val="18"/>
          <w:szCs w:val="20"/>
          <w:lang w:val="en-GB"/>
        </w:rPr>
        <w:t xml:space="preserve"> </w:t>
      </w:r>
      <w:r w:rsidRPr="00337D5B" w:rsidR="007D6B81">
        <w:rPr>
          <w:sz w:val="18"/>
          <w:szCs w:val="20"/>
          <w:lang w:val="en-GB"/>
        </w:rPr>
        <w:t xml:space="preserve">SAR coefficient of </w:t>
      </w:r>
      <w:r w:rsidRPr="00337D5B" w:rsidR="00630486">
        <w:rPr>
          <w:sz w:val="18"/>
          <w:szCs w:val="20"/>
          <w:lang w:val="en-GB"/>
        </w:rPr>
        <w:t>variation for</w:t>
      </w:r>
      <w:r w:rsidRPr="00337D5B" w:rsidR="00424190">
        <w:rPr>
          <w:sz w:val="18"/>
          <w:szCs w:val="20"/>
          <w:lang w:val="en-GB"/>
        </w:rPr>
        <w:t xml:space="preserve"> organoid slices at different </w:t>
      </w:r>
      <w:r w:rsidRPr="00337D5B" w:rsidR="007D6B81">
        <w:rPr>
          <w:sz w:val="18"/>
          <w:szCs w:val="20"/>
          <w:lang w:val="en-GB"/>
        </w:rPr>
        <w:t>h</w:t>
      </w:r>
      <w:r w:rsidRPr="00337D5B" w:rsidR="00745D11">
        <w:rPr>
          <w:sz w:val="18"/>
          <w:szCs w:val="20"/>
          <w:lang w:val="en-GB"/>
        </w:rPr>
        <w:t xml:space="preserve">eights </w:t>
      </w:r>
      <w:r w:rsidRPr="00337D5B" w:rsidR="00424190">
        <w:rPr>
          <w:sz w:val="18"/>
          <w:szCs w:val="20"/>
          <w:lang w:val="en-GB"/>
        </w:rPr>
        <w:t>along vertical z axis</w:t>
      </w:r>
      <w:r w:rsidRPr="00337D5B">
        <w:rPr>
          <w:sz w:val="18"/>
          <w:szCs w:val="20"/>
          <w:lang w:val="en-GB"/>
        </w:rPr>
        <w:t xml:space="preserve">. </w:t>
      </w:r>
      <w:r w:rsidRPr="00337D5B">
        <w:rPr>
          <w:b/>
          <w:bCs/>
          <w:sz w:val="18"/>
          <w:szCs w:val="20"/>
          <w:lang w:val="en-GB"/>
        </w:rPr>
        <w:t>(</w:t>
      </w:r>
      <w:r w:rsidRPr="00337D5B" w:rsidR="003E3148">
        <w:rPr>
          <w:b/>
          <w:bCs/>
          <w:sz w:val="18"/>
          <w:szCs w:val="20"/>
          <w:lang w:val="en-GB"/>
        </w:rPr>
        <w:t>C</w:t>
      </w:r>
      <w:r w:rsidRPr="00337D5B">
        <w:rPr>
          <w:b/>
          <w:bCs/>
          <w:sz w:val="18"/>
          <w:szCs w:val="20"/>
          <w:lang w:val="en-GB"/>
        </w:rPr>
        <w:t>)</w:t>
      </w:r>
      <w:r w:rsidRPr="00337D5B" w:rsidR="00527E90">
        <w:rPr>
          <w:b/>
          <w:bCs/>
          <w:sz w:val="18"/>
          <w:szCs w:val="20"/>
          <w:lang w:val="en-GB"/>
        </w:rPr>
        <w:t>:</w:t>
      </w:r>
      <w:r w:rsidRPr="00337D5B">
        <w:rPr>
          <w:sz w:val="18"/>
          <w:szCs w:val="20"/>
          <w:lang w:val="en-GB"/>
        </w:rPr>
        <w:t xml:space="preserve"> </w:t>
      </w:r>
      <w:r w:rsidRPr="00337D5B" w:rsidR="00F616EA">
        <w:rPr>
          <w:lang w:val="en-GB"/>
        </w:rPr>
        <w:t xml:space="preserve"> </w:t>
      </w:r>
      <w:r w:rsidRPr="00337D5B" w:rsidR="00F616EA">
        <w:rPr>
          <w:sz w:val="18"/>
          <w:szCs w:val="20"/>
          <w:lang w:val="en-GB"/>
        </w:rPr>
        <w:t>Comparison of SAR distribution for the unloaded medium</w:t>
      </w:r>
      <w:r w:rsidRPr="00337D5B" w:rsidR="00621469">
        <w:rPr>
          <w:sz w:val="18"/>
          <w:szCs w:val="20"/>
          <w:lang w:val="en-GB"/>
        </w:rPr>
        <w:t>, and for the medium with two GBM organoids, again at different</w:t>
      </w:r>
      <w:r w:rsidRPr="00337D5B" w:rsidR="005B1C7B">
        <w:rPr>
          <w:sz w:val="18"/>
          <w:szCs w:val="20"/>
          <w:lang w:val="en-GB"/>
        </w:rPr>
        <w:t xml:space="preserve"> sampled</w:t>
      </w:r>
      <w:r w:rsidRPr="00337D5B" w:rsidR="00621469">
        <w:rPr>
          <w:sz w:val="18"/>
          <w:szCs w:val="20"/>
          <w:lang w:val="en-GB"/>
        </w:rPr>
        <w:t xml:space="preserve"> z heights as</w:t>
      </w:r>
      <w:r w:rsidRPr="00337D5B" w:rsidR="00F616EA">
        <w:rPr>
          <w:sz w:val="18"/>
          <w:szCs w:val="20"/>
          <w:lang w:val="en-GB"/>
        </w:rPr>
        <w:t xml:space="preserve"> from the parametric analysis in [</w:t>
      </w:r>
      <w:r w:rsidRPr="00337D5B" w:rsidR="00EE1E0C">
        <w:rPr>
          <w:sz w:val="18"/>
          <w:szCs w:val="20"/>
          <w:lang w:val="en-GB"/>
        </w:rPr>
        <w:t>20</w:t>
      </w:r>
      <w:r w:rsidRPr="00337D5B" w:rsidR="00F616EA">
        <w:rPr>
          <w:sz w:val="18"/>
          <w:szCs w:val="20"/>
          <w:lang w:val="en-GB"/>
        </w:rPr>
        <w:t>]</w:t>
      </w:r>
      <w:r w:rsidRPr="00337D5B">
        <w:rPr>
          <w:sz w:val="18"/>
          <w:szCs w:val="20"/>
          <w:lang w:val="en-GB"/>
        </w:rPr>
        <w:t>.</w:t>
      </w:r>
    </w:p>
    <w:p w:rsidRPr="00337D5B" w:rsidR="0063754E" w:rsidP="0063754E" w:rsidRDefault="0063754E" w14:paraId="338C4611" w14:textId="77777777">
      <w:pPr>
        <w:pStyle w:val="BodyTextIntechOpen"/>
        <w:jc w:val="both"/>
        <w:rPr>
          <w:color w:val="385623" w:themeColor="accent6" w:themeShade="80"/>
          <w:lang w:val="en-GB"/>
        </w:rPr>
      </w:pPr>
    </w:p>
    <w:p w:rsidRPr="00337D5B" w:rsidR="001A3427" w:rsidP="007E3636" w:rsidRDefault="00671FC9" w14:paraId="77F2997E" w14:textId="2B53D12A">
      <w:pPr>
        <w:pStyle w:val="BodyTextIntechOpen"/>
        <w:rPr>
          <w:lang w:val="en-GB"/>
        </w:rPr>
      </w:pPr>
      <w:r w:rsidRPr="00337D5B">
        <w:rPr>
          <w:lang w:val="en-GB"/>
        </w:rPr>
        <w:t xml:space="preserve">However, Figure 2 also suggests that even this modest effect can cause large variations in energy </w:t>
      </w:r>
      <w:r w:rsidRPr="00337D5B" w:rsidR="009C04F9">
        <w:rPr>
          <w:lang w:val="en-GB"/>
        </w:rPr>
        <w:t>absorption</w:t>
      </w:r>
      <w:r w:rsidRPr="00337D5B">
        <w:rPr>
          <w:lang w:val="en-GB"/>
        </w:rPr>
        <w:t xml:space="preserve"> by different parts of the sample resulting in</w:t>
      </w:r>
      <w:r w:rsidRPr="00337D5B" w:rsidR="009C04F9">
        <w:rPr>
          <w:lang w:val="en-GB"/>
        </w:rPr>
        <w:t xml:space="preserve"> SAR</w:t>
      </w:r>
      <w:r w:rsidRPr="00337D5B">
        <w:rPr>
          <w:lang w:val="en-GB"/>
        </w:rPr>
        <w:t xml:space="preserve"> </w:t>
      </w:r>
      <w:r w:rsidRPr="00337D5B" w:rsidR="00307CA0">
        <w:rPr>
          <w:lang w:val="en-GB"/>
        </w:rPr>
        <w:t xml:space="preserve">inhomogeneity. </w:t>
      </w:r>
      <w:r w:rsidRPr="00337D5B" w:rsidR="003E0799">
        <w:rPr>
          <w:lang w:val="en-GB"/>
        </w:rPr>
        <w:t>Indeed</w:t>
      </w:r>
      <w:r w:rsidRPr="00337D5B" w:rsidR="007E3636">
        <w:rPr>
          <w:lang w:val="en-GB"/>
        </w:rPr>
        <w:t>,</w:t>
      </w:r>
      <w:r w:rsidRPr="00337D5B" w:rsidR="001129BD">
        <w:rPr>
          <w:lang w:val="en-GB"/>
        </w:rPr>
        <w:t xml:space="preserve"> </w:t>
      </w:r>
      <w:r w:rsidRPr="00337D5B" w:rsidR="00C66DC3">
        <w:rPr>
          <w:lang w:val="en-GB"/>
        </w:rPr>
        <w:t>t</w:t>
      </w:r>
      <w:r w:rsidRPr="00337D5B" w:rsidR="009C1531">
        <w:rPr>
          <w:lang w:val="en-GB"/>
        </w:rPr>
        <w:t xml:space="preserve">he presence of organoids significantly affects the SAR distribution, with substantial variations in homogeneity observed along the </w:t>
      </w:r>
      <w:r w:rsidRPr="00337D5B" w:rsidR="009708E0">
        <w:rPr>
          <w:lang w:val="en-GB"/>
        </w:rPr>
        <w:t>height (z-</w:t>
      </w:r>
      <w:r w:rsidRPr="00337D5B" w:rsidR="009C1531">
        <w:rPr>
          <w:lang w:val="en-GB"/>
        </w:rPr>
        <w:t>axis</w:t>
      </w:r>
      <w:r w:rsidRPr="00337D5B" w:rsidR="009708E0">
        <w:rPr>
          <w:lang w:val="en-GB"/>
        </w:rPr>
        <w:t>)</w:t>
      </w:r>
      <w:r w:rsidRPr="00337D5B" w:rsidR="009C1531">
        <w:rPr>
          <w:lang w:val="en-GB"/>
        </w:rPr>
        <w:t xml:space="preserve"> of the organoid due to abrupt changes in electrical properties at the boundaries between the organoids, the culture medium, and the container.</w:t>
      </w:r>
      <w:r w:rsidRPr="00337D5B" w:rsidR="001129BD">
        <w:rPr>
          <w:lang w:val="en-GB"/>
        </w:rPr>
        <w:t xml:space="preserve"> </w:t>
      </w:r>
      <w:r w:rsidRPr="00337D5B" w:rsidR="001A3427">
        <w:rPr>
          <w:lang w:val="en-GB"/>
        </w:rPr>
        <w:t>The 'meniscus effect'</w:t>
      </w:r>
      <w:r w:rsidRPr="00337D5B" w:rsidR="00F3153A">
        <w:rPr>
          <w:lang w:val="en-GB"/>
        </w:rPr>
        <w:t xml:space="preserve"> [</w:t>
      </w:r>
      <w:r w:rsidRPr="00337D5B" w:rsidR="00880497">
        <w:rPr>
          <w:lang w:val="en-GB"/>
        </w:rPr>
        <w:t>20</w:t>
      </w:r>
      <w:r w:rsidRPr="00337D5B" w:rsidR="00F3153A">
        <w:rPr>
          <w:lang w:val="en-GB"/>
        </w:rPr>
        <w:t>]</w:t>
      </w:r>
      <w:r w:rsidR="00412059">
        <w:rPr>
          <w:lang w:val="en-GB"/>
        </w:rPr>
        <w:t xml:space="preserve"> </w:t>
      </w:r>
      <w:r w:rsidRPr="00337D5B" w:rsidR="00F3153A">
        <w:rPr>
          <w:lang w:val="en-GB"/>
        </w:rPr>
        <w:t xml:space="preserve">also </w:t>
      </w:r>
      <w:r w:rsidRPr="00337D5B" w:rsidR="001A3427">
        <w:rPr>
          <w:lang w:val="en-GB"/>
        </w:rPr>
        <w:t>impacts SAR homogeneity and impedance matching. The curved liquid surface at the well edges increases interface curvature and reduces central medium height, leading to greater organoid fractional volume</w:t>
      </w:r>
      <w:r w:rsidRPr="00337D5B" w:rsidR="007E3636">
        <w:rPr>
          <w:lang w:val="en-GB"/>
        </w:rPr>
        <w:t>,</w:t>
      </w:r>
      <w:r w:rsidRPr="00337D5B" w:rsidR="001A3427">
        <w:rPr>
          <w:lang w:val="en-GB"/>
        </w:rPr>
        <w:t xml:space="preserve"> </w:t>
      </w:r>
      <w:r w:rsidRPr="00337D5B" w:rsidR="003A6111">
        <w:rPr>
          <w:lang w:val="en-GB"/>
        </w:rPr>
        <w:t>thus</w:t>
      </w:r>
      <w:r w:rsidRPr="00337D5B" w:rsidR="001A3427">
        <w:rPr>
          <w:lang w:val="en-GB"/>
        </w:rPr>
        <w:t xml:space="preserve"> exacerbating both SAR CV and reflection coefficient degradation</w:t>
      </w:r>
      <w:r w:rsidRPr="00337D5B" w:rsidR="00F3153A">
        <w:rPr>
          <w:lang w:val="en-GB"/>
        </w:rPr>
        <w:t>.</w:t>
      </w:r>
    </w:p>
    <w:p w:rsidRPr="00337D5B" w:rsidR="00F46638" w:rsidP="00F46638" w:rsidRDefault="00F46638" w14:paraId="4951D31A" w14:textId="597FAF1C">
      <w:pPr>
        <w:pStyle w:val="Heading3IntechOpen"/>
        <w:rPr>
          <w:lang w:val="en-GB"/>
        </w:rPr>
      </w:pPr>
      <w:r w:rsidRPr="00337D5B">
        <w:rPr>
          <w:lang w:val="en-GB"/>
        </w:rPr>
        <w:t>2.1.</w:t>
      </w:r>
      <w:r w:rsidRPr="00337D5B" w:rsidR="00465E27">
        <w:rPr>
          <w:lang w:val="en-GB"/>
        </w:rPr>
        <w:t>3</w:t>
      </w:r>
      <w:r w:rsidRPr="00337D5B">
        <w:rPr>
          <w:lang w:val="en-GB"/>
        </w:rPr>
        <w:t xml:space="preserve"> Thermal </w:t>
      </w:r>
      <w:r w:rsidRPr="00337D5B" w:rsidR="00B32AAB">
        <w:rPr>
          <w:lang w:val="en-GB"/>
        </w:rPr>
        <w:t>modelling</w:t>
      </w:r>
      <w:r w:rsidRPr="00337D5B">
        <w:rPr>
          <w:lang w:val="en-GB"/>
        </w:rPr>
        <w:t xml:space="preserve"> and experimental validation</w:t>
      </w:r>
    </w:p>
    <w:p w:rsidRPr="00337D5B" w:rsidR="00FC273E" w:rsidP="00FC273E" w:rsidRDefault="0003036E" w14:paraId="4BCF2EE4" w14:textId="3842DAEA">
      <w:pPr>
        <w:pStyle w:val="BodyTextIntechOpen"/>
        <w:rPr>
          <w:lang w:val="en-GB"/>
        </w:rPr>
      </w:pPr>
      <w:r w:rsidRPr="00337D5B">
        <w:rPr>
          <w:lang w:val="en-GB"/>
        </w:rPr>
        <w:t>Coupled EM/thermal simulations pre</w:t>
      </w:r>
      <w:r w:rsidRPr="00337D5B" w:rsidR="00360424">
        <w:rPr>
          <w:lang w:val="en-GB"/>
        </w:rPr>
        <w:t>dicte</w:t>
      </w:r>
      <w:r w:rsidRPr="00337D5B">
        <w:rPr>
          <w:lang w:val="en-GB"/>
        </w:rPr>
        <w:t>d the temporal evolution of temperature distribution within the sample holder and the organoids. SAR levels in the organoids were evaluated slice by slice at 100 µm intervals. SAR values were averaged over 1mm³ cubes to match the sensing volume of thermal probes employed for experiments.</w:t>
      </w:r>
      <w:r w:rsidRPr="00337D5B" w:rsidR="00754D60">
        <w:rPr>
          <w:lang w:val="en-GB"/>
        </w:rPr>
        <w:t xml:space="preserve"> The</w:t>
      </w:r>
      <w:r w:rsidRPr="00337D5B" w:rsidR="001A666D">
        <w:rPr>
          <w:lang w:val="en-GB"/>
        </w:rPr>
        <w:t>s</w:t>
      </w:r>
      <w:r w:rsidRPr="00337D5B" w:rsidR="00754D60">
        <w:rPr>
          <w:lang w:val="en-GB"/>
        </w:rPr>
        <w:t>e were cond</w:t>
      </w:r>
      <w:r w:rsidRPr="00337D5B" w:rsidR="001A666D">
        <w:rPr>
          <w:lang w:val="en-GB"/>
        </w:rPr>
        <w:t>ucted using a fiber optic probe (Lumasense, US) with two sensors 5mm apart, complemented by thermo-camera imaging for broader area coverage and hotspot characterization.</w:t>
      </w:r>
    </w:p>
    <w:p w:rsidRPr="00337D5B" w:rsidR="004C4A8C" w:rsidP="00FC273E" w:rsidRDefault="004C4A8C" w14:paraId="5A1CFFA6" w14:textId="77777777">
      <w:pPr>
        <w:pStyle w:val="BodyTextIntechOpen"/>
        <w:rPr>
          <w:lang w:val="en-GB"/>
        </w:rPr>
      </w:pPr>
    </w:p>
    <w:p w:rsidRPr="00337D5B" w:rsidR="00FC273E" w:rsidP="00050C03" w:rsidRDefault="004C4A8C" w14:paraId="6386506D" w14:textId="0BE75215">
      <w:pPr>
        <w:pStyle w:val="BodyTextIntechOpen"/>
        <w:rPr>
          <w:lang w:val="en-GB"/>
        </w:rPr>
      </w:pPr>
      <w:r w:rsidRPr="00337D5B">
        <w:rPr>
          <w:lang w:val="en-GB"/>
        </w:rPr>
        <w:lastRenderedPageBreak/>
        <w:t xml:space="preserve">The SAR(T) dependence was derived by fitting measured temperature curves to the standard bio-heat transfer model for </w:t>
      </w:r>
      <w:r w:rsidRPr="00337D5B" w:rsidR="00506A69">
        <w:rPr>
          <w:lang w:val="en-GB"/>
        </w:rPr>
        <w:t xml:space="preserve">three </w:t>
      </w:r>
      <w:r w:rsidRPr="00337D5B">
        <w:rPr>
          <w:lang w:val="en-GB"/>
        </w:rPr>
        <w:t>different power levels and a short (2 s) CW power on-time, which minimizes convective and radiative transfer.</w:t>
      </w:r>
      <w:r w:rsidRPr="00337D5B" w:rsidR="007668E0">
        <w:rPr>
          <w:lang w:val="en-GB"/>
        </w:rPr>
        <w:t xml:space="preserve"> </w:t>
      </w:r>
      <w:r w:rsidRPr="00337D5B" w:rsidR="00D311BE">
        <w:rPr>
          <w:lang w:val="en-GB"/>
        </w:rPr>
        <w:t>This relationship was then extrapolated to longer exposure times and lower power levels, supporting SAR extraction in CW1 and CW2 measurement conditions, both in unloaded media and media containing organoids.</w:t>
      </w:r>
      <w:r w:rsidR="00145131">
        <w:rPr>
          <w:lang w:val="en-GB"/>
        </w:rPr>
        <w:t xml:space="preserve"> </w:t>
      </w:r>
      <w:r w:rsidRPr="00337D5B" w:rsidR="00FC273E">
        <w:rPr>
          <w:lang w:val="en-GB"/>
        </w:rPr>
        <w:t xml:space="preserve">To validate our simulation approach, </w:t>
      </w:r>
      <w:r w:rsidRPr="00337D5B" w:rsidR="00213C75">
        <w:rPr>
          <w:lang w:val="en-GB"/>
        </w:rPr>
        <w:t>measured and simulated temperature and SAR values without organoids were compared</w:t>
      </w:r>
      <w:r w:rsidRPr="00337D5B" w:rsidR="00FC273E">
        <w:rPr>
          <w:lang w:val="en-GB"/>
        </w:rPr>
        <w:t>. Measurements and simulations were scaled to a common reference power of 0.5W, revealing only a 10% deviation between predicted and observed values, which fell within the range of measurement standard deviation.</w:t>
      </w:r>
    </w:p>
    <w:p w:rsidRPr="00337D5B" w:rsidR="00ED7568" w:rsidP="00047DD0" w:rsidRDefault="00ED7568" w14:paraId="329CCAE4" w14:textId="77777777">
      <w:pPr>
        <w:pStyle w:val="BodyTextIntechOpen"/>
        <w:ind w:firstLine="0"/>
        <w:rPr>
          <w:lang w:val="en-GB"/>
        </w:rPr>
      </w:pPr>
    </w:p>
    <w:p w:rsidRPr="00337D5B" w:rsidR="00ED7568" w:rsidP="00ED7568" w:rsidRDefault="00ED7568" w14:paraId="27F5F7FB" w14:textId="43399493">
      <w:pPr>
        <w:pStyle w:val="BodyTextIntechOpen"/>
        <w:rPr>
          <w:lang w:val="en-GB"/>
        </w:rPr>
      </w:pPr>
      <w:r w:rsidRPr="00337D5B">
        <w:rPr>
          <w:lang w:val="en-GB"/>
        </w:rPr>
        <w:t>Measured temperature increases (4.5°C for CW1, 7.2°C for CW2) closely matched simulated values (4.4°C and 8.8°C respectively), with thermo-camera results (3.8°C and 9.5°C) providing further confirmation</w:t>
      </w:r>
      <w:r w:rsidRPr="00337D5B" w:rsidR="00CD5401">
        <w:rPr>
          <w:lang w:val="en-GB"/>
        </w:rPr>
        <w:t xml:space="preserve"> [</w:t>
      </w:r>
      <w:r w:rsidRPr="00337D5B" w:rsidR="00F40E82">
        <w:rPr>
          <w:lang w:val="en-GB"/>
        </w:rPr>
        <w:t>20</w:t>
      </w:r>
      <w:r w:rsidRPr="00337D5B" w:rsidR="00CD5401">
        <w:rPr>
          <w:lang w:val="en-GB"/>
        </w:rPr>
        <w:t>]</w:t>
      </w:r>
      <w:r w:rsidRPr="00337D5B">
        <w:rPr>
          <w:lang w:val="en-GB"/>
        </w:rPr>
        <w:t xml:space="preserve">. The higher temperature increase despite shorter exposure time in CW2 suggests that the achieved temperature increase depends more on </w:t>
      </w:r>
      <w:r w:rsidRPr="00337D5B" w:rsidR="002503ED">
        <w:rPr>
          <w:lang w:val="en-GB"/>
        </w:rPr>
        <w:t>maximum power</w:t>
      </w:r>
      <w:r w:rsidRPr="00337D5B">
        <w:rPr>
          <w:lang w:val="en-GB"/>
        </w:rPr>
        <w:t xml:space="preserve"> (or energy rate) than on exposure time or total delivered energy. </w:t>
      </w:r>
    </w:p>
    <w:p w:rsidRPr="00337D5B" w:rsidR="00FC273E" w:rsidP="00FC273E" w:rsidRDefault="00FC273E" w14:paraId="130D435A" w14:textId="77777777">
      <w:pPr>
        <w:pStyle w:val="BodyTextIntechOpen"/>
        <w:rPr>
          <w:lang w:val="en-GB"/>
        </w:rPr>
      </w:pPr>
    </w:p>
    <w:p w:rsidRPr="00337D5B" w:rsidR="00FC273E" w:rsidP="00ED7568" w:rsidRDefault="00FC273E" w14:paraId="71E0F632" w14:textId="19AA3A8B">
      <w:pPr>
        <w:pStyle w:val="BodyTextIntechOpen"/>
        <w:rPr>
          <w:lang w:val="en-GB"/>
        </w:rPr>
      </w:pPr>
      <w:r w:rsidRPr="00337D5B">
        <w:rPr>
          <w:lang w:val="en-GB"/>
        </w:rPr>
        <w:t>This validated method allowed for fine-tuning of the experimental setup, optimizing parameters such as holder type, holder-antenna distance, and medium height. The final optimized single-well setup, as described in section 2.1.1 (Figure 2), features a 3mm medium height in direct contact with the antenna.</w:t>
      </w:r>
      <w:r w:rsidRPr="00337D5B" w:rsidR="00ED7568">
        <w:rPr>
          <w:lang w:val="en-GB"/>
        </w:rPr>
        <w:t xml:space="preserve"> </w:t>
      </w:r>
      <w:r w:rsidRPr="00337D5B">
        <w:rPr>
          <w:lang w:val="en-GB"/>
        </w:rPr>
        <w:t xml:space="preserve">Furthermore, this approach enabled parametric studies of Coefficient of Variation (CV) in organoid slices, including </w:t>
      </w:r>
      <w:r w:rsidRPr="00337D5B" w:rsidR="00E4539E">
        <w:rPr>
          <w:lang w:val="en-GB"/>
        </w:rPr>
        <w:t>centre</w:t>
      </w:r>
      <w:r w:rsidRPr="00337D5B">
        <w:rPr>
          <w:lang w:val="en-GB"/>
        </w:rPr>
        <w:t xml:space="preserve"> versus edge effects. The overall procedure was ultimately validated by comparing measured temperature increases (using two independent measurement approaches) with simulated values.</w:t>
      </w:r>
    </w:p>
    <w:p w:rsidRPr="00337D5B" w:rsidR="00EE1B44" w:rsidP="00F70F5E" w:rsidRDefault="00F70F5E" w14:paraId="63B69C75" w14:textId="5B665BCC">
      <w:pPr>
        <w:pStyle w:val="Heading3IntechOpen"/>
        <w:rPr>
          <w:lang w:val="en-GB"/>
        </w:rPr>
      </w:pPr>
      <w:r w:rsidRPr="00337D5B">
        <w:rPr>
          <w:lang w:val="en-GB"/>
        </w:rPr>
        <w:t>2.1.</w:t>
      </w:r>
      <w:r w:rsidRPr="00337D5B" w:rsidR="00465E27">
        <w:rPr>
          <w:lang w:val="en-GB"/>
        </w:rPr>
        <w:t>4</w:t>
      </w:r>
      <w:r w:rsidRPr="00337D5B">
        <w:rPr>
          <w:lang w:val="en-GB"/>
        </w:rPr>
        <w:t xml:space="preserve"> Further </w:t>
      </w:r>
      <w:r w:rsidRPr="00337D5B" w:rsidR="001E0554">
        <w:rPr>
          <w:lang w:val="en-GB"/>
        </w:rPr>
        <w:t>optimization result</w:t>
      </w:r>
      <w:r w:rsidRPr="00337D5B">
        <w:rPr>
          <w:lang w:val="en-GB"/>
        </w:rPr>
        <w:t>s</w:t>
      </w:r>
    </w:p>
    <w:p w:rsidRPr="00337D5B" w:rsidR="002E5B37" w:rsidP="002E5B37" w:rsidRDefault="00DE34A3" w14:paraId="0E9EB128" w14:textId="0A57EC56">
      <w:pPr>
        <w:pStyle w:val="BodyTextIntechOpen"/>
        <w:rPr>
          <w:lang w:val="en-GB"/>
        </w:rPr>
      </w:pPr>
      <w:r w:rsidRPr="00337D5B">
        <w:rPr>
          <w:lang w:val="en-GB"/>
        </w:rPr>
        <w:t>The val</w:t>
      </w:r>
      <w:r w:rsidRPr="00337D5B" w:rsidR="008D0866">
        <w:rPr>
          <w:lang w:val="en-GB"/>
        </w:rPr>
        <w:t xml:space="preserve">idated </w:t>
      </w:r>
      <w:r w:rsidRPr="00337D5B" w:rsidR="00983EA9">
        <w:rPr>
          <w:lang w:val="en-GB"/>
        </w:rPr>
        <w:t>modelling</w:t>
      </w:r>
      <w:r w:rsidRPr="00337D5B" w:rsidR="008D0866">
        <w:rPr>
          <w:lang w:val="en-GB"/>
        </w:rPr>
        <w:t xml:space="preserve"> procedure </w:t>
      </w:r>
      <w:r w:rsidRPr="00337D5B" w:rsidR="0073021E">
        <w:rPr>
          <w:lang w:val="en-GB"/>
        </w:rPr>
        <w:t>y</w:t>
      </w:r>
      <w:r w:rsidRPr="00337D5B" w:rsidR="00DF6131">
        <w:rPr>
          <w:lang w:val="en-GB"/>
        </w:rPr>
        <w:t xml:space="preserve">ielded the results in Figure 2 </w:t>
      </w:r>
      <w:r w:rsidRPr="00337D5B" w:rsidR="00E23BD7">
        <w:rPr>
          <w:lang w:val="en-GB"/>
        </w:rPr>
        <w:t xml:space="preserve">along with detailed parametric analysis </w:t>
      </w:r>
      <w:r w:rsidRPr="00337D5B" w:rsidR="00CE0437">
        <w:rPr>
          <w:lang w:val="en-GB"/>
        </w:rPr>
        <w:t>of the exposure setup</w:t>
      </w:r>
      <w:r w:rsidRPr="00337D5B" w:rsidR="000B1FAE">
        <w:rPr>
          <w:lang w:val="en-GB"/>
        </w:rPr>
        <w:t xml:space="preserve"> </w:t>
      </w:r>
      <w:r w:rsidRPr="00337D5B" w:rsidR="00E23BD7">
        <w:rPr>
          <w:lang w:val="en-GB"/>
        </w:rPr>
        <w:t>[</w:t>
      </w:r>
      <w:r w:rsidRPr="00337D5B" w:rsidR="00D53EDC">
        <w:rPr>
          <w:lang w:val="en-GB"/>
        </w:rPr>
        <w:t>20</w:t>
      </w:r>
      <w:r w:rsidRPr="00337D5B" w:rsidR="00E23BD7">
        <w:rPr>
          <w:lang w:val="en-GB"/>
        </w:rPr>
        <w:t>]</w:t>
      </w:r>
      <w:r w:rsidRPr="00337D5B" w:rsidR="002E5E23">
        <w:rPr>
          <w:lang w:val="en-GB"/>
        </w:rPr>
        <w:t>.</w:t>
      </w:r>
      <w:r w:rsidRPr="00337D5B" w:rsidR="002A1D56">
        <w:rPr>
          <w:lang w:val="en-GB"/>
        </w:rPr>
        <w:t xml:space="preserve"> </w:t>
      </w:r>
      <w:r w:rsidRPr="00337D5B" w:rsidR="002E5B37">
        <w:rPr>
          <w:lang w:val="en-GB"/>
        </w:rPr>
        <w:t xml:space="preserve">We observed highest absorbance at organoid </w:t>
      </w:r>
      <w:r w:rsidRPr="00337D5B" w:rsidR="00983EA9">
        <w:rPr>
          <w:lang w:val="en-GB"/>
        </w:rPr>
        <w:t>centres</w:t>
      </w:r>
      <w:r w:rsidRPr="00337D5B" w:rsidR="002E5B37">
        <w:rPr>
          <w:lang w:val="en-GB"/>
        </w:rPr>
        <w:t>, gradually decreasing towards the edges. Nevertheless, SAR coefficient of variation (CV) increased with</w:t>
      </w:r>
      <w:r w:rsidRPr="00337D5B" w:rsidR="00031E72">
        <w:rPr>
          <w:lang w:val="en-GB"/>
        </w:rPr>
        <w:t xml:space="preserve"> z</w:t>
      </w:r>
      <w:r w:rsidRPr="00337D5B" w:rsidR="002E5B37">
        <w:rPr>
          <w:lang w:val="en-GB"/>
        </w:rPr>
        <w:t xml:space="preserve"> peaking at the surface due to dielectric discontinuity at the organoid /medium interface. Interestingly, the SAR pattern with organoids at one height may more closely resemble the distribution without organoids at a different height. This highlights how organoids alter the overall SAR distribution in the well. Along with the previous observation on CV’s height dependence, this outlines the complexity of propagation and absorption homogeneity in the investigated multiple medium setting. </w:t>
      </w:r>
    </w:p>
    <w:p w:rsidRPr="00337D5B" w:rsidR="002E5B37" w:rsidP="00ED7568" w:rsidRDefault="002E5B37" w14:paraId="07ECB68B" w14:textId="77777777">
      <w:pPr>
        <w:pStyle w:val="BodyTextIntechOpen"/>
        <w:ind w:firstLine="0"/>
        <w:rPr>
          <w:lang w:val="en-GB"/>
        </w:rPr>
      </w:pPr>
    </w:p>
    <w:p w:rsidRPr="00337D5B" w:rsidR="0084360B" w:rsidP="001824C2" w:rsidRDefault="00C225CC" w14:paraId="0E474EFA" w14:textId="7EB2E0D2">
      <w:pPr>
        <w:pStyle w:val="BodyTextIntechOpen"/>
        <w:jc w:val="both"/>
        <w:rPr>
          <w:lang w:val="en-GB"/>
        </w:rPr>
      </w:pPr>
      <w:r w:rsidRPr="00337D5B">
        <w:rPr>
          <w:lang w:val="en-GB"/>
        </w:rPr>
        <w:t>This setup provides a foundation for consistent and well-controlled exposure of organoids, supporting future MMW radiation studies.</w:t>
      </w:r>
      <w:r w:rsidRPr="00337D5B" w:rsidR="00514E80">
        <w:rPr>
          <w:lang w:val="en-GB"/>
        </w:rPr>
        <w:t xml:space="preserve"> While the impedance matching and SAR CV were fully characterized for the tested two-organoid scenario, this approach can be readily extended to any number of organoids.</w:t>
      </w:r>
    </w:p>
    <w:p w:rsidRPr="00337D5B" w:rsidR="00FD7F46" w:rsidP="00FD7F46" w:rsidRDefault="00FD7F46" w14:paraId="67EBE5E2" w14:textId="47F0CB7C">
      <w:pPr>
        <w:pStyle w:val="Heading2IntechOpen"/>
        <w:rPr>
          <w:lang w:val="en-GB"/>
        </w:rPr>
      </w:pPr>
      <w:r w:rsidRPr="00337D5B">
        <w:rPr>
          <w:lang w:val="en-GB"/>
        </w:rPr>
        <w:t>2.</w:t>
      </w:r>
      <w:r w:rsidRPr="00337D5B" w:rsidR="00AD6AB7">
        <w:rPr>
          <w:lang w:val="en-GB"/>
        </w:rPr>
        <w:t>2</w:t>
      </w:r>
      <w:r w:rsidRPr="00337D5B">
        <w:rPr>
          <w:lang w:val="en-GB"/>
        </w:rPr>
        <w:t xml:space="preserve"> Biological methods</w:t>
      </w:r>
    </w:p>
    <w:p w:rsidRPr="00337D5B" w:rsidR="00FD7F46" w:rsidP="00FD7F46" w:rsidRDefault="00FD7F46" w14:paraId="5FDEFE38" w14:textId="0D4AB0D8">
      <w:pPr>
        <w:pStyle w:val="Heading3IntechOpen"/>
        <w:rPr>
          <w:lang w:val="en-GB"/>
        </w:rPr>
      </w:pPr>
      <w:r w:rsidRPr="00337D5B">
        <w:rPr>
          <w:lang w:val="en-GB"/>
        </w:rPr>
        <w:t>2.</w:t>
      </w:r>
      <w:r w:rsidRPr="00337D5B" w:rsidR="00F152A8">
        <w:rPr>
          <w:lang w:val="en-GB"/>
        </w:rPr>
        <w:t>2</w:t>
      </w:r>
      <w:r w:rsidR="00A27801">
        <w:rPr>
          <w:lang w:val="en-GB"/>
        </w:rPr>
        <w:t>.</w:t>
      </w:r>
      <w:r w:rsidRPr="00337D5B">
        <w:rPr>
          <w:lang w:val="en-GB"/>
        </w:rPr>
        <w:t>1 GBM organoid generation and treatment</w:t>
      </w:r>
    </w:p>
    <w:p w:rsidRPr="00337D5B" w:rsidR="00384BAF" w:rsidP="00C560F2" w:rsidRDefault="00FD7F46" w14:paraId="73D71B0B" w14:textId="60E27688">
      <w:pPr>
        <w:pStyle w:val="BodyTextIntechOpen"/>
        <w:rPr>
          <w:lang w:val="en-GB"/>
        </w:rPr>
      </w:pPr>
      <w:r w:rsidRPr="00337D5B">
        <w:rPr>
          <w:lang w:val="en-GB"/>
        </w:rPr>
        <w:t xml:space="preserve">The primary GBM culture employed within this study was obtained after written informed consent for the donation of </w:t>
      </w:r>
      <w:r w:rsidRPr="00337D5B" w:rsidR="003603C7">
        <w:rPr>
          <w:lang w:val="en-GB"/>
        </w:rPr>
        <w:t>tumour</w:t>
      </w:r>
      <w:r w:rsidRPr="00337D5B">
        <w:rPr>
          <w:lang w:val="en-GB"/>
        </w:rPr>
        <w:t xml:space="preserve"> tissues under the auspices of the </w:t>
      </w:r>
      <w:r w:rsidRPr="00337D5B">
        <w:rPr>
          <w:lang w:val="en-GB"/>
        </w:rPr>
        <w:lastRenderedPageBreak/>
        <w:t xml:space="preserve">protocol for the acquisition of human brain tissues obtained from the Ethical Committee of the Padova University-Hospital. Cells were isolated from </w:t>
      </w:r>
      <w:r w:rsidRPr="00337D5B" w:rsidR="00BF5657">
        <w:rPr>
          <w:lang w:val="en-GB"/>
        </w:rPr>
        <w:t>tumour</w:t>
      </w:r>
      <w:r w:rsidRPr="00337D5B">
        <w:rPr>
          <w:lang w:val="en-GB"/>
        </w:rPr>
        <w:t xml:space="preserve"> biopsies taken at surgery according to previously reported protocols</w:t>
      </w:r>
      <w:r w:rsidRPr="00337D5B" w:rsidR="006F6F65">
        <w:rPr>
          <w:lang w:val="en-GB"/>
        </w:rPr>
        <w:t xml:space="preserve"> [2</w:t>
      </w:r>
      <w:r w:rsidRPr="00337D5B" w:rsidR="00644F1E">
        <w:rPr>
          <w:lang w:val="en-GB"/>
        </w:rPr>
        <w:t>2</w:t>
      </w:r>
      <w:r w:rsidRPr="00337D5B" w:rsidR="009373C7">
        <w:rPr>
          <w:lang w:val="en-GB"/>
        </w:rPr>
        <w:t>-23</w:t>
      </w:r>
      <w:r w:rsidRPr="00337D5B" w:rsidR="006F6F65">
        <w:rPr>
          <w:lang w:val="en-GB"/>
        </w:rPr>
        <w:t>]</w:t>
      </w:r>
      <w:r w:rsidRPr="00337D5B">
        <w:rPr>
          <w:lang w:val="en-GB"/>
        </w:rPr>
        <w:t xml:space="preserve"> and cultured in DMEM-F12 supplemented with 10% BIT9500 (StemCell Technologies Inc, Vancouver, Canada), 20ng/ml basic Fibroblast Growth Factor (bFGF) and 20ng/ml Epidermal Growth Factor (EGF; both from Cell Guidance Systems Ltd, Cambridge, UK) in an atmosphere of 2% oxygen, 5% carbon dioxide and balanced nitrogen in a H35 hypoxic cabinet (Don Whitley Scientific Ltd, Shipley, UK)</w:t>
      </w:r>
      <w:r w:rsidRPr="00337D5B" w:rsidR="00644F1E">
        <w:rPr>
          <w:lang w:val="en-GB"/>
        </w:rPr>
        <w:t xml:space="preserve"> [</w:t>
      </w:r>
      <w:r w:rsidRPr="00337D5B" w:rsidR="009373C7">
        <w:rPr>
          <w:lang w:val="en-GB"/>
        </w:rPr>
        <w:t>24</w:t>
      </w:r>
      <w:r w:rsidRPr="00337D5B" w:rsidR="00644F1E">
        <w:rPr>
          <w:lang w:val="en-GB"/>
        </w:rPr>
        <w:t>]</w:t>
      </w:r>
      <w:r w:rsidRPr="00337D5B">
        <w:rPr>
          <w:lang w:val="en-GB"/>
        </w:rPr>
        <w:t>.</w:t>
      </w:r>
    </w:p>
    <w:p w:rsidRPr="00337D5B" w:rsidR="00305DCD" w:rsidP="00C560F2" w:rsidRDefault="00305DCD" w14:paraId="4046F067" w14:textId="77777777">
      <w:pPr>
        <w:pStyle w:val="BodyTextIntechOpen"/>
        <w:rPr>
          <w:lang w:val="en-GB"/>
        </w:rPr>
      </w:pPr>
    </w:p>
    <w:p w:rsidRPr="00337D5B" w:rsidR="00FD7F46" w:rsidP="00C560F2" w:rsidRDefault="00FD7F46" w14:paraId="08CB927F" w14:textId="4A8A8CC3">
      <w:pPr>
        <w:pStyle w:val="BodyTextIntechOpen"/>
        <w:rPr>
          <w:lang w:val="en-GB"/>
        </w:rPr>
      </w:pPr>
      <w:r w:rsidRPr="00337D5B">
        <w:rPr>
          <w:lang w:val="en-GB"/>
        </w:rPr>
        <w:t xml:space="preserve"> Organoids were established by embedding 100.000 primary cells (or 1mm</w:t>
      </w:r>
      <w:r w:rsidRPr="00337D5B">
        <w:rPr>
          <w:vertAlign w:val="superscript"/>
          <w:lang w:val="en-GB"/>
        </w:rPr>
        <w:t>3</w:t>
      </w:r>
      <w:r w:rsidRPr="00337D5B">
        <w:rPr>
          <w:lang w:val="en-GB"/>
        </w:rPr>
        <w:t>-sized tumor fragments) in 10μl Matrigel® (Corning®, Corning, NY) droplets to be polymerized in a standard 37°C incubator. Then freshly generated organoids were cultured in the above-described media in normoxic conditions (21% oxygen) until 21 days before being exposed to specific CW protocols. GBM organoids were routinely monitored for their growth and half-medium changed at least twice a week to ensure their proper growth. After CW exposure, GBM organoids were cultured for additional 24 hours for obtaining transcriptional data, for 72h hours for histological purposes, or treated with 500μM Temozolomide (Selleck Chemicals, Houston, TX) for 5 days before being analyzed for any induction of cell death.</w:t>
      </w:r>
    </w:p>
    <w:p w:rsidRPr="00337D5B" w:rsidR="00FD7F46" w:rsidP="00FD7F46" w:rsidRDefault="00FD7F46" w14:paraId="04BFD80C" w14:textId="1146B027">
      <w:pPr>
        <w:pStyle w:val="Heading3IntechOpen"/>
        <w:rPr>
          <w:lang w:val="en-GB"/>
        </w:rPr>
      </w:pPr>
      <w:r w:rsidRPr="00337D5B">
        <w:rPr>
          <w:lang w:val="en-GB"/>
        </w:rPr>
        <w:t>2.</w:t>
      </w:r>
      <w:r w:rsidRPr="00337D5B" w:rsidR="00F152A8">
        <w:rPr>
          <w:lang w:val="en-GB"/>
        </w:rPr>
        <w:t>2</w:t>
      </w:r>
      <w:r w:rsidRPr="00337D5B">
        <w:rPr>
          <w:lang w:val="en-GB"/>
        </w:rPr>
        <w:t>.</w:t>
      </w:r>
      <w:r w:rsidRPr="00337D5B" w:rsidR="00327953">
        <w:rPr>
          <w:lang w:val="en-GB"/>
        </w:rPr>
        <w:t>2</w:t>
      </w:r>
      <w:r w:rsidRPr="00337D5B">
        <w:rPr>
          <w:lang w:val="en-GB"/>
        </w:rPr>
        <w:t xml:space="preserve"> Transcriptional and histological analyses</w:t>
      </w:r>
    </w:p>
    <w:p w:rsidRPr="00337D5B" w:rsidR="00FD7F46" w:rsidP="00AE3CD1" w:rsidRDefault="00FD7F46" w14:paraId="4ED009E4" w14:textId="0C906341">
      <w:pPr>
        <w:pStyle w:val="BodyTextIntechOpen"/>
        <w:rPr>
          <w:lang w:val="en-GB"/>
        </w:rPr>
      </w:pPr>
      <w:r w:rsidRPr="00337D5B">
        <w:rPr>
          <w:lang w:val="en-GB"/>
        </w:rPr>
        <w:t xml:space="preserve">Transcriptional data of control and CW-exposed organoids were obtained from at least 2 different organoids/experimental replicate after 24 hours from treatment. In particular, after proper extraction (miRNeasy Kit, Qiagen, Hilden, Germany), total RNAs were hybridized to Gene Chip™ WT Clariom™ S arrays (Affymetrix, Santa Clara, CA) according to manufacturer’s instructions and </w:t>
      </w:r>
      <w:r w:rsidRPr="00337D5B" w:rsidR="00FE160B">
        <w:rPr>
          <w:lang w:val="en-GB"/>
        </w:rPr>
        <w:t>analysed</w:t>
      </w:r>
      <w:r w:rsidRPr="00337D5B">
        <w:rPr>
          <w:lang w:val="en-GB"/>
        </w:rPr>
        <w:t xml:space="preserve"> as described by using default Affymetrix microarray analysis parameters and normalized by Repeated Measure Analysis (RMA)</w:t>
      </w:r>
      <w:r w:rsidRPr="00337D5B" w:rsidR="00983E32">
        <w:rPr>
          <w:lang w:val="en-GB"/>
        </w:rPr>
        <w:t xml:space="preserve"> [</w:t>
      </w:r>
      <w:r w:rsidRPr="00337D5B" w:rsidR="00F7784E">
        <w:rPr>
          <w:lang w:val="en-GB"/>
        </w:rPr>
        <w:t>20</w:t>
      </w:r>
      <w:r w:rsidRPr="00337D5B" w:rsidR="00983E32">
        <w:rPr>
          <w:lang w:val="en-GB"/>
        </w:rPr>
        <w:t>]</w:t>
      </w:r>
      <w:r w:rsidRPr="00337D5B">
        <w:rPr>
          <w:lang w:val="en-GB"/>
        </w:rPr>
        <w:t>. Differentially expressed genes between CW-exposed and control organoids were identified using Limma (FDR&lt;0.05 and fold change ≥2).</w:t>
      </w:r>
    </w:p>
    <w:p w:rsidRPr="00337D5B" w:rsidR="00B46D8E" w:rsidP="00AE3CD1" w:rsidRDefault="00B46D8E" w14:paraId="12930EEA" w14:textId="77777777">
      <w:pPr>
        <w:pStyle w:val="BodyTextIntechOpen"/>
        <w:rPr>
          <w:lang w:val="en-GB"/>
        </w:rPr>
      </w:pPr>
    </w:p>
    <w:p w:rsidRPr="00337D5B" w:rsidR="00AE3CD1" w:rsidP="00AE3CD1" w:rsidRDefault="00FD7F46" w14:paraId="1F9FAE6D" w14:textId="08DC6489">
      <w:pPr>
        <w:pStyle w:val="BodyTextIntechOpen"/>
        <w:rPr>
          <w:lang w:val="en-GB"/>
        </w:rPr>
      </w:pPr>
      <w:r w:rsidRPr="00337D5B">
        <w:rPr>
          <w:lang w:val="en-GB"/>
        </w:rPr>
        <w:t xml:space="preserve">For histology, control and treated organoids </w:t>
      </w:r>
      <w:r w:rsidR="00EF2822">
        <w:rPr>
          <w:lang w:val="en-GB"/>
        </w:rPr>
        <w:t>were</w:t>
      </w:r>
      <w:r w:rsidRPr="00337D5B">
        <w:rPr>
          <w:lang w:val="en-GB"/>
        </w:rPr>
        <w:t xml:space="preserve"> fixed for 30 minutes in 4% formaldehyde in PBS, washed, and impregnated in 30% sucrose for at least 20 hours before being embedded in Tissue-Tek® O.C.T. Compound (Sakura Finetek USA, Inc., Torrance, CA) and cryosectioned to obtain 10μm thick slides. Hematoxylin and eosin staining was performed according to standard procedures. For immunofluorescence, organoid slides were blocked in 5% BSA (Sigma-Aldrich, St. Louis, MO), 1% goat serum (Vector Laboratories, Newark, CA) PBS solution, and then stained with primary antibodies: Hif-1α (Sigma-Aldrich, Saint Louis, MO) Nestin (Merck, Darmstadt, Germany), βIII-tubulin (Covance Laboratories Inc. Princeton, NJ), S100, Ki67 and GFAP (all from Agilent Dako from Agilent Technologies, Santa Clara, CA); Cleaved-Caspase 3 (Cell Signaling Technology, Danvers, MA). </w:t>
      </w:r>
    </w:p>
    <w:p w:rsidRPr="00337D5B" w:rsidR="00AE3CD1" w:rsidP="00AE3CD1" w:rsidRDefault="00AE3CD1" w14:paraId="4DCA6D72" w14:textId="77777777">
      <w:pPr>
        <w:pStyle w:val="BodyTextIntechOpen"/>
        <w:rPr>
          <w:lang w:val="en-GB"/>
        </w:rPr>
      </w:pPr>
    </w:p>
    <w:p w:rsidRPr="00337D5B" w:rsidR="00FD7F46" w:rsidP="00AE3CD1" w:rsidRDefault="00FD7F46" w14:paraId="1E185F40" w14:textId="4033393E">
      <w:pPr>
        <w:pStyle w:val="BodyTextIntechOpen"/>
        <w:rPr>
          <w:lang w:val="en-GB"/>
        </w:rPr>
      </w:pPr>
      <w:r w:rsidRPr="00337D5B">
        <w:rPr>
          <w:lang w:val="en-GB"/>
        </w:rPr>
        <w:t xml:space="preserve">After incubation with the most appropriate Alexa-dye conjugated secondary antibodies (Thermo Fisher Scientific, Waltham, MA), slides </w:t>
      </w:r>
      <w:r w:rsidR="00DE7C97">
        <w:rPr>
          <w:lang w:val="en-GB"/>
        </w:rPr>
        <w:t>were</w:t>
      </w:r>
      <w:r w:rsidRPr="00337D5B">
        <w:rPr>
          <w:lang w:val="en-GB"/>
        </w:rPr>
        <w:t xml:space="preserve"> counterstained with Dapi (Sigma-Aldrich, Saint Louis, MO). For both histology and immunofluorescence, images were collected with a Zeiss Axio Imager M1 epifluorescence microscope (Zeiss, Oberkochen, Germany). Images were </w:t>
      </w:r>
      <w:r w:rsidRPr="00337D5B" w:rsidR="00AA4C8D">
        <w:rPr>
          <w:lang w:val="en-GB"/>
        </w:rPr>
        <w:t>analysed</w:t>
      </w:r>
      <w:r w:rsidRPr="00337D5B">
        <w:rPr>
          <w:lang w:val="en-GB"/>
        </w:rPr>
        <w:t xml:space="preserve"> and cellular nuclei were counted by the Analyze plugin of ImageJ (</w:t>
      </w:r>
      <w:hyperlink w:history="1" r:id="rId10">
        <w:r w:rsidRPr="00337D5B">
          <w:rPr>
            <w:rStyle w:val="Hyperlink"/>
            <w:color w:val="auto"/>
            <w:u w:val="none"/>
            <w:lang w:val="en-GB"/>
          </w:rPr>
          <w:t>https://imagej.nih.gov</w:t>
        </w:r>
      </w:hyperlink>
      <w:r w:rsidRPr="00337D5B">
        <w:rPr>
          <w:lang w:val="en-GB"/>
        </w:rPr>
        <w:t xml:space="preserve">). Graphs were generated by GraphPad Prism 8.0.1 software </w:t>
      </w:r>
      <w:r w:rsidRPr="00337D5B">
        <w:rPr>
          <w:lang w:val="en-GB"/>
        </w:rPr>
        <w:lastRenderedPageBreak/>
        <w:t xml:space="preserve">(GraphPad, La Jolla, CA) and data </w:t>
      </w:r>
      <w:r w:rsidRPr="00337D5B" w:rsidR="001D1A56">
        <w:rPr>
          <w:lang w:val="en-GB"/>
        </w:rPr>
        <w:t>analysed</w:t>
      </w:r>
      <w:r w:rsidRPr="00337D5B">
        <w:rPr>
          <w:lang w:val="en-GB"/>
        </w:rPr>
        <w:t xml:space="preserve"> with the included statistical tools. </w:t>
      </w:r>
      <w:r w:rsidR="000E29FE">
        <w:rPr>
          <w:lang w:val="en-GB"/>
        </w:rPr>
        <w:t>B</w:t>
      </w:r>
      <w:r w:rsidRPr="00337D5B">
        <w:rPr>
          <w:lang w:val="en-GB"/>
        </w:rPr>
        <w:t>ar graphs display data arranged as mean ± standard error of the mean (S.E.M.).</w:t>
      </w:r>
    </w:p>
    <w:p w:rsidRPr="00337D5B" w:rsidR="00FD7F46" w:rsidP="00FD7F46" w:rsidRDefault="00FD7F46" w14:paraId="655D9F26" w14:textId="0CE3188E">
      <w:pPr>
        <w:pStyle w:val="Heading1IntechOpen"/>
        <w:rPr>
          <w:lang w:val="en-GB"/>
        </w:rPr>
      </w:pPr>
      <w:r w:rsidRPr="00337D5B">
        <w:rPr>
          <w:lang w:val="en-GB"/>
        </w:rPr>
        <w:t>3. Results</w:t>
      </w:r>
    </w:p>
    <w:p w:rsidRPr="00337D5B" w:rsidR="00FD7F46" w:rsidP="00FD7F46" w:rsidRDefault="001D05BA" w14:paraId="0C79474A" w14:textId="010035C1">
      <w:pPr>
        <w:pStyle w:val="Heading2IntechOpen"/>
        <w:rPr>
          <w:lang w:val="en-GB"/>
        </w:rPr>
      </w:pPr>
      <w:bookmarkStart w:name="_Hlk169001504" w:id="0"/>
      <w:r w:rsidRPr="00337D5B">
        <w:rPr>
          <w:lang w:val="en-GB"/>
        </w:rPr>
        <w:t>3.1 Present organoids model of GBM with respect to clinical approaches</w:t>
      </w:r>
    </w:p>
    <w:p w:rsidRPr="00337D5B" w:rsidR="0008218E" w:rsidP="00686769" w:rsidRDefault="00F152A8" w14:paraId="6CB2A7E1" w14:textId="0827D4A5">
      <w:pPr>
        <w:pStyle w:val="BodyTextIntechOpen"/>
        <w:rPr>
          <w:lang w:val="en-GB"/>
        </w:rPr>
      </w:pPr>
      <w:r w:rsidRPr="00337D5B">
        <w:rPr>
          <w:lang w:val="en-GB"/>
        </w:rPr>
        <w:t xml:space="preserve">GBM is one of the most aggressive and lethal forms of brain cancer, with limited treatment options and a very poor prognosis, as stated in </w:t>
      </w:r>
      <w:r w:rsidR="00C476FB">
        <w:rPr>
          <w:lang w:val="en-GB"/>
        </w:rPr>
        <w:t>the</w:t>
      </w:r>
      <w:r w:rsidRPr="00337D5B" w:rsidR="00C476FB">
        <w:rPr>
          <w:lang w:val="en-GB"/>
        </w:rPr>
        <w:t xml:space="preserve"> </w:t>
      </w:r>
      <w:r w:rsidRPr="00337D5B">
        <w:rPr>
          <w:lang w:val="en-GB"/>
        </w:rPr>
        <w:t xml:space="preserve">Introduction. The development of organoid models for GBM has been a significant advancement in the field of cancer research, particularly in studying the disease's biology, drug response, and potential treatment strategies. Here's where current GBM organoid models stand with respect to clinical approaches for: </w:t>
      </w:r>
      <w:r w:rsidRPr="00337D5B" w:rsidR="00686769">
        <w:rPr>
          <w:lang w:val="en-GB"/>
        </w:rPr>
        <w:t xml:space="preserve">1) </w:t>
      </w:r>
      <w:r w:rsidRPr="00337D5B">
        <w:rPr>
          <w:lang w:val="en-GB"/>
        </w:rPr>
        <w:t>model</w:t>
      </w:r>
      <w:r w:rsidR="004D56EC">
        <w:rPr>
          <w:lang w:val="en-GB"/>
        </w:rPr>
        <w:t>l</w:t>
      </w:r>
      <w:r w:rsidRPr="00337D5B">
        <w:rPr>
          <w:lang w:val="en-GB"/>
        </w:rPr>
        <w:t xml:space="preserve">ing </w:t>
      </w:r>
      <w:r w:rsidRPr="00337D5B" w:rsidR="004D56EC">
        <w:rPr>
          <w:lang w:val="en-GB"/>
        </w:rPr>
        <w:t>tumour</w:t>
      </w:r>
      <w:r w:rsidRPr="00337D5B">
        <w:rPr>
          <w:lang w:val="en-GB"/>
        </w:rPr>
        <w:t xml:space="preserve"> heterogeneity, </w:t>
      </w:r>
      <w:r w:rsidRPr="00337D5B" w:rsidR="00686769">
        <w:rPr>
          <w:lang w:val="en-GB"/>
        </w:rPr>
        <w:t xml:space="preserve">2) </w:t>
      </w:r>
      <w:r w:rsidRPr="00337D5B">
        <w:rPr>
          <w:lang w:val="en-GB"/>
        </w:rPr>
        <w:t xml:space="preserve">acting as drug screening tool or support to therapy development, </w:t>
      </w:r>
      <w:r w:rsidRPr="00337D5B" w:rsidR="00686769">
        <w:rPr>
          <w:lang w:val="en-GB"/>
        </w:rPr>
        <w:t xml:space="preserve">3) </w:t>
      </w:r>
      <w:r w:rsidRPr="00337D5B">
        <w:rPr>
          <w:lang w:val="en-GB"/>
        </w:rPr>
        <w:t xml:space="preserve">studying </w:t>
      </w:r>
      <w:r w:rsidRPr="00337D5B" w:rsidR="004D56EC">
        <w:rPr>
          <w:lang w:val="en-GB"/>
        </w:rPr>
        <w:t>tumour</w:t>
      </w:r>
      <w:r w:rsidRPr="00337D5B">
        <w:rPr>
          <w:lang w:val="en-GB"/>
        </w:rPr>
        <w:t xml:space="preserve"> microenvironment interactions.</w:t>
      </w:r>
      <w:r w:rsidRPr="00337D5B" w:rsidDel="00F152A8">
        <w:rPr>
          <w:lang w:val="en-GB"/>
        </w:rPr>
        <w:t xml:space="preserve"> </w:t>
      </w:r>
      <w:r w:rsidRPr="00337D5B" w:rsidR="00686769">
        <w:rPr>
          <w:lang w:val="en-GB"/>
        </w:rPr>
        <w:t xml:space="preserve"> </w:t>
      </w:r>
    </w:p>
    <w:p w:rsidRPr="00337D5B" w:rsidR="0008218E" w:rsidP="001C6768" w:rsidRDefault="00E01773" w14:paraId="3C03DDA2" w14:textId="70F58D1A">
      <w:pPr>
        <w:pStyle w:val="Heading3IntechOpen"/>
        <w:rPr>
          <w:lang w:val="en-GB"/>
        </w:rPr>
      </w:pPr>
      <w:r w:rsidRPr="00337D5B">
        <w:rPr>
          <w:lang w:val="en-GB"/>
        </w:rPr>
        <w:t xml:space="preserve">3.1.1 </w:t>
      </w:r>
      <w:r w:rsidRPr="00337D5B" w:rsidR="004D56EC">
        <w:rPr>
          <w:lang w:val="en-GB"/>
        </w:rPr>
        <w:t>Modelling</w:t>
      </w:r>
      <w:r w:rsidRPr="00337D5B">
        <w:rPr>
          <w:lang w:val="en-GB"/>
        </w:rPr>
        <w:t xml:space="preserve"> </w:t>
      </w:r>
      <w:r w:rsidRPr="00337D5B" w:rsidR="004D56EC">
        <w:rPr>
          <w:lang w:val="en-GB"/>
        </w:rPr>
        <w:t>tumour</w:t>
      </w:r>
      <w:r w:rsidRPr="00337D5B">
        <w:rPr>
          <w:lang w:val="en-GB"/>
        </w:rPr>
        <w:t xml:space="preserve"> heterogeneity</w:t>
      </w:r>
    </w:p>
    <w:p w:rsidR="00DB3776" w:rsidP="00686769" w:rsidRDefault="00686769" w14:paraId="0E9626EC" w14:textId="54CFB822">
      <w:pPr>
        <w:pStyle w:val="BodyTextIntechOpen"/>
        <w:rPr>
          <w:lang w:val="en-GB"/>
        </w:rPr>
      </w:pPr>
      <w:r w:rsidRPr="00337D5B">
        <w:rPr>
          <w:lang w:val="en-GB"/>
        </w:rPr>
        <w:t>For the first point, GBM organoids are excellent at recapitulating the heterogeneity of GBM tumo</w:t>
      </w:r>
      <w:r w:rsidRPr="00887B07">
        <w:rPr>
          <w:lang w:val="en-GB"/>
        </w:rPr>
        <w:t>u</w:t>
      </w:r>
      <w:r w:rsidRPr="0076058C">
        <w:rPr>
          <w:lang w:val="en-GB"/>
        </w:rPr>
        <w:t>rs, including the presence of different cell types, genetic mutations, and microenvironmental features that are critical to the disease. This heterogeneity is often missed in traditional 2D cell cultures but is essential for understanding the complexity of GBM.</w:t>
      </w:r>
    </w:p>
    <w:p w:rsidRPr="0076058C" w:rsidR="00322329" w:rsidP="00686769" w:rsidRDefault="00322329" w14:paraId="7F62B2D9" w14:textId="77777777">
      <w:pPr>
        <w:pStyle w:val="BodyTextIntechOpen"/>
        <w:rPr>
          <w:lang w:val="en-GB"/>
        </w:rPr>
      </w:pPr>
    </w:p>
    <w:p w:rsidRPr="00887B07" w:rsidR="00686769" w:rsidP="00A06E85" w:rsidRDefault="00686769" w14:paraId="132D19E1" w14:textId="291B3481">
      <w:pPr>
        <w:pStyle w:val="BodyTextIntechOpen"/>
        <w:rPr>
          <w:lang w:val="en-GB"/>
        </w:rPr>
      </w:pPr>
      <w:r w:rsidRPr="0076058C">
        <w:rPr>
          <w:lang w:val="en-GB"/>
        </w:rPr>
        <w:t xml:space="preserve">This aspect is crucial for the development of personalized medicine, where treatments can be tailored to the specific characteristics of a patient's </w:t>
      </w:r>
      <w:r w:rsidRPr="00887B07">
        <w:rPr>
          <w:lang w:val="en-GB"/>
        </w:rPr>
        <w:t>tumour</w:t>
      </w:r>
      <w:r w:rsidRPr="0076058C">
        <w:rPr>
          <w:lang w:val="en-GB"/>
        </w:rPr>
        <w:t xml:space="preserve">. The ability to model the patient’s </w:t>
      </w:r>
      <w:r w:rsidRPr="00887B07">
        <w:rPr>
          <w:lang w:val="en-GB"/>
        </w:rPr>
        <w:t>tumour</w:t>
      </w:r>
      <w:r w:rsidRPr="00887B07" w:rsidR="001E443C">
        <w:rPr>
          <w:lang w:val="en-GB"/>
        </w:rPr>
        <w:t xml:space="preserve"> m</w:t>
      </w:r>
      <w:r w:rsidRPr="00887B07" w:rsidR="002313B1">
        <w:rPr>
          <w:lang w:val="en-GB"/>
        </w:rPr>
        <w:t>ay</w:t>
      </w:r>
      <w:r w:rsidRPr="0076058C">
        <w:rPr>
          <w:lang w:val="en-GB"/>
        </w:rPr>
        <w:t xml:space="preserve"> more accurately help in predicting responses to therapies and in the identification of new therapeutic targets.</w:t>
      </w:r>
      <w:r w:rsidRPr="00887B07">
        <w:rPr>
          <w:lang w:val="en-GB"/>
        </w:rPr>
        <w:t xml:space="preserve"> </w:t>
      </w:r>
    </w:p>
    <w:p w:rsidRPr="00887B07" w:rsidR="00E01773" w:rsidP="00A06E85" w:rsidRDefault="00E01773" w14:paraId="5F48E74C" w14:textId="74DCF455">
      <w:pPr>
        <w:pStyle w:val="Heading3IntechOpen"/>
        <w:rPr>
          <w:lang w:val="en-GB"/>
        </w:rPr>
      </w:pPr>
      <w:r w:rsidRPr="0076058C">
        <w:rPr>
          <w:lang w:val="en-GB"/>
        </w:rPr>
        <w:t>3.1.2 Acting as drug screening tool</w:t>
      </w:r>
    </w:p>
    <w:p w:rsidR="00FD7F46" w:rsidP="00686769" w:rsidRDefault="00686769" w14:paraId="23B0AA1E" w14:textId="29A2A2B6">
      <w:pPr>
        <w:pStyle w:val="BodyTextIntechOpen"/>
        <w:rPr>
          <w:lang w:val="en-GB"/>
        </w:rPr>
      </w:pPr>
      <w:r w:rsidRPr="00887B07">
        <w:rPr>
          <w:lang w:val="en-GB"/>
        </w:rPr>
        <w:t xml:space="preserve">For the second aspect, </w:t>
      </w:r>
      <w:r w:rsidRPr="00027B90">
        <w:rPr>
          <w:lang w:val="en-GB"/>
        </w:rPr>
        <w:t xml:space="preserve">GBM organoids offer a platform for high-throughput drug screening, allowing researchers to test a wide range of compounds in a setting that closely mimics the </w:t>
      </w:r>
      <w:r w:rsidRPr="00887B07">
        <w:rPr>
          <w:lang w:val="en-GB"/>
        </w:rPr>
        <w:t>tumour</w:t>
      </w:r>
      <w:r w:rsidRPr="0076058C">
        <w:rPr>
          <w:lang w:val="en-GB"/>
        </w:rPr>
        <w:t xml:space="preserve"> environment. This can lead to the identification of novel drugs or drug combinations that may be effective against GBM.</w:t>
      </w:r>
      <w:r w:rsidRPr="00887B07">
        <w:rPr>
          <w:lang w:val="en-GB"/>
        </w:rPr>
        <w:t xml:space="preserve"> </w:t>
      </w:r>
      <w:r w:rsidRPr="00027B90">
        <w:rPr>
          <w:lang w:val="en-GB"/>
        </w:rPr>
        <w:t>Although still mostly in preclinical stages, this approach has the potential to streamline the drug development process, bringing new therapies to clinical trials faster. Organoids could also help in the development of individualized treatment regimens, potentially improving outcomes by selecting the most effective drugs for each patient.</w:t>
      </w:r>
    </w:p>
    <w:p w:rsidRPr="00887B07" w:rsidR="00CE592D" w:rsidP="00686769" w:rsidRDefault="00CE592D" w14:paraId="335F247A" w14:textId="77777777">
      <w:pPr>
        <w:pStyle w:val="BodyTextIntechOpen"/>
        <w:rPr>
          <w:lang w:val="en-GB"/>
        </w:rPr>
      </w:pPr>
    </w:p>
    <w:p w:rsidRPr="00887B07" w:rsidR="00E01773" w:rsidP="00A06E85" w:rsidRDefault="00E01773" w14:paraId="702D766E" w14:textId="2354D602">
      <w:pPr>
        <w:pStyle w:val="Heading3IntechOpen"/>
        <w:tabs>
          <w:tab w:val="left" w:pos="1660"/>
        </w:tabs>
        <w:rPr>
          <w:lang w:val="en-GB"/>
        </w:rPr>
      </w:pPr>
      <w:r w:rsidRPr="00027B90">
        <w:rPr>
          <w:lang w:val="en-GB"/>
        </w:rPr>
        <w:t xml:space="preserve">3.1.3 Studying </w:t>
      </w:r>
      <w:r w:rsidRPr="00027B90" w:rsidR="00DB3776">
        <w:rPr>
          <w:lang w:val="en-GB"/>
        </w:rPr>
        <w:t>tumour</w:t>
      </w:r>
      <w:r w:rsidRPr="00027B90">
        <w:rPr>
          <w:lang w:val="en-GB"/>
        </w:rPr>
        <w:t xml:space="preserve"> microenvironment interactions</w:t>
      </w:r>
    </w:p>
    <w:p w:rsidRPr="00887B07" w:rsidR="00686769" w:rsidP="00686769" w:rsidRDefault="00686769" w14:paraId="45DF63BC" w14:textId="4843E824">
      <w:pPr>
        <w:pStyle w:val="BodyTextIntechOpen"/>
        <w:tabs>
          <w:tab w:val="left" w:pos="3210"/>
        </w:tabs>
        <w:rPr>
          <w:lang w:val="en-GB"/>
        </w:rPr>
      </w:pPr>
      <w:r w:rsidRPr="00887B07">
        <w:rPr>
          <w:lang w:val="en-GB"/>
        </w:rPr>
        <w:t xml:space="preserve">Finally for the third point, </w:t>
      </w:r>
      <w:r w:rsidRPr="00114749">
        <w:rPr>
          <w:lang w:val="en-GB"/>
        </w:rPr>
        <w:t xml:space="preserve">GBM organoids can be co-cultured with other cell types, such as immune cells or cells of the blood-brain barrier, allowing for a more comprehensive study of the </w:t>
      </w:r>
      <w:r w:rsidRPr="00887B07">
        <w:rPr>
          <w:lang w:val="en-GB"/>
        </w:rPr>
        <w:t>tumour</w:t>
      </w:r>
      <w:r w:rsidRPr="00114749">
        <w:rPr>
          <w:lang w:val="en-GB"/>
        </w:rPr>
        <w:t xml:space="preserve"> microenvironment. This is particularly important in GBM, where interactions between the </w:t>
      </w:r>
      <w:r w:rsidRPr="00887B07">
        <w:rPr>
          <w:lang w:val="en-GB"/>
        </w:rPr>
        <w:t>tumour</w:t>
      </w:r>
      <w:r w:rsidRPr="00114749">
        <w:rPr>
          <w:lang w:val="en-GB"/>
        </w:rPr>
        <w:t xml:space="preserve"> and its surrounding environment play a crucial role in disease progression and treatment resistance.</w:t>
      </w:r>
      <w:r w:rsidRPr="00887B07">
        <w:rPr>
          <w:lang w:val="en-GB"/>
        </w:rPr>
        <w:t xml:space="preserve"> </w:t>
      </w:r>
      <w:r w:rsidRPr="00114749">
        <w:rPr>
          <w:lang w:val="en-GB"/>
        </w:rPr>
        <w:t xml:space="preserve">Insights gained from these studies can inform the development of therapies that </w:t>
      </w:r>
      <w:r w:rsidRPr="00114749">
        <w:rPr>
          <w:lang w:val="en-GB"/>
        </w:rPr>
        <w:lastRenderedPageBreak/>
        <w:t xml:space="preserve">target not just the </w:t>
      </w:r>
      <w:r w:rsidRPr="00887B07">
        <w:rPr>
          <w:lang w:val="en-GB"/>
        </w:rPr>
        <w:t>tumour</w:t>
      </w:r>
      <w:r w:rsidRPr="00114749">
        <w:rPr>
          <w:lang w:val="en-GB"/>
        </w:rPr>
        <w:t xml:space="preserve"> cells but also the supportive microenvironment, potentially overcoming resistance mechanisms and leading to more effective treatments.</w:t>
      </w:r>
    </w:p>
    <w:p w:rsidRPr="00887B07" w:rsidR="00E01773" w:rsidP="00A06E85" w:rsidRDefault="00E01773" w14:paraId="73C1D658" w14:textId="51E826B4">
      <w:pPr>
        <w:pStyle w:val="Heading3IntechOpen"/>
        <w:rPr>
          <w:lang w:val="en-GB"/>
        </w:rPr>
      </w:pPr>
      <w:r w:rsidRPr="00114749">
        <w:rPr>
          <w:lang w:val="en-GB"/>
        </w:rPr>
        <w:t>3.1.</w:t>
      </w:r>
      <w:r w:rsidRPr="00114749" w:rsidR="001D05BA">
        <w:rPr>
          <w:lang w:val="en-GB"/>
        </w:rPr>
        <w:t>4</w:t>
      </w:r>
      <w:r w:rsidRPr="00114749">
        <w:rPr>
          <w:lang w:val="en-GB"/>
        </w:rPr>
        <w:t xml:space="preserve"> Current clinical integration</w:t>
      </w:r>
    </w:p>
    <w:p w:rsidRPr="00114749" w:rsidR="00686769" w:rsidP="00A06E85" w:rsidRDefault="00686769" w14:paraId="07F5DE71" w14:textId="6E3AA4C4">
      <w:pPr>
        <w:pStyle w:val="BodyTextIntechOpen"/>
        <w:tabs>
          <w:tab w:val="left" w:pos="3210"/>
        </w:tabs>
        <w:rPr>
          <w:lang w:val="en-GB"/>
        </w:rPr>
      </w:pPr>
      <w:r w:rsidRPr="00114749">
        <w:rPr>
          <w:lang w:val="en-GB"/>
        </w:rPr>
        <w:t xml:space="preserve">GBM organoids are a significant improvement over traditional models, they are still complex and </w:t>
      </w:r>
      <w:r w:rsidRPr="00887B07" w:rsidR="0008218E">
        <w:rPr>
          <w:lang w:val="en-GB"/>
        </w:rPr>
        <w:t>labour-intensive</w:t>
      </w:r>
      <w:r w:rsidRPr="00114749">
        <w:rPr>
          <w:lang w:val="en-GB"/>
        </w:rPr>
        <w:t xml:space="preserve"> to produce and maintain. Additionally, there can be variability in organoid formation, which might affect the reproducibility of results.</w:t>
      </w:r>
      <w:r w:rsidRPr="00887B07">
        <w:rPr>
          <w:lang w:val="en-GB"/>
        </w:rPr>
        <w:t xml:space="preserve"> </w:t>
      </w:r>
      <w:r w:rsidRPr="00114749">
        <w:rPr>
          <w:lang w:val="en-GB"/>
        </w:rPr>
        <w:t>Despite their potential, the translation of findings from GBM organoid models to clinical practice is still in its early stages. While organoids provide a more realistic model for studying GBM, clinical trials are needed to validate findings and determine the actual therapeutic benefit in patients.</w:t>
      </w:r>
      <w:r w:rsidRPr="00887B07">
        <w:rPr>
          <w:lang w:val="en-GB"/>
        </w:rPr>
        <w:t xml:space="preserve"> However, </w:t>
      </w:r>
      <w:r w:rsidRPr="00114749">
        <w:rPr>
          <w:lang w:val="en-GB"/>
        </w:rPr>
        <w:t xml:space="preserve">there is growing interest in integrating organoid models into clinical workflows, especially for personalized medicine approaches. For example, organoids derived from a patient's </w:t>
      </w:r>
      <w:r w:rsidRPr="00114749" w:rsidR="00DB3776">
        <w:rPr>
          <w:lang w:val="en-GB"/>
        </w:rPr>
        <w:t>tumour</w:t>
      </w:r>
      <w:r w:rsidRPr="00114749">
        <w:rPr>
          <w:lang w:val="en-GB"/>
        </w:rPr>
        <w:t xml:space="preserve"> could be used to test drug responses ex vivo before administering treatments in vivo, as proposed in our study.</w:t>
      </w:r>
    </w:p>
    <w:bookmarkEnd w:id="0"/>
    <w:p w:rsidRPr="00114749" w:rsidR="00FD7F46" w:rsidP="00FD7F46" w:rsidRDefault="00FD7F46" w14:paraId="4B7AF845" w14:textId="73DBCF8B">
      <w:pPr>
        <w:pStyle w:val="Heading2IntechOpen"/>
        <w:rPr>
          <w:lang w:val="en-GB"/>
        </w:rPr>
      </w:pPr>
      <w:r w:rsidRPr="00114749">
        <w:rPr>
          <w:lang w:val="en-GB"/>
        </w:rPr>
        <w:t xml:space="preserve">3.2 </w:t>
      </w:r>
      <w:r w:rsidRPr="00114749" w:rsidR="000D6E46">
        <w:rPr>
          <w:lang w:val="en-GB"/>
        </w:rPr>
        <w:t>P</w:t>
      </w:r>
      <w:r w:rsidRPr="00114749">
        <w:rPr>
          <w:lang w:val="en-GB"/>
        </w:rPr>
        <w:t>roximity of organoid to in-vivo model</w:t>
      </w:r>
    </w:p>
    <w:p w:rsidRPr="00114749" w:rsidR="00FD7F46" w:rsidP="00A06B99" w:rsidRDefault="00FD7F46" w14:paraId="479351D2" w14:textId="48DB31EF">
      <w:pPr>
        <w:pStyle w:val="Heading3IntechOpen"/>
        <w:rPr>
          <w:lang w:val="en-GB"/>
        </w:rPr>
      </w:pPr>
      <w:r w:rsidRPr="00114749">
        <w:rPr>
          <w:lang w:val="en-GB"/>
        </w:rPr>
        <w:t>3.</w:t>
      </w:r>
      <w:r w:rsidRPr="00114749" w:rsidR="00A06B99">
        <w:rPr>
          <w:lang w:val="en-GB"/>
        </w:rPr>
        <w:t>2.</w:t>
      </w:r>
      <w:r w:rsidRPr="00114749" w:rsidR="003E6138">
        <w:rPr>
          <w:lang w:val="en-GB"/>
        </w:rPr>
        <w:t>1</w:t>
      </w:r>
      <w:r w:rsidRPr="00114749">
        <w:rPr>
          <w:lang w:val="en-GB"/>
        </w:rPr>
        <w:t xml:space="preserve"> GBM organoids well resemble human tumo</w:t>
      </w:r>
      <w:r w:rsidR="00C47EE1">
        <w:rPr>
          <w:lang w:val="en-GB"/>
        </w:rPr>
        <w:t>u</w:t>
      </w:r>
      <w:r w:rsidRPr="00114749">
        <w:rPr>
          <w:lang w:val="en-GB"/>
        </w:rPr>
        <w:t>r structure and phenotype.</w:t>
      </w:r>
    </w:p>
    <w:p w:rsidRPr="00114749" w:rsidR="00C05F25" w:rsidP="000221D2" w:rsidRDefault="00FD7F46" w14:paraId="7C4AAFDD" w14:textId="5255DE4B">
      <w:pPr>
        <w:pStyle w:val="BodyTextIntechOpen"/>
        <w:rPr>
          <w:lang w:val="en-GB"/>
        </w:rPr>
      </w:pPr>
      <w:r w:rsidRPr="00114749">
        <w:rPr>
          <w:lang w:val="en-GB"/>
        </w:rPr>
        <w:t xml:space="preserve">In order to obtain more reliable </w:t>
      </w:r>
      <w:r w:rsidRPr="00114749">
        <w:rPr>
          <w:i/>
          <w:iCs/>
          <w:lang w:val="en-GB"/>
        </w:rPr>
        <w:t>in vitro</w:t>
      </w:r>
      <w:r w:rsidRPr="00114749">
        <w:rPr>
          <w:lang w:val="en-GB"/>
        </w:rPr>
        <w:t xml:space="preserve"> models of GBM, able to better resemble the morphological and phenotypic characteristics GBM tumors </w:t>
      </w:r>
      <w:r w:rsidRPr="00114749">
        <w:rPr>
          <w:i/>
          <w:iCs/>
          <w:lang w:val="en-GB"/>
        </w:rPr>
        <w:t>in vivo</w:t>
      </w:r>
      <w:r w:rsidRPr="00114749">
        <w:rPr>
          <w:lang w:val="en-GB"/>
        </w:rPr>
        <w:t xml:space="preserve">, we exploited the availability of fresh GBM specimens and further processed them, eventually generating GBM organoids to be subjected to the above selected therapeutic frequencies. To this end, we adapted to our purposes the already available protocols for the generation of cerebral and brain </w:t>
      </w:r>
      <w:r w:rsidRPr="00114749" w:rsidR="00343D27">
        <w:rPr>
          <w:lang w:val="en-GB"/>
        </w:rPr>
        <w:t>tumour</w:t>
      </w:r>
      <w:r w:rsidRPr="00114749">
        <w:rPr>
          <w:lang w:val="en-GB"/>
        </w:rPr>
        <w:t xml:space="preserve"> organoids</w:t>
      </w:r>
      <w:r w:rsidRPr="00114749" w:rsidR="00F62D73">
        <w:rPr>
          <w:lang w:val="en-GB"/>
        </w:rPr>
        <w:t xml:space="preserve"> [</w:t>
      </w:r>
      <w:r w:rsidRPr="00114749" w:rsidR="00CD1D82">
        <w:rPr>
          <w:lang w:val="en-GB"/>
        </w:rPr>
        <w:t>25</w:t>
      </w:r>
      <w:r w:rsidRPr="00114749" w:rsidR="00F7784E">
        <w:rPr>
          <w:lang w:val="en-GB"/>
        </w:rPr>
        <w:t>-26</w:t>
      </w:r>
      <w:r w:rsidRPr="00114749" w:rsidR="00F62D73">
        <w:rPr>
          <w:lang w:val="en-GB"/>
        </w:rPr>
        <w:t>]</w:t>
      </w:r>
      <w:r w:rsidRPr="00114749">
        <w:rPr>
          <w:lang w:val="en-GB"/>
        </w:rPr>
        <w:t xml:space="preserve">, allowing the reproducible generation of the GBM organoid models described within this section. In particular, after surgical removal of the </w:t>
      </w:r>
      <w:r w:rsidRPr="00114749" w:rsidR="00343D27">
        <w:rPr>
          <w:lang w:val="en-GB"/>
        </w:rPr>
        <w:t>tumour</w:t>
      </w:r>
      <w:r w:rsidRPr="00114749">
        <w:rPr>
          <w:lang w:val="en-GB"/>
        </w:rPr>
        <w:t xml:space="preserve">, GBM biopsies were mechanically and enzymatically dissociated as previously described </w:t>
      </w:r>
      <w:r w:rsidRPr="00114749" w:rsidR="00CD1D82">
        <w:rPr>
          <w:lang w:val="en-GB"/>
        </w:rPr>
        <w:t>[</w:t>
      </w:r>
      <w:r w:rsidRPr="00114749" w:rsidR="00F7784E">
        <w:rPr>
          <w:lang w:val="en-GB"/>
        </w:rPr>
        <w:t>22</w:t>
      </w:r>
      <w:r w:rsidRPr="00114749" w:rsidR="00CD1D82">
        <w:rPr>
          <w:lang w:val="en-GB"/>
        </w:rPr>
        <w:t xml:space="preserve">] </w:t>
      </w:r>
      <w:r w:rsidRPr="00114749">
        <w:rPr>
          <w:lang w:val="en-GB"/>
        </w:rPr>
        <w:t xml:space="preserve">to obtain either small sized </w:t>
      </w:r>
      <w:r w:rsidRPr="00114749" w:rsidR="00394EDD">
        <w:rPr>
          <w:lang w:val="en-GB"/>
        </w:rPr>
        <w:t>tumour</w:t>
      </w:r>
      <w:r w:rsidRPr="00114749">
        <w:rPr>
          <w:lang w:val="en-GB"/>
        </w:rPr>
        <w:t xml:space="preserve"> fragments (</w:t>
      </w:r>
      <w:r w:rsidRPr="00114749">
        <w:rPr>
          <w:rFonts w:ascii="Cambria" w:hAnsi="Cambria"/>
          <w:lang w:val="en-GB"/>
        </w:rPr>
        <w:t>≤</w:t>
      </w:r>
      <w:r w:rsidRPr="00114749">
        <w:rPr>
          <w:lang w:val="en-GB"/>
        </w:rPr>
        <w:t xml:space="preserve"> 1mm</w:t>
      </w:r>
      <w:r w:rsidRPr="00114749">
        <w:rPr>
          <w:vertAlign w:val="superscript"/>
          <w:lang w:val="en-GB"/>
        </w:rPr>
        <w:t>3</w:t>
      </w:r>
      <w:r w:rsidRPr="00114749">
        <w:rPr>
          <w:lang w:val="en-GB"/>
        </w:rPr>
        <w:t>) or single cell suspensions (</w:t>
      </w:r>
      <w:r w:rsidRPr="00D724D1">
        <w:rPr>
          <w:lang w:val="en-GB"/>
        </w:rPr>
        <w:t xml:space="preserve">Figure </w:t>
      </w:r>
      <w:r w:rsidRPr="00D724D1" w:rsidR="00477957">
        <w:rPr>
          <w:lang w:val="en-GB"/>
        </w:rPr>
        <w:t>3</w:t>
      </w:r>
      <w:r w:rsidRPr="00D724D1">
        <w:rPr>
          <w:lang w:val="en-GB"/>
        </w:rPr>
        <w:t>A</w:t>
      </w:r>
      <w:r w:rsidRPr="00114749">
        <w:rPr>
          <w:lang w:val="en-GB"/>
        </w:rPr>
        <w:t xml:space="preserve">, panel (i)). </w:t>
      </w:r>
    </w:p>
    <w:p w:rsidRPr="00114749" w:rsidR="00E9394B" w:rsidP="00FD7F46" w:rsidRDefault="00E9394B" w14:paraId="6ECDA8B6" w14:textId="77777777">
      <w:pPr>
        <w:pStyle w:val="BodyTextIntechOpen"/>
        <w:jc w:val="both"/>
        <w:rPr>
          <w:lang w:val="en-GB"/>
        </w:rPr>
      </w:pPr>
    </w:p>
    <w:p w:rsidRPr="00114749" w:rsidR="00FD7F46" w:rsidP="000221D2" w:rsidRDefault="00FD7F46" w14:paraId="79B6CE8F" w14:textId="1FC200A6">
      <w:pPr>
        <w:pStyle w:val="BodyTextIntechOpen"/>
        <w:rPr>
          <w:lang w:val="en-GB"/>
        </w:rPr>
      </w:pPr>
      <w:r w:rsidRPr="00114749">
        <w:rPr>
          <w:lang w:val="en-GB"/>
        </w:rPr>
        <w:t xml:space="preserve">Then, 100.000 GBM cells (or 1 fragment) </w:t>
      </w:r>
      <w:r w:rsidR="0075572C">
        <w:rPr>
          <w:lang w:val="en-GB"/>
        </w:rPr>
        <w:t>were</w:t>
      </w:r>
      <w:r w:rsidRPr="00114749">
        <w:rPr>
          <w:lang w:val="en-GB"/>
        </w:rPr>
        <w:t xml:space="preserve"> dissolved into 10</w:t>
      </w:r>
      <w:r w:rsidR="00094510">
        <w:rPr>
          <w:rFonts w:ascii="Cambria" w:hAnsi="Cambria"/>
          <w:lang w:val="en-GB"/>
        </w:rPr>
        <w:t>μ</w:t>
      </w:r>
      <w:r w:rsidRPr="00114749">
        <w:rPr>
          <w:lang w:val="en-GB"/>
        </w:rPr>
        <w:t xml:space="preserve">l of Matrigel and plated onto sterile parafilm molds to allow their polymerization as small droplets/domes (Figure </w:t>
      </w:r>
      <w:r w:rsidRPr="00114749" w:rsidR="00BE32B2">
        <w:rPr>
          <w:lang w:val="en-GB"/>
        </w:rPr>
        <w:t>3</w:t>
      </w:r>
      <w:r w:rsidRPr="00114749">
        <w:rPr>
          <w:lang w:val="en-GB"/>
        </w:rPr>
        <w:t xml:space="preserve">A, panel (ii)). After polymerization, these “organoid precursors” </w:t>
      </w:r>
      <w:r w:rsidR="00A9348C">
        <w:rPr>
          <w:lang w:val="en-GB"/>
        </w:rPr>
        <w:t>were</w:t>
      </w:r>
      <w:r w:rsidRPr="00114749">
        <w:rPr>
          <w:lang w:val="en-GB"/>
        </w:rPr>
        <w:t xml:space="preserve"> transferred in the culturing media and allowed to grow until being processed for histology and immunofluorescence analyses (Figure </w:t>
      </w:r>
      <w:r w:rsidRPr="00114749" w:rsidR="00BE32B2">
        <w:rPr>
          <w:lang w:val="en-GB"/>
        </w:rPr>
        <w:t>3</w:t>
      </w:r>
      <w:r w:rsidRPr="00114749">
        <w:rPr>
          <w:lang w:val="en-GB"/>
        </w:rPr>
        <w:t xml:space="preserve">A, panel (iii)). GBM organoids progressively acquired an increasingly compact morphology, thus achieving their “mature” structure after 20-30 days in culture, eventually resembling the histology of the patient </w:t>
      </w:r>
      <w:r w:rsidRPr="00114749" w:rsidR="00A9348C">
        <w:rPr>
          <w:lang w:val="en-GB"/>
        </w:rPr>
        <w:t>tumour</w:t>
      </w:r>
      <w:r w:rsidRPr="00114749">
        <w:rPr>
          <w:lang w:val="en-GB"/>
        </w:rPr>
        <w:t xml:space="preserve"> biopsy they were derived from (Figure </w:t>
      </w:r>
      <w:r w:rsidRPr="00114749" w:rsidR="00BE32B2">
        <w:rPr>
          <w:lang w:val="en-GB"/>
        </w:rPr>
        <w:t>3</w:t>
      </w:r>
      <w:r w:rsidRPr="00114749">
        <w:rPr>
          <w:lang w:val="en-GB"/>
        </w:rPr>
        <w:t xml:space="preserve">B, C). Accordingly, </w:t>
      </w:r>
      <w:r w:rsidRPr="00114749" w:rsidR="00A9348C">
        <w:rPr>
          <w:lang w:val="en-GB"/>
        </w:rPr>
        <w:t>tumour</w:t>
      </w:r>
      <w:r w:rsidRPr="00114749">
        <w:rPr>
          <w:lang w:val="en-GB"/>
        </w:rPr>
        <w:t xml:space="preserve"> fragments-generated GBM organoids displayed a similar behaviour, with cancer cells progressively invading the polymerized structure and finally acquiring the same rounded organoid shape and histology, although in a grater timeframe (Figure </w:t>
      </w:r>
      <w:r w:rsidRPr="00114749" w:rsidR="00BE32B2">
        <w:rPr>
          <w:lang w:val="en-GB"/>
        </w:rPr>
        <w:t>3</w:t>
      </w:r>
      <w:r w:rsidRPr="00114749">
        <w:rPr>
          <w:lang w:val="en-GB"/>
        </w:rPr>
        <w:t>D).</w:t>
      </w:r>
    </w:p>
    <w:p w:rsidRPr="00114749" w:rsidR="00477957" w:rsidP="00FD7F46" w:rsidRDefault="00477957" w14:paraId="59DD8BD4" w14:textId="77777777">
      <w:pPr>
        <w:pStyle w:val="BodyTextIntechOpen"/>
        <w:jc w:val="both"/>
        <w:rPr>
          <w:lang w:val="en-GB"/>
        </w:rPr>
      </w:pPr>
    </w:p>
    <w:p w:rsidRPr="00114749" w:rsidR="00477957" w:rsidP="00477957" w:rsidRDefault="00742F87" w14:paraId="67A5B4E8" w14:textId="2217D378">
      <w:pPr>
        <w:pStyle w:val="BodyTextIntechOpen"/>
        <w:ind w:firstLine="0"/>
        <w:jc w:val="center"/>
        <w:rPr>
          <w:lang w:val="en-GB"/>
        </w:rPr>
      </w:pPr>
      <w:r>
        <w:rPr>
          <w:noProof/>
          <w:lang w:val="en-GB"/>
        </w:rPr>
        <w:lastRenderedPageBreak/>
        <w:drawing>
          <wp:inline distT="0" distB="0" distL="0" distR="0" wp14:anchorId="74EB80BC" wp14:editId="1D93EF57">
            <wp:extent cx="4494530" cy="4420235"/>
            <wp:effectExtent l="0" t="0" r="1270" b="0"/>
            <wp:docPr id="12027111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4494530" cy="4420235"/>
                    </a:xfrm>
                    <a:prstGeom prst="rect">
                      <a:avLst/>
                    </a:prstGeom>
                    <a:noFill/>
                    <a:ln>
                      <a:noFill/>
                    </a:ln>
                    <a:extLst>
                      <a:ext uri="{53640926-AAD7-44D8-BBD7-CCE9431645EC}">
                        <a14:shadowObscured xmlns:a14="http://schemas.microsoft.com/office/drawing/2010/main"/>
                      </a:ext>
                    </a:extLst>
                  </pic:spPr>
                </pic:pic>
              </a:graphicData>
            </a:graphic>
          </wp:inline>
        </w:drawing>
      </w:r>
    </w:p>
    <w:p w:rsidRPr="00114749" w:rsidR="00477957" w:rsidP="00477957" w:rsidRDefault="00477957" w14:paraId="5B1A2915" w14:textId="77777777">
      <w:pPr>
        <w:pStyle w:val="BodyTextIntechOpen"/>
        <w:rPr>
          <w:lang w:val="en-GB"/>
        </w:rPr>
      </w:pPr>
    </w:p>
    <w:p w:rsidRPr="00114749" w:rsidR="00477957" w:rsidP="00E53EC4" w:rsidRDefault="00477957" w14:paraId="15A6EDB0" w14:textId="2EC2D2F2">
      <w:pPr>
        <w:pStyle w:val="BodyTextIntechOpen"/>
        <w:rPr>
          <w:sz w:val="18"/>
          <w:szCs w:val="20"/>
          <w:lang w:val="en-GB"/>
        </w:rPr>
      </w:pPr>
      <w:r w:rsidRPr="00114749">
        <w:rPr>
          <w:b/>
          <w:bCs/>
          <w:sz w:val="18"/>
          <w:szCs w:val="20"/>
          <w:lang w:val="en-GB"/>
        </w:rPr>
        <w:t>Figure 3: GBM organoid generation and growth.</w:t>
      </w:r>
      <w:r w:rsidRPr="00114749">
        <w:rPr>
          <w:sz w:val="18"/>
          <w:szCs w:val="20"/>
          <w:lang w:val="en-GB"/>
        </w:rPr>
        <w:t xml:space="preserve"> </w:t>
      </w:r>
      <w:r w:rsidRPr="008811A2">
        <w:rPr>
          <w:b/>
          <w:bCs/>
          <w:sz w:val="18"/>
          <w:szCs w:val="20"/>
          <w:lang w:val="en-GB"/>
        </w:rPr>
        <w:t>(</w:t>
      </w:r>
      <w:r w:rsidRPr="00745112">
        <w:rPr>
          <w:b/>
          <w:bCs/>
          <w:sz w:val="18"/>
          <w:szCs w:val="20"/>
          <w:lang w:val="en-GB"/>
        </w:rPr>
        <w:t>A</w:t>
      </w:r>
      <w:r w:rsidRPr="008811A2">
        <w:rPr>
          <w:b/>
          <w:bCs/>
          <w:sz w:val="18"/>
          <w:szCs w:val="20"/>
          <w:lang w:val="en-GB"/>
        </w:rPr>
        <w:t>)</w:t>
      </w:r>
      <w:r w:rsidR="00745112">
        <w:rPr>
          <w:sz w:val="18"/>
          <w:szCs w:val="20"/>
          <w:lang w:val="en-GB"/>
        </w:rPr>
        <w:t>:</w:t>
      </w:r>
      <w:r w:rsidRPr="00114749">
        <w:rPr>
          <w:sz w:val="18"/>
          <w:szCs w:val="20"/>
          <w:lang w:val="en-GB"/>
        </w:rPr>
        <w:t xml:space="preserve"> Cartoon summarizing the process of GBM organoid generation and phenotypic characterization, including: i) the collection of human GBM samples from patients and their initial gross processing as minced tissue fragments (diameter ≤ 1mm) and single cell suspensions; ii) GBM organoid preparation and culture by inclusion of cells (10-200x10</w:t>
      </w:r>
      <w:r w:rsidRPr="00114749">
        <w:rPr>
          <w:sz w:val="18"/>
          <w:szCs w:val="20"/>
          <w:vertAlign w:val="superscript"/>
          <w:lang w:val="en-GB"/>
        </w:rPr>
        <w:t>3</w:t>
      </w:r>
      <w:r w:rsidRPr="00114749">
        <w:rPr>
          <w:sz w:val="18"/>
          <w:szCs w:val="20"/>
          <w:lang w:val="en-GB"/>
        </w:rPr>
        <w:t>) or fragments into Matrigel</w:t>
      </w:r>
      <w:r w:rsidRPr="00114749">
        <w:rPr>
          <w:sz w:val="18"/>
          <w:szCs w:val="20"/>
          <w:vertAlign w:val="superscript"/>
          <w:lang w:val="en-GB"/>
        </w:rPr>
        <w:t>®</w:t>
      </w:r>
      <w:r w:rsidRPr="00114749">
        <w:rPr>
          <w:sz w:val="18"/>
          <w:szCs w:val="20"/>
          <w:lang w:val="en-GB"/>
        </w:rPr>
        <w:t xml:space="preserve"> droplets and their subsequent long-term culture in the appropriate supplemented media; iii) GBM organoid fixation, cryosectioning, and histological and immunophenotypic evaluation. Panel (</w:t>
      </w:r>
      <w:r w:rsidRPr="00114749">
        <w:rPr>
          <w:b/>
          <w:bCs/>
          <w:sz w:val="18"/>
          <w:szCs w:val="20"/>
          <w:lang w:val="en-GB"/>
        </w:rPr>
        <w:t>A</w:t>
      </w:r>
      <w:r w:rsidRPr="00114749">
        <w:rPr>
          <w:sz w:val="18"/>
          <w:szCs w:val="20"/>
          <w:lang w:val="en-GB"/>
        </w:rPr>
        <w:t xml:space="preserve">) was created with Biorender.com. </w:t>
      </w:r>
      <w:r w:rsidRPr="008811A2">
        <w:rPr>
          <w:b/>
          <w:bCs/>
          <w:sz w:val="18"/>
          <w:szCs w:val="20"/>
          <w:lang w:val="en-GB"/>
        </w:rPr>
        <w:t>(</w:t>
      </w:r>
      <w:r w:rsidRPr="00745112">
        <w:rPr>
          <w:b/>
          <w:bCs/>
          <w:sz w:val="18"/>
          <w:szCs w:val="20"/>
          <w:lang w:val="en-GB"/>
        </w:rPr>
        <w:t>B</w:t>
      </w:r>
      <w:r w:rsidRPr="008811A2">
        <w:rPr>
          <w:b/>
          <w:bCs/>
          <w:sz w:val="18"/>
          <w:szCs w:val="20"/>
          <w:lang w:val="en-GB"/>
        </w:rPr>
        <w:t xml:space="preserve">, </w:t>
      </w:r>
      <w:r w:rsidRPr="00745112">
        <w:rPr>
          <w:b/>
          <w:bCs/>
          <w:sz w:val="18"/>
          <w:szCs w:val="20"/>
          <w:lang w:val="en-GB"/>
        </w:rPr>
        <w:t>C</w:t>
      </w:r>
      <w:r w:rsidRPr="008811A2">
        <w:rPr>
          <w:b/>
          <w:bCs/>
          <w:sz w:val="18"/>
          <w:szCs w:val="20"/>
          <w:lang w:val="en-GB"/>
        </w:rPr>
        <w:t>)</w:t>
      </w:r>
      <w:r w:rsidR="00745112">
        <w:rPr>
          <w:sz w:val="18"/>
          <w:szCs w:val="20"/>
          <w:lang w:val="en-GB"/>
        </w:rPr>
        <w:t>:</w:t>
      </w:r>
      <w:r w:rsidRPr="00114749">
        <w:rPr>
          <w:sz w:val="18"/>
          <w:szCs w:val="20"/>
          <w:lang w:val="en-GB"/>
        </w:rPr>
        <w:t xml:space="preserve"> Representative stereotactic images of GBM organoids during time (day 15-30, </w:t>
      </w:r>
      <w:r w:rsidRPr="008811A2">
        <w:rPr>
          <w:b/>
          <w:bCs/>
          <w:sz w:val="18"/>
          <w:szCs w:val="20"/>
          <w:lang w:val="en-GB"/>
        </w:rPr>
        <w:t>(B)</w:t>
      </w:r>
      <w:r w:rsidRPr="00114749">
        <w:rPr>
          <w:sz w:val="18"/>
          <w:szCs w:val="20"/>
          <w:lang w:val="en-GB"/>
        </w:rPr>
        <w:t xml:space="preserve"> left panels) and their histological (hematoxylin and eosin staining) characterization (day 30, </w:t>
      </w:r>
      <w:r w:rsidRPr="008811A2">
        <w:rPr>
          <w:b/>
          <w:bCs/>
          <w:sz w:val="18"/>
          <w:szCs w:val="20"/>
          <w:lang w:val="en-GB"/>
        </w:rPr>
        <w:t>(</w:t>
      </w:r>
      <w:r w:rsidRPr="00745112">
        <w:rPr>
          <w:b/>
          <w:bCs/>
          <w:sz w:val="18"/>
          <w:szCs w:val="20"/>
          <w:lang w:val="en-GB"/>
        </w:rPr>
        <w:t>B</w:t>
      </w:r>
      <w:r w:rsidRPr="008811A2">
        <w:rPr>
          <w:b/>
          <w:bCs/>
          <w:sz w:val="18"/>
          <w:szCs w:val="20"/>
          <w:lang w:val="en-GB"/>
        </w:rPr>
        <w:t>)</w:t>
      </w:r>
      <w:r w:rsidRPr="00114749">
        <w:rPr>
          <w:sz w:val="18"/>
          <w:szCs w:val="20"/>
          <w:lang w:val="en-GB"/>
        </w:rPr>
        <w:t xml:space="preserve"> right panel) and comparison with the original </w:t>
      </w:r>
      <w:r w:rsidRPr="00114749" w:rsidR="00863F84">
        <w:rPr>
          <w:sz w:val="18"/>
          <w:szCs w:val="20"/>
          <w:lang w:val="en-GB"/>
        </w:rPr>
        <w:t>tumour</w:t>
      </w:r>
      <w:r w:rsidRPr="00114749">
        <w:rPr>
          <w:sz w:val="18"/>
          <w:szCs w:val="20"/>
          <w:lang w:val="en-GB"/>
        </w:rPr>
        <w:t xml:space="preserve"> tissue GBM cells were derived from </w:t>
      </w:r>
      <w:r w:rsidRPr="000C03D4">
        <w:rPr>
          <w:b/>
          <w:bCs/>
          <w:sz w:val="18"/>
          <w:szCs w:val="20"/>
          <w:lang w:val="en-GB"/>
        </w:rPr>
        <w:t>(</w:t>
      </w:r>
      <w:r w:rsidRPr="00745112">
        <w:rPr>
          <w:b/>
          <w:bCs/>
          <w:sz w:val="18"/>
          <w:szCs w:val="20"/>
          <w:lang w:val="en-GB"/>
        </w:rPr>
        <w:t>C</w:t>
      </w:r>
      <w:r w:rsidRPr="000C03D4">
        <w:rPr>
          <w:b/>
          <w:bCs/>
          <w:sz w:val="18"/>
          <w:szCs w:val="20"/>
          <w:lang w:val="en-GB"/>
        </w:rPr>
        <w:t>)</w:t>
      </w:r>
      <w:r w:rsidRPr="00114749">
        <w:rPr>
          <w:sz w:val="18"/>
          <w:szCs w:val="20"/>
          <w:lang w:val="en-GB"/>
        </w:rPr>
        <w:t xml:space="preserve">. </w:t>
      </w:r>
      <w:r w:rsidRPr="000C03D4">
        <w:rPr>
          <w:b/>
          <w:bCs/>
          <w:sz w:val="18"/>
          <w:szCs w:val="20"/>
          <w:lang w:val="en-GB"/>
        </w:rPr>
        <w:t>(</w:t>
      </w:r>
      <w:r w:rsidRPr="00745112">
        <w:rPr>
          <w:b/>
          <w:bCs/>
          <w:sz w:val="18"/>
          <w:szCs w:val="20"/>
          <w:lang w:val="en-GB"/>
        </w:rPr>
        <w:t>D</w:t>
      </w:r>
      <w:r w:rsidRPr="000C03D4">
        <w:rPr>
          <w:b/>
          <w:bCs/>
          <w:sz w:val="18"/>
          <w:szCs w:val="20"/>
          <w:lang w:val="en-GB"/>
        </w:rPr>
        <w:t>)</w:t>
      </w:r>
      <w:r w:rsidR="00745112">
        <w:rPr>
          <w:sz w:val="18"/>
          <w:szCs w:val="20"/>
          <w:lang w:val="en-GB"/>
        </w:rPr>
        <w:t>:</w:t>
      </w:r>
      <w:r w:rsidRPr="00114749">
        <w:rPr>
          <w:sz w:val="18"/>
          <w:szCs w:val="20"/>
          <w:lang w:val="en-GB"/>
        </w:rPr>
        <w:t xml:space="preserve"> Representative stereotactic images of </w:t>
      </w:r>
      <w:r w:rsidRPr="00114749" w:rsidR="00863F84">
        <w:rPr>
          <w:sz w:val="18"/>
          <w:szCs w:val="20"/>
          <w:lang w:val="en-GB"/>
        </w:rPr>
        <w:t>tumour</w:t>
      </w:r>
      <w:r w:rsidRPr="00114749">
        <w:rPr>
          <w:sz w:val="18"/>
          <w:szCs w:val="20"/>
          <w:lang w:val="en-GB"/>
        </w:rPr>
        <w:t xml:space="preserve"> fragments-derived GBM organoid growth during time (day 2-50).</w:t>
      </w:r>
    </w:p>
    <w:p w:rsidRPr="00114749" w:rsidR="00477957" w:rsidP="00FD7F46" w:rsidRDefault="00477957" w14:paraId="70116D94" w14:textId="77777777">
      <w:pPr>
        <w:pStyle w:val="BodyTextIntechOpen"/>
        <w:jc w:val="both"/>
        <w:rPr>
          <w:lang w:val="en-GB"/>
        </w:rPr>
      </w:pPr>
    </w:p>
    <w:p w:rsidRPr="00114749" w:rsidR="0041415E" w:rsidP="00FD7F46" w:rsidRDefault="0041415E" w14:paraId="6E5E4EFE" w14:textId="77777777">
      <w:pPr>
        <w:pStyle w:val="BodyTextIntechOpen"/>
        <w:jc w:val="both"/>
        <w:rPr>
          <w:lang w:val="en-GB"/>
        </w:rPr>
      </w:pPr>
    </w:p>
    <w:p w:rsidRPr="00114749" w:rsidR="00FD7F46" w:rsidP="0099102C" w:rsidRDefault="00FD7F46" w14:paraId="751F4C04" w14:textId="1DE6E4A7">
      <w:pPr>
        <w:pStyle w:val="BodyTextIntechOpen"/>
        <w:rPr>
          <w:lang w:val="en-GB"/>
        </w:rPr>
      </w:pPr>
      <w:r w:rsidRPr="00114749">
        <w:rPr>
          <w:lang w:val="en-GB"/>
        </w:rPr>
        <w:t xml:space="preserve">We previously demonstrated that within the GBM mass, phenotypically defined cancer cells are spatially distributed along at least three different layers including a </w:t>
      </w:r>
      <w:r w:rsidRPr="00114749" w:rsidR="00863F84">
        <w:rPr>
          <w:lang w:val="en-GB"/>
        </w:rPr>
        <w:t>tumour</w:t>
      </w:r>
      <w:r w:rsidRPr="00114749">
        <w:rPr>
          <w:lang w:val="en-GB"/>
        </w:rPr>
        <w:t xml:space="preserve"> core characterized by necrosis and prominent hypoxia which hosts the most immature and stem-like cell subpopulations, a peripheral layer composed of more differentiated cells (even characterized by a mixed glial-neuronal lineage) and a transition layer between them, characterized by highly proliferating cancer cells</w:t>
      </w:r>
      <w:r w:rsidRPr="00114749" w:rsidR="0041415E">
        <w:rPr>
          <w:lang w:val="en-GB"/>
        </w:rPr>
        <w:t xml:space="preserve"> [</w:t>
      </w:r>
      <w:r w:rsidRPr="00114749" w:rsidR="00F21BDE">
        <w:rPr>
          <w:lang w:val="en-GB"/>
        </w:rPr>
        <w:t>24</w:t>
      </w:r>
      <w:r w:rsidRPr="00114749" w:rsidR="005E09F4">
        <w:rPr>
          <w:lang w:val="en-GB"/>
        </w:rPr>
        <w:t>,</w:t>
      </w:r>
      <w:r w:rsidRPr="00114749" w:rsidR="00060C80">
        <w:rPr>
          <w:lang w:val="en-GB"/>
        </w:rPr>
        <w:t xml:space="preserve"> </w:t>
      </w:r>
      <w:r w:rsidRPr="00114749" w:rsidR="00F21BDE">
        <w:rPr>
          <w:lang w:val="en-GB"/>
        </w:rPr>
        <w:t>2</w:t>
      </w:r>
      <w:r w:rsidR="00DC4291">
        <w:rPr>
          <w:lang w:val="en-GB"/>
        </w:rPr>
        <w:t>7</w:t>
      </w:r>
      <w:r w:rsidR="00E6031C">
        <w:rPr>
          <w:lang w:val="en-GB"/>
        </w:rPr>
        <w:t xml:space="preserve">, </w:t>
      </w:r>
      <w:r w:rsidRPr="00114749" w:rsidR="00F21BDE">
        <w:rPr>
          <w:lang w:val="en-GB"/>
        </w:rPr>
        <w:t>28</w:t>
      </w:r>
      <w:r w:rsidRPr="00114749" w:rsidR="0041415E">
        <w:rPr>
          <w:lang w:val="en-GB"/>
        </w:rPr>
        <w:t>]</w:t>
      </w:r>
      <w:r w:rsidRPr="00114749">
        <w:rPr>
          <w:lang w:val="en-GB"/>
        </w:rPr>
        <w:t>.</w:t>
      </w:r>
      <w:r w:rsidR="00273087">
        <w:rPr>
          <w:lang w:val="en-GB"/>
        </w:rPr>
        <w:t xml:space="preserve"> </w:t>
      </w:r>
      <w:r w:rsidRPr="00114749">
        <w:rPr>
          <w:lang w:val="en-GB"/>
        </w:rPr>
        <w:t xml:space="preserve">Nevertheless, </w:t>
      </w:r>
      <w:r w:rsidR="00273087">
        <w:rPr>
          <w:lang w:val="en-GB"/>
        </w:rPr>
        <w:t>we should not forget</w:t>
      </w:r>
      <w:r w:rsidRPr="00114749">
        <w:rPr>
          <w:lang w:val="en-GB"/>
        </w:rPr>
        <w:t xml:space="preserve"> the possible presence of an additional more peripheral layer in which cancer cells invade the normal brain parenchyma, easily recognizable through 5-ALA administration</w:t>
      </w:r>
      <w:r w:rsidRPr="00114749" w:rsidR="00572EDD">
        <w:rPr>
          <w:lang w:val="en-GB"/>
        </w:rPr>
        <w:t xml:space="preserve"> [</w:t>
      </w:r>
      <w:r w:rsidRPr="00114749" w:rsidR="002A483C">
        <w:rPr>
          <w:lang w:val="en-GB"/>
        </w:rPr>
        <w:t>28</w:t>
      </w:r>
      <w:r w:rsidRPr="00114749" w:rsidR="00572EDD">
        <w:rPr>
          <w:lang w:val="en-GB"/>
        </w:rPr>
        <w:t>]</w:t>
      </w:r>
      <w:r w:rsidRPr="00114749">
        <w:rPr>
          <w:lang w:val="en-GB"/>
        </w:rPr>
        <w:t xml:space="preserve">. Interestingly, after 30 days of growth, GBM organoids display a regular rounded shape with a low </w:t>
      </w:r>
      <w:r w:rsidRPr="00114749">
        <w:rPr>
          <w:lang w:val="en-GB"/>
        </w:rPr>
        <w:lastRenderedPageBreak/>
        <w:t xml:space="preserve">cellularized core surrounded by a thick and denser organoid margin (Figure </w:t>
      </w:r>
      <w:r w:rsidRPr="00114749" w:rsidR="00E53EC4">
        <w:rPr>
          <w:lang w:val="en-GB"/>
        </w:rPr>
        <w:t>3</w:t>
      </w:r>
      <w:r w:rsidRPr="00114749">
        <w:rPr>
          <w:lang w:val="en-GB"/>
        </w:rPr>
        <w:t xml:space="preserve">B), well resembling human GBM </w:t>
      </w:r>
      <w:r w:rsidRPr="00114749" w:rsidR="00C817A4">
        <w:rPr>
          <w:lang w:val="en-GB"/>
        </w:rPr>
        <w:t>tumours</w:t>
      </w:r>
      <w:r w:rsidRPr="00114749">
        <w:rPr>
          <w:lang w:val="en-GB"/>
        </w:rPr>
        <w:t xml:space="preserve"> at MRI. </w:t>
      </w:r>
    </w:p>
    <w:p w:rsidRPr="00114749" w:rsidR="00FD7F46" w:rsidP="000A2D0E" w:rsidRDefault="00FD7F46" w14:paraId="7FDCFD6F" w14:textId="538E49A8">
      <w:pPr>
        <w:pStyle w:val="BodyTextIntechOpen"/>
        <w:rPr>
          <w:lang w:val="en-GB"/>
        </w:rPr>
      </w:pPr>
      <w:r w:rsidRPr="00114749">
        <w:rPr>
          <w:lang w:val="en-GB"/>
        </w:rPr>
        <w:t xml:space="preserve">   </w:t>
      </w:r>
    </w:p>
    <w:p w:rsidRPr="00114749" w:rsidR="00FD7F46" w:rsidP="00FD7F46" w:rsidRDefault="007F0212" w14:paraId="5BF389E1" w14:textId="7633226D">
      <w:pPr>
        <w:pStyle w:val="BodyTextIntechOpen"/>
        <w:jc w:val="center"/>
        <w:rPr>
          <w:rFonts w:ascii="Times New Roman" w:hAnsi="Times New Roman" w:cs="Times New Roman"/>
          <w:b/>
          <w:bCs/>
          <w:lang w:val="en-GB"/>
        </w:rPr>
      </w:pPr>
      <w:r>
        <w:rPr>
          <w:rFonts w:ascii="Times New Roman" w:hAnsi="Times New Roman" w:cs="Times New Roman"/>
          <w:b/>
          <w:bCs/>
          <w:noProof/>
          <w:lang w:val="en-GB"/>
        </w:rPr>
        <w:drawing>
          <wp:inline distT="0" distB="0" distL="0" distR="0" wp14:anchorId="2687D22A" wp14:editId="20D9A15D">
            <wp:extent cx="3450590" cy="4500245"/>
            <wp:effectExtent l="0" t="0" r="0" b="0"/>
            <wp:docPr id="203213173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0590" cy="4500245"/>
                    </a:xfrm>
                    <a:prstGeom prst="rect">
                      <a:avLst/>
                    </a:prstGeom>
                    <a:noFill/>
                    <a:ln>
                      <a:noFill/>
                    </a:ln>
                  </pic:spPr>
                </pic:pic>
              </a:graphicData>
            </a:graphic>
          </wp:inline>
        </w:drawing>
      </w:r>
    </w:p>
    <w:p w:rsidRPr="00114749" w:rsidR="00FD7F46" w:rsidP="00FD7F46" w:rsidRDefault="00FD7F46" w14:paraId="28FD5A2D" w14:textId="77777777">
      <w:pPr>
        <w:pStyle w:val="BodyTextIntechOpen"/>
        <w:jc w:val="both"/>
        <w:rPr>
          <w:rFonts w:ascii="Times New Roman" w:hAnsi="Times New Roman" w:cs="Times New Roman"/>
          <w:b/>
          <w:bCs/>
          <w:lang w:val="en-GB"/>
        </w:rPr>
      </w:pPr>
    </w:p>
    <w:p w:rsidRPr="006E1221" w:rsidR="00FD7F46" w:rsidP="001A6B5A" w:rsidRDefault="00FD7F46" w14:paraId="1A79373C" w14:textId="2BE24B20">
      <w:pPr>
        <w:pStyle w:val="BodyTextIntechOpen"/>
        <w:rPr>
          <w:sz w:val="18"/>
          <w:szCs w:val="20"/>
          <w:lang w:val="en-GB"/>
        </w:rPr>
      </w:pPr>
      <w:r w:rsidRPr="00114749">
        <w:rPr>
          <w:b/>
          <w:bCs/>
          <w:sz w:val="18"/>
          <w:szCs w:val="20"/>
          <w:lang w:val="en-GB"/>
        </w:rPr>
        <w:t xml:space="preserve">Figure </w:t>
      </w:r>
      <w:r w:rsidRPr="00114749" w:rsidR="003F1B6C">
        <w:rPr>
          <w:b/>
          <w:bCs/>
          <w:sz w:val="18"/>
          <w:szCs w:val="20"/>
          <w:lang w:val="en-GB"/>
        </w:rPr>
        <w:t>4</w:t>
      </w:r>
      <w:r w:rsidRPr="006E1221">
        <w:rPr>
          <w:b/>
          <w:bCs/>
          <w:sz w:val="18"/>
          <w:szCs w:val="20"/>
          <w:lang w:val="en-GB"/>
        </w:rPr>
        <w:t>. Phenotypic characterization of GBM organoids.</w:t>
      </w:r>
      <w:r w:rsidRPr="006E1221">
        <w:rPr>
          <w:sz w:val="18"/>
          <w:szCs w:val="20"/>
          <w:lang w:val="en-GB"/>
        </w:rPr>
        <w:t xml:space="preserve"> Representative immunofluorescence images (</w:t>
      </w:r>
      <w:r w:rsidRPr="006E1221">
        <w:rPr>
          <w:b/>
          <w:bCs/>
          <w:sz w:val="18"/>
          <w:szCs w:val="20"/>
          <w:lang w:val="en-GB"/>
        </w:rPr>
        <w:t>A</w:t>
      </w:r>
      <w:r w:rsidRPr="006E1221">
        <w:rPr>
          <w:sz w:val="18"/>
          <w:szCs w:val="20"/>
          <w:lang w:val="en-GB"/>
        </w:rPr>
        <w:t xml:space="preserve">, original magnification 10x) and their relative magnification </w:t>
      </w:r>
      <w:r w:rsidRPr="00DE21ED">
        <w:rPr>
          <w:b/>
          <w:bCs/>
          <w:sz w:val="18"/>
          <w:szCs w:val="20"/>
          <w:lang w:val="en-GB"/>
        </w:rPr>
        <w:t>(</w:t>
      </w:r>
      <w:r w:rsidRPr="00273087">
        <w:rPr>
          <w:b/>
          <w:bCs/>
          <w:sz w:val="18"/>
          <w:szCs w:val="20"/>
          <w:lang w:val="en-GB"/>
        </w:rPr>
        <w:t>B</w:t>
      </w:r>
      <w:r w:rsidRPr="00DE21ED">
        <w:rPr>
          <w:b/>
          <w:bCs/>
          <w:sz w:val="18"/>
          <w:szCs w:val="20"/>
          <w:lang w:val="en-GB"/>
        </w:rPr>
        <w:t>)</w:t>
      </w:r>
      <w:r w:rsidRPr="006E1221">
        <w:rPr>
          <w:sz w:val="18"/>
          <w:szCs w:val="20"/>
          <w:lang w:val="en-GB"/>
        </w:rPr>
        <w:t xml:space="preserve"> showing the spatial expression of a series of GBM phenotypic and proliferation markers, including Nestin (red) and Hif-1α (green), GFAP (green) and β-III-tubulin (red), and Ki67 (red) and S100 (green). Cell nuclei have been counterstained with D</w:t>
      </w:r>
      <w:r w:rsidR="00C476FB">
        <w:rPr>
          <w:sz w:val="18"/>
          <w:szCs w:val="20"/>
          <w:lang w:val="en-GB"/>
        </w:rPr>
        <w:t>API</w:t>
      </w:r>
      <w:r w:rsidRPr="006E1221">
        <w:rPr>
          <w:sz w:val="18"/>
          <w:szCs w:val="20"/>
          <w:lang w:val="en-GB"/>
        </w:rPr>
        <w:t xml:space="preserve"> (blue).</w:t>
      </w:r>
    </w:p>
    <w:p w:rsidRPr="006E1221" w:rsidR="000A2D0E" w:rsidP="000A2D0E" w:rsidRDefault="000A2D0E" w14:paraId="1555B27B" w14:textId="77777777">
      <w:pPr>
        <w:pStyle w:val="BodyTextIntechOpen"/>
        <w:rPr>
          <w:lang w:val="en-GB"/>
        </w:rPr>
      </w:pPr>
    </w:p>
    <w:p w:rsidRPr="006E1221" w:rsidR="006F2209" w:rsidP="005D2B84" w:rsidRDefault="000A2D0E" w14:paraId="4B1BF0C1" w14:textId="194F2EEA">
      <w:pPr>
        <w:pStyle w:val="BodyTextIntechOpen"/>
        <w:rPr>
          <w:lang w:val="en-GB"/>
        </w:rPr>
      </w:pPr>
      <w:r w:rsidRPr="006E1221">
        <w:rPr>
          <w:lang w:val="en-GB"/>
        </w:rPr>
        <w:t>Phenotypically, GBM organoids are characterized by a heterogenic distribution of different cell phenotypes including: a widespread high expression of the neural stem cell marker Nestin, a higher stabilization of the Hif-1</w:t>
      </w:r>
      <w:r w:rsidRPr="006E1221">
        <w:rPr>
          <w:rFonts w:ascii="Cambria" w:hAnsi="Cambria"/>
          <w:lang w:val="en-GB"/>
        </w:rPr>
        <w:t>α</w:t>
      </w:r>
      <w:r w:rsidRPr="006E1221">
        <w:rPr>
          <w:lang w:val="en-GB"/>
        </w:rPr>
        <w:t xml:space="preserve"> protein in the inner portions of the organoid [</w:t>
      </w:r>
      <w:r w:rsidRPr="006E1221" w:rsidR="00F21BDE">
        <w:rPr>
          <w:lang w:val="en-GB"/>
        </w:rPr>
        <w:t>24</w:t>
      </w:r>
      <w:r w:rsidRPr="006E1221">
        <w:rPr>
          <w:lang w:val="en-GB"/>
        </w:rPr>
        <w:t xml:space="preserve">], a prominent presence of GFAP expressing cells in which are homogeneously distributed cancer cells displaying a mixed neuronal phenotype (e.g. also expressing </w:t>
      </w:r>
      <w:r w:rsidRPr="006E1221">
        <w:rPr>
          <w:rFonts w:ascii="Cambria" w:hAnsi="Cambria"/>
          <w:lang w:val="en-GB"/>
        </w:rPr>
        <w:t>β</w:t>
      </w:r>
      <w:r w:rsidRPr="006E1221">
        <w:rPr>
          <w:lang w:val="en-GB"/>
        </w:rPr>
        <w:t>III-tubulin), and a relatively low proliferation index (Ki67</w:t>
      </w:r>
      <w:r w:rsidRPr="006E1221">
        <w:rPr>
          <w:vertAlign w:val="superscript"/>
          <w:lang w:val="en-GB"/>
        </w:rPr>
        <w:t>+</w:t>
      </w:r>
      <w:r w:rsidRPr="006E1221">
        <w:rPr>
          <w:lang w:val="en-GB"/>
        </w:rPr>
        <w:t xml:space="preserve"> cells), more compatible with the proliferation rate of GBM cells within human tumors (Figure 4).</w:t>
      </w:r>
    </w:p>
    <w:p w:rsidRPr="006E1221" w:rsidR="00FD7F46" w:rsidP="00FD7F46" w:rsidRDefault="00FD7F46" w14:paraId="3FA5EB3D" w14:textId="77777777">
      <w:pPr>
        <w:pStyle w:val="BodyTextIntechOpen"/>
        <w:jc w:val="both"/>
        <w:rPr>
          <w:lang w:val="en-GB"/>
        </w:rPr>
      </w:pPr>
    </w:p>
    <w:p w:rsidRPr="006E1221" w:rsidR="00FD7F46" w:rsidP="00FD7F46" w:rsidRDefault="004766F5" w14:paraId="5B3E579A" w14:textId="6497831F">
      <w:pPr>
        <w:pStyle w:val="BodyTextIntechOpen"/>
        <w:ind w:firstLine="0"/>
        <w:jc w:val="center"/>
        <w:rPr>
          <w:rFonts w:ascii="Times New Roman" w:hAnsi="Times New Roman" w:cs="Times New Roman"/>
          <w:lang w:val="en-GB"/>
        </w:rPr>
      </w:pPr>
      <w:r>
        <w:rPr>
          <w:rFonts w:ascii="Times New Roman" w:hAnsi="Times New Roman" w:cs="Times New Roman"/>
          <w:noProof/>
          <w:lang w:val="en-GB"/>
        </w:rPr>
        <w:lastRenderedPageBreak/>
        <w:drawing>
          <wp:inline distT="0" distB="0" distL="0" distR="0" wp14:anchorId="50DE4CA8" wp14:editId="644FCDD0">
            <wp:extent cx="4620895" cy="5633085"/>
            <wp:effectExtent l="0" t="0" r="8255" b="5715"/>
            <wp:docPr id="8635820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0895" cy="5633085"/>
                    </a:xfrm>
                    <a:prstGeom prst="rect">
                      <a:avLst/>
                    </a:prstGeom>
                    <a:noFill/>
                  </pic:spPr>
                </pic:pic>
              </a:graphicData>
            </a:graphic>
          </wp:inline>
        </w:drawing>
      </w:r>
    </w:p>
    <w:p w:rsidRPr="006E1221" w:rsidR="00FD7F46" w:rsidP="00FD7F46" w:rsidRDefault="00FD7F46" w14:paraId="01B3A3FD" w14:textId="77777777">
      <w:pPr>
        <w:pStyle w:val="BodyTextIntechOpen"/>
        <w:jc w:val="both"/>
        <w:rPr>
          <w:rFonts w:ascii="Times New Roman" w:hAnsi="Times New Roman" w:cs="Times New Roman"/>
          <w:b/>
          <w:bCs/>
          <w:lang w:val="en-GB"/>
        </w:rPr>
      </w:pPr>
    </w:p>
    <w:p w:rsidR="00FD7F46" w:rsidP="003F1B6C" w:rsidRDefault="00FD7F46" w14:paraId="63A6C9BF" w14:textId="5775CD53">
      <w:pPr>
        <w:pStyle w:val="BodyTextIntechOpen"/>
        <w:rPr>
          <w:sz w:val="18"/>
          <w:szCs w:val="20"/>
          <w:lang w:val="en-GB"/>
        </w:rPr>
      </w:pPr>
      <w:r w:rsidRPr="006E1221">
        <w:rPr>
          <w:b/>
          <w:bCs/>
          <w:sz w:val="18"/>
          <w:szCs w:val="20"/>
          <w:lang w:val="en-GB"/>
        </w:rPr>
        <w:t xml:space="preserve">Figure </w:t>
      </w:r>
      <w:r w:rsidRPr="006E1221" w:rsidR="003F1B6C">
        <w:rPr>
          <w:b/>
          <w:bCs/>
          <w:sz w:val="18"/>
          <w:szCs w:val="20"/>
          <w:lang w:val="en-GB"/>
        </w:rPr>
        <w:t>5</w:t>
      </w:r>
      <w:r w:rsidRPr="006E1221">
        <w:rPr>
          <w:b/>
          <w:bCs/>
          <w:sz w:val="18"/>
          <w:szCs w:val="20"/>
          <w:lang w:val="en-GB"/>
        </w:rPr>
        <w:t>. GBM organoid treatment and evaluation of CW effects.</w:t>
      </w:r>
      <w:r w:rsidRPr="006E1221">
        <w:rPr>
          <w:sz w:val="18"/>
          <w:szCs w:val="20"/>
          <w:lang w:val="en-GB"/>
        </w:rPr>
        <w:t xml:space="preserve"> </w:t>
      </w:r>
      <w:r w:rsidRPr="00B7762D">
        <w:rPr>
          <w:b/>
          <w:bCs/>
          <w:sz w:val="18"/>
          <w:szCs w:val="20"/>
          <w:lang w:val="en-GB"/>
        </w:rPr>
        <w:t>(</w:t>
      </w:r>
      <w:r w:rsidRPr="002D5823">
        <w:rPr>
          <w:b/>
          <w:bCs/>
          <w:sz w:val="18"/>
          <w:szCs w:val="20"/>
          <w:lang w:val="en-GB"/>
        </w:rPr>
        <w:t>A</w:t>
      </w:r>
      <w:r w:rsidRPr="00B7762D">
        <w:rPr>
          <w:b/>
          <w:bCs/>
          <w:sz w:val="18"/>
          <w:szCs w:val="20"/>
          <w:lang w:val="en-GB"/>
        </w:rPr>
        <w:t>)</w:t>
      </w:r>
      <w:r w:rsidR="002D5823">
        <w:rPr>
          <w:sz w:val="18"/>
          <w:szCs w:val="20"/>
          <w:lang w:val="en-GB"/>
        </w:rPr>
        <w:t>:</w:t>
      </w:r>
      <w:r w:rsidRPr="006E1221">
        <w:rPr>
          <w:sz w:val="18"/>
          <w:szCs w:val="20"/>
          <w:lang w:val="en-GB"/>
        </w:rPr>
        <w:t xml:space="preserve"> Representative </w:t>
      </w:r>
      <w:r w:rsidRPr="006E1221" w:rsidR="002D5823">
        <w:rPr>
          <w:sz w:val="18"/>
          <w:szCs w:val="20"/>
          <w:lang w:val="en-GB"/>
        </w:rPr>
        <w:t>haematoxylin</w:t>
      </w:r>
      <w:r w:rsidRPr="006E1221">
        <w:rPr>
          <w:sz w:val="18"/>
          <w:szCs w:val="20"/>
          <w:lang w:val="en-GB"/>
        </w:rPr>
        <w:t xml:space="preserve"> and eosin (top) or Cleaved Caspase 3 (Cl.Casp-3, red nuclei indicated by arrows) immunofluorescence (bottom) staining of GBM organoids after 72h from being treated with the sham, CW1, or CW2 exposing protocols. </w:t>
      </w:r>
      <w:r w:rsidRPr="00B7762D">
        <w:rPr>
          <w:b/>
          <w:bCs/>
          <w:sz w:val="18"/>
          <w:szCs w:val="20"/>
          <w:lang w:val="en-GB"/>
        </w:rPr>
        <w:t>(</w:t>
      </w:r>
      <w:r w:rsidRPr="002D5823">
        <w:rPr>
          <w:b/>
          <w:bCs/>
          <w:sz w:val="18"/>
          <w:szCs w:val="20"/>
          <w:lang w:val="en-GB"/>
        </w:rPr>
        <w:t>B</w:t>
      </w:r>
      <w:r w:rsidRPr="00B7762D">
        <w:rPr>
          <w:b/>
          <w:bCs/>
          <w:sz w:val="18"/>
          <w:szCs w:val="20"/>
          <w:lang w:val="en-GB"/>
        </w:rPr>
        <w:t>)</w:t>
      </w:r>
      <w:r w:rsidR="002D5823">
        <w:rPr>
          <w:sz w:val="18"/>
          <w:szCs w:val="20"/>
          <w:lang w:val="en-GB"/>
        </w:rPr>
        <w:t>:</w:t>
      </w:r>
      <w:r w:rsidRPr="006E1221">
        <w:rPr>
          <w:sz w:val="18"/>
          <w:szCs w:val="20"/>
          <w:lang w:val="en-GB"/>
        </w:rPr>
        <w:t xml:space="preserve"> Cleaved Caspase 3 immunofluorescence analysis displaying GBM organoids treated for 5 days with DMSO (top) or TMZ (bottom) both added to the culturing medium 24h from sham or CW1/CW2 exposures. Original magnification: 10x; bar: 50μm. </w:t>
      </w:r>
      <w:r w:rsidRPr="00B7762D">
        <w:rPr>
          <w:b/>
          <w:bCs/>
          <w:sz w:val="18"/>
          <w:szCs w:val="20"/>
          <w:lang w:val="en-GB"/>
        </w:rPr>
        <w:t>(</w:t>
      </w:r>
      <w:r w:rsidRPr="002D5823">
        <w:rPr>
          <w:b/>
          <w:bCs/>
          <w:sz w:val="18"/>
          <w:szCs w:val="20"/>
          <w:lang w:val="en-GB"/>
        </w:rPr>
        <w:t>C</w:t>
      </w:r>
      <w:r w:rsidRPr="00B7762D">
        <w:rPr>
          <w:b/>
          <w:bCs/>
          <w:sz w:val="18"/>
          <w:szCs w:val="20"/>
          <w:lang w:val="en-GB"/>
        </w:rPr>
        <w:t xml:space="preserve">, </w:t>
      </w:r>
      <w:r w:rsidRPr="002D5823">
        <w:rPr>
          <w:b/>
          <w:bCs/>
          <w:sz w:val="18"/>
          <w:szCs w:val="20"/>
          <w:lang w:val="en-GB"/>
        </w:rPr>
        <w:t>D</w:t>
      </w:r>
      <w:r w:rsidRPr="00B7762D">
        <w:rPr>
          <w:b/>
          <w:bCs/>
          <w:sz w:val="18"/>
          <w:szCs w:val="20"/>
          <w:lang w:val="en-GB"/>
        </w:rPr>
        <w:t>)</w:t>
      </w:r>
      <w:r w:rsidR="002D5823">
        <w:rPr>
          <w:sz w:val="18"/>
          <w:szCs w:val="20"/>
          <w:lang w:val="en-GB"/>
        </w:rPr>
        <w:t>:</w:t>
      </w:r>
      <w:r w:rsidRPr="006E1221">
        <w:rPr>
          <w:sz w:val="18"/>
          <w:szCs w:val="20"/>
          <w:lang w:val="en-GB"/>
        </w:rPr>
        <w:t xml:space="preserve"> Relative quantifications of Cl. Casp-3</w:t>
      </w:r>
      <w:r w:rsidRPr="006E1221">
        <w:rPr>
          <w:sz w:val="18"/>
          <w:szCs w:val="20"/>
          <w:vertAlign w:val="superscript"/>
          <w:lang w:val="en-GB"/>
        </w:rPr>
        <w:t>+</w:t>
      </w:r>
      <w:r w:rsidRPr="006E1221">
        <w:rPr>
          <w:sz w:val="18"/>
          <w:szCs w:val="20"/>
          <w:lang w:val="en-GB"/>
        </w:rPr>
        <w:t xml:space="preserve"> cells in samples as in A </w:t>
      </w:r>
      <w:r w:rsidRPr="00B7762D">
        <w:rPr>
          <w:b/>
          <w:bCs/>
          <w:sz w:val="18"/>
          <w:szCs w:val="20"/>
          <w:lang w:val="en-GB"/>
        </w:rPr>
        <w:t>(</w:t>
      </w:r>
      <w:r w:rsidRPr="002D5823">
        <w:rPr>
          <w:b/>
          <w:bCs/>
          <w:sz w:val="18"/>
          <w:szCs w:val="20"/>
          <w:lang w:val="en-GB"/>
        </w:rPr>
        <w:t>C</w:t>
      </w:r>
      <w:r w:rsidRPr="00B7762D">
        <w:rPr>
          <w:b/>
          <w:bCs/>
          <w:sz w:val="18"/>
          <w:szCs w:val="20"/>
          <w:lang w:val="en-GB"/>
        </w:rPr>
        <w:t>)</w:t>
      </w:r>
      <w:r w:rsidRPr="006E1221">
        <w:rPr>
          <w:sz w:val="18"/>
          <w:szCs w:val="20"/>
          <w:lang w:val="en-GB"/>
        </w:rPr>
        <w:t xml:space="preserve"> and B </w:t>
      </w:r>
      <w:r w:rsidRPr="00B7762D">
        <w:rPr>
          <w:b/>
          <w:bCs/>
          <w:sz w:val="18"/>
          <w:szCs w:val="20"/>
          <w:lang w:val="en-GB"/>
        </w:rPr>
        <w:t>(</w:t>
      </w:r>
      <w:r w:rsidRPr="002D5823">
        <w:rPr>
          <w:b/>
          <w:bCs/>
          <w:sz w:val="18"/>
          <w:szCs w:val="20"/>
          <w:lang w:val="en-GB"/>
        </w:rPr>
        <w:t>D</w:t>
      </w:r>
      <w:r w:rsidRPr="00B7762D">
        <w:rPr>
          <w:b/>
          <w:bCs/>
          <w:sz w:val="18"/>
          <w:szCs w:val="20"/>
          <w:lang w:val="en-GB"/>
        </w:rPr>
        <w:t>)</w:t>
      </w:r>
      <w:r w:rsidRPr="006E1221">
        <w:rPr>
          <w:sz w:val="18"/>
          <w:szCs w:val="20"/>
          <w:lang w:val="en-GB"/>
        </w:rPr>
        <w:t xml:space="preserve">. In </w:t>
      </w:r>
      <w:r w:rsidRPr="00B7762D">
        <w:rPr>
          <w:b/>
          <w:bCs/>
          <w:sz w:val="18"/>
          <w:szCs w:val="20"/>
          <w:lang w:val="en-GB"/>
        </w:rPr>
        <w:t>(</w:t>
      </w:r>
      <w:r w:rsidRPr="002D5823">
        <w:rPr>
          <w:b/>
          <w:bCs/>
          <w:sz w:val="18"/>
          <w:szCs w:val="20"/>
          <w:lang w:val="en-GB"/>
        </w:rPr>
        <w:t>C</w:t>
      </w:r>
      <w:r w:rsidRPr="00B7762D">
        <w:rPr>
          <w:b/>
          <w:bCs/>
          <w:sz w:val="18"/>
          <w:szCs w:val="20"/>
          <w:lang w:val="en-GB"/>
        </w:rPr>
        <w:t>)</w:t>
      </w:r>
      <w:r w:rsidRPr="006E1221">
        <w:rPr>
          <w:sz w:val="18"/>
          <w:szCs w:val="20"/>
          <w:lang w:val="en-GB"/>
        </w:rPr>
        <w:t>, *p&lt;0.05, by one-way Anova with Tukey’s multiple comparisons test relative to the sham group. In (</w:t>
      </w:r>
      <w:r w:rsidRPr="006E1221">
        <w:rPr>
          <w:b/>
          <w:bCs/>
          <w:sz w:val="18"/>
          <w:szCs w:val="20"/>
          <w:lang w:val="en-GB"/>
        </w:rPr>
        <w:t>D</w:t>
      </w:r>
      <w:r w:rsidRPr="006E1221">
        <w:rPr>
          <w:sz w:val="18"/>
          <w:szCs w:val="20"/>
          <w:lang w:val="en-GB"/>
        </w:rPr>
        <w:t>), asterisks over a column (**p&lt;0.01 and ***p&lt;0.001) indicate a significant difference relative to matched DMSO-treated groups by unpaired t test. Asterisks over brackets (*p&lt;0.05) by one-way Anova with Tukey’s multiple comparisons test.</w:t>
      </w:r>
    </w:p>
    <w:p w:rsidR="001824C2" w:rsidP="003F1B6C" w:rsidRDefault="001824C2" w14:paraId="3B318AD1" w14:textId="77777777">
      <w:pPr>
        <w:pStyle w:val="BodyTextIntechOpen"/>
        <w:rPr>
          <w:sz w:val="18"/>
          <w:szCs w:val="20"/>
          <w:lang w:val="en-GB"/>
        </w:rPr>
      </w:pPr>
    </w:p>
    <w:p w:rsidRPr="006E1221" w:rsidR="001824C2" w:rsidP="003F1B6C" w:rsidRDefault="001824C2" w14:paraId="0C537EE3" w14:textId="77777777">
      <w:pPr>
        <w:pStyle w:val="BodyTextIntechOpen"/>
        <w:rPr>
          <w:sz w:val="18"/>
          <w:szCs w:val="20"/>
          <w:lang w:val="en-GB"/>
        </w:rPr>
      </w:pPr>
    </w:p>
    <w:p w:rsidRPr="006E1221" w:rsidR="005D2B84" w:rsidP="005D2B84" w:rsidRDefault="005D2B84" w14:paraId="3F374B8D" w14:textId="348126C1">
      <w:pPr>
        <w:pStyle w:val="Heading3IntechOpen"/>
        <w:rPr>
          <w:lang w:val="en-GB"/>
        </w:rPr>
      </w:pPr>
      <w:r w:rsidRPr="006E1221">
        <w:rPr>
          <w:lang w:val="en-GB"/>
        </w:rPr>
        <w:lastRenderedPageBreak/>
        <w:t>3.2.2 30.5 GHz CW treatment affects GBM cell survival and sensitize organoids to TMZ chemotherapy.</w:t>
      </w:r>
    </w:p>
    <w:p w:rsidRPr="006E1221" w:rsidR="005D2B84" w:rsidP="003F1B6C" w:rsidRDefault="005D2B84" w14:paraId="475A4886" w14:textId="21AED395">
      <w:pPr>
        <w:pStyle w:val="BodyTextIntechOpen"/>
        <w:rPr>
          <w:lang w:val="en-GB"/>
        </w:rPr>
      </w:pPr>
      <w:r w:rsidRPr="006E1221">
        <w:rPr>
          <w:lang w:val="en-GB"/>
        </w:rPr>
        <w:t xml:space="preserve">To test </w:t>
      </w:r>
      <w:r w:rsidRPr="006E1221">
        <w:rPr>
          <w:i/>
          <w:iCs/>
          <w:lang w:val="en-GB"/>
        </w:rPr>
        <w:t>in vitro</w:t>
      </w:r>
      <w:r w:rsidRPr="006E1221">
        <w:rPr>
          <w:lang w:val="en-GB"/>
        </w:rPr>
        <w:t xml:space="preserve"> the therapeutic efficacy of the simulated CW exposures, a series of 21 days grown organoids </w:t>
      </w:r>
      <w:r w:rsidR="00640BDE">
        <w:rPr>
          <w:lang w:val="en-GB"/>
        </w:rPr>
        <w:t>were</w:t>
      </w:r>
      <w:r w:rsidRPr="006E1221">
        <w:rPr>
          <w:lang w:val="en-GB"/>
        </w:rPr>
        <w:t xml:space="preserve"> exposed to either CW1 and CW2 treatment protocols or maintained in control conditions before being </w:t>
      </w:r>
      <w:r w:rsidRPr="006E1221" w:rsidR="00187C37">
        <w:rPr>
          <w:lang w:val="en-GB"/>
        </w:rPr>
        <w:t>analysed</w:t>
      </w:r>
      <w:r w:rsidRPr="006E1221">
        <w:rPr>
          <w:lang w:val="en-GB"/>
        </w:rPr>
        <w:t xml:space="preserve"> in terms of transcriptional modulations, histology, and cell death. In particular, after 72h from treatment, CW-exposed organoids did not show any evident variation in size, structure, and histology (Figure</w:t>
      </w:r>
      <w:r w:rsidR="002D5823">
        <w:rPr>
          <w:lang w:val="en-GB"/>
        </w:rPr>
        <w:t xml:space="preserve"> </w:t>
      </w:r>
      <w:r w:rsidRPr="006E1221" w:rsidR="003F1B6C">
        <w:rPr>
          <w:lang w:val="en-GB"/>
        </w:rPr>
        <w:t>5</w:t>
      </w:r>
      <w:r w:rsidRPr="006E1221">
        <w:rPr>
          <w:lang w:val="en-GB"/>
        </w:rPr>
        <w:t xml:space="preserve">A). However, immunofluorescence analysis revealed that CW stimulation was sufficient to trigger a pro-apoptotic response of GBM cells residing within the organoids, with CW2 displaying the most severe effects (Figure </w:t>
      </w:r>
      <w:r w:rsidRPr="006E1221" w:rsidR="003F1B6C">
        <w:rPr>
          <w:lang w:val="en-GB"/>
        </w:rPr>
        <w:t>5</w:t>
      </w:r>
      <w:r w:rsidRPr="006E1221">
        <w:rPr>
          <w:lang w:val="en-GB"/>
        </w:rPr>
        <w:t xml:space="preserve">A, C). </w:t>
      </w:r>
    </w:p>
    <w:p w:rsidRPr="006E1221" w:rsidR="005D2B84" w:rsidP="003F1B6C" w:rsidRDefault="005D2B84" w14:paraId="6D9D1086" w14:textId="77777777">
      <w:pPr>
        <w:pStyle w:val="BodyTextIntechOpen"/>
        <w:rPr>
          <w:lang w:val="en-GB"/>
        </w:rPr>
      </w:pPr>
    </w:p>
    <w:p w:rsidRPr="006E1221" w:rsidR="005D2B84" w:rsidP="003F3641" w:rsidRDefault="005D2B84" w14:paraId="3D8FC856" w14:textId="36DF8B67">
      <w:pPr>
        <w:pStyle w:val="BodyTextIntechOpen"/>
        <w:rPr>
          <w:lang w:val="en-GB"/>
        </w:rPr>
      </w:pPr>
      <w:r w:rsidRPr="3C5EE92F">
        <w:rPr>
          <w:lang w:val="en-GB"/>
        </w:rPr>
        <w:t xml:space="preserve">In this context, the gene expression profiling of GBM organoids collected after 24 </w:t>
      </w:r>
      <w:r w:rsidRPr="3C5EE92F" w:rsidR="003F3641">
        <w:rPr>
          <w:lang w:val="en-GB"/>
        </w:rPr>
        <w:t xml:space="preserve">was able to identify 257 differentially expressed genes (DEGs) between sham and CW1 exposed organoids, and 183 DEGs between sham and CW2 exposed organoids. Since the delivered energy was equal in the two different treatments, we aimed to identify the common perturbed genes; by intersecting the two different gene lists we retrieved 143 upregulated </w:t>
      </w:r>
      <w:r w:rsidRPr="3C5EE92F" w:rsidR="000E29FE">
        <w:rPr>
          <w:lang w:val="en-GB"/>
        </w:rPr>
        <w:t xml:space="preserve">- </w:t>
      </w:r>
      <w:r w:rsidRPr="3C5EE92F" w:rsidR="003F3641">
        <w:rPr>
          <w:lang w:val="en-GB"/>
        </w:rPr>
        <w:t xml:space="preserve">and 22 downregulated genes commonly affected by 30.5 GHz CW exposure. Pathway enrichment analysis through GSEA identified CW-exposed organoids as characterized by an increased expression of </w:t>
      </w:r>
      <w:r w:rsidRPr="3C5EE92F">
        <w:rPr>
          <w:lang w:val="en-GB"/>
        </w:rPr>
        <w:t>genes related to the response to a DNA damage, the activation of DNA repair mechanisms, and cell cycle, with this latter confirmed by a significant expansion of the Ki67</w:t>
      </w:r>
      <w:r w:rsidRPr="3C5EE92F">
        <w:rPr>
          <w:vertAlign w:val="superscript"/>
          <w:lang w:val="en-GB"/>
        </w:rPr>
        <w:t>+</w:t>
      </w:r>
      <w:r w:rsidRPr="3C5EE92F">
        <w:rPr>
          <w:lang w:val="en-GB"/>
        </w:rPr>
        <w:t xml:space="preserve"> GBM cell populations within the CW treated organoids [</w:t>
      </w:r>
      <w:r w:rsidRPr="3C5EE92F" w:rsidR="007A7FA3">
        <w:rPr>
          <w:lang w:val="en-GB"/>
        </w:rPr>
        <w:t>20</w:t>
      </w:r>
      <w:r w:rsidRPr="3C5EE92F">
        <w:rPr>
          <w:lang w:val="en-GB"/>
        </w:rPr>
        <w:t xml:space="preserve">]. </w:t>
      </w:r>
      <w:r w:rsidRPr="3C5EE92F" w:rsidR="003F3641">
        <w:rPr>
          <w:lang w:val="en-GB"/>
        </w:rPr>
        <w:t xml:space="preserve"> More specifically, the majority of the up-regulated DEGs were related to the regulation of chromatin conformation and replication machinery. While the few down-regulated genes did not significantly enrich for any cellular process. </w:t>
      </w:r>
      <w:r w:rsidRPr="3C5EE92F">
        <w:rPr>
          <w:lang w:val="en-GB"/>
        </w:rPr>
        <w:t xml:space="preserve">Based on these results, we evaluated the possibility of exploiting the effects displayed by the stimulation with CWs through the combination of a temporally defined chemotherapeutic intervention with TMZ. In particular, we exposed GBM organoids to CWs as described and, after 24 hours, treated them for additional 5 days with TMZ, with the aim of specifically targeting the CW-induced cell proliferation boost. Remarkably, CW pre-treatment dramatically sensitized GBM organoids to TMZ (Figure </w:t>
      </w:r>
      <w:r w:rsidRPr="3C5EE92F" w:rsidR="003F1B6C">
        <w:rPr>
          <w:lang w:val="en-GB"/>
        </w:rPr>
        <w:t>5</w:t>
      </w:r>
      <w:r w:rsidRPr="3C5EE92F">
        <w:rPr>
          <w:lang w:val="en-GB"/>
        </w:rPr>
        <w:t xml:space="preserve">B, D), independently on any transient induction of cell death observed at earlier timepoints (Figure </w:t>
      </w:r>
      <w:r w:rsidRPr="3C5EE92F" w:rsidR="003F1B6C">
        <w:rPr>
          <w:lang w:val="en-GB"/>
        </w:rPr>
        <w:t>5</w:t>
      </w:r>
      <w:r w:rsidRPr="3C5EE92F">
        <w:rPr>
          <w:lang w:val="en-GB"/>
        </w:rPr>
        <w:t>C).</w:t>
      </w:r>
    </w:p>
    <w:p w:rsidRPr="006E1221" w:rsidR="00FD7F46" w:rsidP="00FD7F46" w:rsidRDefault="00FD7F46" w14:paraId="786CC021" w14:textId="688FDAB5">
      <w:pPr>
        <w:pStyle w:val="Heading2IntechOpen"/>
        <w:rPr>
          <w:lang w:val="en-GB"/>
        </w:rPr>
      </w:pPr>
      <w:r w:rsidRPr="006E1221">
        <w:rPr>
          <w:lang w:val="en-GB"/>
        </w:rPr>
        <w:t xml:space="preserve">3.3 Benefits of </w:t>
      </w:r>
      <w:r w:rsidR="00B9764D">
        <w:rPr>
          <w:lang w:val="en-GB"/>
        </w:rPr>
        <w:t>mid</w:t>
      </w:r>
      <w:r w:rsidRPr="006E1221">
        <w:rPr>
          <w:lang w:val="en-GB"/>
        </w:rPr>
        <w:t xml:space="preserve">-intensity thermal sensitization </w:t>
      </w:r>
    </w:p>
    <w:p w:rsidR="00FD7F46" w:rsidP="00236A2F" w:rsidRDefault="00925648" w14:paraId="32150EA2" w14:textId="7D197A7E">
      <w:pPr>
        <w:pStyle w:val="BodyTextIntechOpen"/>
        <w:rPr>
          <w:lang w:val="en-GB"/>
        </w:rPr>
      </w:pPr>
      <w:r w:rsidRPr="006E1221">
        <w:rPr>
          <w:lang w:val="en-GB"/>
        </w:rPr>
        <w:t>The MMW irradiation increases the temperature by a few degrees, but this rise remains within the normal temperature range for cells. In fact, their temperature does not exceed 37°C, which is the physiological temperature for cells and tissues. Therefore, the effects observed, as well as their combination with chemotherapeutic agents, cannot simply be attributed to a thermal mechanism similar to that used in hyperthermia applications [</w:t>
      </w:r>
      <w:r w:rsidRPr="006E1221" w:rsidR="001808A4">
        <w:rPr>
          <w:lang w:val="en-GB"/>
        </w:rPr>
        <w:t>20</w:t>
      </w:r>
      <w:r w:rsidRPr="006E1221">
        <w:rPr>
          <w:lang w:val="en-GB"/>
        </w:rPr>
        <w:t>]. In our study, we also noted a stronger effect of TMZ after CW1 exposure, which resulted in a lower temperature increase compared to CW2 exposure, thus supporting our hypothesis. However, the mechanisms underlying the observed effects could be highly complex, and at this point, it is not possible to completely rule out the role of temperature. Clearly, further experiments are necessary to clarify this issue. Nonetheless, the slight temperature increase is beneficial for therapeutic purposes, as it is less invasive and painful for potential future applications in humans.</w:t>
      </w:r>
    </w:p>
    <w:p w:rsidRPr="006E1221" w:rsidR="00236A2F" w:rsidP="00236A2F" w:rsidRDefault="00236A2F" w14:paraId="5ACCC948" w14:textId="77777777">
      <w:pPr>
        <w:pStyle w:val="BodyTextIntechOpen"/>
        <w:rPr>
          <w:lang w:val="en-GB"/>
        </w:rPr>
      </w:pPr>
    </w:p>
    <w:p w:rsidRPr="006E1221" w:rsidR="00FD7F46" w:rsidP="00FD7F46" w:rsidRDefault="00FD7F46" w14:paraId="6CDF3A23" w14:textId="33F58A13">
      <w:pPr>
        <w:pStyle w:val="Heading1IntechOpen"/>
        <w:rPr>
          <w:lang w:val="en-GB"/>
        </w:rPr>
      </w:pPr>
      <w:r w:rsidRPr="006E1221">
        <w:rPr>
          <w:lang w:val="en-GB"/>
        </w:rPr>
        <w:lastRenderedPageBreak/>
        <w:t>4. Discussion</w:t>
      </w:r>
    </w:p>
    <w:p w:rsidR="000951EC" w:rsidP="00731F0C" w:rsidRDefault="000951EC" w14:paraId="70D97D4F" w14:textId="24EF6C94">
      <w:pPr>
        <w:pStyle w:val="BodyTextIntechOpen"/>
      </w:pPr>
      <w:r>
        <w:t xml:space="preserve">The primary objective of this study was to demonstrate the potential of mid-intensity, CW stimulation </w:t>
      </w:r>
      <w:r w:rsidR="007725BC">
        <w:t>while</w:t>
      </w:r>
      <w:r>
        <w:t xml:space="preserve"> determining energy </w:t>
      </w:r>
      <w:r w:rsidR="00A94E7F">
        <w:t xml:space="preserve">delivery </w:t>
      </w:r>
      <w:r>
        <w:t xml:space="preserve">formats that yield </w:t>
      </w:r>
      <w:r w:rsidR="0038285C">
        <w:t>significant</w:t>
      </w:r>
      <w:r>
        <w:t xml:space="preserve"> end-points in a glioblastoma organoid model. Our findings not only achieved this goal but also </w:t>
      </w:r>
      <w:r w:rsidR="00A023B9">
        <w:t xml:space="preserve">outlined </w:t>
      </w:r>
      <w:r>
        <w:t>the need for further investigation in this field.</w:t>
      </w:r>
    </w:p>
    <w:p w:rsidR="00731F0C" w:rsidP="00731F0C" w:rsidRDefault="00731F0C" w14:paraId="254C1969" w14:textId="77777777">
      <w:pPr>
        <w:pStyle w:val="BodyTextIntechOpen"/>
      </w:pPr>
    </w:p>
    <w:p w:rsidR="000951EC" w:rsidP="00731F0C" w:rsidRDefault="007056A6" w14:paraId="62A941A0" w14:textId="0AE891EE">
      <w:pPr>
        <w:pStyle w:val="BodyTextIntechOpen"/>
      </w:pPr>
      <w:r>
        <w:t>T</w:t>
      </w:r>
      <w:r w:rsidR="000951EC">
        <w:t xml:space="preserve">he </w:t>
      </w:r>
      <w:r w:rsidRPr="007056A6">
        <w:t>extinguishing effect of CW stimulation when cells are not re-exposed</w:t>
      </w:r>
      <w:r w:rsidR="000951EC">
        <w:t xml:space="preserve"> could not be within the scope of the present study. This limitation was not solely due to time constraints but also stemmed from the uncertainty surrounding the number of repeated stimulations organoids can undergo while still providing meaningful results. Future research should </w:t>
      </w:r>
      <w:r w:rsidR="002C5464">
        <w:t xml:space="preserve">rely on </w:t>
      </w:r>
      <w:r w:rsidR="00432E6C">
        <w:t xml:space="preserve">additional cell biology experiments </w:t>
      </w:r>
      <w:r w:rsidR="000951EC">
        <w:t>aim</w:t>
      </w:r>
      <w:r w:rsidR="00432E6C">
        <w:t>ed at</w:t>
      </w:r>
      <w:r w:rsidR="000951EC">
        <w:t xml:space="preserve"> elucidat</w:t>
      </w:r>
      <w:r w:rsidR="00432E6C">
        <w:t>ing</w:t>
      </w:r>
      <w:r w:rsidR="000951EC">
        <w:t xml:space="preserve"> this aspect</w:t>
      </w:r>
      <w:r w:rsidR="00432E6C">
        <w:t xml:space="preserve"> by implementing a rigorous</w:t>
      </w:r>
      <w:r w:rsidR="00B80BC7">
        <w:t xml:space="preserve"> </w:t>
      </w:r>
      <w:r w:rsidR="00E4273F">
        <w:t>evaluation</w:t>
      </w:r>
      <w:r w:rsidR="00B80BC7">
        <w:t xml:space="preserve"> of several </w:t>
      </w:r>
      <w:r w:rsidR="00E4273F">
        <w:t xml:space="preserve">close-range </w:t>
      </w:r>
      <w:r w:rsidR="00B80BC7">
        <w:t>experimental timepoints within the proposed actionable timeframe</w:t>
      </w:r>
      <w:r w:rsidR="000951EC">
        <w:t xml:space="preserve"> as it could significantly impact the design of therapeutic protocols.</w:t>
      </w:r>
      <w:r w:rsidR="004D4A4E">
        <w:t xml:space="preserve"> Nevertheless, this will need </w:t>
      </w:r>
      <w:r w:rsidR="00A43FB9">
        <w:t>dedicated efforts and time.</w:t>
      </w:r>
    </w:p>
    <w:p w:rsidR="00731F0C" w:rsidP="00731F0C" w:rsidRDefault="00731F0C" w14:paraId="64CABB5A" w14:textId="77777777">
      <w:pPr>
        <w:pStyle w:val="BodyTextIntechOpen"/>
      </w:pPr>
    </w:p>
    <w:p w:rsidR="00C21F03" w:rsidP="00731F0C" w:rsidRDefault="00907ABF" w14:paraId="420EE8CC" w14:textId="77777777">
      <w:pPr>
        <w:pStyle w:val="BodyTextIntechOpen"/>
      </w:pPr>
      <w:r>
        <w:t xml:space="preserve">Our </w:t>
      </w:r>
      <w:r w:rsidRPr="008A54C4" w:rsidR="008A54C4">
        <w:t xml:space="preserve">results showed that CW2 induced more pronounced apoptosis and less proliferation in the mid-term range (72 hours after exposure), </w:t>
      </w:r>
      <w:r w:rsidR="00A8732C">
        <w:t>like</w:t>
      </w:r>
      <w:r w:rsidRPr="008A54C4" w:rsidR="008A54C4">
        <w:t>ly due to the milder temperature increase compared to CW1, which delivers higher power. Consequently, the CW/TMZ combination more effectively induced apoptosis for the CW1 protocol, as CW1 favors proliferation, which is then targeted by TMZ. These observations underscore the complex interplay between CW parameters, cellular responses, and chemotherapeutic efficacy.</w:t>
      </w:r>
      <w:r w:rsidR="004E5B1F">
        <w:t xml:space="preserve"> </w:t>
      </w:r>
      <w:r w:rsidRPr="008A54C4" w:rsidR="004E5B1F">
        <w:t>Identifying the optimal window for TMZ administration post-exposure, along with fine-tuning signal intensity and exposure duration, could lead to an enhanced chemotherapeutic response</w:t>
      </w:r>
      <w:r w:rsidR="00383433">
        <w:t xml:space="preserve"> for</w:t>
      </w:r>
      <w:r w:rsidRPr="008A54C4" w:rsidR="004E5B1F">
        <w:t xml:space="preserve"> </w:t>
      </w:r>
      <w:r w:rsidR="00E2553D">
        <w:t>TMZ or other</w:t>
      </w:r>
      <w:r w:rsidRPr="008A54C4" w:rsidR="004E5B1F">
        <w:t xml:space="preserve"> alkylating agent</w:t>
      </w:r>
      <w:r w:rsidR="00E2553D">
        <w:t>s</w:t>
      </w:r>
      <w:r w:rsidRPr="008A54C4" w:rsidR="004E5B1F">
        <w:t>.</w:t>
      </w:r>
    </w:p>
    <w:p w:rsidR="00731F0C" w:rsidP="00731F0C" w:rsidRDefault="004E5B1F" w14:paraId="45C9FDC0" w14:textId="7F21783E">
      <w:pPr>
        <w:pStyle w:val="BodyTextIntechOpen"/>
      </w:pPr>
      <w:r w:rsidRPr="008A54C4">
        <w:t xml:space="preserve"> </w:t>
      </w:r>
    </w:p>
    <w:p w:rsidRPr="0066365D" w:rsidR="00FD7F46" w:rsidP="00731F0C" w:rsidRDefault="008E441B" w14:paraId="58715B63" w14:textId="6E14467C">
      <w:pPr>
        <w:pStyle w:val="BodyTextIntechOpen"/>
        <w:rPr>
          <w:sz w:val="24"/>
          <w:szCs w:val="24"/>
          <w:lang w:val="en-GB"/>
        </w:rPr>
      </w:pPr>
      <w:r w:rsidRPr="008E441B">
        <w:t>While our focus on TMZ provided valuable insights, future studies should expand the scope to include different chemotherapeutic drugs with diverse mechanisms of action. Moving beyond agents that directly affect proliferating cells could offer a more comprehensive understanding of how CW stimulation interacts with various treatment modalitie</w:t>
      </w:r>
      <w:r w:rsidR="00071E0F">
        <w:t>s</w:t>
      </w:r>
      <w:r w:rsidRPr="008E441B">
        <w:t xml:space="preserve"> target</w:t>
      </w:r>
      <w:r w:rsidR="00071E0F">
        <w:t>ing</w:t>
      </w:r>
      <w:r w:rsidRPr="008E441B">
        <w:t xml:space="preserve"> cancer cell migration and infiltration, rather than proliferation. </w:t>
      </w:r>
      <w:r w:rsidR="00071E0F">
        <w:t>Future</w:t>
      </w:r>
      <w:r w:rsidRPr="008E441B">
        <w:t xml:space="preserve"> studies could explore the effects of CW stimulation combined with matrix metalloproteinase inhibitors, which impede tumor invasion, or anti-angiogenic agents that restrict tumor vascularization. Additionally, examining the interaction between CW exposure and immunomodulatory therapies could unveil potential synergies in activating anti-tumor immune responses. These diverse approaches may uncover unexpected therapeutic opportunities and provide a more holistic strategy for combating the complex nature of </w:t>
      </w:r>
      <w:r w:rsidR="007D3757">
        <w:t>GBM</w:t>
      </w:r>
      <w:r w:rsidR="000951EC">
        <w:t>.</w:t>
      </w:r>
    </w:p>
    <w:p w:rsidRPr="006E1221" w:rsidR="00FD7F46" w:rsidP="00FD7F46" w:rsidRDefault="00FD7F46" w14:paraId="706CBAB7" w14:textId="6488291B">
      <w:pPr>
        <w:pStyle w:val="Heading1IntechOpen"/>
        <w:rPr>
          <w:lang w:val="en-GB"/>
        </w:rPr>
      </w:pPr>
      <w:r w:rsidRPr="006E1221">
        <w:rPr>
          <w:lang w:val="en-GB"/>
        </w:rPr>
        <w:t>Conclusion(s)</w:t>
      </w:r>
    </w:p>
    <w:p w:rsidRPr="00E41975" w:rsidR="009A1E56" w:rsidP="00FD7F46" w:rsidRDefault="009A1E56" w14:paraId="1093491E" w14:textId="77777777">
      <w:pPr>
        <w:pStyle w:val="BodyTextIntechOpen"/>
        <w:rPr>
          <w:lang w:val="en-GB"/>
        </w:rPr>
      </w:pPr>
      <w:r w:rsidRPr="00E41975">
        <w:rPr>
          <w:lang w:val="en-GB"/>
        </w:rPr>
        <w:t xml:space="preserve">In summary, we comprehensively characterized an exposure setup for 30.5 GHz CW suitable for experiments on 3D GBM organoids, in terms of numerical/experimental dosimetry and thermal regimen. From our characterization, we demonstrated the possibility to use this exposure modality (especially CW1 protocol) as a therapeutic adjuvant in a future possible treatment for GBM. Our approach impacts the functioning and behaviour of GBM cells by inducing a statistically significant increase of proliferation, as confirmed by both transcriptional and functional analyses. This result leads to the enhancement of a </w:t>
      </w:r>
      <w:r w:rsidRPr="00E41975">
        <w:rPr>
          <w:lang w:val="en-GB"/>
        </w:rPr>
        <w:lastRenderedPageBreak/>
        <w:t>subsequent TMZ administration and to future and innovative combination therapies for GBM.</w:t>
      </w:r>
      <w:r w:rsidRPr="00E41975" w:rsidR="003A0E51">
        <w:rPr>
          <w:lang w:val="en-GB"/>
        </w:rPr>
        <w:t xml:space="preserve"> </w:t>
      </w:r>
    </w:p>
    <w:p w:rsidRPr="00E41975" w:rsidR="009A1E56" w:rsidP="00FD7F46" w:rsidRDefault="009A1E56" w14:paraId="014380CB" w14:textId="77777777">
      <w:pPr>
        <w:pStyle w:val="BodyTextIntechOpen"/>
        <w:rPr>
          <w:lang w:val="en-GB"/>
        </w:rPr>
      </w:pPr>
    </w:p>
    <w:p w:rsidRPr="00E41975" w:rsidR="00665D11" w:rsidP="00FD7F46" w:rsidRDefault="00FB0ADB" w14:paraId="0AF9A665" w14:textId="3204E7F5">
      <w:pPr>
        <w:pStyle w:val="BodyTextIntechOpen"/>
        <w:rPr>
          <w:lang w:val="en-GB"/>
        </w:rPr>
      </w:pPr>
      <w:r w:rsidRPr="00E41975">
        <w:rPr>
          <w:lang w:val="en-GB"/>
        </w:rPr>
        <w:t>While the present study did not demonstrate direct MMW radiation-induced cell differentiation pathways, the growing body of literature on EM-based microenvironment manipulation suggests promising avenues for future research. These emerging approaches may lead to the development of therapeutic modalities that selectively target GBM cancer stem cells, potentially increasing their susceptibility to conventional treatments and addressing one of the major challenges in GBM therapy.</w:t>
      </w:r>
      <w:r w:rsidRPr="00E41975" w:rsidR="00FA25BF">
        <w:rPr>
          <w:lang w:val="en-GB"/>
        </w:rPr>
        <w:t xml:space="preserve"> </w:t>
      </w:r>
    </w:p>
    <w:p w:rsidRPr="006E1221" w:rsidR="00FD7F46" w:rsidP="00FD7F46" w:rsidRDefault="00FD7F46" w14:paraId="4689142F" w14:textId="77777777">
      <w:pPr>
        <w:pStyle w:val="Heading1IntechOpen"/>
        <w:rPr>
          <w:lang w:val="en-GB"/>
        </w:rPr>
      </w:pPr>
      <w:r w:rsidRPr="006E1221">
        <w:rPr>
          <w:lang w:val="en-GB"/>
        </w:rPr>
        <w:t>Acknowledgments</w:t>
      </w:r>
    </w:p>
    <w:p w:rsidRPr="007F4FD6" w:rsidR="00FD7F46" w:rsidP="00E35F72" w:rsidRDefault="00C410EF" w14:paraId="4E45F6B7" w14:textId="0DB1C0F3">
      <w:pPr>
        <w:pStyle w:val="BodyTextIntechOpen"/>
        <w:rPr>
          <w:lang w:val="en-GB"/>
        </w:rPr>
      </w:pPr>
      <w:r w:rsidRPr="007F4FD6">
        <w:rPr>
          <w:lang w:val="en-GB"/>
        </w:rPr>
        <w:t>The authors</w:t>
      </w:r>
      <w:r w:rsidRPr="007F4FD6" w:rsidR="000411B0">
        <w:rPr>
          <w:lang w:val="en-GB"/>
        </w:rPr>
        <w:t xml:space="preserve"> </w:t>
      </w:r>
      <w:r w:rsidR="00537F3C">
        <w:rPr>
          <w:lang w:val="en-GB"/>
        </w:rPr>
        <w:t xml:space="preserve">gratefully </w:t>
      </w:r>
      <w:r w:rsidRPr="003151BA" w:rsidR="003151BA">
        <w:rPr>
          <w:lang w:val="en-GB"/>
        </w:rPr>
        <w:t>acknowledge the support from Bangor University’s School of Computer Science and Engineering for the open access publication of this</w:t>
      </w:r>
      <w:r w:rsidR="00093F53">
        <w:rPr>
          <w:lang w:val="en-GB"/>
        </w:rPr>
        <w:t xml:space="preserve"> </w:t>
      </w:r>
      <w:r w:rsidRPr="003151BA" w:rsidR="003151BA">
        <w:rPr>
          <w:lang w:val="en-GB"/>
        </w:rPr>
        <w:t>c</w:t>
      </w:r>
      <w:r w:rsidR="003151BA">
        <w:rPr>
          <w:lang w:val="en-GB"/>
        </w:rPr>
        <w:t>ontributio</w:t>
      </w:r>
      <w:r w:rsidR="00FB41D0">
        <w:rPr>
          <w:lang w:val="en-GB"/>
        </w:rPr>
        <w:t>n</w:t>
      </w:r>
      <w:r w:rsidRPr="007F4FD6" w:rsidR="00BD4C5F">
        <w:rPr>
          <w:lang w:val="en-GB"/>
        </w:rPr>
        <w:t>.</w:t>
      </w:r>
      <w:r w:rsidRPr="007F4FD6" w:rsidR="00BA4113">
        <w:rPr>
          <w:lang w:val="en-GB"/>
        </w:rPr>
        <w:t xml:space="preserve"> </w:t>
      </w:r>
      <w:r w:rsidRPr="007F4FD6" w:rsidR="00473C9B">
        <w:rPr>
          <w:lang w:val="en-GB"/>
        </w:rPr>
        <w:t>T</w:t>
      </w:r>
      <w:r w:rsidR="00AD12C8">
        <w:rPr>
          <w:lang w:val="en-GB"/>
        </w:rPr>
        <w:t>h</w:t>
      </w:r>
      <w:r w:rsidR="00B72D20">
        <w:rPr>
          <w:lang w:val="en-GB"/>
        </w:rPr>
        <w:t>e</w:t>
      </w:r>
      <w:r w:rsidR="00AD12C8">
        <w:rPr>
          <w:lang w:val="en-GB"/>
        </w:rPr>
        <w:t xml:space="preserve"> </w:t>
      </w:r>
      <w:r w:rsidRPr="007F4FD6" w:rsidR="00473C9B">
        <w:rPr>
          <w:lang w:val="en-GB"/>
        </w:rPr>
        <w:t>work</w:t>
      </w:r>
      <w:r w:rsidRPr="007F4FD6" w:rsidR="004D0485">
        <w:rPr>
          <w:lang w:val="en-GB"/>
        </w:rPr>
        <w:t xml:space="preserve"> </w:t>
      </w:r>
      <w:r w:rsidR="00B72D20">
        <w:rPr>
          <w:lang w:val="en-GB"/>
        </w:rPr>
        <w:t xml:space="preserve">in this chapter </w:t>
      </w:r>
      <w:r w:rsidRPr="007F4FD6" w:rsidR="00473C9B">
        <w:rPr>
          <w:lang w:val="en-GB"/>
        </w:rPr>
        <w:t>was supported by Project ECS 0000024 Rome Technopole, -CUP B83C22002820006, NRP Mission 4 Component 2 Investment 1.5,</w:t>
      </w:r>
      <w:r w:rsidR="00B74428">
        <w:rPr>
          <w:lang w:val="en-GB"/>
        </w:rPr>
        <w:t xml:space="preserve"> </w:t>
      </w:r>
      <w:r w:rsidRPr="007F4FD6" w:rsidR="00473C9B">
        <w:rPr>
          <w:lang w:val="en-GB"/>
        </w:rPr>
        <w:t xml:space="preserve">Funded by the European Union -NextGenerationEU. </w:t>
      </w:r>
      <w:r w:rsidR="007F4FD6">
        <w:rPr>
          <w:lang w:val="en-GB"/>
        </w:rPr>
        <w:t xml:space="preserve">This work was also supported by </w:t>
      </w:r>
      <w:r w:rsidRPr="00B82C34" w:rsidR="00B82C34">
        <w:rPr>
          <w:lang w:val="en-GB"/>
        </w:rPr>
        <w:t>CARIPARO Foundation project number 20/16</w:t>
      </w:r>
      <w:r w:rsidR="00B82C34">
        <w:rPr>
          <w:lang w:val="en-GB"/>
        </w:rPr>
        <w:t>.</w:t>
      </w:r>
    </w:p>
    <w:p w:rsidRPr="007F4FD6" w:rsidR="00FD7F46" w:rsidP="00FD7F46" w:rsidRDefault="00FD7F46" w14:paraId="6D16A1EB" w14:textId="77777777">
      <w:pPr>
        <w:pStyle w:val="Heading1IntechOpen"/>
        <w:rPr>
          <w:lang w:val="en-GB"/>
        </w:rPr>
      </w:pPr>
      <w:r w:rsidRPr="007F4FD6">
        <w:rPr>
          <w:lang w:val="en-GB"/>
        </w:rPr>
        <w:t>Conflict of Interest</w:t>
      </w:r>
    </w:p>
    <w:p w:rsidRPr="007F4FD6" w:rsidR="00FD7F46" w:rsidP="00FD7F46" w:rsidRDefault="00FD7F46" w14:paraId="184EB39A" w14:textId="77777777">
      <w:pPr>
        <w:pStyle w:val="BodyTextIntechOpen"/>
        <w:rPr>
          <w:lang w:val="en-GB"/>
        </w:rPr>
      </w:pPr>
      <w:r w:rsidRPr="007F4FD6">
        <w:rPr>
          <w:lang w:val="en-GB"/>
        </w:rPr>
        <w:t>CH was employed by Creo Medical Limited. The remaining authors declare no conflict of interest.</w:t>
      </w:r>
    </w:p>
    <w:p w:rsidRPr="007F4FD6" w:rsidR="00FD7F46" w:rsidP="00FD7F46" w:rsidRDefault="00FD7F46" w14:paraId="379F5B9E" w14:textId="77777777">
      <w:pPr>
        <w:pStyle w:val="Heading1IntechOpen"/>
        <w:rPr>
          <w:lang w:val="en-GB"/>
        </w:rPr>
      </w:pPr>
      <w:r w:rsidRPr="007F4FD6">
        <w:rPr>
          <w:lang w:val="en-GB"/>
        </w:rPr>
        <w:t>Notes/Thanks/Other declarations</w:t>
      </w:r>
    </w:p>
    <w:p w:rsidRPr="00DE7A98" w:rsidR="00FD7F46" w:rsidP="00FD7F46" w:rsidRDefault="00FD7F46" w14:paraId="778A9051" w14:textId="77777777">
      <w:pPr>
        <w:pStyle w:val="BodyTextIntechOpen"/>
        <w:rPr>
          <w:lang w:val="en-GB"/>
        </w:rPr>
      </w:pPr>
      <w:r w:rsidRPr="00DE7A98">
        <w:rPr>
          <w:lang w:val="en-GB"/>
        </w:rPr>
        <w:t>Place any other declarations, such as “Notes”, “Thanks”, etc. in before the References section. Assign the appropriate heading.</w:t>
      </w:r>
    </w:p>
    <w:p w:rsidRPr="006E1221" w:rsidR="001E25D2" w:rsidP="00E52747" w:rsidRDefault="001E25D2" w14:paraId="5C672316" w14:textId="77777777">
      <w:pPr>
        <w:pStyle w:val="Heading1IntechOpen"/>
        <w:rPr>
          <w:lang w:val="en-GB"/>
        </w:rPr>
      </w:pPr>
      <w:r w:rsidRPr="006E1221">
        <w:rPr>
          <w:lang w:val="en-GB"/>
        </w:rPr>
        <w:t>References</w:t>
      </w:r>
    </w:p>
    <w:p w:rsidRPr="00887B07" w:rsidR="008B3C73" w:rsidP="00F90596" w:rsidRDefault="008B3C73" w14:paraId="18249FDB" w14:textId="4240113F">
      <w:pPr>
        <w:pStyle w:val="BodyTextIntechOpen"/>
        <w:rPr>
          <w:lang w:val="en-GB"/>
        </w:rPr>
      </w:pPr>
      <w:r w:rsidRPr="00887B07">
        <w:rPr>
          <w:lang w:val="en-GB"/>
        </w:rPr>
        <w:t xml:space="preserve">[1] </w:t>
      </w:r>
      <w:r w:rsidRPr="00887B07" w:rsidR="008E7119">
        <w:rPr>
          <w:lang w:val="en-GB"/>
        </w:rPr>
        <w:t>Rong L, Li N, Zhang Z. Emerging therapies for glioblastoma: current state and future directions. Journal of Experimental &amp; Clinical Cancer Research. 2022;41(1):142. DOI: 10.1186/s13046-022-02349-7</w:t>
      </w:r>
    </w:p>
    <w:p w:rsidRPr="00887B07" w:rsidR="00E46EAC" w:rsidP="006375AD" w:rsidRDefault="007F2CDB" w14:paraId="7364A218" w14:textId="77777777">
      <w:pPr>
        <w:pStyle w:val="BodyTextIntechOpen"/>
        <w:rPr>
          <w:lang w:val="en-GB"/>
        </w:rPr>
      </w:pPr>
      <w:r w:rsidRPr="00887B07">
        <w:rPr>
          <w:lang w:val="en-GB"/>
        </w:rPr>
        <w:t xml:space="preserve">[2] </w:t>
      </w:r>
      <w:r w:rsidRPr="006517A7" w:rsidR="006375AD">
        <w:rPr>
          <w:lang w:val="en-GB"/>
        </w:rPr>
        <w:t>Stupp R, Mason WP, van den Bent MJ, Weller M, Fisher B, Taphoorn MJ, Belanger K, Brandes AA, Marosi C, Bogdahn U, Curschmann J, Janzer RC, Ludwin SK, Gorlia T, Allgeier A, Lacombe D, Cairncross JG, Eisenhauer E, Mirimanoff RO. Radiotherapy plus concomitant and adjuvant temozolomide for glioblastoma. *New England Journal of Medicine*. 2005;352:987-996. DOI: 10.1056/NEJMoa043330</w:t>
      </w:r>
      <w:r w:rsidRPr="00887B07" w:rsidR="006375AD">
        <w:rPr>
          <w:lang w:val="en-GB"/>
        </w:rPr>
        <w:t xml:space="preserve"> </w:t>
      </w:r>
    </w:p>
    <w:p w:rsidRPr="006517A7" w:rsidR="00C778B2" w:rsidP="006375AD" w:rsidRDefault="00C778B2" w14:paraId="58BB88D0" w14:textId="6F80CAB9">
      <w:pPr>
        <w:pStyle w:val="BodyTextIntechOpen"/>
        <w:rPr>
          <w:lang w:val="en-GB"/>
        </w:rPr>
      </w:pPr>
      <w:r w:rsidRPr="00887B07">
        <w:rPr>
          <w:lang w:val="en-GB"/>
        </w:rPr>
        <w:t xml:space="preserve">[3] </w:t>
      </w:r>
      <w:r w:rsidRPr="00887B07" w:rsidR="000773BC">
        <w:rPr>
          <w:lang w:val="en-GB"/>
        </w:rPr>
        <w:t>Meng Y, Hynynen K, Lipsman N. Applications of focused ultrasound in the brain: from thermoablation to drug delivery. *Nature Reviews Neurology*. 2021;17:7-22. DOI: 10.1038/s41582-020-00418-z</w:t>
      </w:r>
    </w:p>
    <w:p w:rsidRPr="006517A7" w:rsidR="006C30DF" w:rsidP="000C6D23" w:rsidRDefault="006C30DF" w14:paraId="250752FA" w14:textId="6DCD792F">
      <w:pPr>
        <w:pStyle w:val="BodyTextIntechOpen"/>
        <w:rPr>
          <w:lang w:val="en-GB"/>
        </w:rPr>
      </w:pPr>
      <w:r w:rsidRPr="006517A7">
        <w:rPr>
          <w:lang w:val="en-GB"/>
        </w:rPr>
        <w:t>[4]</w:t>
      </w:r>
      <w:r w:rsidRPr="006517A7" w:rsidR="00BB43BB">
        <w:rPr>
          <w:lang w:val="en-GB"/>
        </w:rPr>
        <w:t xml:space="preserve"> Aldape K, Brindle KM, Chesler L, Chopra R, Gajjar A, Gilbert MR, Gottardo N, Gutmann DH, Hargrave D, Holland EC, Jones DTW, Joyce JA, Kearns P, Kieran MW, Mellinghoff IK, Merchant M, Pfister SM, Pollard SM, Ramaswamy V, Rich JN, Robinson GW, Rowitch DH, Sampson JH, Taylor MD, Workman P, Gilbertson RJ. Challenges to curing primary brain tumours. Nature Reviews Clinical Oncology. 2019;16(8):509-520. DOI: 10.1038/s41571-019-0177-5</w:t>
      </w:r>
    </w:p>
    <w:p w:rsidRPr="006517A7" w:rsidR="000B75C9" w:rsidP="000C6D23" w:rsidRDefault="000B75C9" w14:paraId="705C41E1" w14:textId="4047BE52">
      <w:pPr>
        <w:pStyle w:val="BodyTextIntechOpen"/>
        <w:rPr>
          <w:lang w:val="en-GB"/>
        </w:rPr>
      </w:pPr>
      <w:r w:rsidRPr="006517A7">
        <w:rPr>
          <w:lang w:val="en-GB"/>
        </w:rPr>
        <w:lastRenderedPageBreak/>
        <w:t>[</w:t>
      </w:r>
      <w:r w:rsidRPr="006517A7" w:rsidR="006C30DF">
        <w:rPr>
          <w:lang w:val="en-GB"/>
        </w:rPr>
        <w:t>5</w:t>
      </w:r>
      <w:r w:rsidRPr="006517A7">
        <w:rPr>
          <w:lang w:val="en-GB"/>
        </w:rPr>
        <w:t xml:space="preserve">] </w:t>
      </w:r>
      <w:r w:rsidRPr="006517A7" w:rsidR="00237E82">
        <w:rPr>
          <w:lang w:val="en-GB"/>
        </w:rPr>
        <w:t>Bonosi L, Marino S, Benigno UE, Musso S, Buscemi F, Giardina K, Gerardi R, Brunasso L, Costanzo R, Iacopino DG, Maugeri R. Sonodynamic therapy and magnetic resonance-guided focused ultrasound: new therapeutic strategy in glioblastoma. *Journal of Neuro-Oncology*. 2023;163:219-238. DOI: 10.1007/s11060-023-04333-3</w:t>
      </w:r>
    </w:p>
    <w:p w:rsidRPr="006517A7" w:rsidR="00453F94" w:rsidP="000C6D23" w:rsidRDefault="00453F94" w14:paraId="7192526B" w14:textId="54882D90">
      <w:pPr>
        <w:pStyle w:val="BodyTextIntechOpen"/>
        <w:rPr>
          <w:lang w:val="en-GB"/>
        </w:rPr>
      </w:pPr>
      <w:r w:rsidRPr="006517A7">
        <w:rPr>
          <w:lang w:val="en-GB"/>
        </w:rPr>
        <w:t>[</w:t>
      </w:r>
      <w:r w:rsidRPr="006517A7" w:rsidR="006C30DF">
        <w:rPr>
          <w:lang w:val="en-GB"/>
        </w:rPr>
        <w:t>6</w:t>
      </w:r>
      <w:r w:rsidRPr="006517A7">
        <w:rPr>
          <w:lang w:val="en-GB"/>
        </w:rPr>
        <w:t xml:space="preserve">] </w:t>
      </w:r>
      <w:r w:rsidRPr="006517A7" w:rsidR="00A97037">
        <w:rPr>
          <w:lang w:val="en-GB"/>
        </w:rPr>
        <w:t>https://clinicaltrials.gov/study/NCT06039709?term=</w:t>
      </w:r>
      <w:r w:rsidRPr="006517A7" w:rsidR="0037168A">
        <w:rPr>
          <w:lang w:val="en-GB"/>
        </w:rPr>
        <w:t xml:space="preserve"> </w:t>
      </w:r>
      <w:r w:rsidRPr="006517A7" w:rsidR="00A97037">
        <w:rPr>
          <w:lang w:val="en-GB"/>
        </w:rPr>
        <w:t>shayan%</w:t>
      </w:r>
      <w:r w:rsidRPr="006517A7" w:rsidR="0037168A">
        <w:rPr>
          <w:lang w:val="en-GB"/>
        </w:rPr>
        <w:t xml:space="preserve"> </w:t>
      </w:r>
      <w:r w:rsidRPr="006517A7" w:rsidR="00A97037">
        <w:rPr>
          <w:lang w:val="en-GB"/>
        </w:rPr>
        <w:t>20moosa</w:t>
      </w:r>
      <w:r w:rsidRPr="006517A7" w:rsidR="000768A0">
        <w:rPr>
          <w:lang w:val="en-GB"/>
        </w:rPr>
        <w:t xml:space="preserve">&amp; </w:t>
      </w:r>
      <w:r w:rsidRPr="006517A7" w:rsidR="00A97037">
        <w:rPr>
          <w:lang w:val="en-GB"/>
        </w:rPr>
        <w:t>rank=1</w:t>
      </w:r>
    </w:p>
    <w:p w:rsidRPr="006517A7" w:rsidR="00E52A0B" w:rsidP="000C6D23" w:rsidRDefault="00E52A0B" w14:paraId="203804F7" w14:textId="17379273">
      <w:pPr>
        <w:pStyle w:val="BodyTextIntechOpen"/>
        <w:rPr>
          <w:lang w:val="en-GB"/>
        </w:rPr>
      </w:pPr>
      <w:r w:rsidRPr="006517A7">
        <w:rPr>
          <w:lang w:val="en-GB"/>
        </w:rPr>
        <w:t>[</w:t>
      </w:r>
      <w:r w:rsidRPr="006517A7" w:rsidR="006C30DF">
        <w:rPr>
          <w:lang w:val="en-GB"/>
        </w:rPr>
        <w:t>7</w:t>
      </w:r>
      <w:r w:rsidRPr="006517A7">
        <w:rPr>
          <w:lang w:val="en-GB"/>
        </w:rPr>
        <w:t>]</w:t>
      </w:r>
      <w:r w:rsidRPr="006517A7" w:rsidR="00343ADB">
        <w:rPr>
          <w:lang w:val="en-GB"/>
        </w:rPr>
        <w:t xml:space="preserve"> </w:t>
      </w:r>
      <w:r w:rsidRPr="00887B07" w:rsidR="006638BA">
        <w:rPr>
          <w:lang w:val="en-GB"/>
        </w:rPr>
        <w:t>Roberts, J.W., Powlovich, L., Sheybani, N., LeBlang, S. Focused ultrasound for the treatment of glioblastoma. Journal of Neuro-Oncology. 2022;157:237-247. DOI: 10.1007/s11060-022-03974-01</w:t>
      </w:r>
    </w:p>
    <w:p w:rsidRPr="00887B07" w:rsidR="00991498" w:rsidP="00D96690" w:rsidRDefault="00CE7D5A" w14:paraId="1EB4AB0E" w14:textId="351782A8">
      <w:pPr>
        <w:pStyle w:val="BodyTextIntechOpen"/>
        <w:rPr>
          <w:lang w:val="en-GB"/>
        </w:rPr>
      </w:pPr>
      <w:r w:rsidRPr="00152C05">
        <w:rPr>
          <w:lang w:val="en-GB"/>
        </w:rPr>
        <w:t>[</w:t>
      </w:r>
      <w:r w:rsidRPr="00152C05" w:rsidR="006C30DF">
        <w:rPr>
          <w:lang w:val="en-GB"/>
        </w:rPr>
        <w:t>8</w:t>
      </w:r>
      <w:r w:rsidRPr="00152C05">
        <w:rPr>
          <w:lang w:val="en-GB"/>
        </w:rPr>
        <w:t xml:space="preserve">] </w:t>
      </w:r>
      <w:r w:rsidRPr="00152C05" w:rsidR="006B744D">
        <w:rPr>
          <w:lang w:val="en-GB"/>
        </w:rPr>
        <w:t xml:space="preserve">Carrieri FA, Smack C, Siddiqui I, Kleinberg LR, Tran PT. </w:t>
      </w:r>
      <w:r w:rsidRPr="006517A7" w:rsidR="006B744D">
        <w:rPr>
          <w:lang w:val="en-GB"/>
        </w:rPr>
        <w:t>Tumor treating fields: at the crossroads between physics and biology for cancer treatment. Frontiers in Oncology. 2020;10:575992. DOI: 10.3389/fonc.2020.575992</w:t>
      </w:r>
      <w:r w:rsidRPr="00887B07" w:rsidR="006B744D">
        <w:rPr>
          <w:lang w:val="en-GB"/>
        </w:rPr>
        <w:t xml:space="preserve"> </w:t>
      </w:r>
    </w:p>
    <w:p w:rsidRPr="006517A7" w:rsidR="00D96690" w:rsidP="00D96690" w:rsidRDefault="00D96690" w14:paraId="7004A1D7" w14:textId="337B5D3D">
      <w:pPr>
        <w:pStyle w:val="BodyTextIntechOpen"/>
        <w:rPr>
          <w:lang w:val="en-GB"/>
        </w:rPr>
      </w:pPr>
      <w:r w:rsidRPr="00887B07">
        <w:rPr>
          <w:lang w:val="en-GB"/>
        </w:rPr>
        <w:t>[</w:t>
      </w:r>
      <w:r w:rsidRPr="00887B07" w:rsidR="006C30DF">
        <w:rPr>
          <w:lang w:val="en-GB"/>
        </w:rPr>
        <w:t>9</w:t>
      </w:r>
      <w:r w:rsidRPr="00887B07">
        <w:rPr>
          <w:lang w:val="en-GB"/>
        </w:rPr>
        <w:t xml:space="preserve">] </w:t>
      </w:r>
      <w:r w:rsidRPr="006517A7" w:rsidR="00CF3E87">
        <w:rPr>
          <w:lang w:val="en-GB"/>
        </w:rPr>
        <w:t>Shah PP, White T, Khalafallah AM, Romo CG, Price C, Mukherjee D. A systematic review of tumor treating fields therapy for high-grade gliomas. Journal of Neuro-Oncology. 2020;148:433-443. DOI: 10.1007/s11060-020-03563-z</w:t>
      </w:r>
    </w:p>
    <w:p w:rsidRPr="00887B07" w:rsidR="00405811" w:rsidP="00D96690" w:rsidRDefault="00405811" w14:paraId="7F07AE36" w14:textId="3326315B">
      <w:pPr>
        <w:pStyle w:val="BodyTextIntechOpen"/>
        <w:rPr>
          <w:lang w:val="en-GB"/>
        </w:rPr>
      </w:pPr>
      <w:r w:rsidRPr="006517A7">
        <w:rPr>
          <w:lang w:val="en-GB"/>
        </w:rPr>
        <w:t>[10]</w:t>
      </w:r>
      <w:r w:rsidRPr="006517A7" w:rsidR="006357F6">
        <w:rPr>
          <w:lang w:val="en-GB"/>
        </w:rPr>
        <w:t xml:space="preserve"> Campelo SN, Popelka S, Anderson RS. Structure of protein-surface interaction layers in polymer brushes. APL Bioengineering. 2023;8:026117. DOI: 10.1063/j.0198382</w:t>
      </w:r>
    </w:p>
    <w:p w:rsidRPr="00887B07" w:rsidR="00577ED4" w:rsidP="00D96690" w:rsidRDefault="00577ED4" w14:paraId="3BE51FF6" w14:textId="367DD547">
      <w:pPr>
        <w:pStyle w:val="BodyTextIntechOpen"/>
        <w:rPr>
          <w:lang w:val="en-GB"/>
        </w:rPr>
      </w:pPr>
      <w:r w:rsidRPr="00887B07">
        <w:rPr>
          <w:lang w:val="en-GB"/>
        </w:rPr>
        <w:t>[</w:t>
      </w:r>
      <w:r w:rsidRPr="00887B07" w:rsidR="006C30DF">
        <w:rPr>
          <w:lang w:val="en-GB"/>
        </w:rPr>
        <w:t>1</w:t>
      </w:r>
      <w:r w:rsidRPr="00887B07" w:rsidR="00405811">
        <w:rPr>
          <w:lang w:val="en-GB"/>
        </w:rPr>
        <w:t>1</w:t>
      </w:r>
      <w:r w:rsidRPr="00887B07">
        <w:rPr>
          <w:lang w:val="en-GB"/>
        </w:rPr>
        <w:t>]</w:t>
      </w:r>
      <w:r w:rsidRPr="00887B07" w:rsidR="00CF0569">
        <w:rPr>
          <w:lang w:val="en-GB"/>
        </w:rPr>
        <w:t xml:space="preserve"> Lore</w:t>
      </w:r>
      <w:r w:rsidR="007B0EEF">
        <w:rPr>
          <w:lang w:val="en-GB"/>
        </w:rPr>
        <w:t>n</w:t>
      </w:r>
      <w:r w:rsidRPr="00887B07" w:rsidR="00CF0569">
        <w:rPr>
          <w:lang w:val="en-GB"/>
        </w:rPr>
        <w:t>zo MF</w:t>
      </w:r>
      <w:r w:rsidR="007B0EEF">
        <w:rPr>
          <w:lang w:val="en-GB"/>
        </w:rPr>
        <w:t>, Arena C</w:t>
      </w:r>
      <w:r w:rsidR="003933AD">
        <w:rPr>
          <w:lang w:val="en-GB"/>
        </w:rPr>
        <w:t>B, Davalos RF,</w:t>
      </w:r>
      <w:r w:rsidRPr="00887B07" w:rsidR="00CF0569">
        <w:rPr>
          <w:lang w:val="en-GB"/>
        </w:rPr>
        <w:t xml:space="preserve"> Maximizing local access to therapeutic delivery in Glioblastoma. Part III: Irreversible electroporation and High-frequency Irreversible electroporation for the eradication of Glioblastoma. In: Codon Publications, editors. Glioblastoma. 1st ed. Brisbane: Codon Publications; 2017. p. 19. DOI: 10.15586/codon.glioblastoma.2017</w:t>
      </w:r>
    </w:p>
    <w:p w:rsidRPr="00887B07" w:rsidR="00B7199D" w:rsidP="00D96690" w:rsidRDefault="00B7199D" w14:paraId="46A9C86C" w14:textId="5AAE1449">
      <w:pPr>
        <w:pStyle w:val="BodyTextIntechOpen"/>
        <w:rPr>
          <w:lang w:val="en-GB"/>
        </w:rPr>
      </w:pPr>
      <w:r w:rsidRPr="00887B07">
        <w:rPr>
          <w:lang w:val="en-GB"/>
        </w:rPr>
        <w:t>[1</w:t>
      </w:r>
      <w:r w:rsidRPr="00887B07" w:rsidR="006357F6">
        <w:rPr>
          <w:lang w:val="en-GB"/>
        </w:rPr>
        <w:t>2</w:t>
      </w:r>
      <w:r w:rsidRPr="00887B07">
        <w:rPr>
          <w:lang w:val="en-GB"/>
        </w:rPr>
        <w:t>]</w:t>
      </w:r>
      <w:r w:rsidRPr="00887B07" w:rsidR="00FF18BD">
        <w:rPr>
          <w:lang w:val="en-GB"/>
        </w:rPr>
        <w:t xml:space="preserve"> Murphy KR, Rogers A, Pavlovic D. Bioelectrochemistry and biophysical analysis of cell interaction. Bioelectrochemistry. 2022;144:108001. DOI: 10.1016/j.bioelechem.2021.108001</w:t>
      </w:r>
    </w:p>
    <w:p w:rsidRPr="00887B07" w:rsidR="00B7199D" w:rsidP="00D96690" w:rsidRDefault="00B7199D" w14:paraId="380322E3" w14:textId="19B38FD9">
      <w:pPr>
        <w:pStyle w:val="BodyTextIntechOpen"/>
        <w:rPr>
          <w:lang w:val="en-GB"/>
        </w:rPr>
      </w:pPr>
      <w:r w:rsidRPr="00887B07">
        <w:rPr>
          <w:lang w:val="en-GB"/>
        </w:rPr>
        <w:t>[1</w:t>
      </w:r>
      <w:r w:rsidRPr="00887B07" w:rsidR="006357F6">
        <w:rPr>
          <w:lang w:val="en-GB"/>
        </w:rPr>
        <w:t>3</w:t>
      </w:r>
      <w:r w:rsidRPr="00887B07">
        <w:rPr>
          <w:lang w:val="en-GB"/>
        </w:rPr>
        <w:t>]</w:t>
      </w:r>
      <w:r w:rsidRPr="00887B07" w:rsidR="00AB6D5E">
        <w:rPr>
          <w:lang w:val="en-GB"/>
        </w:rPr>
        <w:t xml:space="preserve"> </w:t>
      </w:r>
      <w:r w:rsidR="006514DD">
        <w:rPr>
          <w:lang w:val="en-GB"/>
        </w:rPr>
        <w:t>Ivey J</w:t>
      </w:r>
      <w:r w:rsidR="00EE4405">
        <w:rPr>
          <w:lang w:val="en-GB"/>
        </w:rPr>
        <w:t>W</w:t>
      </w:r>
      <w:r w:rsidR="006514DD">
        <w:rPr>
          <w:lang w:val="en-GB"/>
        </w:rPr>
        <w:t xml:space="preserve">, </w:t>
      </w:r>
      <w:r w:rsidR="00EE4405">
        <w:rPr>
          <w:lang w:val="en-GB"/>
        </w:rPr>
        <w:t xml:space="preserve">Wasson EM, </w:t>
      </w:r>
      <w:r w:rsidRPr="00206DA4" w:rsidR="00206DA4">
        <w:rPr>
          <w:lang w:val="en-GB"/>
        </w:rPr>
        <w:t>Alinezhadbalalami</w:t>
      </w:r>
      <w:r w:rsidRPr="00206DA4" w:rsidDel="004A6D3A" w:rsidR="00206DA4">
        <w:rPr>
          <w:lang w:val="en-GB"/>
        </w:rPr>
        <w:t xml:space="preserve"> </w:t>
      </w:r>
      <w:r w:rsidR="00770588">
        <w:rPr>
          <w:lang w:val="en-GB"/>
        </w:rPr>
        <w:t xml:space="preserve">N, </w:t>
      </w:r>
      <w:r w:rsidR="00770588">
        <w:t>Kanitkar</w:t>
      </w:r>
      <w:r w:rsidRPr="00887B07" w:rsidDel="004A6D3A" w:rsidR="00770588">
        <w:rPr>
          <w:lang w:val="en-GB"/>
        </w:rPr>
        <w:t xml:space="preserve"> </w:t>
      </w:r>
      <w:r w:rsidR="00770588">
        <w:rPr>
          <w:lang w:val="en-GB"/>
        </w:rPr>
        <w:t>A,</w:t>
      </w:r>
      <w:r w:rsidR="00312E92">
        <w:rPr>
          <w:lang w:val="en-GB"/>
        </w:rPr>
        <w:t xml:space="preserve"> </w:t>
      </w:r>
      <w:r w:rsidR="003E3CE6">
        <w:t xml:space="preserve">Debinski W, </w:t>
      </w:r>
      <w:r w:rsidR="00B05D6A">
        <w:t xml:space="preserve">Sheng Z, Davalos RF, </w:t>
      </w:r>
      <w:r w:rsidR="008E21CB">
        <w:t>Verbridge SS</w:t>
      </w:r>
      <w:r w:rsidR="00D1639D">
        <w:t xml:space="preserve">. </w:t>
      </w:r>
      <w:r w:rsidRPr="00D1639D" w:rsidR="00D1639D">
        <w:t>Characterization of Ablation Thresholds for 3D-Cultured Patient-Derived Glioma Stem Cells in Response to High-Frequency Irreversible Electroporation</w:t>
      </w:r>
      <w:r w:rsidR="004071CF">
        <w:t>.</w:t>
      </w:r>
      <w:r w:rsidR="00183085">
        <w:t xml:space="preserve"> </w:t>
      </w:r>
      <w:r w:rsidR="00770588">
        <w:rPr>
          <w:lang w:val="en-GB"/>
        </w:rPr>
        <w:t xml:space="preserve"> </w:t>
      </w:r>
      <w:r w:rsidRPr="004071CF" w:rsidR="004071CF">
        <w:t>Research (Wash D C)</w:t>
      </w:r>
      <w:r w:rsidRPr="00887B07" w:rsidR="00AB6D5E">
        <w:rPr>
          <w:lang w:val="en-GB"/>
        </w:rPr>
        <w:t xml:space="preserve">. </w:t>
      </w:r>
      <w:r w:rsidRPr="00EA3A68" w:rsidR="00EA3A68">
        <w:t>2019</w:t>
      </w:r>
      <w:r w:rsidR="00096EC5">
        <w:t xml:space="preserve">; </w:t>
      </w:r>
      <w:r w:rsidRPr="00EA3A68" w:rsidR="00EA3A68">
        <w:t>2019:8081315</w:t>
      </w:r>
      <w:r w:rsidRPr="00887B07" w:rsidR="00AB6D5E">
        <w:rPr>
          <w:lang w:val="en-GB"/>
        </w:rPr>
        <w:t>. DOI: 10.34133/2019/8081315</w:t>
      </w:r>
    </w:p>
    <w:p w:rsidRPr="00887B07" w:rsidR="00B7199D" w:rsidP="00D96690" w:rsidRDefault="00B7199D" w14:paraId="23A06496" w14:textId="4ED28C8C">
      <w:pPr>
        <w:pStyle w:val="BodyTextIntechOpen"/>
        <w:rPr>
          <w:lang w:val="en-GB"/>
        </w:rPr>
      </w:pPr>
      <w:r w:rsidRPr="00887B07">
        <w:rPr>
          <w:lang w:val="en-GB"/>
        </w:rPr>
        <w:t>[1</w:t>
      </w:r>
      <w:r w:rsidRPr="00887B07" w:rsidR="00FE11C9">
        <w:rPr>
          <w:lang w:val="en-GB"/>
        </w:rPr>
        <w:t>4</w:t>
      </w:r>
      <w:r w:rsidRPr="00887B07">
        <w:rPr>
          <w:lang w:val="en-GB"/>
        </w:rPr>
        <w:t>]</w:t>
      </w:r>
      <w:r w:rsidRPr="006517A7" w:rsidR="002940EA">
        <w:rPr>
          <w:lang w:val="en-GB"/>
        </w:rPr>
        <w:t xml:space="preserve"> </w:t>
      </w:r>
      <w:r w:rsidRPr="00887B07" w:rsidR="002940EA">
        <w:rPr>
          <w:lang w:val="en-GB"/>
        </w:rPr>
        <w:t xml:space="preserve">Campelo SN, Popelka S, Kim BS. Advances in cancer immunotherapy. Frontiers in Oncology. 2023;13:1171278. DOI: 103389/fonc.2023.1171278  </w:t>
      </w:r>
    </w:p>
    <w:p w:rsidRPr="00887B07" w:rsidR="00B7199D" w:rsidP="00D96690" w:rsidRDefault="00B7199D" w14:paraId="5C55F31B" w14:textId="7A739B25">
      <w:pPr>
        <w:pStyle w:val="BodyTextIntechOpen"/>
        <w:rPr>
          <w:lang w:val="en-GB"/>
        </w:rPr>
      </w:pPr>
      <w:r w:rsidRPr="00887B07">
        <w:rPr>
          <w:lang w:val="en-GB"/>
        </w:rPr>
        <w:t>[1</w:t>
      </w:r>
      <w:r w:rsidRPr="00887B07" w:rsidR="00FE11C9">
        <w:rPr>
          <w:lang w:val="en-GB"/>
        </w:rPr>
        <w:t>5</w:t>
      </w:r>
      <w:r w:rsidRPr="00887B07">
        <w:rPr>
          <w:lang w:val="en-GB"/>
        </w:rPr>
        <w:t>]</w:t>
      </w:r>
      <w:r w:rsidRPr="00887B07" w:rsidR="002940EA">
        <w:rPr>
          <w:lang w:val="en-GB"/>
        </w:rPr>
        <w:t xml:space="preserve"> </w:t>
      </w:r>
      <w:r w:rsidRPr="00887B07" w:rsidR="0079074D">
        <w:rPr>
          <w:lang w:val="en-GB"/>
        </w:rPr>
        <w:t>Partridge B, Long CJ, Hainline B. Neuromodulation techniques in behavioral neuroscience. Journal of Neuroscience Methods. 2020;330:108630. DOI: 10.1016/j.jneumeth.2020.108630</w:t>
      </w:r>
    </w:p>
    <w:p w:rsidRPr="00887B07" w:rsidR="00432130" w:rsidP="005B1A10" w:rsidRDefault="00836FE2" w14:paraId="27094EE5" w14:textId="0DD9C91D">
      <w:pPr>
        <w:pStyle w:val="BodyTextIntechOpen"/>
        <w:rPr>
          <w:lang w:val="en-GB"/>
        </w:rPr>
      </w:pPr>
      <w:r w:rsidRPr="00887B07">
        <w:rPr>
          <w:lang w:val="en-GB"/>
        </w:rPr>
        <w:t>[</w:t>
      </w:r>
      <w:r w:rsidRPr="00887B07" w:rsidR="00B7199D">
        <w:rPr>
          <w:lang w:val="en-GB"/>
        </w:rPr>
        <w:t>1</w:t>
      </w:r>
      <w:r w:rsidRPr="00887B07" w:rsidR="00FE11C9">
        <w:rPr>
          <w:lang w:val="en-GB"/>
        </w:rPr>
        <w:t>6</w:t>
      </w:r>
      <w:r w:rsidRPr="00887B07">
        <w:rPr>
          <w:lang w:val="en-GB"/>
        </w:rPr>
        <w:t xml:space="preserve">] </w:t>
      </w:r>
      <w:r w:rsidRPr="00887B07" w:rsidR="00432130">
        <w:rPr>
          <w:lang w:val="en-GB"/>
        </w:rPr>
        <w:t xml:space="preserve">Frey </w:t>
      </w:r>
      <w:r w:rsidRPr="006517A7" w:rsidR="00432130">
        <w:rPr>
          <w:lang w:val="en-GB"/>
        </w:rPr>
        <w:t>B, Weiss E-M, Rubner Y, Wunderlich R, Ott OJ, Sauer R, Fietkau R, Gaipl US. Old and new facts about hyperthermia-induced modulations of the immune system. International Journal of Hyperthermia. 2012;28(6):528-542. DOI: 10.3109/02656736.2012.677933.</w:t>
      </w:r>
      <w:r w:rsidRPr="00887B07" w:rsidR="00432130">
        <w:rPr>
          <w:lang w:val="en-GB"/>
        </w:rPr>
        <w:t xml:space="preserve"> </w:t>
      </w:r>
    </w:p>
    <w:p w:rsidRPr="00887B07" w:rsidR="005B1A10" w:rsidP="005B1A10" w:rsidRDefault="001D6339" w14:paraId="69FE81E9" w14:textId="5519C2B9">
      <w:pPr>
        <w:pStyle w:val="BodyTextIntechOpen"/>
        <w:rPr>
          <w:lang w:val="en-GB"/>
        </w:rPr>
      </w:pPr>
      <w:r w:rsidRPr="00887B07">
        <w:rPr>
          <w:lang w:val="en-GB"/>
        </w:rPr>
        <w:t>[</w:t>
      </w:r>
      <w:r w:rsidRPr="00887B07" w:rsidR="0051759F">
        <w:rPr>
          <w:lang w:val="en-GB"/>
        </w:rPr>
        <w:t>17</w:t>
      </w:r>
      <w:r w:rsidRPr="00887B07">
        <w:rPr>
          <w:lang w:val="en-GB"/>
        </w:rPr>
        <w:t xml:space="preserve">] </w:t>
      </w:r>
      <w:r w:rsidRPr="006517A7" w:rsidR="0071534E">
        <w:rPr>
          <w:lang w:val="en-GB"/>
        </w:rPr>
        <w:t>Zhu L, Altman MB, Laszlo A, Straube W, Zoberi I, Hallahan DE, Chen H. Ultrasound hyperthermia technology for radiosensitization. Ultrasound in Medicine &amp; Biology. 2019;45(5):1025-1043. DOI: 10.1016/j.ultrasmedbio.2018.12.007</w:t>
      </w:r>
    </w:p>
    <w:p w:rsidRPr="0076058C" w:rsidR="00680DFF" w:rsidP="005B1A10" w:rsidRDefault="00193952" w14:paraId="63A3A882" w14:textId="62C07399">
      <w:pPr>
        <w:pStyle w:val="BodyTextIntechOpen"/>
        <w:rPr>
          <w:lang w:val="en-GB"/>
        </w:rPr>
      </w:pPr>
      <w:r w:rsidRPr="00887B07">
        <w:rPr>
          <w:lang w:val="en-GB"/>
        </w:rPr>
        <w:t>[</w:t>
      </w:r>
      <w:r w:rsidRPr="00887B07" w:rsidR="0051759F">
        <w:rPr>
          <w:lang w:val="en-GB"/>
        </w:rPr>
        <w:t>18</w:t>
      </w:r>
      <w:r w:rsidRPr="00887B07">
        <w:rPr>
          <w:lang w:val="en-GB"/>
        </w:rPr>
        <w:t xml:space="preserve">] </w:t>
      </w:r>
      <w:r w:rsidRPr="0076058C" w:rsidR="00972D84">
        <w:rPr>
          <w:lang w:val="en-GB"/>
        </w:rPr>
        <w:t>Hancock CP, Chaudhry S, Wall P, Goodman AM. Proof of concept percutaneous treatment system to enable fast and finely controlled ablation of biological tissue. Medical &amp; Biological Engineering &amp; Computing. 2007;45(6):531-540. DOI: 10.1007/s11517-007-0184-z</w:t>
      </w:r>
    </w:p>
    <w:p w:rsidRPr="00887B07" w:rsidR="00C76256" w:rsidP="00484BE9" w:rsidRDefault="00B82F24" w14:paraId="5C34D8DF" w14:textId="5E142D9A">
      <w:pPr>
        <w:pStyle w:val="BodyTextIntechOpen"/>
        <w:rPr>
          <w:lang w:val="en-GB"/>
        </w:rPr>
      </w:pPr>
      <w:r w:rsidRPr="0076058C">
        <w:rPr>
          <w:lang w:val="en-GB"/>
        </w:rPr>
        <w:t>[</w:t>
      </w:r>
      <w:r w:rsidRPr="0076058C" w:rsidR="0051759F">
        <w:rPr>
          <w:lang w:val="en-GB"/>
        </w:rPr>
        <w:t>19</w:t>
      </w:r>
      <w:r w:rsidRPr="0076058C">
        <w:rPr>
          <w:lang w:val="en-GB"/>
        </w:rPr>
        <w:t xml:space="preserve">] </w:t>
      </w:r>
      <w:r w:rsidRPr="0076058C" w:rsidR="00484BE9">
        <w:rPr>
          <w:lang w:val="en-GB"/>
        </w:rPr>
        <w:t>Sugiyama, J.-I., Tokunaga, Y., Hishida, M., Tanaka, M., Takeuchi, K., Satho, D., Imashimizu, M. Nonthermal acceleration of protein hydration by sub-terahertz irradiation. Nature Communications. 2023;14:2825. DOI: 10.1038/s41467-023-38462-0</w:t>
      </w:r>
    </w:p>
    <w:p w:rsidRPr="0076058C" w:rsidR="00062FA6" w:rsidP="004E3584" w:rsidRDefault="00062FA6" w14:paraId="0BB52F60" w14:textId="760A0A23">
      <w:pPr>
        <w:pStyle w:val="BodyTextIntechOpen"/>
        <w:rPr>
          <w:lang w:val="en-GB"/>
        </w:rPr>
      </w:pPr>
      <w:r w:rsidRPr="0076058C">
        <w:rPr>
          <w:lang w:val="en-GB"/>
        </w:rPr>
        <w:t>[</w:t>
      </w:r>
      <w:r w:rsidRPr="0076058C" w:rsidR="0051759F">
        <w:rPr>
          <w:lang w:val="en-GB"/>
        </w:rPr>
        <w:t>20</w:t>
      </w:r>
      <w:r w:rsidRPr="0076058C">
        <w:rPr>
          <w:lang w:val="en-GB"/>
        </w:rPr>
        <w:t xml:space="preserve">] </w:t>
      </w:r>
      <w:r w:rsidRPr="0076058C" w:rsidR="00FF6EC6">
        <w:rPr>
          <w:lang w:val="en-GB"/>
        </w:rPr>
        <w:t xml:space="preserve">Rampazzo E, Persano L, Karim N, Hodgking G, Pinto R, Casciati A, Tanori M, Zambotti A, Bresolin S, Cani A, Pannicelli A, Davies IW, Hancock C, Palego C, Viola G, </w:t>
      </w:r>
      <w:r w:rsidRPr="0076058C" w:rsidR="00FF6EC6">
        <w:rPr>
          <w:lang w:val="en-GB"/>
        </w:rPr>
        <w:lastRenderedPageBreak/>
        <w:t>Mancuso M, Merla C. On the effects of 30.5 GHz sinusoidal wave exposure on glioblastoma organoids. Frontiers in Oncology. 2024;14:1307516. DOI: 10.3389/fonc.2024.1307516</w:t>
      </w:r>
    </w:p>
    <w:p w:rsidRPr="0076058C" w:rsidR="009F63BA" w:rsidP="004E3584" w:rsidRDefault="009F63BA" w14:paraId="28DF559E" w14:textId="0BCCD439">
      <w:pPr>
        <w:pStyle w:val="BodyTextIntechOpen"/>
        <w:rPr>
          <w:lang w:val="en-GB"/>
        </w:rPr>
      </w:pPr>
      <w:r w:rsidRPr="0076058C">
        <w:rPr>
          <w:lang w:val="en-GB"/>
        </w:rPr>
        <w:t>[</w:t>
      </w:r>
      <w:r w:rsidRPr="0076058C" w:rsidR="0051759F">
        <w:rPr>
          <w:lang w:val="en-GB"/>
        </w:rPr>
        <w:t>21</w:t>
      </w:r>
      <w:r w:rsidRPr="0076058C">
        <w:rPr>
          <w:lang w:val="en-GB"/>
        </w:rPr>
        <w:t>] https://itis.swiss/virtual-population/tissue-properties/database/</w:t>
      </w:r>
    </w:p>
    <w:p w:rsidRPr="00887B07" w:rsidR="00BA39C0" w:rsidP="00BA39C0" w:rsidRDefault="00A97037" w14:paraId="65FC0C3A" w14:textId="29C906C7">
      <w:pPr>
        <w:pStyle w:val="BodyTextIntechOpen"/>
        <w:rPr>
          <w:lang w:val="en-GB"/>
        </w:rPr>
      </w:pPr>
      <w:r w:rsidRPr="00887B07">
        <w:rPr>
          <w:lang w:val="en-GB"/>
        </w:rPr>
        <w:t>[</w:t>
      </w:r>
      <w:r w:rsidRPr="00887B07" w:rsidR="0051759F">
        <w:rPr>
          <w:lang w:val="en-GB"/>
        </w:rPr>
        <w:t>22</w:t>
      </w:r>
      <w:r w:rsidRPr="00887B07">
        <w:rPr>
          <w:lang w:val="en-GB"/>
        </w:rPr>
        <w:t xml:space="preserve">] </w:t>
      </w:r>
      <w:r w:rsidRPr="00887B07" w:rsidR="00BA39C0">
        <w:rPr>
          <w:lang w:val="en-GB"/>
        </w:rPr>
        <w:t>Pistollato, F., Persano, L., Della Puppa, A., Rampazzo, E., Basso, G. Isolation and expansion of regionally defined human glioblastoma cells in vitro. Current Protocols in Stem Cell Biology. 2011 May;Chapter 3:Unit 3.4. DOI: 10.1002/9780470151808.sc0304s172.</w:t>
      </w:r>
    </w:p>
    <w:p w:rsidRPr="00A10C58" w:rsidR="00BA39C0" w:rsidP="00BA39C0" w:rsidRDefault="00BA39C0" w14:paraId="116DF6A6" w14:textId="11154355">
      <w:pPr>
        <w:spacing w:after="0" w:line="240" w:lineRule="auto"/>
        <w:ind w:firstLine="284"/>
        <w:rPr>
          <w:rFonts w:ascii="FS Brabo" w:hAnsi="FS Brabo"/>
          <w:sz w:val="20"/>
          <w:lang w:val="it-IT"/>
        </w:rPr>
      </w:pPr>
      <w:r w:rsidRPr="00A10C58">
        <w:rPr>
          <w:rFonts w:ascii="FS Brabo" w:hAnsi="FS Brabo"/>
          <w:sz w:val="20"/>
          <w:lang w:val="it-IT"/>
        </w:rPr>
        <w:t>[</w:t>
      </w:r>
      <w:r w:rsidRPr="00A10C58" w:rsidR="0051759F">
        <w:rPr>
          <w:rFonts w:ascii="FS Brabo" w:hAnsi="FS Brabo"/>
          <w:sz w:val="20"/>
          <w:lang w:val="it-IT"/>
        </w:rPr>
        <w:t>23</w:t>
      </w:r>
      <w:r w:rsidRPr="00A10C58">
        <w:rPr>
          <w:rFonts w:ascii="FS Brabo" w:hAnsi="FS Brabo"/>
          <w:sz w:val="20"/>
          <w:lang w:val="it-IT"/>
        </w:rPr>
        <w:t xml:space="preserve">] </w:t>
      </w:r>
      <w:proofErr w:type="spellStart"/>
      <w:r w:rsidRPr="00A10C58">
        <w:rPr>
          <w:rFonts w:ascii="FS Brabo" w:hAnsi="FS Brabo"/>
          <w:sz w:val="20"/>
          <w:lang w:val="it-IT"/>
        </w:rPr>
        <w:t>Porcù</w:t>
      </w:r>
      <w:proofErr w:type="spellEnd"/>
      <w:r w:rsidRPr="00A10C58">
        <w:rPr>
          <w:rFonts w:ascii="FS Brabo" w:hAnsi="FS Brabo"/>
          <w:sz w:val="20"/>
          <w:lang w:val="it-IT"/>
        </w:rPr>
        <w:t xml:space="preserve">, E., Maule, F., Manfreda, L., Mariotto, E., Bresolin, S., Cani, A., </w:t>
      </w:r>
      <w:proofErr w:type="spellStart"/>
      <w:r w:rsidRPr="00A10C58">
        <w:rPr>
          <w:rFonts w:ascii="FS Brabo" w:hAnsi="FS Brabo"/>
          <w:sz w:val="20"/>
          <w:lang w:val="it-IT"/>
        </w:rPr>
        <w:t>Bortolozzi</w:t>
      </w:r>
      <w:proofErr w:type="spellEnd"/>
      <w:r w:rsidRPr="00A10C58">
        <w:rPr>
          <w:rFonts w:ascii="FS Brabo" w:hAnsi="FS Brabo"/>
          <w:sz w:val="20"/>
          <w:lang w:val="it-IT"/>
        </w:rPr>
        <w:t xml:space="preserve">, R., Della Puppa, A., Corallo, D., Viola, G., Rampazzo, E., Persano, L. </w:t>
      </w:r>
      <w:proofErr w:type="spellStart"/>
      <w:r w:rsidRPr="00A10C58">
        <w:rPr>
          <w:rFonts w:ascii="FS Brabo" w:hAnsi="FS Brabo"/>
          <w:sz w:val="20"/>
          <w:lang w:val="it-IT"/>
        </w:rPr>
        <w:t>Identification</w:t>
      </w:r>
      <w:proofErr w:type="spellEnd"/>
      <w:r w:rsidRPr="00A10C58">
        <w:rPr>
          <w:rFonts w:ascii="FS Brabo" w:hAnsi="FS Brabo"/>
          <w:sz w:val="20"/>
          <w:lang w:val="it-IT"/>
        </w:rPr>
        <w:t xml:space="preserve"> of </w:t>
      </w:r>
      <w:proofErr w:type="spellStart"/>
      <w:r w:rsidRPr="00A10C58">
        <w:rPr>
          <w:rFonts w:ascii="FS Brabo" w:hAnsi="FS Brabo"/>
          <w:sz w:val="20"/>
          <w:lang w:val="it-IT"/>
        </w:rPr>
        <w:t>Homoharringtonine</w:t>
      </w:r>
      <w:proofErr w:type="spellEnd"/>
      <w:r w:rsidRPr="00A10C58">
        <w:rPr>
          <w:rFonts w:ascii="FS Brabo" w:hAnsi="FS Brabo"/>
          <w:sz w:val="20"/>
          <w:lang w:val="it-IT"/>
        </w:rPr>
        <w:t xml:space="preserve"> </w:t>
      </w:r>
      <w:proofErr w:type="spellStart"/>
      <w:r w:rsidRPr="00A10C58">
        <w:rPr>
          <w:rFonts w:ascii="FS Brabo" w:hAnsi="FS Brabo"/>
          <w:sz w:val="20"/>
          <w:lang w:val="it-IT"/>
        </w:rPr>
        <w:t>as</w:t>
      </w:r>
      <w:proofErr w:type="spellEnd"/>
      <w:r w:rsidRPr="00A10C58">
        <w:rPr>
          <w:rFonts w:ascii="FS Brabo" w:hAnsi="FS Brabo"/>
          <w:sz w:val="20"/>
          <w:lang w:val="it-IT"/>
        </w:rPr>
        <w:t xml:space="preserve"> a </w:t>
      </w:r>
      <w:proofErr w:type="spellStart"/>
      <w:r w:rsidRPr="00A10C58">
        <w:rPr>
          <w:rFonts w:ascii="FS Brabo" w:hAnsi="FS Brabo"/>
          <w:sz w:val="20"/>
          <w:lang w:val="it-IT"/>
        </w:rPr>
        <w:t>potent</w:t>
      </w:r>
      <w:proofErr w:type="spellEnd"/>
      <w:r w:rsidRPr="00A10C58">
        <w:rPr>
          <w:rFonts w:ascii="FS Brabo" w:hAnsi="FS Brabo"/>
          <w:sz w:val="20"/>
          <w:lang w:val="it-IT"/>
        </w:rPr>
        <w:t xml:space="preserve"> </w:t>
      </w:r>
      <w:proofErr w:type="spellStart"/>
      <w:r w:rsidRPr="00A10C58">
        <w:rPr>
          <w:rFonts w:ascii="FS Brabo" w:hAnsi="FS Brabo"/>
          <w:sz w:val="20"/>
          <w:lang w:val="it-IT"/>
        </w:rPr>
        <w:t>inhibitor</w:t>
      </w:r>
      <w:proofErr w:type="spellEnd"/>
      <w:r w:rsidRPr="00A10C58">
        <w:rPr>
          <w:rFonts w:ascii="FS Brabo" w:hAnsi="FS Brabo"/>
          <w:sz w:val="20"/>
          <w:lang w:val="it-IT"/>
        </w:rPr>
        <w:t xml:space="preserve"> of glioblastoma </w:t>
      </w:r>
      <w:proofErr w:type="spellStart"/>
      <w:r w:rsidRPr="00A10C58">
        <w:rPr>
          <w:rFonts w:ascii="FS Brabo" w:hAnsi="FS Brabo"/>
          <w:sz w:val="20"/>
          <w:lang w:val="it-IT"/>
        </w:rPr>
        <w:t>cell</w:t>
      </w:r>
      <w:proofErr w:type="spellEnd"/>
      <w:r w:rsidRPr="00A10C58">
        <w:rPr>
          <w:rFonts w:ascii="FS Brabo" w:hAnsi="FS Brabo"/>
          <w:sz w:val="20"/>
          <w:lang w:val="it-IT"/>
        </w:rPr>
        <w:t xml:space="preserve"> </w:t>
      </w:r>
      <w:proofErr w:type="spellStart"/>
      <w:r w:rsidRPr="00A10C58">
        <w:rPr>
          <w:rFonts w:ascii="FS Brabo" w:hAnsi="FS Brabo"/>
          <w:sz w:val="20"/>
          <w:lang w:val="it-IT"/>
        </w:rPr>
        <w:t>proliferation</w:t>
      </w:r>
      <w:proofErr w:type="spellEnd"/>
      <w:r w:rsidRPr="00A10C58">
        <w:rPr>
          <w:rFonts w:ascii="FS Brabo" w:hAnsi="FS Brabo"/>
          <w:sz w:val="20"/>
          <w:lang w:val="it-IT"/>
        </w:rPr>
        <w:t xml:space="preserve"> and </w:t>
      </w:r>
      <w:proofErr w:type="spellStart"/>
      <w:r w:rsidRPr="00A10C58">
        <w:rPr>
          <w:rFonts w:ascii="FS Brabo" w:hAnsi="FS Brabo"/>
          <w:sz w:val="20"/>
          <w:lang w:val="it-IT"/>
        </w:rPr>
        <w:t>migration</w:t>
      </w:r>
      <w:proofErr w:type="spellEnd"/>
      <w:r w:rsidRPr="00A10C58">
        <w:rPr>
          <w:rFonts w:ascii="FS Brabo" w:hAnsi="FS Brabo"/>
          <w:sz w:val="20"/>
          <w:lang w:val="it-IT"/>
        </w:rPr>
        <w:t xml:space="preserve">. </w:t>
      </w:r>
      <w:proofErr w:type="spellStart"/>
      <w:r w:rsidRPr="00A10C58">
        <w:rPr>
          <w:rFonts w:ascii="FS Brabo" w:hAnsi="FS Brabo"/>
          <w:sz w:val="20"/>
          <w:lang w:val="it-IT"/>
        </w:rPr>
        <w:t>Translational</w:t>
      </w:r>
      <w:proofErr w:type="spellEnd"/>
      <w:r w:rsidRPr="00A10C58">
        <w:rPr>
          <w:rFonts w:ascii="FS Brabo" w:hAnsi="FS Brabo"/>
          <w:sz w:val="20"/>
          <w:lang w:val="it-IT"/>
        </w:rPr>
        <w:t xml:space="preserve"> Research. 2023 Jan;251:41-53. DOI: 10.1016/j.trsl.2022.06.0173.</w:t>
      </w:r>
    </w:p>
    <w:p w:rsidRPr="00887B07" w:rsidR="00BA39C0" w:rsidP="00BA39C0" w:rsidRDefault="00BA39C0" w14:paraId="429BEF28" w14:textId="44B8986D">
      <w:pPr>
        <w:spacing w:after="0" w:line="240" w:lineRule="auto"/>
        <w:ind w:firstLine="284"/>
        <w:rPr>
          <w:rFonts w:ascii="FS Brabo" w:hAnsi="FS Brabo"/>
          <w:sz w:val="20"/>
          <w:lang w:val="en-GB"/>
        </w:rPr>
      </w:pPr>
      <w:r w:rsidRPr="00A10C58">
        <w:rPr>
          <w:rFonts w:ascii="FS Brabo" w:hAnsi="FS Brabo"/>
          <w:sz w:val="20"/>
          <w:lang w:val="it-IT"/>
        </w:rPr>
        <w:t>[</w:t>
      </w:r>
      <w:r w:rsidRPr="00A10C58" w:rsidR="00C40941">
        <w:rPr>
          <w:rFonts w:ascii="FS Brabo" w:hAnsi="FS Brabo"/>
          <w:sz w:val="20"/>
          <w:lang w:val="it-IT"/>
        </w:rPr>
        <w:t>24</w:t>
      </w:r>
      <w:r w:rsidRPr="00A10C58">
        <w:rPr>
          <w:rFonts w:ascii="FS Brabo" w:hAnsi="FS Brabo"/>
          <w:sz w:val="20"/>
          <w:lang w:val="it-IT"/>
        </w:rPr>
        <w:t xml:space="preserve">] </w:t>
      </w:r>
      <w:proofErr w:type="spellStart"/>
      <w:r w:rsidRPr="00A10C58">
        <w:rPr>
          <w:rFonts w:ascii="FS Brabo" w:hAnsi="FS Brabo"/>
          <w:sz w:val="20"/>
          <w:lang w:val="it-IT"/>
        </w:rPr>
        <w:t>Pistollato</w:t>
      </w:r>
      <w:proofErr w:type="spellEnd"/>
      <w:r w:rsidRPr="00A10C58">
        <w:rPr>
          <w:rFonts w:ascii="FS Brabo" w:hAnsi="FS Brabo"/>
          <w:sz w:val="20"/>
          <w:lang w:val="it-IT"/>
        </w:rPr>
        <w:t xml:space="preserve">, F., Abbadi, S., Rampazzo, E., Persano, L., Della Puppa, A., Frasson, C., Sarto, E., Scienza, R., </w:t>
      </w:r>
      <w:proofErr w:type="spellStart"/>
      <w:r w:rsidRPr="00A10C58">
        <w:rPr>
          <w:rFonts w:ascii="FS Brabo" w:hAnsi="FS Brabo"/>
          <w:sz w:val="20"/>
          <w:lang w:val="it-IT"/>
        </w:rPr>
        <w:t>D’avella</w:t>
      </w:r>
      <w:proofErr w:type="spellEnd"/>
      <w:r w:rsidRPr="00A10C58">
        <w:rPr>
          <w:rFonts w:ascii="FS Brabo" w:hAnsi="FS Brabo"/>
          <w:sz w:val="20"/>
          <w:lang w:val="it-IT"/>
        </w:rPr>
        <w:t xml:space="preserve">, D., Basso, G. </w:t>
      </w:r>
      <w:proofErr w:type="spellStart"/>
      <w:r w:rsidRPr="00A10C58">
        <w:rPr>
          <w:rFonts w:ascii="FS Brabo" w:hAnsi="FS Brabo"/>
          <w:sz w:val="20"/>
          <w:lang w:val="it-IT"/>
        </w:rPr>
        <w:t>Intratumoral</w:t>
      </w:r>
      <w:proofErr w:type="spellEnd"/>
      <w:r w:rsidRPr="00A10C58">
        <w:rPr>
          <w:rFonts w:ascii="FS Brabo" w:hAnsi="FS Brabo"/>
          <w:sz w:val="20"/>
          <w:lang w:val="it-IT"/>
        </w:rPr>
        <w:t xml:space="preserve"> </w:t>
      </w:r>
      <w:proofErr w:type="spellStart"/>
      <w:r w:rsidRPr="00A10C58">
        <w:rPr>
          <w:rFonts w:ascii="FS Brabo" w:hAnsi="FS Brabo"/>
          <w:sz w:val="20"/>
          <w:lang w:val="it-IT"/>
        </w:rPr>
        <w:t>hypoxic</w:t>
      </w:r>
      <w:proofErr w:type="spellEnd"/>
      <w:r w:rsidRPr="00A10C58">
        <w:rPr>
          <w:rFonts w:ascii="FS Brabo" w:hAnsi="FS Brabo"/>
          <w:sz w:val="20"/>
          <w:lang w:val="it-IT"/>
        </w:rPr>
        <w:t xml:space="preserve"> </w:t>
      </w:r>
      <w:proofErr w:type="spellStart"/>
      <w:r w:rsidRPr="00A10C58">
        <w:rPr>
          <w:rFonts w:ascii="FS Brabo" w:hAnsi="FS Brabo"/>
          <w:sz w:val="20"/>
          <w:lang w:val="it-IT"/>
        </w:rPr>
        <w:t>gradient</w:t>
      </w:r>
      <w:proofErr w:type="spellEnd"/>
      <w:r w:rsidRPr="00A10C58">
        <w:rPr>
          <w:rFonts w:ascii="FS Brabo" w:hAnsi="FS Brabo"/>
          <w:sz w:val="20"/>
          <w:lang w:val="it-IT"/>
        </w:rPr>
        <w:t xml:space="preserve"> drives stem </w:t>
      </w:r>
      <w:proofErr w:type="spellStart"/>
      <w:r w:rsidRPr="00A10C58">
        <w:rPr>
          <w:rFonts w:ascii="FS Brabo" w:hAnsi="FS Brabo"/>
          <w:sz w:val="20"/>
          <w:lang w:val="it-IT"/>
        </w:rPr>
        <w:t>cells</w:t>
      </w:r>
      <w:proofErr w:type="spellEnd"/>
      <w:r w:rsidRPr="00A10C58">
        <w:rPr>
          <w:rFonts w:ascii="FS Brabo" w:hAnsi="FS Brabo"/>
          <w:sz w:val="20"/>
          <w:lang w:val="it-IT"/>
        </w:rPr>
        <w:t xml:space="preserve"> </w:t>
      </w:r>
      <w:proofErr w:type="spellStart"/>
      <w:r w:rsidRPr="00A10C58">
        <w:rPr>
          <w:rFonts w:ascii="FS Brabo" w:hAnsi="FS Brabo"/>
          <w:sz w:val="20"/>
          <w:lang w:val="it-IT"/>
        </w:rPr>
        <w:t>distribution</w:t>
      </w:r>
      <w:proofErr w:type="spellEnd"/>
      <w:r w:rsidRPr="00A10C58">
        <w:rPr>
          <w:rFonts w:ascii="FS Brabo" w:hAnsi="FS Brabo"/>
          <w:sz w:val="20"/>
          <w:lang w:val="it-IT"/>
        </w:rPr>
        <w:t xml:space="preserve"> and MGMT </w:t>
      </w:r>
      <w:proofErr w:type="spellStart"/>
      <w:r w:rsidRPr="00A10C58">
        <w:rPr>
          <w:rFonts w:ascii="FS Brabo" w:hAnsi="FS Brabo"/>
          <w:sz w:val="20"/>
          <w:lang w:val="it-IT"/>
        </w:rPr>
        <w:t>expression</w:t>
      </w:r>
      <w:proofErr w:type="spellEnd"/>
      <w:r w:rsidRPr="00A10C58">
        <w:rPr>
          <w:rFonts w:ascii="FS Brabo" w:hAnsi="FS Brabo"/>
          <w:sz w:val="20"/>
          <w:lang w:val="it-IT"/>
        </w:rPr>
        <w:t xml:space="preserve"> in glioblastoma. </w:t>
      </w:r>
      <w:r w:rsidRPr="00887B07">
        <w:rPr>
          <w:rFonts w:ascii="FS Brabo" w:hAnsi="FS Brabo"/>
          <w:sz w:val="20"/>
          <w:lang w:val="en-GB"/>
        </w:rPr>
        <w:t>Stem Cells. 2010 May;28(5):851-62. DOI: 10.1002/stem.4152.</w:t>
      </w:r>
    </w:p>
    <w:p w:rsidRPr="00887B07" w:rsidR="00BA39C0" w:rsidP="00BA39C0" w:rsidRDefault="00BA39C0" w14:paraId="7332BBDA" w14:textId="4552A6BC">
      <w:pPr>
        <w:spacing w:after="0" w:line="240" w:lineRule="auto"/>
        <w:ind w:firstLine="284"/>
        <w:rPr>
          <w:rFonts w:ascii="FS Brabo" w:hAnsi="FS Brabo"/>
          <w:sz w:val="20"/>
          <w:lang w:val="en-GB"/>
        </w:rPr>
      </w:pPr>
      <w:r w:rsidRPr="00887B07">
        <w:rPr>
          <w:rFonts w:ascii="FS Brabo" w:hAnsi="FS Brabo"/>
          <w:sz w:val="20"/>
          <w:lang w:val="en-GB"/>
        </w:rPr>
        <w:t>[</w:t>
      </w:r>
      <w:r w:rsidRPr="00887B07" w:rsidR="00C40941">
        <w:rPr>
          <w:rFonts w:ascii="FS Brabo" w:hAnsi="FS Brabo"/>
          <w:sz w:val="20"/>
          <w:lang w:val="en-GB"/>
        </w:rPr>
        <w:t>25</w:t>
      </w:r>
      <w:r w:rsidRPr="00887B07">
        <w:rPr>
          <w:rFonts w:ascii="FS Brabo" w:hAnsi="FS Brabo"/>
          <w:sz w:val="20"/>
          <w:lang w:val="en-GB"/>
        </w:rPr>
        <w:t>] Lancaster, M.A., Knoblich, J.A. Generation of cerebral organoids from human pluripotent stem cells. Nature Protocols. 2014 Oct;9(10):2329-40. DOI: 10.1038/nprot.2014.158.</w:t>
      </w:r>
    </w:p>
    <w:p w:rsidRPr="00887B07" w:rsidR="00BA39C0" w:rsidP="00BA39C0" w:rsidRDefault="00BA39C0" w14:paraId="7C5D90BB" w14:textId="27B8813B">
      <w:pPr>
        <w:spacing w:after="0" w:line="240" w:lineRule="auto"/>
        <w:ind w:firstLine="284"/>
        <w:rPr>
          <w:rFonts w:ascii="FS Brabo" w:hAnsi="FS Brabo"/>
          <w:sz w:val="20"/>
          <w:lang w:val="en-GB"/>
        </w:rPr>
      </w:pPr>
      <w:r w:rsidRPr="00887B07">
        <w:rPr>
          <w:rFonts w:ascii="FS Brabo" w:hAnsi="FS Brabo"/>
          <w:sz w:val="20"/>
          <w:lang w:val="en-GB"/>
        </w:rPr>
        <w:t>[</w:t>
      </w:r>
      <w:r w:rsidRPr="00887B07" w:rsidR="00C40941">
        <w:rPr>
          <w:rFonts w:ascii="FS Brabo" w:hAnsi="FS Brabo"/>
          <w:sz w:val="20"/>
          <w:lang w:val="en-GB"/>
        </w:rPr>
        <w:t>26</w:t>
      </w:r>
      <w:r w:rsidRPr="00887B07">
        <w:rPr>
          <w:rFonts w:ascii="FS Brabo" w:hAnsi="FS Brabo"/>
          <w:sz w:val="20"/>
          <w:lang w:val="en-GB"/>
        </w:rPr>
        <w:t>] Hubert, C.G., Rivera, M., Spangler, L.C., Wu, Q., Mack, S.C., Prager, B.C., Couce, M., McLendon, R.E., Sloan, A.E., Rich, J.N. A Three-Dimensional Organoid Culture System Derived from Human Glioblastomas Recapitulates the Hypoxic Gradients and Cancer Stem Cell Heterogeneity of Tumors Found In Vivo. Cancer Research. 2016 Apr 15;76(8):2465-77. DOI: 10.1158/0008-5472.CAN-15-2402.</w:t>
      </w:r>
    </w:p>
    <w:p w:rsidRPr="00887B07" w:rsidR="00BA39C0" w:rsidP="00BA39C0" w:rsidRDefault="00BA39C0" w14:paraId="21CE3917" w14:textId="125D0C5A">
      <w:pPr>
        <w:spacing w:after="0" w:line="240" w:lineRule="auto"/>
        <w:ind w:firstLine="284"/>
        <w:rPr>
          <w:rFonts w:ascii="FS Brabo" w:hAnsi="FS Brabo"/>
          <w:sz w:val="20"/>
          <w:lang w:val="en-GB"/>
        </w:rPr>
      </w:pPr>
      <w:r w:rsidRPr="00887B07">
        <w:rPr>
          <w:rFonts w:ascii="FS Brabo" w:hAnsi="FS Brabo"/>
          <w:sz w:val="20"/>
          <w:lang w:val="en-GB"/>
        </w:rPr>
        <w:t>[</w:t>
      </w:r>
      <w:r w:rsidRPr="00887B07" w:rsidR="00C40941">
        <w:rPr>
          <w:rFonts w:ascii="FS Brabo" w:hAnsi="FS Brabo"/>
          <w:sz w:val="20"/>
          <w:lang w:val="en-GB"/>
        </w:rPr>
        <w:t>27</w:t>
      </w:r>
      <w:r w:rsidRPr="00887B07">
        <w:rPr>
          <w:rFonts w:ascii="FS Brabo" w:hAnsi="FS Brabo"/>
          <w:sz w:val="20"/>
          <w:lang w:val="en-GB"/>
        </w:rPr>
        <w:t>] Persano, L., Rampazzo, E., Della Puppa, A., Pistollato, F., Basso, G. The three-layer concentric model of glioblastoma: cancer stem cells, microenvironmental regulation, and therapeutic implications. ScientificWorldJournal. 2011;11:1829-41. DOI: 10.1100/2011/736480.</w:t>
      </w:r>
    </w:p>
    <w:p w:rsidRPr="00887B07" w:rsidR="00BA39C0" w:rsidP="00BA39C0" w:rsidRDefault="00BA39C0" w14:paraId="7F70E9AA" w14:textId="111784C0">
      <w:pPr>
        <w:spacing w:after="0" w:line="240" w:lineRule="auto"/>
        <w:ind w:firstLine="284"/>
        <w:rPr>
          <w:rFonts w:ascii="FS Brabo" w:hAnsi="FS Brabo"/>
          <w:sz w:val="20"/>
          <w:lang w:val="en-GB"/>
        </w:rPr>
      </w:pPr>
      <w:r w:rsidRPr="00887B07">
        <w:rPr>
          <w:rFonts w:ascii="FS Brabo" w:hAnsi="FS Brabo"/>
          <w:sz w:val="20"/>
          <w:lang w:val="en-GB"/>
        </w:rPr>
        <w:t>[</w:t>
      </w:r>
      <w:r w:rsidRPr="00887B07" w:rsidR="00C40941">
        <w:rPr>
          <w:rFonts w:ascii="FS Brabo" w:hAnsi="FS Brabo"/>
          <w:sz w:val="20"/>
          <w:lang w:val="en-GB"/>
        </w:rPr>
        <w:t>28</w:t>
      </w:r>
      <w:r w:rsidRPr="00887B07">
        <w:rPr>
          <w:rFonts w:ascii="FS Brabo" w:hAnsi="FS Brabo"/>
          <w:sz w:val="20"/>
          <w:lang w:val="en-GB"/>
        </w:rPr>
        <w:t>] Della Puppa, A., Persano, L., Masi, G., Rampazzo, E., Sinigaglia, A., Pistollato, F., Denaro, L., Barzon, L., Palù, G., Basso, G., Scienza, R., d’Avella, D. MGMT expression and promoter methylation status may depend on the site of surgical sample collection within glioblastoma: a possible pitfall in stratification of patients? Journal of Neuro-Oncology. 2012 Jan;106(1):33-41. DOI: 10.1007/s11060-011-0639-9.</w:t>
      </w:r>
    </w:p>
    <w:p w:rsidRPr="00887B07" w:rsidR="00BA39C0" w:rsidP="00BA39C0" w:rsidRDefault="00BA39C0" w14:paraId="29C11572" w14:textId="0923020B">
      <w:pPr>
        <w:spacing w:after="0" w:line="240" w:lineRule="auto"/>
        <w:ind w:firstLine="284"/>
        <w:rPr>
          <w:rFonts w:ascii="FS Brabo" w:hAnsi="FS Brabo"/>
          <w:sz w:val="20"/>
          <w:lang w:val="en-GB"/>
        </w:rPr>
      </w:pPr>
      <w:r w:rsidRPr="00887B07">
        <w:rPr>
          <w:rFonts w:ascii="FS Brabo" w:hAnsi="FS Brabo"/>
          <w:sz w:val="20"/>
          <w:lang w:val="en-GB"/>
        </w:rPr>
        <w:t>[</w:t>
      </w:r>
      <w:r w:rsidRPr="00887B07" w:rsidR="00C40941">
        <w:rPr>
          <w:rFonts w:ascii="FS Brabo" w:hAnsi="FS Brabo"/>
          <w:sz w:val="20"/>
          <w:lang w:val="en-GB"/>
        </w:rPr>
        <w:t>29</w:t>
      </w:r>
      <w:r w:rsidRPr="00887B07">
        <w:rPr>
          <w:rFonts w:ascii="FS Brabo" w:hAnsi="FS Brabo"/>
          <w:sz w:val="20"/>
          <w:lang w:val="en-GB"/>
        </w:rPr>
        <w:t>] Rampazzo, E., Della Puppa, A., Frasson, C., Battilana, G., Bianco, S., Scienza, R., Basso, G., Persano, L. Phenotypic and functional characterization of Glioblastoma cancer stem cells identified through 5-aminolevulinic acid-assisted surgery [corrected]. Journal of Neuro-Oncology. 2014 Feb;116(3):505-13. DOI: 10.1007/s11060-013-1348-3.</w:t>
      </w:r>
    </w:p>
    <w:p w:rsidRPr="00887B07" w:rsidR="001D6339" w:rsidP="00D96690" w:rsidRDefault="001D6339" w14:paraId="2F123D11" w14:textId="71093CCD">
      <w:pPr>
        <w:pStyle w:val="BodyTextIntechOpen"/>
        <w:rPr>
          <w:lang w:val="en-GB"/>
        </w:rPr>
      </w:pPr>
    </w:p>
    <w:p w:rsidRPr="002357C6" w:rsidR="00047DD0" w:rsidP="00433C2D" w:rsidRDefault="00047DD0" w14:paraId="151E9C87" w14:textId="77777777">
      <w:pPr>
        <w:pStyle w:val="BodyTextIntechOpen"/>
        <w:rPr>
          <w:rStyle w:val="Hyperlink"/>
          <w:color w:val="808080" w:themeColor="background1" w:themeShade="80"/>
          <w:u w:val="none"/>
          <w:lang w:val="en-GB"/>
        </w:rPr>
      </w:pPr>
    </w:p>
    <w:sectPr w:rsidRPr="002357C6" w:rsidR="00047DD0" w:rsidSect="00461E0C">
      <w:headerReference w:type="default" r:id="rId14"/>
      <w:footerReference w:type="default" r:id="rId15"/>
      <w:pgSz w:w="10206" w:h="14742" w:orient="portrait" w:code="512"/>
      <w:pgMar w:top="1021" w:right="1503" w:bottom="794" w:left="1503" w:header="720" w:footer="720" w:gutter="0"/>
      <w:paperSrc w:first="7" w:other="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246AA" w:rsidP="00A70E63" w:rsidRDefault="006246AA" w14:paraId="707DC8B4" w14:textId="77777777">
      <w:pPr>
        <w:spacing w:after="0" w:line="240" w:lineRule="auto"/>
      </w:pPr>
      <w:r>
        <w:separator/>
      </w:r>
    </w:p>
  </w:endnote>
  <w:endnote w:type="continuationSeparator" w:id="0">
    <w:p w:rsidR="006246AA" w:rsidP="00A70E63" w:rsidRDefault="006246AA" w14:paraId="4CF26E05" w14:textId="77777777">
      <w:pPr>
        <w:spacing w:after="0" w:line="240" w:lineRule="auto"/>
      </w:pPr>
      <w:r>
        <w:continuationSeparator/>
      </w:r>
    </w:p>
  </w:endnote>
  <w:endnote w:type="continuationNotice" w:id="1">
    <w:p w:rsidR="006246AA" w:rsidRDefault="006246AA" w14:paraId="6C3847B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S Brabo">
    <w:altName w:val="Cambria"/>
    <w:panose1 w:val="00000000000000000000"/>
    <w:charset w:val="00"/>
    <w:family w:val="roman"/>
    <w:notTrueType/>
    <w:pitch w:val="variable"/>
    <w:sig w:usb0="A0000067" w:usb1="4000207F"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70E63" w:rsidRDefault="00A70E63" w14:paraId="3E4391A7" w14:textId="2CE30F4C">
    <w:pPr>
      <w:pStyle w:val="Footer"/>
    </w:pPr>
    <w:r>
      <w:rPr>
        <w:noProof/>
      </w:rPr>
      <w:drawing>
        <wp:anchor distT="0" distB="0" distL="114300" distR="114300" simplePos="0" relativeHeight="251658241" behindDoc="0" locked="0" layoutInCell="1" allowOverlap="1" wp14:anchorId="1DCEAE47" wp14:editId="4119E37A">
          <wp:simplePos x="0" y="0"/>
          <wp:positionH relativeFrom="margin">
            <wp:posOffset>2124075</wp:posOffset>
          </wp:positionH>
          <wp:positionV relativeFrom="bottomMargin">
            <wp:posOffset>114300</wp:posOffset>
          </wp:positionV>
          <wp:extent cx="314325" cy="314325"/>
          <wp:effectExtent l="0" t="0" r="9525" b="9525"/>
          <wp:wrapThrough wrapText="bothSides">
            <wp:wrapPolygon edited="0">
              <wp:start x="0" y="0"/>
              <wp:lineTo x="0" y="20945"/>
              <wp:lineTo x="20945" y="20945"/>
              <wp:lineTo x="2094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jpg"/>
                  <pic:cNvPicPr/>
                </pic:nvPicPr>
                <pic:blipFill>
                  <a:blip r:embed="rId1">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246AA" w:rsidP="00A70E63" w:rsidRDefault="006246AA" w14:paraId="38149325" w14:textId="77777777">
      <w:pPr>
        <w:spacing w:after="0" w:line="240" w:lineRule="auto"/>
      </w:pPr>
      <w:r>
        <w:separator/>
      </w:r>
    </w:p>
  </w:footnote>
  <w:footnote w:type="continuationSeparator" w:id="0">
    <w:p w:rsidR="006246AA" w:rsidP="00A70E63" w:rsidRDefault="006246AA" w14:paraId="0E8FF911" w14:textId="77777777">
      <w:pPr>
        <w:spacing w:after="0" w:line="240" w:lineRule="auto"/>
      </w:pPr>
      <w:r>
        <w:continuationSeparator/>
      </w:r>
    </w:p>
  </w:footnote>
  <w:footnote w:type="continuationNotice" w:id="1">
    <w:p w:rsidR="006246AA" w:rsidRDefault="006246AA" w14:paraId="3755F4E5"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70E63" w:rsidRDefault="00A70E63" w14:paraId="7E1F280A" w14:textId="0F5E1A95">
    <w:pPr>
      <w:pStyle w:val="Header"/>
    </w:pPr>
    <w:r>
      <w:rPr>
        <w:noProof/>
      </w:rPr>
      <w:drawing>
        <wp:anchor distT="0" distB="0" distL="114300" distR="114300" simplePos="0" relativeHeight="251658240" behindDoc="0" locked="0" layoutInCell="1" allowOverlap="1" wp14:anchorId="7CBED54D" wp14:editId="32AC0112">
          <wp:simplePos x="0" y="0"/>
          <wp:positionH relativeFrom="margin">
            <wp:align>center</wp:align>
          </wp:positionH>
          <wp:positionV relativeFrom="page">
            <wp:posOffset>276225</wp:posOffset>
          </wp:positionV>
          <wp:extent cx="838200" cy="149860"/>
          <wp:effectExtent l="0" t="0" r="0" b="2540"/>
          <wp:wrapThrough wrapText="bothSides">
            <wp:wrapPolygon edited="0">
              <wp:start x="0" y="0"/>
              <wp:lineTo x="0" y="19220"/>
              <wp:lineTo x="13745" y="19220"/>
              <wp:lineTo x="16200" y="19220"/>
              <wp:lineTo x="21109" y="19220"/>
              <wp:lineTo x="21109" y="0"/>
              <wp:lineTo x="1472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14986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dirty"/>
  <w:trackRevisions w:val="false"/>
  <w:defaultTabStop w:val="720"/>
  <w:hyphenationZone w:val="283"/>
  <w:characterSpacingControl w:val="doNotCompress"/>
  <w:hdrShapeDefaults>
    <o:shapedefaults v:ext="edit" spidmax="2050">
      <o:colormru v:ext="edit" colors="#fffad2,#fffef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E63"/>
    <w:rsid w:val="00000597"/>
    <w:rsid w:val="00000B3F"/>
    <w:rsid w:val="000017BF"/>
    <w:rsid w:val="00002DB9"/>
    <w:rsid w:val="00005A9F"/>
    <w:rsid w:val="00005EC0"/>
    <w:rsid w:val="00006BE0"/>
    <w:rsid w:val="00006E4A"/>
    <w:rsid w:val="0000706D"/>
    <w:rsid w:val="00007BA0"/>
    <w:rsid w:val="000103C4"/>
    <w:rsid w:val="00012BF4"/>
    <w:rsid w:val="00015727"/>
    <w:rsid w:val="000158B0"/>
    <w:rsid w:val="00017507"/>
    <w:rsid w:val="00020921"/>
    <w:rsid w:val="000221D2"/>
    <w:rsid w:val="000242C4"/>
    <w:rsid w:val="0002462B"/>
    <w:rsid w:val="00024C18"/>
    <w:rsid w:val="00026281"/>
    <w:rsid w:val="00027846"/>
    <w:rsid w:val="00027B90"/>
    <w:rsid w:val="0003036E"/>
    <w:rsid w:val="00030E12"/>
    <w:rsid w:val="0003163D"/>
    <w:rsid w:val="00031E72"/>
    <w:rsid w:val="000320B9"/>
    <w:rsid w:val="00033325"/>
    <w:rsid w:val="00034FFE"/>
    <w:rsid w:val="00036C6D"/>
    <w:rsid w:val="00037DF8"/>
    <w:rsid w:val="000411B0"/>
    <w:rsid w:val="00041AA2"/>
    <w:rsid w:val="00044949"/>
    <w:rsid w:val="0004502A"/>
    <w:rsid w:val="00045234"/>
    <w:rsid w:val="000456D5"/>
    <w:rsid w:val="000463F6"/>
    <w:rsid w:val="00047DD0"/>
    <w:rsid w:val="000504A1"/>
    <w:rsid w:val="00050C03"/>
    <w:rsid w:val="000510D1"/>
    <w:rsid w:val="00051293"/>
    <w:rsid w:val="000517FA"/>
    <w:rsid w:val="000528E0"/>
    <w:rsid w:val="00052AEC"/>
    <w:rsid w:val="00053188"/>
    <w:rsid w:val="000540A0"/>
    <w:rsid w:val="00054750"/>
    <w:rsid w:val="00054A96"/>
    <w:rsid w:val="000558C2"/>
    <w:rsid w:val="0005679F"/>
    <w:rsid w:val="00056892"/>
    <w:rsid w:val="00056BD5"/>
    <w:rsid w:val="00057ADC"/>
    <w:rsid w:val="00057C13"/>
    <w:rsid w:val="00060379"/>
    <w:rsid w:val="00060C80"/>
    <w:rsid w:val="00061202"/>
    <w:rsid w:val="00061E48"/>
    <w:rsid w:val="000628AD"/>
    <w:rsid w:val="00062B29"/>
    <w:rsid w:val="00062FA6"/>
    <w:rsid w:val="0006629E"/>
    <w:rsid w:val="00067431"/>
    <w:rsid w:val="00067787"/>
    <w:rsid w:val="000708E0"/>
    <w:rsid w:val="00070D95"/>
    <w:rsid w:val="00071E0F"/>
    <w:rsid w:val="0007269B"/>
    <w:rsid w:val="00072C97"/>
    <w:rsid w:val="000748BE"/>
    <w:rsid w:val="00075EE0"/>
    <w:rsid w:val="000768A0"/>
    <w:rsid w:val="000769EE"/>
    <w:rsid w:val="00076D49"/>
    <w:rsid w:val="000773BC"/>
    <w:rsid w:val="000775AD"/>
    <w:rsid w:val="00077786"/>
    <w:rsid w:val="000809EA"/>
    <w:rsid w:val="0008106D"/>
    <w:rsid w:val="0008150A"/>
    <w:rsid w:val="0008170C"/>
    <w:rsid w:val="0008218E"/>
    <w:rsid w:val="000835ED"/>
    <w:rsid w:val="00084A81"/>
    <w:rsid w:val="00084B77"/>
    <w:rsid w:val="0008641F"/>
    <w:rsid w:val="00093F53"/>
    <w:rsid w:val="00094510"/>
    <w:rsid w:val="000948D9"/>
    <w:rsid w:val="00094DE2"/>
    <w:rsid w:val="00095102"/>
    <w:rsid w:val="000951EC"/>
    <w:rsid w:val="00096968"/>
    <w:rsid w:val="00096EC5"/>
    <w:rsid w:val="00097D27"/>
    <w:rsid w:val="000A032B"/>
    <w:rsid w:val="000A082F"/>
    <w:rsid w:val="000A2D0E"/>
    <w:rsid w:val="000A31DD"/>
    <w:rsid w:val="000A3D7F"/>
    <w:rsid w:val="000A42F4"/>
    <w:rsid w:val="000A6771"/>
    <w:rsid w:val="000A69F9"/>
    <w:rsid w:val="000A6C8F"/>
    <w:rsid w:val="000A73F8"/>
    <w:rsid w:val="000A7AC1"/>
    <w:rsid w:val="000B09F5"/>
    <w:rsid w:val="000B1274"/>
    <w:rsid w:val="000B1FAE"/>
    <w:rsid w:val="000B2111"/>
    <w:rsid w:val="000B2890"/>
    <w:rsid w:val="000B4BC7"/>
    <w:rsid w:val="000B4DF6"/>
    <w:rsid w:val="000B507D"/>
    <w:rsid w:val="000B6676"/>
    <w:rsid w:val="000B6AC3"/>
    <w:rsid w:val="000B75C9"/>
    <w:rsid w:val="000C03D4"/>
    <w:rsid w:val="000C057D"/>
    <w:rsid w:val="000C206B"/>
    <w:rsid w:val="000C2C25"/>
    <w:rsid w:val="000C4EC0"/>
    <w:rsid w:val="000C5FCD"/>
    <w:rsid w:val="000C6D23"/>
    <w:rsid w:val="000C7CCD"/>
    <w:rsid w:val="000D1CA9"/>
    <w:rsid w:val="000D4AB2"/>
    <w:rsid w:val="000D53EE"/>
    <w:rsid w:val="000D6821"/>
    <w:rsid w:val="000D6D45"/>
    <w:rsid w:val="000D6E46"/>
    <w:rsid w:val="000E0E65"/>
    <w:rsid w:val="000E29FE"/>
    <w:rsid w:val="000E4602"/>
    <w:rsid w:val="000E6500"/>
    <w:rsid w:val="000E77F8"/>
    <w:rsid w:val="000F1F1F"/>
    <w:rsid w:val="000F38BC"/>
    <w:rsid w:val="000F67B0"/>
    <w:rsid w:val="000F7221"/>
    <w:rsid w:val="00100A90"/>
    <w:rsid w:val="00100D52"/>
    <w:rsid w:val="00101026"/>
    <w:rsid w:val="001057A9"/>
    <w:rsid w:val="001072BE"/>
    <w:rsid w:val="00107FF1"/>
    <w:rsid w:val="0011159D"/>
    <w:rsid w:val="001129BD"/>
    <w:rsid w:val="001136F7"/>
    <w:rsid w:val="00114749"/>
    <w:rsid w:val="00116DD1"/>
    <w:rsid w:val="00117FB9"/>
    <w:rsid w:val="0012639D"/>
    <w:rsid w:val="00126B2E"/>
    <w:rsid w:val="00127EFD"/>
    <w:rsid w:val="00130199"/>
    <w:rsid w:val="001309A4"/>
    <w:rsid w:val="00130FDF"/>
    <w:rsid w:val="001324EE"/>
    <w:rsid w:val="00133E99"/>
    <w:rsid w:val="00135AB6"/>
    <w:rsid w:val="00136773"/>
    <w:rsid w:val="00136E7B"/>
    <w:rsid w:val="0014147E"/>
    <w:rsid w:val="0014155F"/>
    <w:rsid w:val="00142366"/>
    <w:rsid w:val="00142950"/>
    <w:rsid w:val="0014372A"/>
    <w:rsid w:val="00145131"/>
    <w:rsid w:val="001463D5"/>
    <w:rsid w:val="0014672B"/>
    <w:rsid w:val="0015063D"/>
    <w:rsid w:val="0015085D"/>
    <w:rsid w:val="001517D2"/>
    <w:rsid w:val="00152836"/>
    <w:rsid w:val="00152C05"/>
    <w:rsid w:val="001532CD"/>
    <w:rsid w:val="00153379"/>
    <w:rsid w:val="00154A7C"/>
    <w:rsid w:val="00155626"/>
    <w:rsid w:val="00160284"/>
    <w:rsid w:val="0016172D"/>
    <w:rsid w:val="00164446"/>
    <w:rsid w:val="00165FB1"/>
    <w:rsid w:val="001665C8"/>
    <w:rsid w:val="0016660F"/>
    <w:rsid w:val="00166D03"/>
    <w:rsid w:val="00167749"/>
    <w:rsid w:val="00170897"/>
    <w:rsid w:val="001710B7"/>
    <w:rsid w:val="00171383"/>
    <w:rsid w:val="001808A4"/>
    <w:rsid w:val="001824C2"/>
    <w:rsid w:val="00183085"/>
    <w:rsid w:val="001867DA"/>
    <w:rsid w:val="00187C37"/>
    <w:rsid w:val="0019200C"/>
    <w:rsid w:val="00193952"/>
    <w:rsid w:val="00193DD7"/>
    <w:rsid w:val="00195854"/>
    <w:rsid w:val="001963E7"/>
    <w:rsid w:val="001A0A3E"/>
    <w:rsid w:val="001A1C66"/>
    <w:rsid w:val="001A30F2"/>
    <w:rsid w:val="001A328C"/>
    <w:rsid w:val="001A3427"/>
    <w:rsid w:val="001A3FE4"/>
    <w:rsid w:val="001A666D"/>
    <w:rsid w:val="001A6B5A"/>
    <w:rsid w:val="001A7702"/>
    <w:rsid w:val="001B2E3D"/>
    <w:rsid w:val="001B3861"/>
    <w:rsid w:val="001B5E48"/>
    <w:rsid w:val="001B7441"/>
    <w:rsid w:val="001C137F"/>
    <w:rsid w:val="001C1EA3"/>
    <w:rsid w:val="001C1EA7"/>
    <w:rsid w:val="001C2E0F"/>
    <w:rsid w:val="001C3921"/>
    <w:rsid w:val="001C4D58"/>
    <w:rsid w:val="001C60BC"/>
    <w:rsid w:val="001C6768"/>
    <w:rsid w:val="001C67AF"/>
    <w:rsid w:val="001C6808"/>
    <w:rsid w:val="001D05BA"/>
    <w:rsid w:val="001D0FA5"/>
    <w:rsid w:val="001D1A56"/>
    <w:rsid w:val="001D6339"/>
    <w:rsid w:val="001D665F"/>
    <w:rsid w:val="001D6A67"/>
    <w:rsid w:val="001E0554"/>
    <w:rsid w:val="001E0D62"/>
    <w:rsid w:val="001E1510"/>
    <w:rsid w:val="001E25D2"/>
    <w:rsid w:val="001E443C"/>
    <w:rsid w:val="001E4B00"/>
    <w:rsid w:val="001E5C96"/>
    <w:rsid w:val="001F06E1"/>
    <w:rsid w:val="001F1449"/>
    <w:rsid w:val="001F26A3"/>
    <w:rsid w:val="001F3465"/>
    <w:rsid w:val="001F73C7"/>
    <w:rsid w:val="001F77AC"/>
    <w:rsid w:val="001F7BC9"/>
    <w:rsid w:val="0020015D"/>
    <w:rsid w:val="00200BAF"/>
    <w:rsid w:val="0020257F"/>
    <w:rsid w:val="00204083"/>
    <w:rsid w:val="00206DA4"/>
    <w:rsid w:val="002079ED"/>
    <w:rsid w:val="00211718"/>
    <w:rsid w:val="00212D92"/>
    <w:rsid w:val="00213796"/>
    <w:rsid w:val="00213C75"/>
    <w:rsid w:val="00214B5B"/>
    <w:rsid w:val="00215EA7"/>
    <w:rsid w:val="0021761D"/>
    <w:rsid w:val="0022116A"/>
    <w:rsid w:val="00223695"/>
    <w:rsid w:val="002241D6"/>
    <w:rsid w:val="00226627"/>
    <w:rsid w:val="00227230"/>
    <w:rsid w:val="002274B7"/>
    <w:rsid w:val="00227EB4"/>
    <w:rsid w:val="002313B1"/>
    <w:rsid w:val="002313C6"/>
    <w:rsid w:val="00232576"/>
    <w:rsid w:val="002346D1"/>
    <w:rsid w:val="0023508F"/>
    <w:rsid w:val="002357C6"/>
    <w:rsid w:val="00236A2F"/>
    <w:rsid w:val="00237B83"/>
    <w:rsid w:val="00237E82"/>
    <w:rsid w:val="00243160"/>
    <w:rsid w:val="002434EE"/>
    <w:rsid w:val="00244633"/>
    <w:rsid w:val="00244A6E"/>
    <w:rsid w:val="00244AE6"/>
    <w:rsid w:val="002474E0"/>
    <w:rsid w:val="00247AD4"/>
    <w:rsid w:val="002503ED"/>
    <w:rsid w:val="00251798"/>
    <w:rsid w:val="00251858"/>
    <w:rsid w:val="00251979"/>
    <w:rsid w:val="0025220B"/>
    <w:rsid w:val="0025512C"/>
    <w:rsid w:val="00255C29"/>
    <w:rsid w:val="00256452"/>
    <w:rsid w:val="002564E0"/>
    <w:rsid w:val="002576BB"/>
    <w:rsid w:val="00260094"/>
    <w:rsid w:val="0026105F"/>
    <w:rsid w:val="002611F8"/>
    <w:rsid w:val="0026372D"/>
    <w:rsid w:val="00265209"/>
    <w:rsid w:val="00267381"/>
    <w:rsid w:val="00267393"/>
    <w:rsid w:val="0026745D"/>
    <w:rsid w:val="00267606"/>
    <w:rsid w:val="00267684"/>
    <w:rsid w:val="002719BD"/>
    <w:rsid w:val="00272077"/>
    <w:rsid w:val="00273014"/>
    <w:rsid w:val="00273087"/>
    <w:rsid w:val="00276201"/>
    <w:rsid w:val="0027694E"/>
    <w:rsid w:val="002819B1"/>
    <w:rsid w:val="00281BAC"/>
    <w:rsid w:val="00285861"/>
    <w:rsid w:val="00285EDD"/>
    <w:rsid w:val="0028708C"/>
    <w:rsid w:val="00290424"/>
    <w:rsid w:val="00290527"/>
    <w:rsid w:val="0029078C"/>
    <w:rsid w:val="00290DB7"/>
    <w:rsid w:val="00291577"/>
    <w:rsid w:val="0029161F"/>
    <w:rsid w:val="0029219F"/>
    <w:rsid w:val="00292DF2"/>
    <w:rsid w:val="00292E74"/>
    <w:rsid w:val="00293C1E"/>
    <w:rsid w:val="002940EA"/>
    <w:rsid w:val="002944ED"/>
    <w:rsid w:val="00295191"/>
    <w:rsid w:val="00295C76"/>
    <w:rsid w:val="002A0E61"/>
    <w:rsid w:val="002A1D56"/>
    <w:rsid w:val="002A1EBC"/>
    <w:rsid w:val="002A1FC7"/>
    <w:rsid w:val="002A219F"/>
    <w:rsid w:val="002A2335"/>
    <w:rsid w:val="002A40EF"/>
    <w:rsid w:val="002A483C"/>
    <w:rsid w:val="002A5229"/>
    <w:rsid w:val="002A629E"/>
    <w:rsid w:val="002A64B9"/>
    <w:rsid w:val="002B10F6"/>
    <w:rsid w:val="002B3807"/>
    <w:rsid w:val="002B5762"/>
    <w:rsid w:val="002B6445"/>
    <w:rsid w:val="002B6478"/>
    <w:rsid w:val="002B6B17"/>
    <w:rsid w:val="002C023E"/>
    <w:rsid w:val="002C06E9"/>
    <w:rsid w:val="002C17B6"/>
    <w:rsid w:val="002C2176"/>
    <w:rsid w:val="002C36DB"/>
    <w:rsid w:val="002C4A53"/>
    <w:rsid w:val="002C5464"/>
    <w:rsid w:val="002C57FC"/>
    <w:rsid w:val="002C5CC4"/>
    <w:rsid w:val="002C6723"/>
    <w:rsid w:val="002C6E7C"/>
    <w:rsid w:val="002C782E"/>
    <w:rsid w:val="002D0403"/>
    <w:rsid w:val="002D06AB"/>
    <w:rsid w:val="002D45EE"/>
    <w:rsid w:val="002D5823"/>
    <w:rsid w:val="002D6172"/>
    <w:rsid w:val="002D6339"/>
    <w:rsid w:val="002D6FA3"/>
    <w:rsid w:val="002E0E11"/>
    <w:rsid w:val="002E1905"/>
    <w:rsid w:val="002E495B"/>
    <w:rsid w:val="002E4AB3"/>
    <w:rsid w:val="002E54A6"/>
    <w:rsid w:val="002E57D1"/>
    <w:rsid w:val="002E5B37"/>
    <w:rsid w:val="002E5E23"/>
    <w:rsid w:val="002E6F24"/>
    <w:rsid w:val="002E750A"/>
    <w:rsid w:val="002E7BF3"/>
    <w:rsid w:val="002F0220"/>
    <w:rsid w:val="002F0DD1"/>
    <w:rsid w:val="002F1FE0"/>
    <w:rsid w:val="002F3524"/>
    <w:rsid w:val="002F4D15"/>
    <w:rsid w:val="002F4E89"/>
    <w:rsid w:val="002F6C37"/>
    <w:rsid w:val="00300782"/>
    <w:rsid w:val="00301BC7"/>
    <w:rsid w:val="00301F34"/>
    <w:rsid w:val="00305DCD"/>
    <w:rsid w:val="00307CA0"/>
    <w:rsid w:val="00311496"/>
    <w:rsid w:val="00311D71"/>
    <w:rsid w:val="00312C32"/>
    <w:rsid w:val="00312E92"/>
    <w:rsid w:val="003137A5"/>
    <w:rsid w:val="003147DC"/>
    <w:rsid w:val="003151BA"/>
    <w:rsid w:val="00316984"/>
    <w:rsid w:val="003171F9"/>
    <w:rsid w:val="003179C2"/>
    <w:rsid w:val="00317A13"/>
    <w:rsid w:val="00317A14"/>
    <w:rsid w:val="0032132A"/>
    <w:rsid w:val="00322329"/>
    <w:rsid w:val="00322E5E"/>
    <w:rsid w:val="00323377"/>
    <w:rsid w:val="0032560A"/>
    <w:rsid w:val="00325DB3"/>
    <w:rsid w:val="00326EE8"/>
    <w:rsid w:val="00327953"/>
    <w:rsid w:val="003316E5"/>
    <w:rsid w:val="00331916"/>
    <w:rsid w:val="003319CA"/>
    <w:rsid w:val="00332B9E"/>
    <w:rsid w:val="00333C58"/>
    <w:rsid w:val="00334C91"/>
    <w:rsid w:val="00335579"/>
    <w:rsid w:val="00335D49"/>
    <w:rsid w:val="00336709"/>
    <w:rsid w:val="003375C0"/>
    <w:rsid w:val="00337D5B"/>
    <w:rsid w:val="00340AD5"/>
    <w:rsid w:val="00340C45"/>
    <w:rsid w:val="003416C7"/>
    <w:rsid w:val="003419F0"/>
    <w:rsid w:val="00341EE4"/>
    <w:rsid w:val="00342926"/>
    <w:rsid w:val="00343743"/>
    <w:rsid w:val="00343ADB"/>
    <w:rsid w:val="00343D27"/>
    <w:rsid w:val="003451EA"/>
    <w:rsid w:val="003459A6"/>
    <w:rsid w:val="00347C5C"/>
    <w:rsid w:val="00352F05"/>
    <w:rsid w:val="003558B1"/>
    <w:rsid w:val="00357F00"/>
    <w:rsid w:val="003603C7"/>
    <w:rsid w:val="00360424"/>
    <w:rsid w:val="003607F0"/>
    <w:rsid w:val="00361B98"/>
    <w:rsid w:val="00362C71"/>
    <w:rsid w:val="0036318B"/>
    <w:rsid w:val="00364200"/>
    <w:rsid w:val="00367120"/>
    <w:rsid w:val="00367685"/>
    <w:rsid w:val="0037168A"/>
    <w:rsid w:val="003722D4"/>
    <w:rsid w:val="0037264C"/>
    <w:rsid w:val="003741CD"/>
    <w:rsid w:val="00374562"/>
    <w:rsid w:val="00375AE5"/>
    <w:rsid w:val="00380D00"/>
    <w:rsid w:val="003816D9"/>
    <w:rsid w:val="00381D03"/>
    <w:rsid w:val="0038285C"/>
    <w:rsid w:val="00383433"/>
    <w:rsid w:val="0038359F"/>
    <w:rsid w:val="00384BAF"/>
    <w:rsid w:val="0038533F"/>
    <w:rsid w:val="00387F5E"/>
    <w:rsid w:val="00391FF5"/>
    <w:rsid w:val="003933AD"/>
    <w:rsid w:val="00393F94"/>
    <w:rsid w:val="00394EDD"/>
    <w:rsid w:val="00395517"/>
    <w:rsid w:val="00396F57"/>
    <w:rsid w:val="0039753B"/>
    <w:rsid w:val="00397CBB"/>
    <w:rsid w:val="00397DBF"/>
    <w:rsid w:val="003A02AB"/>
    <w:rsid w:val="003A04F2"/>
    <w:rsid w:val="003A0681"/>
    <w:rsid w:val="003A0E51"/>
    <w:rsid w:val="003A1558"/>
    <w:rsid w:val="003A1CD2"/>
    <w:rsid w:val="003A1E18"/>
    <w:rsid w:val="003A25FA"/>
    <w:rsid w:val="003A3725"/>
    <w:rsid w:val="003A497F"/>
    <w:rsid w:val="003A4AEC"/>
    <w:rsid w:val="003A4D38"/>
    <w:rsid w:val="003A6111"/>
    <w:rsid w:val="003A6D7D"/>
    <w:rsid w:val="003A71FE"/>
    <w:rsid w:val="003A7C79"/>
    <w:rsid w:val="003B0FE9"/>
    <w:rsid w:val="003B10DC"/>
    <w:rsid w:val="003B1CC0"/>
    <w:rsid w:val="003B3958"/>
    <w:rsid w:val="003B4BC1"/>
    <w:rsid w:val="003B5181"/>
    <w:rsid w:val="003C0525"/>
    <w:rsid w:val="003C0541"/>
    <w:rsid w:val="003C0CE8"/>
    <w:rsid w:val="003C12BC"/>
    <w:rsid w:val="003C231B"/>
    <w:rsid w:val="003C2D47"/>
    <w:rsid w:val="003C3240"/>
    <w:rsid w:val="003C37DA"/>
    <w:rsid w:val="003C39DE"/>
    <w:rsid w:val="003C5417"/>
    <w:rsid w:val="003C54B4"/>
    <w:rsid w:val="003C746C"/>
    <w:rsid w:val="003C749C"/>
    <w:rsid w:val="003D21FF"/>
    <w:rsid w:val="003D4A70"/>
    <w:rsid w:val="003E0799"/>
    <w:rsid w:val="003E07F8"/>
    <w:rsid w:val="003E0C7D"/>
    <w:rsid w:val="003E3148"/>
    <w:rsid w:val="003E3CE6"/>
    <w:rsid w:val="003E6138"/>
    <w:rsid w:val="003E6B11"/>
    <w:rsid w:val="003E746F"/>
    <w:rsid w:val="003F1B6C"/>
    <w:rsid w:val="003F1CBF"/>
    <w:rsid w:val="003F3641"/>
    <w:rsid w:val="003F38D5"/>
    <w:rsid w:val="003F4B38"/>
    <w:rsid w:val="003F5D02"/>
    <w:rsid w:val="003F6398"/>
    <w:rsid w:val="003F6601"/>
    <w:rsid w:val="003F6991"/>
    <w:rsid w:val="003F7EF8"/>
    <w:rsid w:val="00402D67"/>
    <w:rsid w:val="00405811"/>
    <w:rsid w:val="004071CF"/>
    <w:rsid w:val="0041107E"/>
    <w:rsid w:val="00412059"/>
    <w:rsid w:val="00412F2C"/>
    <w:rsid w:val="0041302A"/>
    <w:rsid w:val="0041318A"/>
    <w:rsid w:val="0041359D"/>
    <w:rsid w:val="0041375C"/>
    <w:rsid w:val="0041415E"/>
    <w:rsid w:val="00414C9A"/>
    <w:rsid w:val="00417329"/>
    <w:rsid w:val="00417826"/>
    <w:rsid w:val="00417870"/>
    <w:rsid w:val="0042035A"/>
    <w:rsid w:val="00422AE8"/>
    <w:rsid w:val="00423C77"/>
    <w:rsid w:val="00424190"/>
    <w:rsid w:val="00424CBF"/>
    <w:rsid w:val="00425C73"/>
    <w:rsid w:val="00432130"/>
    <w:rsid w:val="00432E6C"/>
    <w:rsid w:val="00433C10"/>
    <w:rsid w:val="00433C2D"/>
    <w:rsid w:val="00435041"/>
    <w:rsid w:val="00435176"/>
    <w:rsid w:val="00436280"/>
    <w:rsid w:val="004367E0"/>
    <w:rsid w:val="00442E36"/>
    <w:rsid w:val="00443DEE"/>
    <w:rsid w:val="00444592"/>
    <w:rsid w:val="00444BB1"/>
    <w:rsid w:val="0044640E"/>
    <w:rsid w:val="004479BB"/>
    <w:rsid w:val="004505A5"/>
    <w:rsid w:val="00451AA9"/>
    <w:rsid w:val="00451E57"/>
    <w:rsid w:val="004524C2"/>
    <w:rsid w:val="00453F94"/>
    <w:rsid w:val="004560A1"/>
    <w:rsid w:val="00456DF6"/>
    <w:rsid w:val="00457B1C"/>
    <w:rsid w:val="00460723"/>
    <w:rsid w:val="00460890"/>
    <w:rsid w:val="00460C00"/>
    <w:rsid w:val="00461E0C"/>
    <w:rsid w:val="00465E27"/>
    <w:rsid w:val="004666B5"/>
    <w:rsid w:val="00467AE5"/>
    <w:rsid w:val="00470C1A"/>
    <w:rsid w:val="00470DA6"/>
    <w:rsid w:val="00473949"/>
    <w:rsid w:val="00473C9B"/>
    <w:rsid w:val="0047439A"/>
    <w:rsid w:val="0047477B"/>
    <w:rsid w:val="004766F5"/>
    <w:rsid w:val="00476FA9"/>
    <w:rsid w:val="0047716F"/>
    <w:rsid w:val="00477957"/>
    <w:rsid w:val="00480445"/>
    <w:rsid w:val="00480706"/>
    <w:rsid w:val="004808BD"/>
    <w:rsid w:val="0048326F"/>
    <w:rsid w:val="00483B45"/>
    <w:rsid w:val="0048497D"/>
    <w:rsid w:val="00484BE9"/>
    <w:rsid w:val="00484DB6"/>
    <w:rsid w:val="004905F1"/>
    <w:rsid w:val="00490E80"/>
    <w:rsid w:val="0049143F"/>
    <w:rsid w:val="00494BE4"/>
    <w:rsid w:val="00495188"/>
    <w:rsid w:val="004956AA"/>
    <w:rsid w:val="00497587"/>
    <w:rsid w:val="004A072A"/>
    <w:rsid w:val="004A4A18"/>
    <w:rsid w:val="004A6D3A"/>
    <w:rsid w:val="004A7907"/>
    <w:rsid w:val="004B18DA"/>
    <w:rsid w:val="004B191D"/>
    <w:rsid w:val="004B451E"/>
    <w:rsid w:val="004B4BBB"/>
    <w:rsid w:val="004B4C3B"/>
    <w:rsid w:val="004B59CE"/>
    <w:rsid w:val="004B6A2C"/>
    <w:rsid w:val="004B6C95"/>
    <w:rsid w:val="004C06D8"/>
    <w:rsid w:val="004C4872"/>
    <w:rsid w:val="004C4A8C"/>
    <w:rsid w:val="004C59EB"/>
    <w:rsid w:val="004C6543"/>
    <w:rsid w:val="004C6E78"/>
    <w:rsid w:val="004C799A"/>
    <w:rsid w:val="004D0485"/>
    <w:rsid w:val="004D3017"/>
    <w:rsid w:val="004D4A4E"/>
    <w:rsid w:val="004D55F0"/>
    <w:rsid w:val="004D56EC"/>
    <w:rsid w:val="004D64A1"/>
    <w:rsid w:val="004D7564"/>
    <w:rsid w:val="004D790D"/>
    <w:rsid w:val="004D7A49"/>
    <w:rsid w:val="004E0C5B"/>
    <w:rsid w:val="004E1DD5"/>
    <w:rsid w:val="004E3584"/>
    <w:rsid w:val="004E3E9B"/>
    <w:rsid w:val="004E48CD"/>
    <w:rsid w:val="004E5B1F"/>
    <w:rsid w:val="004E6574"/>
    <w:rsid w:val="004E7D8D"/>
    <w:rsid w:val="004F047E"/>
    <w:rsid w:val="004F118C"/>
    <w:rsid w:val="004F225B"/>
    <w:rsid w:val="004F28EA"/>
    <w:rsid w:val="004F2AD4"/>
    <w:rsid w:val="004F64E9"/>
    <w:rsid w:val="004F6AA8"/>
    <w:rsid w:val="004F731D"/>
    <w:rsid w:val="0050133E"/>
    <w:rsid w:val="00501653"/>
    <w:rsid w:val="005017F3"/>
    <w:rsid w:val="00502FEA"/>
    <w:rsid w:val="00503664"/>
    <w:rsid w:val="00503BEB"/>
    <w:rsid w:val="00505188"/>
    <w:rsid w:val="00505C9F"/>
    <w:rsid w:val="00506124"/>
    <w:rsid w:val="00506A69"/>
    <w:rsid w:val="00506FF7"/>
    <w:rsid w:val="00507A59"/>
    <w:rsid w:val="00513851"/>
    <w:rsid w:val="00513F38"/>
    <w:rsid w:val="00514E80"/>
    <w:rsid w:val="0051613B"/>
    <w:rsid w:val="0051741E"/>
    <w:rsid w:val="0051759F"/>
    <w:rsid w:val="0052003F"/>
    <w:rsid w:val="0052046E"/>
    <w:rsid w:val="005206D1"/>
    <w:rsid w:val="00521BB1"/>
    <w:rsid w:val="00522868"/>
    <w:rsid w:val="00525084"/>
    <w:rsid w:val="005264F3"/>
    <w:rsid w:val="00526984"/>
    <w:rsid w:val="00527E90"/>
    <w:rsid w:val="00527EA7"/>
    <w:rsid w:val="0053073B"/>
    <w:rsid w:val="00531C8B"/>
    <w:rsid w:val="00531F34"/>
    <w:rsid w:val="0053568B"/>
    <w:rsid w:val="005379C5"/>
    <w:rsid w:val="00537F3C"/>
    <w:rsid w:val="00540851"/>
    <w:rsid w:val="00540C77"/>
    <w:rsid w:val="0054210F"/>
    <w:rsid w:val="00543196"/>
    <w:rsid w:val="005440B1"/>
    <w:rsid w:val="00546ABA"/>
    <w:rsid w:val="00547C0C"/>
    <w:rsid w:val="00550A58"/>
    <w:rsid w:val="00550E38"/>
    <w:rsid w:val="00550EB9"/>
    <w:rsid w:val="00554C7C"/>
    <w:rsid w:val="0056330A"/>
    <w:rsid w:val="00564870"/>
    <w:rsid w:val="00567826"/>
    <w:rsid w:val="00570027"/>
    <w:rsid w:val="0057096F"/>
    <w:rsid w:val="00570D5E"/>
    <w:rsid w:val="0057112D"/>
    <w:rsid w:val="005718D7"/>
    <w:rsid w:val="005720B4"/>
    <w:rsid w:val="00572EDD"/>
    <w:rsid w:val="00577ED4"/>
    <w:rsid w:val="00580084"/>
    <w:rsid w:val="00580A94"/>
    <w:rsid w:val="0058432A"/>
    <w:rsid w:val="00584D2B"/>
    <w:rsid w:val="0058665F"/>
    <w:rsid w:val="00586DE3"/>
    <w:rsid w:val="00586EE0"/>
    <w:rsid w:val="0058736B"/>
    <w:rsid w:val="00587781"/>
    <w:rsid w:val="00587C5B"/>
    <w:rsid w:val="00590048"/>
    <w:rsid w:val="00590A62"/>
    <w:rsid w:val="00590C08"/>
    <w:rsid w:val="00591591"/>
    <w:rsid w:val="00592E35"/>
    <w:rsid w:val="00593395"/>
    <w:rsid w:val="00593523"/>
    <w:rsid w:val="005944C8"/>
    <w:rsid w:val="005951D6"/>
    <w:rsid w:val="00595FC2"/>
    <w:rsid w:val="00596908"/>
    <w:rsid w:val="005970EC"/>
    <w:rsid w:val="005978FE"/>
    <w:rsid w:val="00597C8B"/>
    <w:rsid w:val="005A09CD"/>
    <w:rsid w:val="005A0D0C"/>
    <w:rsid w:val="005A2275"/>
    <w:rsid w:val="005A2291"/>
    <w:rsid w:val="005A2F86"/>
    <w:rsid w:val="005A318C"/>
    <w:rsid w:val="005A3C49"/>
    <w:rsid w:val="005A5334"/>
    <w:rsid w:val="005B0D03"/>
    <w:rsid w:val="005B0E2E"/>
    <w:rsid w:val="005B1A10"/>
    <w:rsid w:val="005B1C7B"/>
    <w:rsid w:val="005B487C"/>
    <w:rsid w:val="005B5488"/>
    <w:rsid w:val="005B7A42"/>
    <w:rsid w:val="005C0CDA"/>
    <w:rsid w:val="005C462E"/>
    <w:rsid w:val="005C4E76"/>
    <w:rsid w:val="005C5E7A"/>
    <w:rsid w:val="005C6121"/>
    <w:rsid w:val="005D0369"/>
    <w:rsid w:val="005D0744"/>
    <w:rsid w:val="005D0FE9"/>
    <w:rsid w:val="005D2B84"/>
    <w:rsid w:val="005D3D9F"/>
    <w:rsid w:val="005D3F97"/>
    <w:rsid w:val="005D5330"/>
    <w:rsid w:val="005D6BDD"/>
    <w:rsid w:val="005D7AF9"/>
    <w:rsid w:val="005E074E"/>
    <w:rsid w:val="005E099C"/>
    <w:rsid w:val="005E09F4"/>
    <w:rsid w:val="005E2CC7"/>
    <w:rsid w:val="005E60E4"/>
    <w:rsid w:val="005E751F"/>
    <w:rsid w:val="005E78B4"/>
    <w:rsid w:val="005F06C6"/>
    <w:rsid w:val="005F246A"/>
    <w:rsid w:val="005F3173"/>
    <w:rsid w:val="005F652B"/>
    <w:rsid w:val="005F70AE"/>
    <w:rsid w:val="00601FB2"/>
    <w:rsid w:val="006023C8"/>
    <w:rsid w:val="00602507"/>
    <w:rsid w:val="006028EE"/>
    <w:rsid w:val="0060338C"/>
    <w:rsid w:val="006043EB"/>
    <w:rsid w:val="006053C0"/>
    <w:rsid w:val="006056CE"/>
    <w:rsid w:val="006057EE"/>
    <w:rsid w:val="0060596E"/>
    <w:rsid w:val="0060682D"/>
    <w:rsid w:val="006070B9"/>
    <w:rsid w:val="00607835"/>
    <w:rsid w:val="00611CA3"/>
    <w:rsid w:val="00613292"/>
    <w:rsid w:val="006132F8"/>
    <w:rsid w:val="006148C6"/>
    <w:rsid w:val="00614D36"/>
    <w:rsid w:val="00617270"/>
    <w:rsid w:val="00620C33"/>
    <w:rsid w:val="00621469"/>
    <w:rsid w:val="006225CC"/>
    <w:rsid w:val="0062271A"/>
    <w:rsid w:val="0062369E"/>
    <w:rsid w:val="006246AA"/>
    <w:rsid w:val="00625089"/>
    <w:rsid w:val="0062657F"/>
    <w:rsid w:val="006279AF"/>
    <w:rsid w:val="00627DCF"/>
    <w:rsid w:val="0063038E"/>
    <w:rsid w:val="00630486"/>
    <w:rsid w:val="00630ED1"/>
    <w:rsid w:val="00633A6F"/>
    <w:rsid w:val="006357F6"/>
    <w:rsid w:val="00636013"/>
    <w:rsid w:val="006360D0"/>
    <w:rsid w:val="00636D24"/>
    <w:rsid w:val="00636F53"/>
    <w:rsid w:val="0063754E"/>
    <w:rsid w:val="006375AD"/>
    <w:rsid w:val="00640BDE"/>
    <w:rsid w:val="006414D6"/>
    <w:rsid w:val="006425D5"/>
    <w:rsid w:val="00642606"/>
    <w:rsid w:val="00642632"/>
    <w:rsid w:val="00642B23"/>
    <w:rsid w:val="00642FD2"/>
    <w:rsid w:val="00643625"/>
    <w:rsid w:val="00644952"/>
    <w:rsid w:val="00644F1E"/>
    <w:rsid w:val="00645F00"/>
    <w:rsid w:val="00646001"/>
    <w:rsid w:val="006468CE"/>
    <w:rsid w:val="0064727A"/>
    <w:rsid w:val="00647C14"/>
    <w:rsid w:val="00650CA0"/>
    <w:rsid w:val="006514DD"/>
    <w:rsid w:val="006517A7"/>
    <w:rsid w:val="00651B3B"/>
    <w:rsid w:val="00652A44"/>
    <w:rsid w:val="006532AB"/>
    <w:rsid w:val="006563EC"/>
    <w:rsid w:val="00656B86"/>
    <w:rsid w:val="00657221"/>
    <w:rsid w:val="006602F5"/>
    <w:rsid w:val="0066365D"/>
    <w:rsid w:val="006638BA"/>
    <w:rsid w:val="006641BE"/>
    <w:rsid w:val="00664703"/>
    <w:rsid w:val="00665D11"/>
    <w:rsid w:val="006678AA"/>
    <w:rsid w:val="00671BA2"/>
    <w:rsid w:val="00671FC9"/>
    <w:rsid w:val="00673CC8"/>
    <w:rsid w:val="00675706"/>
    <w:rsid w:val="00675DB4"/>
    <w:rsid w:val="00677A79"/>
    <w:rsid w:val="00677CC7"/>
    <w:rsid w:val="00680B3D"/>
    <w:rsid w:val="00680DFF"/>
    <w:rsid w:val="00683534"/>
    <w:rsid w:val="00683BCF"/>
    <w:rsid w:val="00683DEB"/>
    <w:rsid w:val="006847EA"/>
    <w:rsid w:val="00684FFC"/>
    <w:rsid w:val="006854DA"/>
    <w:rsid w:val="00685830"/>
    <w:rsid w:val="00686769"/>
    <w:rsid w:val="0068738B"/>
    <w:rsid w:val="00687A66"/>
    <w:rsid w:val="00692668"/>
    <w:rsid w:val="00693AE9"/>
    <w:rsid w:val="00694A74"/>
    <w:rsid w:val="0069753D"/>
    <w:rsid w:val="00697564"/>
    <w:rsid w:val="00697CA3"/>
    <w:rsid w:val="006A0711"/>
    <w:rsid w:val="006A1DCF"/>
    <w:rsid w:val="006A203C"/>
    <w:rsid w:val="006A361E"/>
    <w:rsid w:val="006A39E3"/>
    <w:rsid w:val="006A3A9D"/>
    <w:rsid w:val="006A4676"/>
    <w:rsid w:val="006A4F33"/>
    <w:rsid w:val="006A5471"/>
    <w:rsid w:val="006A5500"/>
    <w:rsid w:val="006A5DE7"/>
    <w:rsid w:val="006A6497"/>
    <w:rsid w:val="006A6841"/>
    <w:rsid w:val="006A7248"/>
    <w:rsid w:val="006B0E17"/>
    <w:rsid w:val="006B28E8"/>
    <w:rsid w:val="006B4DA3"/>
    <w:rsid w:val="006B5529"/>
    <w:rsid w:val="006B6068"/>
    <w:rsid w:val="006B744D"/>
    <w:rsid w:val="006C0BB7"/>
    <w:rsid w:val="006C30DF"/>
    <w:rsid w:val="006C572E"/>
    <w:rsid w:val="006C58A5"/>
    <w:rsid w:val="006C5A3B"/>
    <w:rsid w:val="006D18CA"/>
    <w:rsid w:val="006D2CD3"/>
    <w:rsid w:val="006D441C"/>
    <w:rsid w:val="006D5068"/>
    <w:rsid w:val="006D5132"/>
    <w:rsid w:val="006D61C2"/>
    <w:rsid w:val="006E04DA"/>
    <w:rsid w:val="006E0919"/>
    <w:rsid w:val="006E1221"/>
    <w:rsid w:val="006E3AAD"/>
    <w:rsid w:val="006E3FB3"/>
    <w:rsid w:val="006E554D"/>
    <w:rsid w:val="006E59CD"/>
    <w:rsid w:val="006E72F8"/>
    <w:rsid w:val="006F2209"/>
    <w:rsid w:val="006F3AB5"/>
    <w:rsid w:val="006F533A"/>
    <w:rsid w:val="006F5439"/>
    <w:rsid w:val="006F5F05"/>
    <w:rsid w:val="006F6490"/>
    <w:rsid w:val="006F6F65"/>
    <w:rsid w:val="006F7BDA"/>
    <w:rsid w:val="00700176"/>
    <w:rsid w:val="007018FA"/>
    <w:rsid w:val="007020EB"/>
    <w:rsid w:val="0070287A"/>
    <w:rsid w:val="00702998"/>
    <w:rsid w:val="00704303"/>
    <w:rsid w:val="0070486E"/>
    <w:rsid w:val="00705333"/>
    <w:rsid w:val="007056A6"/>
    <w:rsid w:val="00706641"/>
    <w:rsid w:val="00707986"/>
    <w:rsid w:val="00707990"/>
    <w:rsid w:val="00710007"/>
    <w:rsid w:val="0071170E"/>
    <w:rsid w:val="0071285A"/>
    <w:rsid w:val="00712C7E"/>
    <w:rsid w:val="007132F2"/>
    <w:rsid w:val="0071534E"/>
    <w:rsid w:val="00715879"/>
    <w:rsid w:val="00715F0B"/>
    <w:rsid w:val="00716166"/>
    <w:rsid w:val="00716C57"/>
    <w:rsid w:val="007228CF"/>
    <w:rsid w:val="00727611"/>
    <w:rsid w:val="007276D6"/>
    <w:rsid w:val="0073018D"/>
    <w:rsid w:val="0073021E"/>
    <w:rsid w:val="00731D84"/>
    <w:rsid w:val="00731F0C"/>
    <w:rsid w:val="0073247A"/>
    <w:rsid w:val="007340FA"/>
    <w:rsid w:val="007350BE"/>
    <w:rsid w:val="0073685E"/>
    <w:rsid w:val="00740EE7"/>
    <w:rsid w:val="00742F5D"/>
    <w:rsid w:val="00742F87"/>
    <w:rsid w:val="00743215"/>
    <w:rsid w:val="00745112"/>
    <w:rsid w:val="007456BA"/>
    <w:rsid w:val="00745D11"/>
    <w:rsid w:val="00747E11"/>
    <w:rsid w:val="007512DD"/>
    <w:rsid w:val="007520C1"/>
    <w:rsid w:val="00752498"/>
    <w:rsid w:val="00753433"/>
    <w:rsid w:val="00754D60"/>
    <w:rsid w:val="0075572C"/>
    <w:rsid w:val="0075595E"/>
    <w:rsid w:val="0075609B"/>
    <w:rsid w:val="0075649C"/>
    <w:rsid w:val="00757AFD"/>
    <w:rsid w:val="00757EC7"/>
    <w:rsid w:val="0076027A"/>
    <w:rsid w:val="0076058C"/>
    <w:rsid w:val="00760992"/>
    <w:rsid w:val="0076118A"/>
    <w:rsid w:val="0076376C"/>
    <w:rsid w:val="00764101"/>
    <w:rsid w:val="007668E0"/>
    <w:rsid w:val="00770588"/>
    <w:rsid w:val="00770D5B"/>
    <w:rsid w:val="007723B3"/>
    <w:rsid w:val="007725BC"/>
    <w:rsid w:val="007726E3"/>
    <w:rsid w:val="007729C6"/>
    <w:rsid w:val="007729EC"/>
    <w:rsid w:val="0077332D"/>
    <w:rsid w:val="00774163"/>
    <w:rsid w:val="007749FE"/>
    <w:rsid w:val="00774E68"/>
    <w:rsid w:val="00775132"/>
    <w:rsid w:val="00776956"/>
    <w:rsid w:val="00777F3B"/>
    <w:rsid w:val="00780888"/>
    <w:rsid w:val="00781A2C"/>
    <w:rsid w:val="00783E2B"/>
    <w:rsid w:val="007860B6"/>
    <w:rsid w:val="00787F4C"/>
    <w:rsid w:val="0079074D"/>
    <w:rsid w:val="007908CA"/>
    <w:rsid w:val="00790BE9"/>
    <w:rsid w:val="00792BA2"/>
    <w:rsid w:val="007931BF"/>
    <w:rsid w:val="00793828"/>
    <w:rsid w:val="007941C7"/>
    <w:rsid w:val="00795695"/>
    <w:rsid w:val="007958CA"/>
    <w:rsid w:val="007968E1"/>
    <w:rsid w:val="007A0AAD"/>
    <w:rsid w:val="007A0E29"/>
    <w:rsid w:val="007A4913"/>
    <w:rsid w:val="007A6060"/>
    <w:rsid w:val="007A6E2E"/>
    <w:rsid w:val="007A7C64"/>
    <w:rsid w:val="007A7FA3"/>
    <w:rsid w:val="007B0EEF"/>
    <w:rsid w:val="007B1C9C"/>
    <w:rsid w:val="007B3259"/>
    <w:rsid w:val="007B327B"/>
    <w:rsid w:val="007B4185"/>
    <w:rsid w:val="007B44BE"/>
    <w:rsid w:val="007B455B"/>
    <w:rsid w:val="007B48EF"/>
    <w:rsid w:val="007B49ED"/>
    <w:rsid w:val="007B4DC8"/>
    <w:rsid w:val="007B51E1"/>
    <w:rsid w:val="007B54B0"/>
    <w:rsid w:val="007B57B0"/>
    <w:rsid w:val="007B5FC2"/>
    <w:rsid w:val="007C2B7B"/>
    <w:rsid w:val="007C42F0"/>
    <w:rsid w:val="007C42F7"/>
    <w:rsid w:val="007C46E9"/>
    <w:rsid w:val="007D13C8"/>
    <w:rsid w:val="007D3757"/>
    <w:rsid w:val="007D4088"/>
    <w:rsid w:val="007D460E"/>
    <w:rsid w:val="007D4A10"/>
    <w:rsid w:val="007D6B81"/>
    <w:rsid w:val="007D7B13"/>
    <w:rsid w:val="007D7CF0"/>
    <w:rsid w:val="007E2A8C"/>
    <w:rsid w:val="007E337E"/>
    <w:rsid w:val="007E3636"/>
    <w:rsid w:val="007E68D0"/>
    <w:rsid w:val="007F0212"/>
    <w:rsid w:val="007F0296"/>
    <w:rsid w:val="007F02D4"/>
    <w:rsid w:val="007F03B4"/>
    <w:rsid w:val="007F2CDB"/>
    <w:rsid w:val="007F433E"/>
    <w:rsid w:val="007F4809"/>
    <w:rsid w:val="007F4FD6"/>
    <w:rsid w:val="008006B5"/>
    <w:rsid w:val="00800B84"/>
    <w:rsid w:val="00802BCB"/>
    <w:rsid w:val="00804981"/>
    <w:rsid w:val="008053BA"/>
    <w:rsid w:val="008055D3"/>
    <w:rsid w:val="008065C4"/>
    <w:rsid w:val="00806F62"/>
    <w:rsid w:val="0080738C"/>
    <w:rsid w:val="00812363"/>
    <w:rsid w:val="008124F2"/>
    <w:rsid w:val="0081329C"/>
    <w:rsid w:val="008157DF"/>
    <w:rsid w:val="00816C80"/>
    <w:rsid w:val="00816CF6"/>
    <w:rsid w:val="00817730"/>
    <w:rsid w:val="00817BFA"/>
    <w:rsid w:val="00823C6C"/>
    <w:rsid w:val="00824376"/>
    <w:rsid w:val="008262EB"/>
    <w:rsid w:val="00826C37"/>
    <w:rsid w:val="0083051E"/>
    <w:rsid w:val="0083303C"/>
    <w:rsid w:val="00833051"/>
    <w:rsid w:val="00833A1B"/>
    <w:rsid w:val="0083480F"/>
    <w:rsid w:val="00836FE2"/>
    <w:rsid w:val="00841ECF"/>
    <w:rsid w:val="008423E7"/>
    <w:rsid w:val="008428B2"/>
    <w:rsid w:val="0084360B"/>
    <w:rsid w:val="00844A52"/>
    <w:rsid w:val="00847140"/>
    <w:rsid w:val="00847E7D"/>
    <w:rsid w:val="0085043E"/>
    <w:rsid w:val="00851679"/>
    <w:rsid w:val="0085370D"/>
    <w:rsid w:val="0085473C"/>
    <w:rsid w:val="0085509A"/>
    <w:rsid w:val="00855849"/>
    <w:rsid w:val="0085671E"/>
    <w:rsid w:val="008568FF"/>
    <w:rsid w:val="008607FE"/>
    <w:rsid w:val="0086269A"/>
    <w:rsid w:val="00863F84"/>
    <w:rsid w:val="00864D00"/>
    <w:rsid w:val="00864E64"/>
    <w:rsid w:val="00865ACB"/>
    <w:rsid w:val="008676F8"/>
    <w:rsid w:val="00870578"/>
    <w:rsid w:val="0087144A"/>
    <w:rsid w:val="00872387"/>
    <w:rsid w:val="00872A8B"/>
    <w:rsid w:val="00875A4A"/>
    <w:rsid w:val="0087741F"/>
    <w:rsid w:val="00880497"/>
    <w:rsid w:val="008810D4"/>
    <w:rsid w:val="008811A2"/>
    <w:rsid w:val="008816D6"/>
    <w:rsid w:val="00881701"/>
    <w:rsid w:val="00882482"/>
    <w:rsid w:val="008840C4"/>
    <w:rsid w:val="00884C09"/>
    <w:rsid w:val="00886743"/>
    <w:rsid w:val="00887594"/>
    <w:rsid w:val="00887B07"/>
    <w:rsid w:val="00893851"/>
    <w:rsid w:val="008938A6"/>
    <w:rsid w:val="00893B4F"/>
    <w:rsid w:val="00893BCB"/>
    <w:rsid w:val="00894DA0"/>
    <w:rsid w:val="008974AC"/>
    <w:rsid w:val="0089794A"/>
    <w:rsid w:val="008A0A45"/>
    <w:rsid w:val="008A1C03"/>
    <w:rsid w:val="008A1F2D"/>
    <w:rsid w:val="008A411C"/>
    <w:rsid w:val="008A54C4"/>
    <w:rsid w:val="008A6075"/>
    <w:rsid w:val="008A6E53"/>
    <w:rsid w:val="008B29F6"/>
    <w:rsid w:val="008B3C73"/>
    <w:rsid w:val="008B4C3D"/>
    <w:rsid w:val="008B7DD1"/>
    <w:rsid w:val="008C0BF7"/>
    <w:rsid w:val="008C1042"/>
    <w:rsid w:val="008C27F3"/>
    <w:rsid w:val="008C2DE5"/>
    <w:rsid w:val="008C32FA"/>
    <w:rsid w:val="008C678F"/>
    <w:rsid w:val="008C7428"/>
    <w:rsid w:val="008C75B0"/>
    <w:rsid w:val="008D0342"/>
    <w:rsid w:val="008D0866"/>
    <w:rsid w:val="008D098A"/>
    <w:rsid w:val="008D0F5C"/>
    <w:rsid w:val="008D20E6"/>
    <w:rsid w:val="008D535B"/>
    <w:rsid w:val="008D540A"/>
    <w:rsid w:val="008D5689"/>
    <w:rsid w:val="008D6FA4"/>
    <w:rsid w:val="008D7243"/>
    <w:rsid w:val="008D7608"/>
    <w:rsid w:val="008E0D29"/>
    <w:rsid w:val="008E21CB"/>
    <w:rsid w:val="008E2742"/>
    <w:rsid w:val="008E2973"/>
    <w:rsid w:val="008E3C21"/>
    <w:rsid w:val="008E441B"/>
    <w:rsid w:val="008E4770"/>
    <w:rsid w:val="008E645A"/>
    <w:rsid w:val="008E7119"/>
    <w:rsid w:val="008F0599"/>
    <w:rsid w:val="008F2F52"/>
    <w:rsid w:val="008F34B2"/>
    <w:rsid w:val="008F3B4D"/>
    <w:rsid w:val="008F48C8"/>
    <w:rsid w:val="008F7C4F"/>
    <w:rsid w:val="0090017B"/>
    <w:rsid w:val="00903646"/>
    <w:rsid w:val="00907ABF"/>
    <w:rsid w:val="009129B0"/>
    <w:rsid w:val="00916C46"/>
    <w:rsid w:val="0092033E"/>
    <w:rsid w:val="0092170D"/>
    <w:rsid w:val="0092334F"/>
    <w:rsid w:val="0092495F"/>
    <w:rsid w:val="00924A71"/>
    <w:rsid w:val="00925648"/>
    <w:rsid w:val="00925963"/>
    <w:rsid w:val="0092634F"/>
    <w:rsid w:val="00926654"/>
    <w:rsid w:val="00926862"/>
    <w:rsid w:val="009309BB"/>
    <w:rsid w:val="00933A17"/>
    <w:rsid w:val="00936E41"/>
    <w:rsid w:val="009373C7"/>
    <w:rsid w:val="009407A1"/>
    <w:rsid w:val="00941438"/>
    <w:rsid w:val="009433CE"/>
    <w:rsid w:val="0094342C"/>
    <w:rsid w:val="00945F9F"/>
    <w:rsid w:val="00951189"/>
    <w:rsid w:val="00952B40"/>
    <w:rsid w:val="00952B92"/>
    <w:rsid w:val="009539EC"/>
    <w:rsid w:val="009541B8"/>
    <w:rsid w:val="0095496C"/>
    <w:rsid w:val="00954EA1"/>
    <w:rsid w:val="0095507C"/>
    <w:rsid w:val="00956D19"/>
    <w:rsid w:val="00956F2E"/>
    <w:rsid w:val="0095708C"/>
    <w:rsid w:val="009600F0"/>
    <w:rsid w:val="0096069D"/>
    <w:rsid w:val="0096203A"/>
    <w:rsid w:val="00962F05"/>
    <w:rsid w:val="00963758"/>
    <w:rsid w:val="00963821"/>
    <w:rsid w:val="00964A8C"/>
    <w:rsid w:val="009656CE"/>
    <w:rsid w:val="00965889"/>
    <w:rsid w:val="00965A61"/>
    <w:rsid w:val="00966B58"/>
    <w:rsid w:val="009676FE"/>
    <w:rsid w:val="009705B0"/>
    <w:rsid w:val="009707E6"/>
    <w:rsid w:val="009708E0"/>
    <w:rsid w:val="00972D84"/>
    <w:rsid w:val="00974168"/>
    <w:rsid w:val="00975061"/>
    <w:rsid w:val="0097544F"/>
    <w:rsid w:val="0097556E"/>
    <w:rsid w:val="00976E48"/>
    <w:rsid w:val="0097719F"/>
    <w:rsid w:val="00977286"/>
    <w:rsid w:val="00983483"/>
    <w:rsid w:val="00983E32"/>
    <w:rsid w:val="00983EA9"/>
    <w:rsid w:val="009844BF"/>
    <w:rsid w:val="00985F79"/>
    <w:rsid w:val="00986785"/>
    <w:rsid w:val="00987571"/>
    <w:rsid w:val="0099102C"/>
    <w:rsid w:val="00991498"/>
    <w:rsid w:val="00991EA5"/>
    <w:rsid w:val="00991EDC"/>
    <w:rsid w:val="00992C90"/>
    <w:rsid w:val="00994528"/>
    <w:rsid w:val="00994DA2"/>
    <w:rsid w:val="00995011"/>
    <w:rsid w:val="00995CC9"/>
    <w:rsid w:val="009967D4"/>
    <w:rsid w:val="00996AD9"/>
    <w:rsid w:val="00997245"/>
    <w:rsid w:val="009A1E56"/>
    <w:rsid w:val="009A241E"/>
    <w:rsid w:val="009A2937"/>
    <w:rsid w:val="009A30B3"/>
    <w:rsid w:val="009A349F"/>
    <w:rsid w:val="009A58BF"/>
    <w:rsid w:val="009A6849"/>
    <w:rsid w:val="009B215B"/>
    <w:rsid w:val="009B2286"/>
    <w:rsid w:val="009B2957"/>
    <w:rsid w:val="009B2D4A"/>
    <w:rsid w:val="009C04EA"/>
    <w:rsid w:val="009C04F9"/>
    <w:rsid w:val="009C0EDA"/>
    <w:rsid w:val="009C1531"/>
    <w:rsid w:val="009C189A"/>
    <w:rsid w:val="009C219D"/>
    <w:rsid w:val="009C23E7"/>
    <w:rsid w:val="009C2BCF"/>
    <w:rsid w:val="009C48E2"/>
    <w:rsid w:val="009C5249"/>
    <w:rsid w:val="009C6ADE"/>
    <w:rsid w:val="009D0A1A"/>
    <w:rsid w:val="009D1AD0"/>
    <w:rsid w:val="009D1DBE"/>
    <w:rsid w:val="009D2918"/>
    <w:rsid w:val="009D2A24"/>
    <w:rsid w:val="009D3643"/>
    <w:rsid w:val="009D6FF9"/>
    <w:rsid w:val="009E0099"/>
    <w:rsid w:val="009E395A"/>
    <w:rsid w:val="009F05C1"/>
    <w:rsid w:val="009F14C5"/>
    <w:rsid w:val="009F1D93"/>
    <w:rsid w:val="009F2113"/>
    <w:rsid w:val="009F63BA"/>
    <w:rsid w:val="009F71C8"/>
    <w:rsid w:val="009F7C31"/>
    <w:rsid w:val="00A00C0B"/>
    <w:rsid w:val="00A023B9"/>
    <w:rsid w:val="00A0274C"/>
    <w:rsid w:val="00A0335B"/>
    <w:rsid w:val="00A0372F"/>
    <w:rsid w:val="00A05DF2"/>
    <w:rsid w:val="00A06B99"/>
    <w:rsid w:val="00A06E85"/>
    <w:rsid w:val="00A06F8C"/>
    <w:rsid w:val="00A103F0"/>
    <w:rsid w:val="00A10C58"/>
    <w:rsid w:val="00A111F7"/>
    <w:rsid w:val="00A11F83"/>
    <w:rsid w:val="00A1279C"/>
    <w:rsid w:val="00A13495"/>
    <w:rsid w:val="00A20B16"/>
    <w:rsid w:val="00A20F35"/>
    <w:rsid w:val="00A2304E"/>
    <w:rsid w:val="00A244D3"/>
    <w:rsid w:val="00A2500F"/>
    <w:rsid w:val="00A250BC"/>
    <w:rsid w:val="00A25E1B"/>
    <w:rsid w:val="00A27801"/>
    <w:rsid w:val="00A304C8"/>
    <w:rsid w:val="00A320A3"/>
    <w:rsid w:val="00A3253E"/>
    <w:rsid w:val="00A32CA2"/>
    <w:rsid w:val="00A33760"/>
    <w:rsid w:val="00A33AC5"/>
    <w:rsid w:val="00A34D9D"/>
    <w:rsid w:val="00A35B4F"/>
    <w:rsid w:val="00A3646B"/>
    <w:rsid w:val="00A36B0C"/>
    <w:rsid w:val="00A425A3"/>
    <w:rsid w:val="00A4375D"/>
    <w:rsid w:val="00A43912"/>
    <w:rsid w:val="00A43FB9"/>
    <w:rsid w:val="00A44668"/>
    <w:rsid w:val="00A45407"/>
    <w:rsid w:val="00A46EDD"/>
    <w:rsid w:val="00A47D4C"/>
    <w:rsid w:val="00A51A3E"/>
    <w:rsid w:val="00A520CE"/>
    <w:rsid w:val="00A5299E"/>
    <w:rsid w:val="00A529DF"/>
    <w:rsid w:val="00A52CA5"/>
    <w:rsid w:val="00A53347"/>
    <w:rsid w:val="00A53CC0"/>
    <w:rsid w:val="00A54FD1"/>
    <w:rsid w:val="00A55238"/>
    <w:rsid w:val="00A556A2"/>
    <w:rsid w:val="00A55CED"/>
    <w:rsid w:val="00A57AAE"/>
    <w:rsid w:val="00A604C9"/>
    <w:rsid w:val="00A60708"/>
    <w:rsid w:val="00A60D49"/>
    <w:rsid w:val="00A63765"/>
    <w:rsid w:val="00A64947"/>
    <w:rsid w:val="00A65489"/>
    <w:rsid w:val="00A65E26"/>
    <w:rsid w:val="00A70168"/>
    <w:rsid w:val="00A70E63"/>
    <w:rsid w:val="00A715A8"/>
    <w:rsid w:val="00A72638"/>
    <w:rsid w:val="00A75459"/>
    <w:rsid w:val="00A800B0"/>
    <w:rsid w:val="00A834EA"/>
    <w:rsid w:val="00A84A21"/>
    <w:rsid w:val="00A8732C"/>
    <w:rsid w:val="00A87C1F"/>
    <w:rsid w:val="00A87D49"/>
    <w:rsid w:val="00A900AC"/>
    <w:rsid w:val="00A90EF1"/>
    <w:rsid w:val="00A9348C"/>
    <w:rsid w:val="00A937A2"/>
    <w:rsid w:val="00A93D7D"/>
    <w:rsid w:val="00A94E7F"/>
    <w:rsid w:val="00A97037"/>
    <w:rsid w:val="00A9726F"/>
    <w:rsid w:val="00AA0CC5"/>
    <w:rsid w:val="00AA0F06"/>
    <w:rsid w:val="00AA1F4F"/>
    <w:rsid w:val="00AA3B42"/>
    <w:rsid w:val="00AA45A5"/>
    <w:rsid w:val="00AA4C8D"/>
    <w:rsid w:val="00AA59BA"/>
    <w:rsid w:val="00AA6060"/>
    <w:rsid w:val="00AA6F5B"/>
    <w:rsid w:val="00AA7BC0"/>
    <w:rsid w:val="00AB10F3"/>
    <w:rsid w:val="00AB22DB"/>
    <w:rsid w:val="00AB2DAA"/>
    <w:rsid w:val="00AB3DF0"/>
    <w:rsid w:val="00AB5945"/>
    <w:rsid w:val="00AB6295"/>
    <w:rsid w:val="00AB65CD"/>
    <w:rsid w:val="00AB6D5E"/>
    <w:rsid w:val="00AC077B"/>
    <w:rsid w:val="00AC0F62"/>
    <w:rsid w:val="00AC1079"/>
    <w:rsid w:val="00AC255F"/>
    <w:rsid w:val="00AC3C14"/>
    <w:rsid w:val="00AC7135"/>
    <w:rsid w:val="00AD00F8"/>
    <w:rsid w:val="00AD12C8"/>
    <w:rsid w:val="00AD31FB"/>
    <w:rsid w:val="00AD437A"/>
    <w:rsid w:val="00AD6AB7"/>
    <w:rsid w:val="00AD6E03"/>
    <w:rsid w:val="00AE07A4"/>
    <w:rsid w:val="00AE1AE4"/>
    <w:rsid w:val="00AE398C"/>
    <w:rsid w:val="00AE3CD1"/>
    <w:rsid w:val="00AE5AE0"/>
    <w:rsid w:val="00AE5CB4"/>
    <w:rsid w:val="00AE67DD"/>
    <w:rsid w:val="00AE7E36"/>
    <w:rsid w:val="00AF6B35"/>
    <w:rsid w:val="00B0054C"/>
    <w:rsid w:val="00B019F2"/>
    <w:rsid w:val="00B01AEA"/>
    <w:rsid w:val="00B05033"/>
    <w:rsid w:val="00B05D6A"/>
    <w:rsid w:val="00B0634C"/>
    <w:rsid w:val="00B12DE4"/>
    <w:rsid w:val="00B13577"/>
    <w:rsid w:val="00B15287"/>
    <w:rsid w:val="00B2021A"/>
    <w:rsid w:val="00B21972"/>
    <w:rsid w:val="00B2408C"/>
    <w:rsid w:val="00B255B6"/>
    <w:rsid w:val="00B256DA"/>
    <w:rsid w:val="00B26937"/>
    <w:rsid w:val="00B27988"/>
    <w:rsid w:val="00B31A70"/>
    <w:rsid w:val="00B32AAB"/>
    <w:rsid w:val="00B32CA8"/>
    <w:rsid w:val="00B35794"/>
    <w:rsid w:val="00B35AA2"/>
    <w:rsid w:val="00B3613A"/>
    <w:rsid w:val="00B36B95"/>
    <w:rsid w:val="00B411DC"/>
    <w:rsid w:val="00B42214"/>
    <w:rsid w:val="00B4350D"/>
    <w:rsid w:val="00B4375E"/>
    <w:rsid w:val="00B43BBA"/>
    <w:rsid w:val="00B4536A"/>
    <w:rsid w:val="00B46D8E"/>
    <w:rsid w:val="00B472A9"/>
    <w:rsid w:val="00B51679"/>
    <w:rsid w:val="00B51ECA"/>
    <w:rsid w:val="00B53868"/>
    <w:rsid w:val="00B556B3"/>
    <w:rsid w:val="00B56BC8"/>
    <w:rsid w:val="00B57191"/>
    <w:rsid w:val="00B62620"/>
    <w:rsid w:val="00B647F0"/>
    <w:rsid w:val="00B6542C"/>
    <w:rsid w:val="00B65B39"/>
    <w:rsid w:val="00B65D0F"/>
    <w:rsid w:val="00B666E3"/>
    <w:rsid w:val="00B678F8"/>
    <w:rsid w:val="00B70699"/>
    <w:rsid w:val="00B70D59"/>
    <w:rsid w:val="00B7199D"/>
    <w:rsid w:val="00B72D20"/>
    <w:rsid w:val="00B72EF8"/>
    <w:rsid w:val="00B73228"/>
    <w:rsid w:val="00B7384B"/>
    <w:rsid w:val="00B74208"/>
    <w:rsid w:val="00B74428"/>
    <w:rsid w:val="00B747DB"/>
    <w:rsid w:val="00B76423"/>
    <w:rsid w:val="00B764B9"/>
    <w:rsid w:val="00B7762D"/>
    <w:rsid w:val="00B77AC7"/>
    <w:rsid w:val="00B80175"/>
    <w:rsid w:val="00B80BC7"/>
    <w:rsid w:val="00B80F4D"/>
    <w:rsid w:val="00B81353"/>
    <w:rsid w:val="00B820FC"/>
    <w:rsid w:val="00B82428"/>
    <w:rsid w:val="00B824BC"/>
    <w:rsid w:val="00B828F1"/>
    <w:rsid w:val="00B82C34"/>
    <w:rsid w:val="00B82F24"/>
    <w:rsid w:val="00B85F2A"/>
    <w:rsid w:val="00B85FB3"/>
    <w:rsid w:val="00B91B41"/>
    <w:rsid w:val="00B9267F"/>
    <w:rsid w:val="00B932F3"/>
    <w:rsid w:val="00B93D40"/>
    <w:rsid w:val="00B9764D"/>
    <w:rsid w:val="00BA0B54"/>
    <w:rsid w:val="00BA3678"/>
    <w:rsid w:val="00BA39C0"/>
    <w:rsid w:val="00BA408B"/>
    <w:rsid w:val="00BA4113"/>
    <w:rsid w:val="00BA5103"/>
    <w:rsid w:val="00BB133B"/>
    <w:rsid w:val="00BB3524"/>
    <w:rsid w:val="00BB3930"/>
    <w:rsid w:val="00BB43BB"/>
    <w:rsid w:val="00BB4659"/>
    <w:rsid w:val="00BB4FD4"/>
    <w:rsid w:val="00BB5BF2"/>
    <w:rsid w:val="00BC02B9"/>
    <w:rsid w:val="00BC0985"/>
    <w:rsid w:val="00BC0DAD"/>
    <w:rsid w:val="00BC0DBF"/>
    <w:rsid w:val="00BC14C0"/>
    <w:rsid w:val="00BC1903"/>
    <w:rsid w:val="00BC2829"/>
    <w:rsid w:val="00BC39D6"/>
    <w:rsid w:val="00BC3B21"/>
    <w:rsid w:val="00BC7137"/>
    <w:rsid w:val="00BC71CC"/>
    <w:rsid w:val="00BD0E2A"/>
    <w:rsid w:val="00BD1556"/>
    <w:rsid w:val="00BD2587"/>
    <w:rsid w:val="00BD375B"/>
    <w:rsid w:val="00BD4C5F"/>
    <w:rsid w:val="00BD568D"/>
    <w:rsid w:val="00BE1B35"/>
    <w:rsid w:val="00BE2CAF"/>
    <w:rsid w:val="00BE32B2"/>
    <w:rsid w:val="00BE423D"/>
    <w:rsid w:val="00BE4FCD"/>
    <w:rsid w:val="00BE5DFA"/>
    <w:rsid w:val="00BE76EF"/>
    <w:rsid w:val="00BF3DF3"/>
    <w:rsid w:val="00BF5657"/>
    <w:rsid w:val="00BF6E80"/>
    <w:rsid w:val="00BF6FEF"/>
    <w:rsid w:val="00C01A38"/>
    <w:rsid w:val="00C01CC1"/>
    <w:rsid w:val="00C02C54"/>
    <w:rsid w:val="00C038EB"/>
    <w:rsid w:val="00C03BB5"/>
    <w:rsid w:val="00C04874"/>
    <w:rsid w:val="00C05F04"/>
    <w:rsid w:val="00C05F25"/>
    <w:rsid w:val="00C11E13"/>
    <w:rsid w:val="00C123E4"/>
    <w:rsid w:val="00C13388"/>
    <w:rsid w:val="00C13B6C"/>
    <w:rsid w:val="00C144FF"/>
    <w:rsid w:val="00C14861"/>
    <w:rsid w:val="00C15787"/>
    <w:rsid w:val="00C171DA"/>
    <w:rsid w:val="00C178FC"/>
    <w:rsid w:val="00C17A03"/>
    <w:rsid w:val="00C21001"/>
    <w:rsid w:val="00C215ED"/>
    <w:rsid w:val="00C21F03"/>
    <w:rsid w:val="00C221BC"/>
    <w:rsid w:val="00C225CC"/>
    <w:rsid w:val="00C22719"/>
    <w:rsid w:val="00C250C4"/>
    <w:rsid w:val="00C274E6"/>
    <w:rsid w:val="00C27589"/>
    <w:rsid w:val="00C27B8A"/>
    <w:rsid w:val="00C302F7"/>
    <w:rsid w:val="00C30B92"/>
    <w:rsid w:val="00C316FB"/>
    <w:rsid w:val="00C32A7F"/>
    <w:rsid w:val="00C33C4F"/>
    <w:rsid w:val="00C346CA"/>
    <w:rsid w:val="00C35A5A"/>
    <w:rsid w:val="00C35C43"/>
    <w:rsid w:val="00C40364"/>
    <w:rsid w:val="00C40941"/>
    <w:rsid w:val="00C410EF"/>
    <w:rsid w:val="00C428A7"/>
    <w:rsid w:val="00C45DCA"/>
    <w:rsid w:val="00C4643B"/>
    <w:rsid w:val="00C476FB"/>
    <w:rsid w:val="00C47A83"/>
    <w:rsid w:val="00C47EE1"/>
    <w:rsid w:val="00C50794"/>
    <w:rsid w:val="00C5107F"/>
    <w:rsid w:val="00C5261D"/>
    <w:rsid w:val="00C5330A"/>
    <w:rsid w:val="00C543CD"/>
    <w:rsid w:val="00C54C5B"/>
    <w:rsid w:val="00C55EEF"/>
    <w:rsid w:val="00C560F2"/>
    <w:rsid w:val="00C56278"/>
    <w:rsid w:val="00C607A4"/>
    <w:rsid w:val="00C63167"/>
    <w:rsid w:val="00C63ED1"/>
    <w:rsid w:val="00C64633"/>
    <w:rsid w:val="00C66319"/>
    <w:rsid w:val="00C66DC3"/>
    <w:rsid w:val="00C67BF4"/>
    <w:rsid w:val="00C72711"/>
    <w:rsid w:val="00C747AB"/>
    <w:rsid w:val="00C7583A"/>
    <w:rsid w:val="00C76256"/>
    <w:rsid w:val="00C76FC3"/>
    <w:rsid w:val="00C778B2"/>
    <w:rsid w:val="00C80CE1"/>
    <w:rsid w:val="00C817A4"/>
    <w:rsid w:val="00C81F2D"/>
    <w:rsid w:val="00C833F1"/>
    <w:rsid w:val="00C83685"/>
    <w:rsid w:val="00C83B3A"/>
    <w:rsid w:val="00C84793"/>
    <w:rsid w:val="00C84B85"/>
    <w:rsid w:val="00C8508E"/>
    <w:rsid w:val="00C858B9"/>
    <w:rsid w:val="00C867A6"/>
    <w:rsid w:val="00C91D22"/>
    <w:rsid w:val="00C933CD"/>
    <w:rsid w:val="00C938A8"/>
    <w:rsid w:val="00C94A45"/>
    <w:rsid w:val="00C951B8"/>
    <w:rsid w:val="00C95329"/>
    <w:rsid w:val="00C966B0"/>
    <w:rsid w:val="00C9748D"/>
    <w:rsid w:val="00C97672"/>
    <w:rsid w:val="00C97EBA"/>
    <w:rsid w:val="00CA090E"/>
    <w:rsid w:val="00CA09DB"/>
    <w:rsid w:val="00CA2D49"/>
    <w:rsid w:val="00CA4A05"/>
    <w:rsid w:val="00CA4C3E"/>
    <w:rsid w:val="00CA562D"/>
    <w:rsid w:val="00CA5779"/>
    <w:rsid w:val="00CA76D5"/>
    <w:rsid w:val="00CA7704"/>
    <w:rsid w:val="00CB2579"/>
    <w:rsid w:val="00CB300D"/>
    <w:rsid w:val="00CB359A"/>
    <w:rsid w:val="00CB6777"/>
    <w:rsid w:val="00CB6C26"/>
    <w:rsid w:val="00CB75B1"/>
    <w:rsid w:val="00CB782B"/>
    <w:rsid w:val="00CC08A9"/>
    <w:rsid w:val="00CC1C11"/>
    <w:rsid w:val="00CC4124"/>
    <w:rsid w:val="00CC55A3"/>
    <w:rsid w:val="00CC619A"/>
    <w:rsid w:val="00CC62D7"/>
    <w:rsid w:val="00CC7846"/>
    <w:rsid w:val="00CC7AE4"/>
    <w:rsid w:val="00CD02F0"/>
    <w:rsid w:val="00CD03D3"/>
    <w:rsid w:val="00CD1245"/>
    <w:rsid w:val="00CD1399"/>
    <w:rsid w:val="00CD1D82"/>
    <w:rsid w:val="00CD3205"/>
    <w:rsid w:val="00CD4931"/>
    <w:rsid w:val="00CD4D34"/>
    <w:rsid w:val="00CD5401"/>
    <w:rsid w:val="00CD7526"/>
    <w:rsid w:val="00CD7F3A"/>
    <w:rsid w:val="00CE0437"/>
    <w:rsid w:val="00CE1D47"/>
    <w:rsid w:val="00CE31F7"/>
    <w:rsid w:val="00CE37D4"/>
    <w:rsid w:val="00CE3D16"/>
    <w:rsid w:val="00CE592D"/>
    <w:rsid w:val="00CE6DAE"/>
    <w:rsid w:val="00CE7486"/>
    <w:rsid w:val="00CE7AA4"/>
    <w:rsid w:val="00CE7D5A"/>
    <w:rsid w:val="00CF0569"/>
    <w:rsid w:val="00CF0D92"/>
    <w:rsid w:val="00CF1053"/>
    <w:rsid w:val="00CF13DB"/>
    <w:rsid w:val="00CF1E26"/>
    <w:rsid w:val="00CF3E87"/>
    <w:rsid w:val="00CF55B0"/>
    <w:rsid w:val="00CF71D0"/>
    <w:rsid w:val="00CF72C4"/>
    <w:rsid w:val="00CF77DA"/>
    <w:rsid w:val="00D00522"/>
    <w:rsid w:val="00D00797"/>
    <w:rsid w:val="00D01DB8"/>
    <w:rsid w:val="00D02649"/>
    <w:rsid w:val="00D02FD5"/>
    <w:rsid w:val="00D05117"/>
    <w:rsid w:val="00D06CAC"/>
    <w:rsid w:val="00D06DF7"/>
    <w:rsid w:val="00D11D7D"/>
    <w:rsid w:val="00D124B1"/>
    <w:rsid w:val="00D126DB"/>
    <w:rsid w:val="00D13B53"/>
    <w:rsid w:val="00D1639D"/>
    <w:rsid w:val="00D16B47"/>
    <w:rsid w:val="00D20A53"/>
    <w:rsid w:val="00D24418"/>
    <w:rsid w:val="00D25632"/>
    <w:rsid w:val="00D261A2"/>
    <w:rsid w:val="00D26BCE"/>
    <w:rsid w:val="00D27F24"/>
    <w:rsid w:val="00D302BA"/>
    <w:rsid w:val="00D311BE"/>
    <w:rsid w:val="00D31F90"/>
    <w:rsid w:val="00D32217"/>
    <w:rsid w:val="00D3237C"/>
    <w:rsid w:val="00D328A8"/>
    <w:rsid w:val="00D32D36"/>
    <w:rsid w:val="00D33037"/>
    <w:rsid w:val="00D340CF"/>
    <w:rsid w:val="00D3412A"/>
    <w:rsid w:val="00D342B3"/>
    <w:rsid w:val="00D35862"/>
    <w:rsid w:val="00D444AC"/>
    <w:rsid w:val="00D500B1"/>
    <w:rsid w:val="00D5046D"/>
    <w:rsid w:val="00D50E7F"/>
    <w:rsid w:val="00D52D08"/>
    <w:rsid w:val="00D53AB6"/>
    <w:rsid w:val="00D53EDC"/>
    <w:rsid w:val="00D54571"/>
    <w:rsid w:val="00D55274"/>
    <w:rsid w:val="00D60CCD"/>
    <w:rsid w:val="00D619BF"/>
    <w:rsid w:val="00D62DC1"/>
    <w:rsid w:val="00D643C0"/>
    <w:rsid w:val="00D661DE"/>
    <w:rsid w:val="00D67BD6"/>
    <w:rsid w:val="00D67F46"/>
    <w:rsid w:val="00D708CA"/>
    <w:rsid w:val="00D70D28"/>
    <w:rsid w:val="00D71E6F"/>
    <w:rsid w:val="00D724D1"/>
    <w:rsid w:val="00D747DD"/>
    <w:rsid w:val="00D75C72"/>
    <w:rsid w:val="00D76140"/>
    <w:rsid w:val="00D766F1"/>
    <w:rsid w:val="00D769A7"/>
    <w:rsid w:val="00D774E5"/>
    <w:rsid w:val="00D77F5D"/>
    <w:rsid w:val="00D81FDF"/>
    <w:rsid w:val="00D836DB"/>
    <w:rsid w:val="00D83868"/>
    <w:rsid w:val="00D83F9D"/>
    <w:rsid w:val="00D91899"/>
    <w:rsid w:val="00D9239E"/>
    <w:rsid w:val="00D936AD"/>
    <w:rsid w:val="00D95457"/>
    <w:rsid w:val="00D95564"/>
    <w:rsid w:val="00D96690"/>
    <w:rsid w:val="00D969D2"/>
    <w:rsid w:val="00D96A4D"/>
    <w:rsid w:val="00DA14A7"/>
    <w:rsid w:val="00DA5352"/>
    <w:rsid w:val="00DA57B0"/>
    <w:rsid w:val="00DA7551"/>
    <w:rsid w:val="00DA7A89"/>
    <w:rsid w:val="00DA7DE7"/>
    <w:rsid w:val="00DB0D50"/>
    <w:rsid w:val="00DB1912"/>
    <w:rsid w:val="00DB2F63"/>
    <w:rsid w:val="00DB3776"/>
    <w:rsid w:val="00DB44C5"/>
    <w:rsid w:val="00DB475E"/>
    <w:rsid w:val="00DC0233"/>
    <w:rsid w:val="00DC1569"/>
    <w:rsid w:val="00DC1ACE"/>
    <w:rsid w:val="00DC1F67"/>
    <w:rsid w:val="00DC2FC4"/>
    <w:rsid w:val="00DC3E44"/>
    <w:rsid w:val="00DC4291"/>
    <w:rsid w:val="00DC556C"/>
    <w:rsid w:val="00DC622E"/>
    <w:rsid w:val="00DC64AC"/>
    <w:rsid w:val="00DC763F"/>
    <w:rsid w:val="00DD0835"/>
    <w:rsid w:val="00DD239B"/>
    <w:rsid w:val="00DD3BB3"/>
    <w:rsid w:val="00DD5F49"/>
    <w:rsid w:val="00DD6183"/>
    <w:rsid w:val="00DD7144"/>
    <w:rsid w:val="00DD7808"/>
    <w:rsid w:val="00DD7DC0"/>
    <w:rsid w:val="00DE0D42"/>
    <w:rsid w:val="00DE1346"/>
    <w:rsid w:val="00DE1765"/>
    <w:rsid w:val="00DE21ED"/>
    <w:rsid w:val="00DE2580"/>
    <w:rsid w:val="00DE34A3"/>
    <w:rsid w:val="00DE3E96"/>
    <w:rsid w:val="00DE74BC"/>
    <w:rsid w:val="00DE763B"/>
    <w:rsid w:val="00DE7A98"/>
    <w:rsid w:val="00DE7C97"/>
    <w:rsid w:val="00DF0208"/>
    <w:rsid w:val="00DF1697"/>
    <w:rsid w:val="00DF1C82"/>
    <w:rsid w:val="00DF38A6"/>
    <w:rsid w:val="00DF49F0"/>
    <w:rsid w:val="00DF5948"/>
    <w:rsid w:val="00DF5F27"/>
    <w:rsid w:val="00DF6131"/>
    <w:rsid w:val="00DF7C29"/>
    <w:rsid w:val="00DF7E28"/>
    <w:rsid w:val="00DF7FA3"/>
    <w:rsid w:val="00E01773"/>
    <w:rsid w:val="00E02A4D"/>
    <w:rsid w:val="00E03FB4"/>
    <w:rsid w:val="00E04BC2"/>
    <w:rsid w:val="00E04DF9"/>
    <w:rsid w:val="00E0531C"/>
    <w:rsid w:val="00E065E2"/>
    <w:rsid w:val="00E075A8"/>
    <w:rsid w:val="00E07F74"/>
    <w:rsid w:val="00E109A2"/>
    <w:rsid w:val="00E10CA8"/>
    <w:rsid w:val="00E117A0"/>
    <w:rsid w:val="00E12DBD"/>
    <w:rsid w:val="00E14B26"/>
    <w:rsid w:val="00E150BB"/>
    <w:rsid w:val="00E17899"/>
    <w:rsid w:val="00E204C6"/>
    <w:rsid w:val="00E2118B"/>
    <w:rsid w:val="00E2360C"/>
    <w:rsid w:val="00E23BD7"/>
    <w:rsid w:val="00E23CE5"/>
    <w:rsid w:val="00E24079"/>
    <w:rsid w:val="00E24F93"/>
    <w:rsid w:val="00E2553D"/>
    <w:rsid w:val="00E26457"/>
    <w:rsid w:val="00E2647F"/>
    <w:rsid w:val="00E26DFE"/>
    <w:rsid w:val="00E31137"/>
    <w:rsid w:val="00E3206A"/>
    <w:rsid w:val="00E32A15"/>
    <w:rsid w:val="00E32BD3"/>
    <w:rsid w:val="00E354A2"/>
    <w:rsid w:val="00E35F72"/>
    <w:rsid w:val="00E413B2"/>
    <w:rsid w:val="00E41975"/>
    <w:rsid w:val="00E4273F"/>
    <w:rsid w:val="00E44C19"/>
    <w:rsid w:val="00E4539E"/>
    <w:rsid w:val="00E45F8B"/>
    <w:rsid w:val="00E46207"/>
    <w:rsid w:val="00E46EAC"/>
    <w:rsid w:val="00E50852"/>
    <w:rsid w:val="00E522F8"/>
    <w:rsid w:val="00E52747"/>
    <w:rsid w:val="00E52A0B"/>
    <w:rsid w:val="00E5378A"/>
    <w:rsid w:val="00E537A2"/>
    <w:rsid w:val="00E53EC4"/>
    <w:rsid w:val="00E564D2"/>
    <w:rsid w:val="00E56764"/>
    <w:rsid w:val="00E6031C"/>
    <w:rsid w:val="00E61760"/>
    <w:rsid w:val="00E62426"/>
    <w:rsid w:val="00E6299B"/>
    <w:rsid w:val="00E62D5A"/>
    <w:rsid w:val="00E6337D"/>
    <w:rsid w:val="00E6431B"/>
    <w:rsid w:val="00E65745"/>
    <w:rsid w:val="00E6753F"/>
    <w:rsid w:val="00E70A65"/>
    <w:rsid w:val="00E72616"/>
    <w:rsid w:val="00E742A8"/>
    <w:rsid w:val="00E74893"/>
    <w:rsid w:val="00E7619F"/>
    <w:rsid w:val="00E76262"/>
    <w:rsid w:val="00E76C55"/>
    <w:rsid w:val="00E81956"/>
    <w:rsid w:val="00E82403"/>
    <w:rsid w:val="00E84DB3"/>
    <w:rsid w:val="00E8795D"/>
    <w:rsid w:val="00E906A8"/>
    <w:rsid w:val="00E914FD"/>
    <w:rsid w:val="00E92112"/>
    <w:rsid w:val="00E92377"/>
    <w:rsid w:val="00E9394B"/>
    <w:rsid w:val="00E958B6"/>
    <w:rsid w:val="00EA035A"/>
    <w:rsid w:val="00EA1A16"/>
    <w:rsid w:val="00EA1CBB"/>
    <w:rsid w:val="00EA3A68"/>
    <w:rsid w:val="00EA64C2"/>
    <w:rsid w:val="00EA6B30"/>
    <w:rsid w:val="00EB02F1"/>
    <w:rsid w:val="00EB075B"/>
    <w:rsid w:val="00EB1409"/>
    <w:rsid w:val="00EB4135"/>
    <w:rsid w:val="00EB47B9"/>
    <w:rsid w:val="00EB7832"/>
    <w:rsid w:val="00EB7F7A"/>
    <w:rsid w:val="00EC035A"/>
    <w:rsid w:val="00EC1420"/>
    <w:rsid w:val="00EC210A"/>
    <w:rsid w:val="00EC4C56"/>
    <w:rsid w:val="00EC4D9F"/>
    <w:rsid w:val="00EC6338"/>
    <w:rsid w:val="00EC74A3"/>
    <w:rsid w:val="00EC773E"/>
    <w:rsid w:val="00EC7959"/>
    <w:rsid w:val="00ED072C"/>
    <w:rsid w:val="00ED4BDE"/>
    <w:rsid w:val="00ED4DA7"/>
    <w:rsid w:val="00ED56E1"/>
    <w:rsid w:val="00ED6192"/>
    <w:rsid w:val="00ED6857"/>
    <w:rsid w:val="00ED687C"/>
    <w:rsid w:val="00ED7568"/>
    <w:rsid w:val="00EE1B44"/>
    <w:rsid w:val="00EE1E0C"/>
    <w:rsid w:val="00EE3253"/>
    <w:rsid w:val="00EE4405"/>
    <w:rsid w:val="00EE5A83"/>
    <w:rsid w:val="00EE7E1C"/>
    <w:rsid w:val="00EF2822"/>
    <w:rsid w:val="00EF3151"/>
    <w:rsid w:val="00EF48CD"/>
    <w:rsid w:val="00EF6CE6"/>
    <w:rsid w:val="00EF742D"/>
    <w:rsid w:val="00F00772"/>
    <w:rsid w:val="00F00D4E"/>
    <w:rsid w:val="00F01FEA"/>
    <w:rsid w:val="00F02D03"/>
    <w:rsid w:val="00F0491A"/>
    <w:rsid w:val="00F04B4F"/>
    <w:rsid w:val="00F06AA7"/>
    <w:rsid w:val="00F07E55"/>
    <w:rsid w:val="00F11576"/>
    <w:rsid w:val="00F118C8"/>
    <w:rsid w:val="00F11A50"/>
    <w:rsid w:val="00F125A8"/>
    <w:rsid w:val="00F138C4"/>
    <w:rsid w:val="00F13A6A"/>
    <w:rsid w:val="00F14FD9"/>
    <w:rsid w:val="00F152A8"/>
    <w:rsid w:val="00F152F0"/>
    <w:rsid w:val="00F15F80"/>
    <w:rsid w:val="00F16211"/>
    <w:rsid w:val="00F16F29"/>
    <w:rsid w:val="00F200F2"/>
    <w:rsid w:val="00F203CF"/>
    <w:rsid w:val="00F21BDE"/>
    <w:rsid w:val="00F21E43"/>
    <w:rsid w:val="00F21F5A"/>
    <w:rsid w:val="00F22B68"/>
    <w:rsid w:val="00F23268"/>
    <w:rsid w:val="00F238F9"/>
    <w:rsid w:val="00F2390B"/>
    <w:rsid w:val="00F250C9"/>
    <w:rsid w:val="00F308D6"/>
    <w:rsid w:val="00F3153A"/>
    <w:rsid w:val="00F33451"/>
    <w:rsid w:val="00F34901"/>
    <w:rsid w:val="00F34CB6"/>
    <w:rsid w:val="00F35451"/>
    <w:rsid w:val="00F36585"/>
    <w:rsid w:val="00F36E58"/>
    <w:rsid w:val="00F379F9"/>
    <w:rsid w:val="00F40E82"/>
    <w:rsid w:val="00F43F2C"/>
    <w:rsid w:val="00F46638"/>
    <w:rsid w:val="00F4665A"/>
    <w:rsid w:val="00F47428"/>
    <w:rsid w:val="00F51FB8"/>
    <w:rsid w:val="00F53146"/>
    <w:rsid w:val="00F53341"/>
    <w:rsid w:val="00F53895"/>
    <w:rsid w:val="00F55126"/>
    <w:rsid w:val="00F57673"/>
    <w:rsid w:val="00F602BA"/>
    <w:rsid w:val="00F6117B"/>
    <w:rsid w:val="00F61477"/>
    <w:rsid w:val="00F616EA"/>
    <w:rsid w:val="00F624C8"/>
    <w:rsid w:val="00F629AE"/>
    <w:rsid w:val="00F62AD8"/>
    <w:rsid w:val="00F62D73"/>
    <w:rsid w:val="00F6352C"/>
    <w:rsid w:val="00F63C62"/>
    <w:rsid w:val="00F6463B"/>
    <w:rsid w:val="00F662D2"/>
    <w:rsid w:val="00F665A4"/>
    <w:rsid w:val="00F6689C"/>
    <w:rsid w:val="00F67609"/>
    <w:rsid w:val="00F70BAE"/>
    <w:rsid w:val="00F70F5E"/>
    <w:rsid w:val="00F72749"/>
    <w:rsid w:val="00F72912"/>
    <w:rsid w:val="00F72FAB"/>
    <w:rsid w:val="00F76029"/>
    <w:rsid w:val="00F7784E"/>
    <w:rsid w:val="00F8045E"/>
    <w:rsid w:val="00F84485"/>
    <w:rsid w:val="00F84505"/>
    <w:rsid w:val="00F846A6"/>
    <w:rsid w:val="00F8699A"/>
    <w:rsid w:val="00F872BE"/>
    <w:rsid w:val="00F8748D"/>
    <w:rsid w:val="00F87C8B"/>
    <w:rsid w:val="00F902C7"/>
    <w:rsid w:val="00F902D0"/>
    <w:rsid w:val="00F90596"/>
    <w:rsid w:val="00F91725"/>
    <w:rsid w:val="00F93090"/>
    <w:rsid w:val="00F9317D"/>
    <w:rsid w:val="00F956C7"/>
    <w:rsid w:val="00F9692E"/>
    <w:rsid w:val="00F977A7"/>
    <w:rsid w:val="00F97D81"/>
    <w:rsid w:val="00FA1BE7"/>
    <w:rsid w:val="00FA25BF"/>
    <w:rsid w:val="00FA3682"/>
    <w:rsid w:val="00FA51FA"/>
    <w:rsid w:val="00FA70E1"/>
    <w:rsid w:val="00FB0ADB"/>
    <w:rsid w:val="00FB3087"/>
    <w:rsid w:val="00FB31A9"/>
    <w:rsid w:val="00FB36EA"/>
    <w:rsid w:val="00FB41D0"/>
    <w:rsid w:val="00FB59A1"/>
    <w:rsid w:val="00FB6552"/>
    <w:rsid w:val="00FB78EA"/>
    <w:rsid w:val="00FC037F"/>
    <w:rsid w:val="00FC0898"/>
    <w:rsid w:val="00FC10E9"/>
    <w:rsid w:val="00FC17FA"/>
    <w:rsid w:val="00FC1B50"/>
    <w:rsid w:val="00FC22D1"/>
    <w:rsid w:val="00FC273E"/>
    <w:rsid w:val="00FC410F"/>
    <w:rsid w:val="00FC51B8"/>
    <w:rsid w:val="00FC536B"/>
    <w:rsid w:val="00FC6C49"/>
    <w:rsid w:val="00FC70B7"/>
    <w:rsid w:val="00FC7C13"/>
    <w:rsid w:val="00FC7FD2"/>
    <w:rsid w:val="00FD2237"/>
    <w:rsid w:val="00FD58FA"/>
    <w:rsid w:val="00FD5B18"/>
    <w:rsid w:val="00FD62EE"/>
    <w:rsid w:val="00FD6B7F"/>
    <w:rsid w:val="00FD7F46"/>
    <w:rsid w:val="00FE08D7"/>
    <w:rsid w:val="00FE11C9"/>
    <w:rsid w:val="00FE160B"/>
    <w:rsid w:val="00FE2BE9"/>
    <w:rsid w:val="00FE471B"/>
    <w:rsid w:val="00FE6737"/>
    <w:rsid w:val="00FF18BD"/>
    <w:rsid w:val="00FF19D7"/>
    <w:rsid w:val="00FF6CC4"/>
    <w:rsid w:val="00FF6DB5"/>
    <w:rsid w:val="00FF6EC6"/>
    <w:rsid w:val="00FF710B"/>
    <w:rsid w:val="00FF7E85"/>
    <w:rsid w:val="1D5F01E2"/>
    <w:rsid w:val="330BD9FD"/>
    <w:rsid w:val="3C5EE92F"/>
    <w:rsid w:val="4CA2857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ad2,#fffef0"/>
    </o:shapedefaults>
    <o:shapelayout v:ext="edit">
      <o:idmap v:ext="edit" data="2"/>
    </o:shapelayout>
  </w:shapeDefaults>
  <w:decimalSymbol w:val="."/>
  <w:listSeparator w:val=","/>
  <w14:docId w14:val="5C1465DE"/>
  <w15:chartTrackingRefBased/>
  <w15:docId w15:val="{63983F2C-DF04-4126-B6BE-FECD57E99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Heading1">
    <w:name w:val="heading 1"/>
    <w:basedOn w:val="Normal"/>
    <w:next w:val="Normal"/>
    <w:link w:val="Heading1Char"/>
    <w:uiPriority w:val="9"/>
    <w:rsid w:val="00D1639D"/>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3">
    <w:name w:val="heading 3"/>
    <w:basedOn w:val="Normal"/>
    <w:link w:val="Heading3Char"/>
    <w:uiPriority w:val="9"/>
    <w:qFormat/>
    <w:rsid w:val="00522868"/>
    <w:pPr>
      <w:spacing w:before="100" w:beforeAutospacing="1" w:after="100" w:afterAutospacing="1" w:line="240" w:lineRule="auto"/>
      <w:outlineLvl w:val="2"/>
    </w:pPr>
    <w:rPr>
      <w:rFonts w:ascii="Times New Roman" w:hAnsi="Times New Roman" w:eastAsia="Times New Roman" w:cs="Times New Roman"/>
      <w:b/>
      <w:bCs/>
      <w:sz w:val="27"/>
      <w:szCs w:val="27"/>
      <w:lang w:val="en-GB"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70E63"/>
    <w:pPr>
      <w:tabs>
        <w:tab w:val="center" w:pos="4680"/>
        <w:tab w:val="right" w:pos="9360"/>
      </w:tabs>
      <w:spacing w:after="0" w:line="240" w:lineRule="auto"/>
    </w:pPr>
  </w:style>
  <w:style w:type="character" w:styleId="HeaderChar" w:customStyle="1">
    <w:name w:val="Header Char"/>
    <w:basedOn w:val="DefaultParagraphFont"/>
    <w:link w:val="Header"/>
    <w:uiPriority w:val="99"/>
    <w:rsid w:val="00A70E63"/>
  </w:style>
  <w:style w:type="paragraph" w:styleId="Footer">
    <w:name w:val="footer"/>
    <w:basedOn w:val="Normal"/>
    <w:link w:val="FooterChar"/>
    <w:uiPriority w:val="99"/>
    <w:unhideWhenUsed/>
    <w:rsid w:val="00A70E63"/>
    <w:pPr>
      <w:tabs>
        <w:tab w:val="center" w:pos="4680"/>
        <w:tab w:val="right" w:pos="9360"/>
      </w:tabs>
      <w:spacing w:after="0" w:line="240" w:lineRule="auto"/>
    </w:pPr>
  </w:style>
  <w:style w:type="character" w:styleId="FooterChar" w:customStyle="1">
    <w:name w:val="Footer Char"/>
    <w:basedOn w:val="DefaultParagraphFont"/>
    <w:link w:val="Footer"/>
    <w:uiPriority w:val="99"/>
    <w:rsid w:val="00A70E63"/>
  </w:style>
  <w:style w:type="paragraph" w:styleId="ChapterTitleIntechOpen" w:customStyle="1">
    <w:name w:val="Chapter Title IntechOpen"/>
    <w:link w:val="ChapterTitleIntechOpenChar"/>
    <w:qFormat/>
    <w:rsid w:val="00727611"/>
    <w:pPr>
      <w:spacing w:after="425"/>
    </w:pPr>
    <w:rPr>
      <w:rFonts w:ascii="FS Brabo" w:hAnsi="FS Brabo"/>
      <w:sz w:val="48"/>
    </w:rPr>
  </w:style>
  <w:style w:type="paragraph" w:styleId="AbstractandHeaderIntechOpen" w:customStyle="1">
    <w:name w:val="Abstract and Header IntechOpen"/>
    <w:link w:val="AbstractandHeaderIntechOpenChar"/>
    <w:qFormat/>
    <w:rsid w:val="0085671E"/>
    <w:pPr>
      <w:spacing w:after="340"/>
    </w:pPr>
    <w:rPr>
      <w:rFonts w:ascii="FS Brabo" w:hAnsi="FS Brabo"/>
      <w:b/>
      <w:color w:val="E4322B"/>
    </w:rPr>
  </w:style>
  <w:style w:type="character" w:styleId="ChapterTitleIntechOpenChar" w:customStyle="1">
    <w:name w:val="Chapter Title IntechOpen Char"/>
    <w:basedOn w:val="DefaultParagraphFont"/>
    <w:link w:val="ChapterTitleIntechOpen"/>
    <w:rsid w:val="00727611"/>
    <w:rPr>
      <w:rFonts w:ascii="FS Brabo" w:hAnsi="FS Brabo"/>
      <w:sz w:val="48"/>
    </w:rPr>
  </w:style>
  <w:style w:type="paragraph" w:styleId="BodyTextIntechOpen" w:customStyle="1">
    <w:name w:val="Body Text IntechOpen"/>
    <w:link w:val="BodyTextIntechOpenChar"/>
    <w:qFormat/>
    <w:rsid w:val="0085671E"/>
    <w:pPr>
      <w:spacing w:after="0" w:line="240" w:lineRule="auto"/>
      <w:ind w:firstLine="284"/>
    </w:pPr>
    <w:rPr>
      <w:rFonts w:ascii="FS Brabo" w:hAnsi="FS Brabo"/>
      <w:sz w:val="20"/>
    </w:rPr>
  </w:style>
  <w:style w:type="character" w:styleId="AbstractandHeaderIntechOpenChar" w:customStyle="1">
    <w:name w:val="Abstract and Header IntechOpen Char"/>
    <w:basedOn w:val="DefaultParagraphFont"/>
    <w:link w:val="AbstractandHeaderIntechOpen"/>
    <w:rsid w:val="0085671E"/>
    <w:rPr>
      <w:rFonts w:ascii="FS Brabo" w:hAnsi="FS Brabo"/>
      <w:b/>
      <w:color w:val="E4322B"/>
    </w:rPr>
  </w:style>
  <w:style w:type="paragraph" w:styleId="KeywordsIntechOpen" w:customStyle="1">
    <w:name w:val="Keywords IntechOpen"/>
    <w:link w:val="KeywordsIntechOpenChar"/>
    <w:qFormat/>
    <w:rsid w:val="00F90596"/>
    <w:pPr>
      <w:spacing w:after="567" w:line="240" w:lineRule="auto"/>
    </w:pPr>
    <w:rPr>
      <w:rFonts w:ascii="FS Brabo" w:hAnsi="FS Brabo"/>
      <w:sz w:val="20"/>
    </w:rPr>
  </w:style>
  <w:style w:type="character" w:styleId="BodyTextIntechOpenChar" w:customStyle="1">
    <w:name w:val="Body Text IntechOpen Char"/>
    <w:basedOn w:val="DefaultParagraphFont"/>
    <w:link w:val="BodyTextIntechOpen"/>
    <w:rsid w:val="0085671E"/>
    <w:rPr>
      <w:rFonts w:ascii="FS Brabo" w:hAnsi="FS Brabo"/>
      <w:sz w:val="20"/>
    </w:rPr>
  </w:style>
  <w:style w:type="paragraph" w:styleId="Heading1IntechOpen" w:customStyle="1">
    <w:name w:val="Heading 1 IntechOpen"/>
    <w:link w:val="Heading1IntechOpenChar"/>
    <w:qFormat/>
    <w:rsid w:val="001F1449"/>
    <w:pPr>
      <w:spacing w:before="369" w:after="369" w:line="240" w:lineRule="auto"/>
    </w:pPr>
    <w:rPr>
      <w:rFonts w:ascii="FS Brabo" w:hAnsi="FS Brabo"/>
      <w:b/>
    </w:rPr>
  </w:style>
  <w:style w:type="character" w:styleId="KeywordsIntechOpenChar" w:customStyle="1">
    <w:name w:val="Keywords IntechOpen Char"/>
    <w:basedOn w:val="DefaultParagraphFont"/>
    <w:link w:val="KeywordsIntechOpen"/>
    <w:rsid w:val="00F90596"/>
    <w:rPr>
      <w:rFonts w:ascii="FS Brabo" w:hAnsi="FS Brabo"/>
      <w:sz w:val="20"/>
    </w:rPr>
  </w:style>
  <w:style w:type="character" w:styleId="Hyperlink">
    <w:name w:val="Hyperlink"/>
    <w:basedOn w:val="DefaultParagraphFont"/>
    <w:uiPriority w:val="99"/>
    <w:unhideWhenUsed/>
    <w:rsid w:val="00707990"/>
    <w:rPr>
      <w:color w:val="0563C1" w:themeColor="hyperlink"/>
      <w:u w:val="single"/>
    </w:rPr>
  </w:style>
  <w:style w:type="character" w:styleId="Heading1IntechOpenChar" w:customStyle="1">
    <w:name w:val="Heading 1 IntechOpen Char"/>
    <w:basedOn w:val="DefaultParagraphFont"/>
    <w:link w:val="Heading1IntechOpen"/>
    <w:rsid w:val="001F1449"/>
    <w:rPr>
      <w:rFonts w:ascii="FS Brabo" w:hAnsi="FS Brabo"/>
      <w:b/>
    </w:rPr>
  </w:style>
  <w:style w:type="character" w:styleId="UnresolvedMention">
    <w:name w:val="Unresolved Mention"/>
    <w:basedOn w:val="DefaultParagraphFont"/>
    <w:uiPriority w:val="99"/>
    <w:semiHidden/>
    <w:unhideWhenUsed/>
    <w:rsid w:val="00707990"/>
    <w:rPr>
      <w:color w:val="605E5C"/>
      <w:shd w:val="clear" w:color="auto" w:fill="E1DFDD"/>
    </w:rPr>
  </w:style>
  <w:style w:type="paragraph" w:styleId="Heading2IntechOpen" w:customStyle="1">
    <w:name w:val="Heading 2 IntechOpen"/>
    <w:link w:val="Heading2IntechOpenChar"/>
    <w:qFormat/>
    <w:rsid w:val="006641BE"/>
    <w:pPr>
      <w:spacing w:before="369" w:after="369" w:line="240" w:lineRule="auto"/>
    </w:pPr>
    <w:rPr>
      <w:rFonts w:ascii="FS Brabo" w:hAnsi="FS Brabo"/>
      <w:b/>
      <w:sz w:val="20"/>
    </w:rPr>
  </w:style>
  <w:style w:type="paragraph" w:styleId="Heading3IntechOpen" w:customStyle="1">
    <w:name w:val="Heading 3 IntechOpen"/>
    <w:link w:val="Heading3IntechOpenChar"/>
    <w:qFormat/>
    <w:rsid w:val="006641BE"/>
    <w:pPr>
      <w:spacing w:before="369" w:after="369" w:line="240" w:lineRule="auto"/>
    </w:pPr>
    <w:rPr>
      <w:rFonts w:ascii="FS Brabo" w:hAnsi="FS Brabo"/>
      <w:i/>
      <w:sz w:val="20"/>
    </w:rPr>
  </w:style>
  <w:style w:type="character" w:styleId="Heading2IntechOpenChar" w:customStyle="1">
    <w:name w:val="Heading 2 IntechOpen Char"/>
    <w:basedOn w:val="DefaultParagraphFont"/>
    <w:link w:val="Heading2IntechOpen"/>
    <w:rsid w:val="006641BE"/>
    <w:rPr>
      <w:rFonts w:ascii="FS Brabo" w:hAnsi="FS Brabo"/>
      <w:b/>
      <w:sz w:val="20"/>
    </w:rPr>
  </w:style>
  <w:style w:type="character" w:styleId="Heading3IntechOpenChar" w:customStyle="1">
    <w:name w:val="Heading 3 IntechOpen Char"/>
    <w:basedOn w:val="DefaultParagraphFont"/>
    <w:link w:val="Heading3IntechOpen"/>
    <w:rsid w:val="006641BE"/>
    <w:rPr>
      <w:rFonts w:ascii="FS Brabo" w:hAnsi="FS Brabo"/>
      <w:i/>
      <w:sz w:val="20"/>
    </w:rPr>
  </w:style>
  <w:style w:type="character" w:styleId="FollowedHyperlink">
    <w:name w:val="FollowedHyperlink"/>
    <w:basedOn w:val="DefaultParagraphFont"/>
    <w:uiPriority w:val="99"/>
    <w:semiHidden/>
    <w:unhideWhenUsed/>
    <w:rsid w:val="009D1DBE"/>
    <w:rPr>
      <w:color w:val="954F72" w:themeColor="followedHyperlink"/>
      <w:u w:val="single"/>
    </w:rPr>
  </w:style>
  <w:style w:type="character" w:styleId="CommentReference">
    <w:name w:val="annotation reference"/>
    <w:basedOn w:val="DefaultParagraphFont"/>
    <w:uiPriority w:val="99"/>
    <w:semiHidden/>
    <w:unhideWhenUsed/>
    <w:rsid w:val="00FD7F46"/>
    <w:rPr>
      <w:sz w:val="16"/>
      <w:szCs w:val="16"/>
    </w:rPr>
  </w:style>
  <w:style w:type="paragraph" w:styleId="CommentText">
    <w:name w:val="annotation text"/>
    <w:basedOn w:val="Normal"/>
    <w:link w:val="CommentTextChar"/>
    <w:uiPriority w:val="99"/>
    <w:unhideWhenUsed/>
    <w:rsid w:val="00FD7F46"/>
    <w:pPr>
      <w:spacing w:line="240" w:lineRule="auto"/>
    </w:pPr>
    <w:rPr>
      <w:sz w:val="20"/>
      <w:szCs w:val="20"/>
    </w:rPr>
  </w:style>
  <w:style w:type="character" w:styleId="CommentTextChar" w:customStyle="1">
    <w:name w:val="Comment Text Char"/>
    <w:basedOn w:val="DefaultParagraphFont"/>
    <w:link w:val="CommentText"/>
    <w:uiPriority w:val="99"/>
    <w:rsid w:val="00FD7F46"/>
    <w:rPr>
      <w:sz w:val="20"/>
      <w:szCs w:val="20"/>
    </w:rPr>
  </w:style>
  <w:style w:type="paragraph" w:styleId="NormalWeb">
    <w:name w:val="Normal (Web)"/>
    <w:basedOn w:val="Normal"/>
    <w:uiPriority w:val="99"/>
    <w:semiHidden/>
    <w:unhideWhenUsed/>
    <w:rsid w:val="00051293"/>
    <w:pPr>
      <w:spacing w:before="100" w:beforeAutospacing="1" w:after="100" w:afterAutospacing="1" w:line="240" w:lineRule="auto"/>
    </w:pPr>
    <w:rPr>
      <w:rFonts w:ascii="Times New Roman" w:hAnsi="Times New Roman" w:eastAsia="Times New Roman" w:cs="Times New Roman"/>
      <w:sz w:val="24"/>
      <w:szCs w:val="24"/>
      <w:lang w:val="en-GB" w:eastAsia="en-GB"/>
    </w:rPr>
  </w:style>
  <w:style w:type="paragraph" w:styleId="katex-block" w:customStyle="1">
    <w:name w:val="katex-block"/>
    <w:basedOn w:val="Normal"/>
    <w:rsid w:val="00051293"/>
    <w:pPr>
      <w:spacing w:before="100" w:beforeAutospacing="1" w:after="100" w:afterAutospacing="1" w:line="240" w:lineRule="auto"/>
    </w:pPr>
    <w:rPr>
      <w:rFonts w:ascii="Times New Roman" w:hAnsi="Times New Roman" w:eastAsia="Times New Roman" w:cs="Times New Roman"/>
      <w:sz w:val="24"/>
      <w:szCs w:val="24"/>
      <w:lang w:val="en-GB" w:eastAsia="en-GB"/>
    </w:rPr>
  </w:style>
  <w:style w:type="character" w:styleId="mord" w:customStyle="1">
    <w:name w:val="mord"/>
    <w:basedOn w:val="DefaultParagraphFont"/>
    <w:rsid w:val="00051293"/>
  </w:style>
  <w:style w:type="character" w:styleId="mopen" w:customStyle="1">
    <w:name w:val="mopen"/>
    <w:basedOn w:val="DefaultParagraphFont"/>
    <w:rsid w:val="00051293"/>
  </w:style>
  <w:style w:type="character" w:styleId="vlist-s" w:customStyle="1">
    <w:name w:val="vlist-s"/>
    <w:basedOn w:val="DefaultParagraphFont"/>
    <w:rsid w:val="00051293"/>
  </w:style>
  <w:style w:type="character" w:styleId="mclose" w:customStyle="1">
    <w:name w:val="mclose"/>
    <w:basedOn w:val="DefaultParagraphFont"/>
    <w:rsid w:val="00051293"/>
  </w:style>
  <w:style w:type="character" w:styleId="mrel" w:customStyle="1">
    <w:name w:val="mrel"/>
    <w:basedOn w:val="DefaultParagraphFont"/>
    <w:rsid w:val="00051293"/>
  </w:style>
  <w:style w:type="character" w:styleId="mbin" w:customStyle="1">
    <w:name w:val="mbin"/>
    <w:basedOn w:val="DefaultParagraphFont"/>
    <w:rsid w:val="00051293"/>
  </w:style>
  <w:style w:type="paragraph" w:styleId="CommentSubject">
    <w:name w:val="annotation subject"/>
    <w:basedOn w:val="CommentText"/>
    <w:next w:val="CommentText"/>
    <w:link w:val="CommentSubjectChar"/>
    <w:uiPriority w:val="99"/>
    <w:semiHidden/>
    <w:unhideWhenUsed/>
    <w:rsid w:val="0095708C"/>
    <w:rPr>
      <w:b/>
      <w:bCs/>
    </w:rPr>
  </w:style>
  <w:style w:type="character" w:styleId="CommentSubjectChar" w:customStyle="1">
    <w:name w:val="Comment Subject Char"/>
    <w:basedOn w:val="CommentTextChar"/>
    <w:link w:val="CommentSubject"/>
    <w:uiPriority w:val="99"/>
    <w:semiHidden/>
    <w:rsid w:val="0095708C"/>
    <w:rPr>
      <w:b/>
      <w:bCs/>
      <w:sz w:val="20"/>
      <w:szCs w:val="20"/>
    </w:rPr>
  </w:style>
  <w:style w:type="character" w:styleId="Heading3Char" w:customStyle="1">
    <w:name w:val="Heading 3 Char"/>
    <w:basedOn w:val="DefaultParagraphFont"/>
    <w:link w:val="Heading3"/>
    <w:uiPriority w:val="9"/>
    <w:rsid w:val="00522868"/>
    <w:rPr>
      <w:rFonts w:ascii="Times New Roman" w:hAnsi="Times New Roman" w:eastAsia="Times New Roman" w:cs="Times New Roman"/>
      <w:b/>
      <w:bCs/>
      <w:sz w:val="27"/>
      <w:szCs w:val="27"/>
      <w:lang w:val="en-GB" w:eastAsia="en-GB"/>
    </w:rPr>
  </w:style>
  <w:style w:type="paragraph" w:styleId="Revision">
    <w:name w:val="Revision"/>
    <w:hidden/>
    <w:uiPriority w:val="99"/>
    <w:semiHidden/>
    <w:rsid w:val="006A3A9D"/>
    <w:pPr>
      <w:spacing w:after="0" w:line="240" w:lineRule="auto"/>
    </w:pPr>
  </w:style>
  <w:style w:type="paragraph" w:styleId="whitespace-pre-wrap" w:customStyle="1">
    <w:name w:val="whitespace-pre-wrap"/>
    <w:basedOn w:val="Normal"/>
    <w:rsid w:val="000951EC"/>
    <w:pPr>
      <w:spacing w:before="100" w:beforeAutospacing="1" w:after="100" w:afterAutospacing="1" w:line="240" w:lineRule="auto"/>
    </w:pPr>
    <w:rPr>
      <w:rFonts w:ascii="Times New Roman" w:hAnsi="Times New Roman" w:eastAsia="Times New Roman" w:cs="Times New Roman"/>
      <w:sz w:val="24"/>
      <w:szCs w:val="24"/>
      <w:lang w:val="en-GB" w:eastAsia="en-GB"/>
    </w:rPr>
  </w:style>
  <w:style w:type="character" w:styleId="Heading1Char" w:customStyle="1">
    <w:name w:val="Heading 1 Char"/>
    <w:basedOn w:val="DefaultParagraphFont"/>
    <w:link w:val="Heading1"/>
    <w:uiPriority w:val="9"/>
    <w:rsid w:val="00D1639D"/>
    <w:rPr>
      <w:rFonts w:asciiTheme="majorHAnsi" w:hAnsiTheme="majorHAnsi" w:eastAsiaTheme="majorEastAsia"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834233">
      <w:bodyDiv w:val="1"/>
      <w:marLeft w:val="0"/>
      <w:marRight w:val="0"/>
      <w:marTop w:val="0"/>
      <w:marBottom w:val="0"/>
      <w:divBdr>
        <w:top w:val="none" w:sz="0" w:space="0" w:color="auto"/>
        <w:left w:val="none" w:sz="0" w:space="0" w:color="auto"/>
        <w:bottom w:val="none" w:sz="0" w:space="0" w:color="auto"/>
        <w:right w:val="none" w:sz="0" w:space="0" w:color="auto"/>
      </w:divBdr>
    </w:div>
    <w:div w:id="105202776">
      <w:bodyDiv w:val="1"/>
      <w:marLeft w:val="0"/>
      <w:marRight w:val="0"/>
      <w:marTop w:val="0"/>
      <w:marBottom w:val="0"/>
      <w:divBdr>
        <w:top w:val="none" w:sz="0" w:space="0" w:color="auto"/>
        <w:left w:val="none" w:sz="0" w:space="0" w:color="auto"/>
        <w:bottom w:val="none" w:sz="0" w:space="0" w:color="auto"/>
        <w:right w:val="none" w:sz="0" w:space="0" w:color="auto"/>
      </w:divBdr>
    </w:div>
    <w:div w:id="138813441">
      <w:bodyDiv w:val="1"/>
      <w:marLeft w:val="0"/>
      <w:marRight w:val="0"/>
      <w:marTop w:val="0"/>
      <w:marBottom w:val="0"/>
      <w:divBdr>
        <w:top w:val="none" w:sz="0" w:space="0" w:color="auto"/>
        <w:left w:val="none" w:sz="0" w:space="0" w:color="auto"/>
        <w:bottom w:val="none" w:sz="0" w:space="0" w:color="auto"/>
        <w:right w:val="none" w:sz="0" w:space="0" w:color="auto"/>
      </w:divBdr>
    </w:div>
    <w:div w:id="208341601">
      <w:bodyDiv w:val="1"/>
      <w:marLeft w:val="0"/>
      <w:marRight w:val="0"/>
      <w:marTop w:val="0"/>
      <w:marBottom w:val="0"/>
      <w:divBdr>
        <w:top w:val="none" w:sz="0" w:space="0" w:color="auto"/>
        <w:left w:val="none" w:sz="0" w:space="0" w:color="auto"/>
        <w:bottom w:val="none" w:sz="0" w:space="0" w:color="auto"/>
        <w:right w:val="none" w:sz="0" w:space="0" w:color="auto"/>
      </w:divBdr>
    </w:div>
    <w:div w:id="430584570">
      <w:bodyDiv w:val="1"/>
      <w:marLeft w:val="0"/>
      <w:marRight w:val="0"/>
      <w:marTop w:val="0"/>
      <w:marBottom w:val="0"/>
      <w:divBdr>
        <w:top w:val="none" w:sz="0" w:space="0" w:color="auto"/>
        <w:left w:val="none" w:sz="0" w:space="0" w:color="auto"/>
        <w:bottom w:val="none" w:sz="0" w:space="0" w:color="auto"/>
        <w:right w:val="none" w:sz="0" w:space="0" w:color="auto"/>
      </w:divBdr>
    </w:div>
    <w:div w:id="612830763">
      <w:bodyDiv w:val="1"/>
      <w:marLeft w:val="0"/>
      <w:marRight w:val="0"/>
      <w:marTop w:val="0"/>
      <w:marBottom w:val="0"/>
      <w:divBdr>
        <w:top w:val="none" w:sz="0" w:space="0" w:color="auto"/>
        <w:left w:val="none" w:sz="0" w:space="0" w:color="auto"/>
        <w:bottom w:val="none" w:sz="0" w:space="0" w:color="auto"/>
        <w:right w:val="none" w:sz="0" w:space="0" w:color="auto"/>
      </w:divBdr>
    </w:div>
    <w:div w:id="711812015">
      <w:bodyDiv w:val="1"/>
      <w:marLeft w:val="0"/>
      <w:marRight w:val="0"/>
      <w:marTop w:val="0"/>
      <w:marBottom w:val="0"/>
      <w:divBdr>
        <w:top w:val="none" w:sz="0" w:space="0" w:color="auto"/>
        <w:left w:val="none" w:sz="0" w:space="0" w:color="auto"/>
        <w:bottom w:val="none" w:sz="0" w:space="0" w:color="auto"/>
        <w:right w:val="none" w:sz="0" w:space="0" w:color="auto"/>
      </w:divBdr>
    </w:div>
    <w:div w:id="744107470">
      <w:bodyDiv w:val="1"/>
      <w:marLeft w:val="0"/>
      <w:marRight w:val="0"/>
      <w:marTop w:val="0"/>
      <w:marBottom w:val="0"/>
      <w:divBdr>
        <w:top w:val="none" w:sz="0" w:space="0" w:color="auto"/>
        <w:left w:val="none" w:sz="0" w:space="0" w:color="auto"/>
        <w:bottom w:val="none" w:sz="0" w:space="0" w:color="auto"/>
        <w:right w:val="none" w:sz="0" w:space="0" w:color="auto"/>
      </w:divBdr>
    </w:div>
    <w:div w:id="829324626">
      <w:bodyDiv w:val="1"/>
      <w:marLeft w:val="0"/>
      <w:marRight w:val="0"/>
      <w:marTop w:val="0"/>
      <w:marBottom w:val="0"/>
      <w:divBdr>
        <w:top w:val="none" w:sz="0" w:space="0" w:color="auto"/>
        <w:left w:val="none" w:sz="0" w:space="0" w:color="auto"/>
        <w:bottom w:val="none" w:sz="0" w:space="0" w:color="auto"/>
        <w:right w:val="none" w:sz="0" w:space="0" w:color="auto"/>
      </w:divBdr>
    </w:div>
    <w:div w:id="944775327">
      <w:bodyDiv w:val="1"/>
      <w:marLeft w:val="0"/>
      <w:marRight w:val="0"/>
      <w:marTop w:val="0"/>
      <w:marBottom w:val="0"/>
      <w:divBdr>
        <w:top w:val="none" w:sz="0" w:space="0" w:color="auto"/>
        <w:left w:val="none" w:sz="0" w:space="0" w:color="auto"/>
        <w:bottom w:val="none" w:sz="0" w:space="0" w:color="auto"/>
        <w:right w:val="none" w:sz="0" w:space="0" w:color="auto"/>
      </w:divBdr>
      <w:divsChild>
        <w:div w:id="2038698640">
          <w:marLeft w:val="0"/>
          <w:marRight w:val="0"/>
          <w:marTop w:val="0"/>
          <w:marBottom w:val="0"/>
          <w:divBdr>
            <w:top w:val="none" w:sz="0" w:space="0" w:color="auto"/>
            <w:left w:val="none" w:sz="0" w:space="0" w:color="auto"/>
            <w:bottom w:val="none" w:sz="0" w:space="0" w:color="auto"/>
            <w:right w:val="none" w:sz="0" w:space="0" w:color="auto"/>
          </w:divBdr>
          <w:divsChild>
            <w:div w:id="1137138240">
              <w:marLeft w:val="0"/>
              <w:marRight w:val="0"/>
              <w:marTop w:val="0"/>
              <w:marBottom w:val="0"/>
              <w:divBdr>
                <w:top w:val="none" w:sz="0" w:space="0" w:color="auto"/>
                <w:left w:val="none" w:sz="0" w:space="0" w:color="auto"/>
                <w:bottom w:val="none" w:sz="0" w:space="0" w:color="auto"/>
                <w:right w:val="none" w:sz="0" w:space="0" w:color="auto"/>
              </w:divBdr>
              <w:divsChild>
                <w:div w:id="173326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504865">
      <w:bodyDiv w:val="1"/>
      <w:marLeft w:val="0"/>
      <w:marRight w:val="0"/>
      <w:marTop w:val="0"/>
      <w:marBottom w:val="0"/>
      <w:divBdr>
        <w:top w:val="none" w:sz="0" w:space="0" w:color="auto"/>
        <w:left w:val="none" w:sz="0" w:space="0" w:color="auto"/>
        <w:bottom w:val="none" w:sz="0" w:space="0" w:color="auto"/>
        <w:right w:val="none" w:sz="0" w:space="0" w:color="auto"/>
      </w:divBdr>
    </w:div>
    <w:div w:id="1035543805">
      <w:bodyDiv w:val="1"/>
      <w:marLeft w:val="0"/>
      <w:marRight w:val="0"/>
      <w:marTop w:val="0"/>
      <w:marBottom w:val="0"/>
      <w:divBdr>
        <w:top w:val="none" w:sz="0" w:space="0" w:color="auto"/>
        <w:left w:val="none" w:sz="0" w:space="0" w:color="auto"/>
        <w:bottom w:val="none" w:sz="0" w:space="0" w:color="auto"/>
        <w:right w:val="none" w:sz="0" w:space="0" w:color="auto"/>
      </w:divBdr>
    </w:div>
    <w:div w:id="1072198646">
      <w:bodyDiv w:val="1"/>
      <w:marLeft w:val="0"/>
      <w:marRight w:val="0"/>
      <w:marTop w:val="0"/>
      <w:marBottom w:val="0"/>
      <w:divBdr>
        <w:top w:val="none" w:sz="0" w:space="0" w:color="auto"/>
        <w:left w:val="none" w:sz="0" w:space="0" w:color="auto"/>
        <w:bottom w:val="none" w:sz="0" w:space="0" w:color="auto"/>
        <w:right w:val="none" w:sz="0" w:space="0" w:color="auto"/>
      </w:divBdr>
    </w:div>
    <w:div w:id="1113747879">
      <w:bodyDiv w:val="1"/>
      <w:marLeft w:val="0"/>
      <w:marRight w:val="0"/>
      <w:marTop w:val="0"/>
      <w:marBottom w:val="0"/>
      <w:divBdr>
        <w:top w:val="none" w:sz="0" w:space="0" w:color="auto"/>
        <w:left w:val="none" w:sz="0" w:space="0" w:color="auto"/>
        <w:bottom w:val="none" w:sz="0" w:space="0" w:color="auto"/>
        <w:right w:val="none" w:sz="0" w:space="0" w:color="auto"/>
      </w:divBdr>
    </w:div>
    <w:div w:id="1300528864">
      <w:bodyDiv w:val="1"/>
      <w:marLeft w:val="0"/>
      <w:marRight w:val="0"/>
      <w:marTop w:val="0"/>
      <w:marBottom w:val="0"/>
      <w:divBdr>
        <w:top w:val="none" w:sz="0" w:space="0" w:color="auto"/>
        <w:left w:val="none" w:sz="0" w:space="0" w:color="auto"/>
        <w:bottom w:val="none" w:sz="0" w:space="0" w:color="auto"/>
        <w:right w:val="none" w:sz="0" w:space="0" w:color="auto"/>
      </w:divBdr>
    </w:div>
    <w:div w:id="1368987707">
      <w:bodyDiv w:val="1"/>
      <w:marLeft w:val="0"/>
      <w:marRight w:val="0"/>
      <w:marTop w:val="0"/>
      <w:marBottom w:val="0"/>
      <w:divBdr>
        <w:top w:val="none" w:sz="0" w:space="0" w:color="auto"/>
        <w:left w:val="none" w:sz="0" w:space="0" w:color="auto"/>
        <w:bottom w:val="none" w:sz="0" w:space="0" w:color="auto"/>
        <w:right w:val="none" w:sz="0" w:space="0" w:color="auto"/>
      </w:divBdr>
    </w:div>
    <w:div w:id="1437599984">
      <w:bodyDiv w:val="1"/>
      <w:marLeft w:val="0"/>
      <w:marRight w:val="0"/>
      <w:marTop w:val="0"/>
      <w:marBottom w:val="0"/>
      <w:divBdr>
        <w:top w:val="none" w:sz="0" w:space="0" w:color="auto"/>
        <w:left w:val="none" w:sz="0" w:space="0" w:color="auto"/>
        <w:bottom w:val="none" w:sz="0" w:space="0" w:color="auto"/>
        <w:right w:val="none" w:sz="0" w:space="0" w:color="auto"/>
      </w:divBdr>
    </w:div>
    <w:div w:id="1470122637">
      <w:bodyDiv w:val="1"/>
      <w:marLeft w:val="0"/>
      <w:marRight w:val="0"/>
      <w:marTop w:val="0"/>
      <w:marBottom w:val="0"/>
      <w:divBdr>
        <w:top w:val="none" w:sz="0" w:space="0" w:color="auto"/>
        <w:left w:val="none" w:sz="0" w:space="0" w:color="auto"/>
        <w:bottom w:val="none" w:sz="0" w:space="0" w:color="auto"/>
        <w:right w:val="none" w:sz="0" w:space="0" w:color="auto"/>
      </w:divBdr>
    </w:div>
    <w:div w:id="213556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settings" Target="settings.xml" Id="rId3" /><Relationship Type="http://schemas.openxmlformats.org/officeDocument/2006/relationships/hyperlink" Target="mailto:c.palego@bangor.ac.uk" TargetMode="External" Id="rId7" /><Relationship Type="http://schemas.openxmlformats.org/officeDocument/2006/relationships/image" Target="media/image4.tiff" Id="rId12" /><Relationship Type="http://schemas.openxmlformats.org/officeDocument/2006/relationships/theme" Target="theme/theme1.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image" Target="media/image3.png" Id="rId11" /><Relationship Type="http://schemas.openxmlformats.org/officeDocument/2006/relationships/footnotes" Target="footnotes.xml" Id="rId5" /><Relationship Type="http://schemas.openxmlformats.org/officeDocument/2006/relationships/footer" Target="footer1.xml" Id="rId15" /><Relationship Type="http://schemas.openxmlformats.org/officeDocument/2006/relationships/hyperlink" Target="https://imagej.nih.gov" TargetMode="External" Id="rId10"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header" Target="header1.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514A22-71A7-4F4E-85AB-92BAA41B43B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Teo Kos</dc:creator>
  <keywords/>
  <dc:description/>
  <lastModifiedBy>Cristiano Palego (Staff)</lastModifiedBy>
  <revision>15</revision>
  <dcterms:created xsi:type="dcterms:W3CDTF">2024-10-03T14:55:00.0000000Z</dcterms:created>
  <dcterms:modified xsi:type="dcterms:W3CDTF">2024-10-17T09:52:49.9351836Z</dcterms:modified>
</coreProperties>
</file>